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BDC" w:rsidRDefault="00C95BDC" w:rsidP="008A2952">
      <w:pPr>
        <w:jc w:val="both"/>
        <w:rPr>
          <w:rFonts w:ascii="Verdana" w:hAnsi="Verdana"/>
          <w:sz w:val="20"/>
          <w:szCs w:val="20"/>
        </w:rPr>
      </w:pPr>
    </w:p>
    <w:p w:rsidR="00F71A50" w:rsidRPr="0015120D" w:rsidRDefault="00094E17" w:rsidP="008A2952">
      <w:pPr>
        <w:jc w:val="both"/>
        <w:rPr>
          <w:rFonts w:ascii="Verdana" w:hAnsi="Verdana"/>
          <w:sz w:val="20"/>
          <w:szCs w:val="20"/>
          <w:lang w:val="en-US"/>
        </w:rPr>
      </w:pPr>
      <w:r>
        <w:rPr>
          <w:rFonts w:ascii="Verdana" w:hAnsi="Verdana"/>
          <w:sz w:val="20"/>
          <w:szCs w:val="20"/>
          <w:lang w:val="en-US"/>
        </w:rPr>
        <w:t xml:space="preserve">                   </w:t>
      </w:r>
      <w:r w:rsidR="0015120D">
        <w:rPr>
          <w:rFonts w:ascii="Verdana" w:hAnsi="Verdana"/>
          <w:sz w:val="20"/>
          <w:szCs w:val="20"/>
          <w:lang w:val="en-US"/>
        </w:rPr>
        <w:t xml:space="preserve">                               </w:t>
      </w:r>
    </w:p>
    <w:p w:rsidR="005B7F11" w:rsidRPr="0015120D" w:rsidRDefault="005B7F11" w:rsidP="008A2952">
      <w:pPr>
        <w:jc w:val="both"/>
        <w:rPr>
          <w:rFonts w:ascii="Verdana" w:hAnsi="Verdana"/>
          <w:sz w:val="20"/>
          <w:szCs w:val="20"/>
          <w:lang w:val="en-US"/>
        </w:rPr>
      </w:pPr>
    </w:p>
    <w:p w:rsidR="005B7F11" w:rsidRPr="000A0778" w:rsidRDefault="005B7F11" w:rsidP="008A2952">
      <w:pPr>
        <w:jc w:val="both"/>
        <w:rPr>
          <w:rFonts w:ascii="Verdana" w:hAnsi="Verdana"/>
          <w:sz w:val="20"/>
          <w:szCs w:val="20"/>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15650"/>
      </w:tblGrid>
      <w:tr w:rsidR="00C975B4" w:rsidRPr="000A0778" w:rsidTr="0055440F">
        <w:trPr>
          <w:jc w:val="center"/>
        </w:trPr>
        <w:tc>
          <w:tcPr>
            <w:tcW w:w="15650" w:type="dxa"/>
            <w:shd w:val="clear" w:color="auto" w:fill="BDD6EE"/>
          </w:tcPr>
          <w:p w:rsidR="002A05D9" w:rsidRPr="000A0778" w:rsidRDefault="00670256" w:rsidP="008C1286">
            <w:pPr>
              <w:tabs>
                <w:tab w:val="left" w:pos="2190"/>
              </w:tabs>
              <w:spacing w:before="240" w:line="360" w:lineRule="auto"/>
              <w:ind w:left="454" w:right="454"/>
              <w:jc w:val="center"/>
              <w:rPr>
                <w:rFonts w:ascii="Verdana" w:hAnsi="Verdana"/>
                <w:b/>
                <w:spacing w:val="90"/>
              </w:rPr>
            </w:pPr>
            <w:r w:rsidRPr="000A0778">
              <w:rPr>
                <w:rFonts w:ascii="Verdana" w:hAnsi="Verdana"/>
                <w:b/>
                <w:spacing w:val="90"/>
              </w:rPr>
              <w:t>СПРАВКА</w:t>
            </w:r>
          </w:p>
          <w:p w:rsidR="00E220AD" w:rsidRPr="000A0778" w:rsidRDefault="00BF1585" w:rsidP="008C1286">
            <w:pPr>
              <w:spacing w:after="120" w:line="360" w:lineRule="auto"/>
              <w:ind w:left="454" w:right="454"/>
              <w:jc w:val="center"/>
              <w:rPr>
                <w:rFonts w:ascii="Verdana" w:hAnsi="Verdana" w:cs="Verdana"/>
                <w:b/>
                <w:spacing w:val="-4"/>
                <w:sz w:val="20"/>
                <w:szCs w:val="20"/>
              </w:rPr>
            </w:pPr>
            <w:r w:rsidRPr="000A0778">
              <w:rPr>
                <w:rFonts w:ascii="Verdana" w:hAnsi="Verdana"/>
                <w:b/>
                <w:sz w:val="20"/>
                <w:szCs w:val="20"/>
              </w:rPr>
              <w:t>ЗА ОТРАЗЯВАНЕ НА</w:t>
            </w:r>
            <w:r w:rsidR="00670256" w:rsidRPr="000A0778">
              <w:rPr>
                <w:rFonts w:ascii="Verdana" w:hAnsi="Verdana"/>
                <w:b/>
                <w:sz w:val="20"/>
                <w:szCs w:val="20"/>
              </w:rPr>
              <w:t xml:space="preserve"> ПРЕДЛОЖЕНИЯ</w:t>
            </w:r>
            <w:r w:rsidRPr="000A0778">
              <w:rPr>
                <w:rFonts w:ascii="Verdana" w:hAnsi="Verdana"/>
                <w:b/>
                <w:sz w:val="20"/>
                <w:szCs w:val="20"/>
              </w:rPr>
              <w:t>ТА</w:t>
            </w:r>
            <w:r w:rsidR="00AD65EA" w:rsidRPr="000A0778">
              <w:rPr>
                <w:rFonts w:ascii="Verdana" w:hAnsi="Verdana"/>
                <w:b/>
                <w:sz w:val="20"/>
                <w:szCs w:val="20"/>
              </w:rPr>
              <w:t xml:space="preserve"> И СТАНОВИЩА</w:t>
            </w:r>
            <w:r w:rsidRPr="000A0778">
              <w:rPr>
                <w:rFonts w:ascii="Verdana" w:hAnsi="Verdana"/>
                <w:b/>
                <w:sz w:val="20"/>
                <w:szCs w:val="20"/>
              </w:rPr>
              <w:t>ТА</w:t>
            </w:r>
            <w:r w:rsidR="00C95BDC">
              <w:rPr>
                <w:rFonts w:ascii="Verdana" w:hAnsi="Verdana"/>
                <w:b/>
                <w:sz w:val="20"/>
                <w:szCs w:val="20"/>
              </w:rPr>
              <w:t>,</w:t>
            </w:r>
            <w:r w:rsidR="004E45C0" w:rsidRPr="004E45C0">
              <w:rPr>
                <w:rFonts w:ascii="Verdana" w:hAnsi="Verdana"/>
                <w:b/>
                <w:sz w:val="20"/>
                <w:szCs w:val="20"/>
                <w:lang w:val="ru-RU"/>
              </w:rPr>
              <w:t xml:space="preserve"> </w:t>
            </w:r>
            <w:r w:rsidR="004E45C0">
              <w:rPr>
                <w:rFonts w:ascii="Verdana" w:hAnsi="Verdana"/>
                <w:b/>
                <w:sz w:val="20"/>
                <w:szCs w:val="20"/>
              </w:rPr>
              <w:t>ПОЛУЧЕНИ</w:t>
            </w:r>
            <w:r w:rsidR="00670256" w:rsidRPr="000A0778">
              <w:rPr>
                <w:rFonts w:ascii="Verdana" w:hAnsi="Verdana"/>
                <w:b/>
                <w:sz w:val="20"/>
                <w:szCs w:val="20"/>
              </w:rPr>
              <w:t xml:space="preserve"> ОТ ПРОВЕДЕНАТА ОБЩЕСТВЕНА КОНСУЛТАЦИЯ </w:t>
            </w:r>
            <w:r w:rsidR="00C95BDC">
              <w:rPr>
                <w:rFonts w:ascii="Verdana" w:hAnsi="Verdana"/>
                <w:b/>
                <w:sz w:val="20"/>
                <w:szCs w:val="20"/>
              </w:rPr>
              <w:br/>
            </w:r>
            <w:r w:rsidR="00670256" w:rsidRPr="000A0778">
              <w:rPr>
                <w:rFonts w:ascii="Verdana" w:hAnsi="Verdana"/>
                <w:b/>
                <w:sz w:val="20"/>
                <w:szCs w:val="20"/>
              </w:rPr>
              <w:t>НА ПРОЕКТ</w:t>
            </w:r>
            <w:r w:rsidR="00AD65EA" w:rsidRPr="000A0778">
              <w:rPr>
                <w:rFonts w:ascii="Verdana" w:hAnsi="Verdana"/>
                <w:b/>
                <w:sz w:val="20"/>
                <w:szCs w:val="20"/>
              </w:rPr>
              <w:t>А</w:t>
            </w:r>
            <w:r w:rsidR="00670256" w:rsidRPr="000A0778">
              <w:rPr>
                <w:rFonts w:ascii="Verdana" w:hAnsi="Verdana"/>
                <w:b/>
                <w:sz w:val="20"/>
                <w:szCs w:val="20"/>
              </w:rPr>
              <w:t xml:space="preserve"> НА </w:t>
            </w:r>
            <w:r w:rsidR="006836FE" w:rsidRPr="000A0778">
              <w:rPr>
                <w:rFonts w:ascii="Verdana" w:hAnsi="Verdana" w:cs="Verdana"/>
                <w:b/>
                <w:spacing w:val="-4"/>
                <w:sz w:val="20"/>
                <w:szCs w:val="20"/>
              </w:rPr>
              <w:t xml:space="preserve">РЕШЕНИЕ НА МИНИСТЕРСКИЯ СЪВЕТ ЗА ОДОБРЯВАНЕ ПРОЕКТ НА ЗАКОН НА ИЗМЕНЕНИЕ И ДОПЪЛНЕНИЕ </w:t>
            </w:r>
            <w:r w:rsidR="00C95BDC">
              <w:rPr>
                <w:rFonts w:ascii="Verdana" w:hAnsi="Verdana" w:cs="Verdana"/>
                <w:b/>
                <w:spacing w:val="-4"/>
                <w:sz w:val="20"/>
                <w:szCs w:val="20"/>
              </w:rPr>
              <w:br/>
            </w:r>
            <w:r w:rsidR="006836FE" w:rsidRPr="000A0778">
              <w:rPr>
                <w:rFonts w:ascii="Verdana" w:hAnsi="Verdana" w:cs="Verdana"/>
                <w:b/>
                <w:spacing w:val="-4"/>
                <w:sz w:val="20"/>
                <w:szCs w:val="20"/>
              </w:rPr>
              <w:t xml:space="preserve">НА ЗАКОНА ЗА </w:t>
            </w:r>
            <w:r w:rsidRPr="000A0778">
              <w:rPr>
                <w:rFonts w:ascii="Verdana" w:hAnsi="Verdana" w:cs="Verdana"/>
                <w:b/>
                <w:spacing w:val="-4"/>
                <w:sz w:val="20"/>
                <w:szCs w:val="20"/>
              </w:rPr>
              <w:t>ЗАЩИТА НА РАСТЕНИЯТА</w:t>
            </w:r>
          </w:p>
        </w:tc>
      </w:tr>
    </w:tbl>
    <w:p w:rsidR="005B7F11" w:rsidRPr="000A0778" w:rsidRDefault="005B7F11" w:rsidP="008A2952">
      <w:pPr>
        <w:jc w:val="both"/>
        <w:rPr>
          <w:rFonts w:ascii="Verdana" w:hAnsi="Verdana"/>
          <w:sz w:val="20"/>
          <w:szCs w:val="20"/>
        </w:rPr>
      </w:pPr>
    </w:p>
    <w:tbl>
      <w:tblPr>
        <w:tblW w:w="15649" w:type="dxa"/>
        <w:jc w:val="center"/>
        <w:tblBorders>
          <w:top w:val="single" w:sz="36" w:space="0" w:color="4F81BD" w:themeColor="accent1"/>
          <w:left w:val="single" w:sz="36" w:space="0" w:color="4F81BD" w:themeColor="accent1"/>
          <w:right w:val="single" w:sz="36" w:space="0" w:color="4F81BD" w:themeColor="accent1"/>
        </w:tblBorders>
        <w:tblLayout w:type="fixed"/>
        <w:tblLook w:val="0000" w:firstRow="0" w:lastRow="0" w:firstColumn="0" w:lastColumn="0" w:noHBand="0" w:noVBand="0"/>
      </w:tblPr>
      <w:tblGrid>
        <w:gridCol w:w="476"/>
        <w:gridCol w:w="2531"/>
        <w:gridCol w:w="6237"/>
        <w:gridCol w:w="1559"/>
        <w:gridCol w:w="4822"/>
        <w:gridCol w:w="24"/>
      </w:tblGrid>
      <w:tr w:rsidR="00E220AD" w:rsidRPr="0011245C" w:rsidTr="004F2F4B">
        <w:trPr>
          <w:gridAfter w:val="1"/>
          <w:wAfter w:w="24" w:type="dxa"/>
          <w:tblHeader/>
          <w:jc w:val="center"/>
        </w:trPr>
        <w:tc>
          <w:tcPr>
            <w:tcW w:w="476" w:type="dxa"/>
            <w:tcBorders>
              <w:top w:val="single" w:sz="18" w:space="0" w:color="4F81BD" w:themeColor="accent1"/>
              <w:bottom w:val="single" w:sz="18" w:space="0" w:color="4F81BD" w:themeColor="accent1"/>
              <w:right w:val="single" w:sz="2" w:space="0" w:color="4F81BD" w:themeColor="accent1"/>
            </w:tcBorders>
            <w:shd w:val="clear" w:color="auto" w:fill="DEEAF6"/>
            <w:vAlign w:val="center"/>
          </w:tcPr>
          <w:p w:rsidR="00E220AD" w:rsidRPr="0011245C" w:rsidRDefault="00E220AD" w:rsidP="008C1286">
            <w:pPr>
              <w:tabs>
                <w:tab w:val="left" w:pos="192"/>
              </w:tabs>
              <w:jc w:val="center"/>
              <w:rPr>
                <w:rFonts w:ascii="Verdana" w:hAnsi="Verdana"/>
                <w:b/>
                <w:sz w:val="18"/>
                <w:szCs w:val="18"/>
              </w:rPr>
            </w:pPr>
            <w:r w:rsidRPr="0011245C">
              <w:rPr>
                <w:rFonts w:ascii="Verdana" w:hAnsi="Verdana"/>
                <w:b/>
                <w:sz w:val="18"/>
                <w:szCs w:val="18"/>
              </w:rPr>
              <w:t>№</w:t>
            </w:r>
          </w:p>
        </w:tc>
        <w:tc>
          <w:tcPr>
            <w:tcW w:w="2531" w:type="dxa"/>
            <w:tcBorders>
              <w:top w:val="single" w:sz="18" w:space="0" w:color="4F81BD" w:themeColor="accent1"/>
              <w:left w:val="single" w:sz="2" w:space="0" w:color="4F81BD" w:themeColor="accent1"/>
              <w:bottom w:val="single" w:sz="18" w:space="0" w:color="4F81BD" w:themeColor="accent1"/>
              <w:right w:val="single" w:sz="2" w:space="0" w:color="4F81BD" w:themeColor="accent1"/>
            </w:tcBorders>
            <w:shd w:val="clear" w:color="auto" w:fill="DEEAF6"/>
            <w:vAlign w:val="center"/>
          </w:tcPr>
          <w:p w:rsidR="00E220AD" w:rsidRPr="0011245C" w:rsidRDefault="00E220AD" w:rsidP="008C1286">
            <w:pPr>
              <w:spacing w:before="80"/>
              <w:jc w:val="center"/>
              <w:rPr>
                <w:rFonts w:ascii="Verdana" w:hAnsi="Verdana"/>
                <w:b/>
                <w:sz w:val="18"/>
                <w:szCs w:val="18"/>
              </w:rPr>
            </w:pPr>
            <w:r w:rsidRPr="0011245C">
              <w:rPr>
                <w:rFonts w:ascii="Verdana" w:hAnsi="Verdana"/>
                <w:b/>
                <w:sz w:val="18"/>
                <w:szCs w:val="18"/>
              </w:rPr>
              <w:t>Организация/</w:t>
            </w:r>
            <w:r w:rsidR="008C1286" w:rsidRPr="0011245C">
              <w:rPr>
                <w:rFonts w:ascii="Verdana" w:hAnsi="Verdana"/>
                <w:b/>
                <w:sz w:val="18"/>
                <w:szCs w:val="18"/>
              </w:rPr>
              <w:br/>
            </w:r>
            <w:r w:rsidRPr="0011245C">
              <w:rPr>
                <w:rFonts w:ascii="Verdana" w:hAnsi="Verdana"/>
                <w:b/>
                <w:sz w:val="18"/>
                <w:szCs w:val="18"/>
              </w:rPr>
              <w:t>потребител</w:t>
            </w:r>
          </w:p>
          <w:p w:rsidR="005424B9" w:rsidRPr="00C95BDC" w:rsidRDefault="008C1286" w:rsidP="008C1286">
            <w:pPr>
              <w:spacing w:after="60"/>
              <w:jc w:val="center"/>
              <w:rPr>
                <w:rFonts w:ascii="Verdana" w:hAnsi="Verdana"/>
                <w:b/>
                <w:sz w:val="14"/>
                <w:szCs w:val="14"/>
              </w:rPr>
            </w:pPr>
            <w:r w:rsidRPr="00C95BDC">
              <w:rPr>
                <w:rFonts w:ascii="Verdana" w:hAnsi="Verdana"/>
                <w:b/>
                <w:sz w:val="14"/>
                <w:szCs w:val="14"/>
              </w:rPr>
              <w:t>(</w:t>
            </w:r>
            <w:r w:rsidR="005424B9" w:rsidRPr="00C95BDC">
              <w:rPr>
                <w:rFonts w:ascii="Verdana" w:hAnsi="Verdana"/>
                <w:b/>
                <w:sz w:val="14"/>
                <w:szCs w:val="14"/>
              </w:rPr>
              <w:t>вкл. начина на получаване на предложението</w:t>
            </w:r>
            <w:r w:rsidRPr="00C95BDC">
              <w:rPr>
                <w:rFonts w:ascii="Verdana" w:hAnsi="Verdana"/>
                <w:b/>
                <w:sz w:val="14"/>
                <w:szCs w:val="14"/>
              </w:rPr>
              <w:t>)</w:t>
            </w:r>
          </w:p>
        </w:tc>
        <w:tc>
          <w:tcPr>
            <w:tcW w:w="6237" w:type="dxa"/>
            <w:tcBorders>
              <w:top w:val="single" w:sz="18" w:space="0" w:color="4F81BD" w:themeColor="accent1"/>
              <w:left w:val="single" w:sz="2" w:space="0" w:color="4F81BD" w:themeColor="accent1"/>
              <w:bottom w:val="single" w:sz="18" w:space="0" w:color="4F81BD" w:themeColor="accent1"/>
              <w:right w:val="single" w:sz="2" w:space="0" w:color="4F81BD" w:themeColor="accent1"/>
            </w:tcBorders>
            <w:shd w:val="clear" w:color="auto" w:fill="DEEAF6"/>
            <w:vAlign w:val="center"/>
          </w:tcPr>
          <w:p w:rsidR="00E220AD" w:rsidRPr="0011245C" w:rsidRDefault="00E220AD" w:rsidP="008C1286">
            <w:pPr>
              <w:jc w:val="center"/>
              <w:rPr>
                <w:rFonts w:ascii="Verdana" w:hAnsi="Verdana"/>
                <w:b/>
                <w:sz w:val="18"/>
                <w:szCs w:val="18"/>
              </w:rPr>
            </w:pPr>
            <w:r w:rsidRPr="0011245C">
              <w:rPr>
                <w:rFonts w:ascii="Verdana" w:hAnsi="Verdana"/>
                <w:b/>
                <w:sz w:val="18"/>
                <w:szCs w:val="18"/>
              </w:rPr>
              <w:t>Бележки и предложения</w:t>
            </w:r>
          </w:p>
        </w:tc>
        <w:tc>
          <w:tcPr>
            <w:tcW w:w="1559" w:type="dxa"/>
            <w:tcBorders>
              <w:top w:val="single" w:sz="18" w:space="0" w:color="4F81BD" w:themeColor="accent1"/>
              <w:left w:val="single" w:sz="2" w:space="0" w:color="4F81BD" w:themeColor="accent1"/>
              <w:bottom w:val="single" w:sz="18" w:space="0" w:color="4F81BD" w:themeColor="accent1"/>
              <w:right w:val="single" w:sz="2" w:space="0" w:color="4F81BD" w:themeColor="accent1"/>
            </w:tcBorders>
            <w:shd w:val="clear" w:color="auto" w:fill="DEEAF6"/>
            <w:vAlign w:val="center"/>
          </w:tcPr>
          <w:p w:rsidR="00E220AD" w:rsidRPr="0011245C" w:rsidRDefault="00E220AD" w:rsidP="008C1286">
            <w:pPr>
              <w:jc w:val="center"/>
              <w:rPr>
                <w:rFonts w:ascii="Verdana" w:hAnsi="Verdana"/>
                <w:b/>
                <w:sz w:val="18"/>
                <w:szCs w:val="18"/>
              </w:rPr>
            </w:pPr>
            <w:r w:rsidRPr="0011245C">
              <w:rPr>
                <w:rFonts w:ascii="Verdana" w:hAnsi="Verdana"/>
                <w:b/>
                <w:sz w:val="18"/>
                <w:szCs w:val="18"/>
              </w:rPr>
              <w:t>Приети/</w:t>
            </w:r>
          </w:p>
          <w:p w:rsidR="00E220AD" w:rsidRPr="0011245C" w:rsidRDefault="00E220AD" w:rsidP="008C1286">
            <w:pPr>
              <w:jc w:val="center"/>
              <w:rPr>
                <w:rFonts w:ascii="Verdana" w:hAnsi="Verdana"/>
                <w:b/>
                <w:sz w:val="18"/>
                <w:szCs w:val="18"/>
              </w:rPr>
            </w:pPr>
            <w:r w:rsidRPr="0011245C">
              <w:rPr>
                <w:rFonts w:ascii="Verdana" w:hAnsi="Verdana"/>
                <w:b/>
                <w:sz w:val="18"/>
                <w:szCs w:val="18"/>
              </w:rPr>
              <w:t>неприети</w:t>
            </w:r>
          </w:p>
        </w:tc>
        <w:tc>
          <w:tcPr>
            <w:tcW w:w="4822" w:type="dxa"/>
            <w:tcBorders>
              <w:top w:val="single" w:sz="18" w:space="0" w:color="4F81BD" w:themeColor="accent1"/>
              <w:left w:val="single" w:sz="2" w:space="0" w:color="4F81BD" w:themeColor="accent1"/>
              <w:bottom w:val="single" w:sz="18" w:space="0" w:color="4F81BD" w:themeColor="accent1"/>
            </w:tcBorders>
            <w:shd w:val="clear" w:color="auto" w:fill="DEEAF6"/>
            <w:vAlign w:val="center"/>
          </w:tcPr>
          <w:p w:rsidR="00E220AD" w:rsidRPr="0011245C" w:rsidRDefault="00E220AD" w:rsidP="008C1286">
            <w:pPr>
              <w:jc w:val="center"/>
              <w:rPr>
                <w:rFonts w:ascii="Verdana" w:hAnsi="Verdana"/>
                <w:sz w:val="18"/>
                <w:szCs w:val="18"/>
              </w:rPr>
            </w:pPr>
            <w:r w:rsidRPr="0011245C">
              <w:rPr>
                <w:rFonts w:ascii="Verdana" w:hAnsi="Verdana"/>
                <w:b/>
                <w:sz w:val="18"/>
                <w:szCs w:val="18"/>
              </w:rPr>
              <w:t>Мотиви</w:t>
            </w:r>
          </w:p>
        </w:tc>
      </w:tr>
      <w:tr w:rsidR="00646DCA" w:rsidRPr="0011245C" w:rsidTr="004F2F4B">
        <w:trPr>
          <w:gridAfter w:val="1"/>
          <w:wAfter w:w="24" w:type="dxa"/>
          <w:jc w:val="center"/>
        </w:trPr>
        <w:tc>
          <w:tcPr>
            <w:tcW w:w="476" w:type="dxa"/>
            <w:vMerge w:val="restart"/>
            <w:tcBorders>
              <w:top w:val="single" w:sz="18" w:space="0" w:color="4F81BD" w:themeColor="accent1"/>
              <w:right w:val="single" w:sz="2" w:space="0" w:color="4F81BD" w:themeColor="accent1"/>
            </w:tcBorders>
            <w:shd w:val="clear" w:color="auto" w:fill="auto"/>
          </w:tcPr>
          <w:p w:rsidR="00646DCA" w:rsidRPr="0011245C" w:rsidRDefault="00646DCA" w:rsidP="008C1286">
            <w:pPr>
              <w:pStyle w:val="ListParagraph"/>
              <w:numPr>
                <w:ilvl w:val="0"/>
                <w:numId w:val="17"/>
              </w:numPr>
              <w:tabs>
                <w:tab w:val="left" w:pos="192"/>
              </w:tabs>
              <w:spacing w:before="60" w:after="40"/>
              <w:jc w:val="both"/>
              <w:rPr>
                <w:rFonts w:ascii="Verdana" w:hAnsi="Verdana"/>
                <w:b/>
                <w:sz w:val="18"/>
                <w:szCs w:val="18"/>
              </w:rPr>
            </w:pPr>
          </w:p>
        </w:tc>
        <w:tc>
          <w:tcPr>
            <w:tcW w:w="2531" w:type="dxa"/>
            <w:vMerge w:val="restart"/>
            <w:tcBorders>
              <w:top w:val="single" w:sz="18" w:space="0" w:color="4F81BD" w:themeColor="accent1"/>
              <w:left w:val="single" w:sz="2" w:space="0" w:color="4F81BD" w:themeColor="accent1"/>
              <w:right w:val="single" w:sz="2" w:space="0" w:color="4F81BD" w:themeColor="accent1"/>
            </w:tcBorders>
            <w:shd w:val="clear" w:color="auto" w:fill="auto"/>
          </w:tcPr>
          <w:p w:rsidR="00646DCA" w:rsidRPr="0011245C" w:rsidRDefault="00646DCA" w:rsidP="008C1286">
            <w:pPr>
              <w:spacing w:before="60" w:after="40"/>
              <w:rPr>
                <w:rFonts w:ascii="Verdana" w:hAnsi="Verdana"/>
                <w:b/>
                <w:sz w:val="18"/>
                <w:szCs w:val="18"/>
              </w:rPr>
            </w:pPr>
            <w:r w:rsidRPr="0011245C">
              <w:rPr>
                <w:rFonts w:ascii="Verdana" w:hAnsi="Verdana"/>
                <w:b/>
                <w:sz w:val="18"/>
                <w:szCs w:val="18"/>
              </w:rPr>
              <w:t>Асоциация Растите</w:t>
            </w:r>
            <w:r w:rsidRPr="0011245C">
              <w:rPr>
                <w:rFonts w:ascii="Verdana" w:hAnsi="Verdana"/>
                <w:b/>
                <w:sz w:val="18"/>
                <w:szCs w:val="18"/>
              </w:rPr>
              <w:t>л</w:t>
            </w:r>
            <w:r w:rsidRPr="0011245C">
              <w:rPr>
                <w:rFonts w:ascii="Verdana" w:hAnsi="Verdana"/>
                <w:b/>
                <w:sz w:val="18"/>
                <w:szCs w:val="18"/>
              </w:rPr>
              <w:t>нозащитна Индустрия България</w:t>
            </w:r>
          </w:p>
          <w:p w:rsidR="00646DCA" w:rsidRPr="0011245C" w:rsidRDefault="00646DCA" w:rsidP="008C1286">
            <w:pPr>
              <w:spacing w:before="60" w:after="40"/>
              <w:rPr>
                <w:rFonts w:ascii="Verdana" w:hAnsi="Verdana"/>
                <w:sz w:val="18"/>
                <w:szCs w:val="18"/>
              </w:rPr>
            </w:pPr>
            <w:r w:rsidRPr="0011245C">
              <w:rPr>
                <w:rFonts w:ascii="Verdana" w:hAnsi="Verdana"/>
                <w:sz w:val="18"/>
                <w:szCs w:val="18"/>
              </w:rPr>
              <w:t>(Писмо № 15-106 от 20.03.2020 г.)</w:t>
            </w:r>
          </w:p>
        </w:tc>
        <w:tc>
          <w:tcPr>
            <w:tcW w:w="6237" w:type="dxa"/>
            <w:tcBorders>
              <w:top w:val="single" w:sz="18" w:space="0" w:color="4F81BD" w:themeColor="accent1"/>
              <w:left w:val="single" w:sz="2" w:space="0" w:color="4F81BD" w:themeColor="accent1"/>
              <w:right w:val="single" w:sz="2" w:space="0" w:color="4F81BD" w:themeColor="accent1"/>
            </w:tcBorders>
            <w:shd w:val="clear" w:color="auto" w:fill="auto"/>
          </w:tcPr>
          <w:p w:rsidR="00646DCA" w:rsidRPr="0011245C" w:rsidRDefault="00646DCA" w:rsidP="008C1286">
            <w:pPr>
              <w:spacing w:before="60" w:after="40"/>
              <w:jc w:val="both"/>
              <w:rPr>
                <w:rFonts w:ascii="Verdana" w:hAnsi="Verdana"/>
                <w:spacing w:val="-2"/>
                <w:sz w:val="18"/>
                <w:szCs w:val="18"/>
              </w:rPr>
            </w:pPr>
            <w:r w:rsidRPr="0011245C">
              <w:rPr>
                <w:rFonts w:ascii="Verdana" w:hAnsi="Verdana"/>
                <w:spacing w:val="-2"/>
                <w:sz w:val="18"/>
                <w:szCs w:val="18"/>
              </w:rPr>
              <w:t>Изразява становище и коментари по проекта, както и предлага изменения, както следва:</w:t>
            </w:r>
          </w:p>
        </w:tc>
        <w:tc>
          <w:tcPr>
            <w:tcW w:w="1559" w:type="dxa"/>
            <w:tcBorders>
              <w:top w:val="single" w:sz="18" w:space="0" w:color="4F81BD" w:themeColor="accent1"/>
              <w:left w:val="single" w:sz="2" w:space="0" w:color="4F81BD" w:themeColor="accent1"/>
              <w:right w:val="single" w:sz="2" w:space="0" w:color="4F81BD" w:themeColor="accent1"/>
            </w:tcBorders>
            <w:shd w:val="clear" w:color="auto" w:fill="auto"/>
          </w:tcPr>
          <w:p w:rsidR="00646DCA" w:rsidRPr="0011245C" w:rsidRDefault="00646DCA" w:rsidP="008C1286">
            <w:pPr>
              <w:spacing w:before="60" w:after="40"/>
              <w:rPr>
                <w:rFonts w:ascii="Verdana" w:hAnsi="Verdana"/>
                <w:color w:val="FF0000"/>
                <w:sz w:val="18"/>
                <w:szCs w:val="18"/>
              </w:rPr>
            </w:pPr>
          </w:p>
        </w:tc>
        <w:tc>
          <w:tcPr>
            <w:tcW w:w="4822" w:type="dxa"/>
            <w:tcBorders>
              <w:top w:val="single" w:sz="18" w:space="0" w:color="4F81BD" w:themeColor="accent1"/>
              <w:left w:val="single" w:sz="2" w:space="0" w:color="4F81BD" w:themeColor="accent1"/>
            </w:tcBorders>
            <w:shd w:val="clear" w:color="auto" w:fill="auto"/>
          </w:tcPr>
          <w:p w:rsidR="00646DCA" w:rsidRPr="0011245C" w:rsidRDefault="00646DCA" w:rsidP="008C1286">
            <w:pPr>
              <w:spacing w:before="60" w:after="40"/>
              <w:jc w:val="both"/>
              <w:rPr>
                <w:rFonts w:ascii="Verdana" w:hAnsi="Verdana"/>
                <w:color w:val="000000"/>
                <w:sz w:val="18"/>
                <w:szCs w:val="18"/>
              </w:rPr>
            </w:pPr>
          </w:p>
        </w:tc>
      </w:tr>
      <w:tr w:rsidR="00646DCA" w:rsidRPr="0011245C" w:rsidTr="004F2F4B">
        <w:trPr>
          <w:gridAfter w:val="1"/>
          <w:wAfter w:w="24" w:type="dxa"/>
          <w:jc w:val="center"/>
        </w:trPr>
        <w:tc>
          <w:tcPr>
            <w:tcW w:w="476" w:type="dxa"/>
            <w:vMerge/>
            <w:tcBorders>
              <w:right w:val="single" w:sz="2" w:space="0" w:color="4F81BD" w:themeColor="accent1"/>
            </w:tcBorders>
            <w:shd w:val="clear" w:color="auto" w:fill="auto"/>
          </w:tcPr>
          <w:p w:rsidR="00646DCA" w:rsidRPr="0011245C" w:rsidRDefault="00646DCA" w:rsidP="008C1286">
            <w:pPr>
              <w:numPr>
                <w:ilvl w:val="0"/>
                <w:numId w:val="6"/>
              </w:numPr>
              <w:tabs>
                <w:tab w:val="left" w:pos="192"/>
              </w:tabs>
              <w:spacing w:before="60" w:after="40"/>
              <w:ind w:left="0"/>
              <w:jc w:val="both"/>
              <w:rPr>
                <w:rFonts w:ascii="Verdana" w:hAnsi="Verdana"/>
                <w:b/>
                <w:sz w:val="18"/>
                <w:szCs w:val="18"/>
              </w:rPr>
            </w:pPr>
          </w:p>
        </w:tc>
        <w:tc>
          <w:tcPr>
            <w:tcW w:w="2531" w:type="dxa"/>
            <w:vMerge/>
            <w:tcBorders>
              <w:left w:val="single" w:sz="2" w:space="0" w:color="4F81BD" w:themeColor="accent1"/>
              <w:right w:val="single" w:sz="2" w:space="0" w:color="4F81BD" w:themeColor="accent1"/>
            </w:tcBorders>
            <w:shd w:val="clear" w:color="auto" w:fill="auto"/>
          </w:tcPr>
          <w:p w:rsidR="00646DCA" w:rsidRPr="0011245C" w:rsidRDefault="00646DCA"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646DCA" w:rsidRPr="0011245C" w:rsidRDefault="00646DCA" w:rsidP="008C1286">
            <w:pPr>
              <w:tabs>
                <w:tab w:val="left" w:pos="278"/>
              </w:tabs>
              <w:spacing w:before="60" w:after="40"/>
              <w:jc w:val="both"/>
              <w:rPr>
                <w:rFonts w:ascii="Verdana" w:hAnsi="Verdana"/>
                <w:b/>
                <w:spacing w:val="-2"/>
                <w:sz w:val="18"/>
                <w:szCs w:val="18"/>
              </w:rPr>
            </w:pPr>
            <w:r w:rsidRPr="0011245C">
              <w:rPr>
                <w:rFonts w:ascii="Verdana" w:hAnsi="Verdana"/>
                <w:b/>
                <w:spacing w:val="-2"/>
                <w:sz w:val="18"/>
                <w:szCs w:val="18"/>
              </w:rPr>
              <w:t>I.</w:t>
            </w:r>
            <w:r w:rsidRPr="0011245C">
              <w:rPr>
                <w:rFonts w:ascii="Verdana" w:hAnsi="Verdana"/>
                <w:b/>
                <w:spacing w:val="-2"/>
                <w:sz w:val="18"/>
                <w:szCs w:val="18"/>
              </w:rPr>
              <w:tab/>
              <w:t>По предвидените в проекта изменения и допълнения на разпоредби на ЗЗР:</w:t>
            </w:r>
          </w:p>
        </w:tc>
        <w:tc>
          <w:tcPr>
            <w:tcW w:w="1559" w:type="dxa"/>
            <w:tcBorders>
              <w:left w:val="single" w:sz="2" w:space="0" w:color="4F81BD" w:themeColor="accent1"/>
              <w:right w:val="single" w:sz="2" w:space="0" w:color="4F81BD" w:themeColor="accent1"/>
            </w:tcBorders>
            <w:shd w:val="clear" w:color="auto" w:fill="auto"/>
          </w:tcPr>
          <w:p w:rsidR="00646DCA" w:rsidRPr="0011245C" w:rsidRDefault="00646DCA" w:rsidP="008C1286">
            <w:pPr>
              <w:spacing w:before="60" w:after="40"/>
              <w:rPr>
                <w:rFonts w:ascii="Verdana" w:hAnsi="Verdana"/>
                <w:color w:val="FF0000"/>
                <w:sz w:val="18"/>
                <w:szCs w:val="18"/>
              </w:rPr>
            </w:pPr>
          </w:p>
        </w:tc>
        <w:tc>
          <w:tcPr>
            <w:tcW w:w="4822" w:type="dxa"/>
            <w:tcBorders>
              <w:left w:val="single" w:sz="2" w:space="0" w:color="4F81BD" w:themeColor="accent1"/>
            </w:tcBorders>
            <w:shd w:val="clear" w:color="auto" w:fill="auto"/>
          </w:tcPr>
          <w:p w:rsidR="00646DCA" w:rsidRPr="0011245C" w:rsidRDefault="00646DCA" w:rsidP="008C1286">
            <w:pPr>
              <w:spacing w:before="60" w:after="40"/>
              <w:jc w:val="both"/>
              <w:rPr>
                <w:rFonts w:ascii="Verdana" w:hAnsi="Verdana"/>
                <w:color w:val="000000"/>
                <w:sz w:val="18"/>
                <w:szCs w:val="18"/>
              </w:rPr>
            </w:pPr>
          </w:p>
        </w:tc>
      </w:tr>
      <w:tr w:rsidR="00646DCA" w:rsidRPr="0011245C" w:rsidTr="004F2F4B">
        <w:trPr>
          <w:gridAfter w:val="1"/>
          <w:wAfter w:w="24" w:type="dxa"/>
          <w:jc w:val="center"/>
        </w:trPr>
        <w:tc>
          <w:tcPr>
            <w:tcW w:w="476" w:type="dxa"/>
            <w:vMerge/>
            <w:tcBorders>
              <w:right w:val="single" w:sz="2" w:space="0" w:color="4F81BD" w:themeColor="accent1"/>
            </w:tcBorders>
            <w:shd w:val="clear" w:color="auto" w:fill="auto"/>
          </w:tcPr>
          <w:p w:rsidR="00646DCA" w:rsidRPr="0011245C" w:rsidRDefault="00646DCA" w:rsidP="008C1286">
            <w:pPr>
              <w:tabs>
                <w:tab w:val="left" w:pos="192"/>
              </w:tabs>
              <w:spacing w:before="60" w:after="40"/>
              <w:jc w:val="both"/>
              <w:rPr>
                <w:rFonts w:ascii="Verdana" w:hAnsi="Verdana"/>
                <w:b/>
                <w:sz w:val="18"/>
                <w:szCs w:val="18"/>
              </w:rPr>
            </w:pPr>
          </w:p>
        </w:tc>
        <w:tc>
          <w:tcPr>
            <w:tcW w:w="2531" w:type="dxa"/>
            <w:vMerge/>
            <w:tcBorders>
              <w:left w:val="single" w:sz="2" w:space="0" w:color="4F81BD" w:themeColor="accent1"/>
              <w:right w:val="single" w:sz="2" w:space="0" w:color="4F81BD" w:themeColor="accent1"/>
            </w:tcBorders>
            <w:shd w:val="clear" w:color="auto" w:fill="auto"/>
          </w:tcPr>
          <w:p w:rsidR="00646DCA" w:rsidRPr="0011245C" w:rsidRDefault="00646DCA"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646DCA" w:rsidRPr="0011245C" w:rsidRDefault="00646DCA" w:rsidP="008C1286">
            <w:pPr>
              <w:numPr>
                <w:ilvl w:val="0"/>
                <w:numId w:val="11"/>
              </w:numPr>
              <w:tabs>
                <w:tab w:val="left" w:pos="278"/>
              </w:tabs>
              <w:spacing w:before="60" w:after="40"/>
              <w:ind w:left="0" w:firstLine="0"/>
              <w:jc w:val="both"/>
              <w:rPr>
                <w:rFonts w:ascii="Verdana" w:hAnsi="Verdana"/>
                <w:sz w:val="18"/>
                <w:szCs w:val="18"/>
              </w:rPr>
            </w:pPr>
            <w:r w:rsidRPr="0011245C">
              <w:rPr>
                <w:rFonts w:ascii="Verdana" w:hAnsi="Verdana"/>
                <w:b/>
                <w:sz w:val="18"/>
                <w:szCs w:val="18"/>
              </w:rPr>
              <w:t>§ 27</w:t>
            </w:r>
            <w:r w:rsidRPr="0011245C">
              <w:rPr>
                <w:rFonts w:ascii="Verdana" w:hAnsi="Verdana"/>
                <w:sz w:val="18"/>
                <w:szCs w:val="18"/>
              </w:rPr>
              <w:t xml:space="preserve"> от проекта предвижда отмяна на ал. 3 на чл. 44, която предвиждаше създаването и поддръжката на публичен реги</w:t>
            </w:r>
            <w:r w:rsidRPr="0011245C">
              <w:rPr>
                <w:rFonts w:ascii="Verdana" w:hAnsi="Verdana"/>
                <w:sz w:val="18"/>
                <w:szCs w:val="18"/>
              </w:rPr>
              <w:t>с</w:t>
            </w:r>
            <w:r w:rsidRPr="0011245C">
              <w:rPr>
                <w:rFonts w:ascii="Verdana" w:hAnsi="Verdana"/>
                <w:sz w:val="18"/>
                <w:szCs w:val="18"/>
              </w:rPr>
              <w:t>тър на заявените за разрешаване продукти за растителна з</w:t>
            </w:r>
            <w:r w:rsidRPr="0011245C">
              <w:rPr>
                <w:rFonts w:ascii="Verdana" w:hAnsi="Verdana"/>
                <w:sz w:val="18"/>
                <w:szCs w:val="18"/>
              </w:rPr>
              <w:t>а</w:t>
            </w:r>
            <w:r w:rsidRPr="0011245C">
              <w:rPr>
                <w:rFonts w:ascii="Verdana" w:hAnsi="Verdana"/>
                <w:sz w:val="18"/>
                <w:szCs w:val="18"/>
              </w:rPr>
              <w:t>щита, който съдържа дата на заявяване, заявител, активни вещества и търговско наименование.</w:t>
            </w:r>
          </w:p>
        </w:tc>
        <w:tc>
          <w:tcPr>
            <w:tcW w:w="1559" w:type="dxa"/>
            <w:tcBorders>
              <w:left w:val="single" w:sz="2" w:space="0" w:color="4F81BD" w:themeColor="accent1"/>
              <w:right w:val="single" w:sz="2" w:space="0" w:color="4F81BD" w:themeColor="accent1"/>
            </w:tcBorders>
            <w:shd w:val="clear" w:color="auto" w:fill="auto"/>
          </w:tcPr>
          <w:p w:rsidR="00646DCA" w:rsidRPr="0011245C" w:rsidRDefault="00646DCA" w:rsidP="008C1286">
            <w:pPr>
              <w:spacing w:before="60" w:after="40"/>
              <w:rPr>
                <w:rFonts w:ascii="Verdana" w:hAnsi="Verdana"/>
                <w:color w:val="FF0000"/>
                <w:sz w:val="18"/>
                <w:szCs w:val="18"/>
              </w:rPr>
            </w:pPr>
          </w:p>
        </w:tc>
        <w:tc>
          <w:tcPr>
            <w:tcW w:w="4822" w:type="dxa"/>
            <w:tcBorders>
              <w:left w:val="single" w:sz="2" w:space="0" w:color="4F81BD" w:themeColor="accent1"/>
            </w:tcBorders>
            <w:shd w:val="clear" w:color="auto" w:fill="auto"/>
          </w:tcPr>
          <w:p w:rsidR="00646DCA" w:rsidRPr="0011245C" w:rsidRDefault="00646DCA" w:rsidP="008C1286">
            <w:pPr>
              <w:spacing w:before="60" w:after="40"/>
              <w:jc w:val="both"/>
              <w:rPr>
                <w:rFonts w:ascii="Verdana" w:hAnsi="Verdana"/>
                <w:color w:val="000000"/>
                <w:sz w:val="18"/>
                <w:szCs w:val="18"/>
              </w:rPr>
            </w:pPr>
          </w:p>
        </w:tc>
      </w:tr>
      <w:tr w:rsidR="00DC6191" w:rsidRPr="0011245C" w:rsidTr="004F2F4B">
        <w:trPr>
          <w:gridAfter w:val="1"/>
          <w:wAfter w:w="24" w:type="dxa"/>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DC6191">
            <w:pPr>
              <w:spacing w:before="60" w:after="40"/>
              <w:jc w:val="both"/>
              <w:rPr>
                <w:rFonts w:ascii="Verdana" w:hAnsi="Verdana"/>
                <w:b/>
                <w:sz w:val="18"/>
                <w:szCs w:val="18"/>
              </w:rPr>
            </w:pPr>
            <w:r w:rsidRPr="0011245C">
              <w:rPr>
                <w:rFonts w:ascii="Verdana" w:hAnsi="Verdana"/>
                <w:sz w:val="18"/>
                <w:szCs w:val="18"/>
              </w:rPr>
              <w:t>1.</w:t>
            </w:r>
            <w:proofErr w:type="spellStart"/>
            <w:r w:rsidRPr="0011245C">
              <w:rPr>
                <w:rFonts w:ascii="Verdana" w:hAnsi="Verdana"/>
                <w:sz w:val="18"/>
                <w:szCs w:val="18"/>
              </w:rPr>
              <w:t>1</w:t>
            </w:r>
            <w:proofErr w:type="spellEnd"/>
            <w:r w:rsidRPr="0011245C">
              <w:rPr>
                <w:rFonts w:ascii="Verdana" w:hAnsi="Verdana"/>
                <w:sz w:val="18"/>
                <w:szCs w:val="18"/>
              </w:rPr>
              <w:t>.</w:t>
            </w:r>
            <w:r w:rsidRPr="0011245C">
              <w:rPr>
                <w:rFonts w:ascii="Verdana" w:hAnsi="Verdana"/>
                <w:b/>
                <w:sz w:val="18"/>
                <w:szCs w:val="18"/>
              </w:rPr>
              <w:t xml:space="preserve"> Становище:</w:t>
            </w:r>
          </w:p>
          <w:p w:rsidR="00DC6191" w:rsidRPr="0011245C" w:rsidRDefault="00DC6191" w:rsidP="00DC6191">
            <w:pPr>
              <w:tabs>
                <w:tab w:val="left" w:pos="278"/>
              </w:tabs>
              <w:spacing w:before="60" w:after="40"/>
              <w:jc w:val="both"/>
              <w:rPr>
                <w:rFonts w:ascii="Verdana" w:hAnsi="Verdana"/>
                <w:b/>
                <w:sz w:val="18"/>
                <w:szCs w:val="18"/>
              </w:rPr>
            </w:pPr>
            <w:r w:rsidRPr="0011245C">
              <w:rPr>
                <w:rFonts w:ascii="Verdana" w:hAnsi="Verdana"/>
                <w:sz w:val="18"/>
                <w:szCs w:val="18"/>
              </w:rPr>
              <w:t>с отпадането на ал. 3 и липсата на допълнителна уредба о</w:t>
            </w:r>
            <w:r w:rsidRPr="0011245C">
              <w:rPr>
                <w:rFonts w:ascii="Verdana" w:hAnsi="Verdana"/>
                <w:sz w:val="18"/>
                <w:szCs w:val="18"/>
              </w:rPr>
              <w:t>т</w:t>
            </w:r>
            <w:r w:rsidRPr="0011245C">
              <w:rPr>
                <w:rFonts w:ascii="Verdana" w:hAnsi="Verdana"/>
                <w:sz w:val="18"/>
                <w:szCs w:val="18"/>
              </w:rPr>
              <w:t>носно публичния регистър означава директно отпадане на достъпа до информацията относно заявените за разрешаване ПРЗ, а именно: дата на заявяване, заявител, активни вещества и търговско наименование. Считаме, че достъпът до тази и</w:t>
            </w:r>
            <w:r w:rsidRPr="0011245C">
              <w:rPr>
                <w:rFonts w:ascii="Verdana" w:hAnsi="Verdana"/>
                <w:sz w:val="18"/>
                <w:szCs w:val="18"/>
              </w:rPr>
              <w:t>н</w:t>
            </w:r>
            <w:r w:rsidRPr="0011245C">
              <w:rPr>
                <w:rFonts w:ascii="Verdana" w:hAnsi="Verdana"/>
                <w:sz w:val="18"/>
                <w:szCs w:val="18"/>
              </w:rPr>
              <w:t>формация е важен и необходим за осигуряване на прозра</w:t>
            </w:r>
            <w:r w:rsidRPr="0011245C">
              <w:rPr>
                <w:rFonts w:ascii="Verdana" w:hAnsi="Verdana"/>
                <w:sz w:val="18"/>
                <w:szCs w:val="18"/>
              </w:rPr>
              <w:t>ч</w:t>
            </w:r>
            <w:r w:rsidRPr="0011245C">
              <w:rPr>
                <w:rFonts w:ascii="Verdana" w:hAnsi="Verdana"/>
                <w:sz w:val="18"/>
                <w:szCs w:val="18"/>
              </w:rPr>
              <w:t xml:space="preserve">ност и </w:t>
            </w:r>
            <w:proofErr w:type="spellStart"/>
            <w:r w:rsidRPr="0011245C">
              <w:rPr>
                <w:rFonts w:ascii="Verdana" w:hAnsi="Verdana"/>
                <w:sz w:val="18"/>
                <w:szCs w:val="18"/>
              </w:rPr>
              <w:t>проследимост</w:t>
            </w:r>
            <w:proofErr w:type="spellEnd"/>
            <w:r w:rsidRPr="0011245C">
              <w:rPr>
                <w:rFonts w:ascii="Verdana" w:hAnsi="Verdana"/>
                <w:sz w:val="18"/>
                <w:szCs w:val="18"/>
              </w:rPr>
              <w:t xml:space="preserve"> на процесите.</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color w:val="FF0000"/>
                <w:sz w:val="18"/>
                <w:szCs w:val="18"/>
              </w:rPr>
            </w:pPr>
          </w:p>
        </w:tc>
        <w:tc>
          <w:tcPr>
            <w:tcW w:w="4822" w:type="dxa"/>
            <w:tcBorders>
              <w:left w:val="single" w:sz="2" w:space="0" w:color="4F81BD" w:themeColor="accent1"/>
            </w:tcBorders>
            <w:shd w:val="clear" w:color="auto" w:fill="auto"/>
          </w:tcPr>
          <w:p w:rsidR="00DC6191" w:rsidRPr="0011245C" w:rsidRDefault="00DC6191" w:rsidP="008C1286">
            <w:pPr>
              <w:spacing w:before="60" w:after="40"/>
              <w:jc w:val="both"/>
              <w:rPr>
                <w:rFonts w:ascii="Verdana" w:hAnsi="Verdana"/>
                <w:color w:val="000000"/>
                <w:sz w:val="18"/>
                <w:szCs w:val="18"/>
              </w:rPr>
            </w:pPr>
          </w:p>
        </w:tc>
      </w:tr>
      <w:tr w:rsidR="00DC6191" w:rsidRPr="0011245C" w:rsidTr="004F2F4B">
        <w:trPr>
          <w:gridAfter w:val="1"/>
          <w:wAfter w:w="24" w:type="dxa"/>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DC6191">
            <w:pPr>
              <w:spacing w:before="60" w:after="40"/>
              <w:jc w:val="both"/>
              <w:rPr>
                <w:rFonts w:ascii="Verdana" w:hAnsi="Verdana"/>
                <w:b/>
                <w:sz w:val="18"/>
                <w:szCs w:val="18"/>
              </w:rPr>
            </w:pPr>
            <w:r w:rsidRPr="0011245C">
              <w:rPr>
                <w:rFonts w:ascii="Verdana" w:hAnsi="Verdana"/>
                <w:sz w:val="18"/>
                <w:szCs w:val="18"/>
              </w:rPr>
              <w:t xml:space="preserve">1.2. </w:t>
            </w:r>
            <w:r w:rsidRPr="0011245C">
              <w:rPr>
                <w:rFonts w:ascii="Verdana" w:hAnsi="Verdana"/>
                <w:b/>
                <w:sz w:val="18"/>
                <w:szCs w:val="18"/>
              </w:rPr>
              <w:t>Предложение:</w:t>
            </w:r>
          </w:p>
          <w:p w:rsidR="00DC6191" w:rsidRPr="0011245C" w:rsidRDefault="00DC6191" w:rsidP="00DC6191">
            <w:pPr>
              <w:spacing w:before="60" w:after="40"/>
              <w:jc w:val="both"/>
              <w:rPr>
                <w:rFonts w:ascii="Verdana" w:hAnsi="Verdana"/>
                <w:sz w:val="18"/>
                <w:szCs w:val="18"/>
              </w:rPr>
            </w:pPr>
            <w:r w:rsidRPr="0011245C">
              <w:rPr>
                <w:rFonts w:ascii="Verdana" w:hAnsi="Verdana"/>
                <w:spacing w:val="-2"/>
                <w:sz w:val="18"/>
                <w:szCs w:val="18"/>
              </w:rPr>
              <w:t>От името на АРИБ и индустрията, предлагаме ал. 3 на чл. 44</w:t>
            </w:r>
            <w:r w:rsidRPr="0011245C">
              <w:rPr>
                <w:rFonts w:ascii="Verdana" w:hAnsi="Verdana"/>
                <w:sz w:val="18"/>
                <w:szCs w:val="18"/>
              </w:rPr>
              <w:t xml:space="preserve"> да не бъде отменяна, а да се намери форма и начин публичният регистър на заявените за разрешаване продукти за растителна защита да функционира, осигурявайки необходимата инфо</w:t>
            </w:r>
            <w:r w:rsidRPr="0011245C">
              <w:rPr>
                <w:rFonts w:ascii="Verdana" w:hAnsi="Verdana"/>
                <w:sz w:val="18"/>
                <w:szCs w:val="18"/>
              </w:rPr>
              <w:t>р</w:t>
            </w:r>
            <w:r w:rsidRPr="0011245C">
              <w:rPr>
                <w:rFonts w:ascii="Verdana" w:hAnsi="Verdana"/>
                <w:sz w:val="18"/>
                <w:szCs w:val="18"/>
              </w:rPr>
              <w:t>мация на заявителите и всяко заинтересовано лице.</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color w:val="FF0000"/>
                <w:sz w:val="18"/>
                <w:szCs w:val="18"/>
              </w:rPr>
            </w:pPr>
            <w:r w:rsidRPr="0011245C">
              <w:rPr>
                <w:rFonts w:ascii="Verdana" w:hAnsi="Verdana"/>
                <w:sz w:val="18"/>
                <w:szCs w:val="18"/>
              </w:rPr>
              <w:t>Не се приема</w:t>
            </w:r>
          </w:p>
        </w:tc>
        <w:tc>
          <w:tcPr>
            <w:tcW w:w="4822" w:type="dxa"/>
            <w:tcBorders>
              <w:left w:val="single" w:sz="2" w:space="0" w:color="4F81BD" w:themeColor="accent1"/>
            </w:tcBorders>
            <w:shd w:val="clear" w:color="auto" w:fill="auto"/>
          </w:tcPr>
          <w:p w:rsidR="00DC6191" w:rsidRDefault="00DC6191" w:rsidP="00586175">
            <w:pPr>
              <w:spacing w:before="60"/>
              <w:jc w:val="both"/>
              <w:rPr>
                <w:rFonts w:ascii="Verdana" w:hAnsi="Verdana"/>
                <w:sz w:val="18"/>
                <w:szCs w:val="18"/>
              </w:rPr>
            </w:pPr>
            <w:r w:rsidRPr="0011245C">
              <w:rPr>
                <w:rFonts w:ascii="Verdana" w:hAnsi="Verdana"/>
                <w:sz w:val="18"/>
                <w:szCs w:val="18"/>
              </w:rPr>
              <w:t>В разработената на европейско ниво Система за управление на заявления за продукти за раст</w:t>
            </w:r>
            <w:r w:rsidRPr="0011245C">
              <w:rPr>
                <w:rFonts w:ascii="Verdana" w:hAnsi="Verdana"/>
                <w:sz w:val="18"/>
                <w:szCs w:val="18"/>
              </w:rPr>
              <w:t>и</w:t>
            </w:r>
            <w:r w:rsidRPr="0011245C">
              <w:rPr>
                <w:rFonts w:ascii="Verdana" w:hAnsi="Verdana"/>
                <w:sz w:val="18"/>
                <w:szCs w:val="18"/>
              </w:rPr>
              <w:t xml:space="preserve">телна защита – </w:t>
            </w:r>
            <w:proofErr w:type="spellStart"/>
            <w:r w:rsidRPr="0011245C">
              <w:rPr>
                <w:rFonts w:ascii="Verdana" w:hAnsi="Verdana"/>
                <w:sz w:val="18"/>
                <w:szCs w:val="18"/>
              </w:rPr>
              <w:t>Plant</w:t>
            </w:r>
            <w:proofErr w:type="spellEnd"/>
            <w:r w:rsidRPr="0011245C">
              <w:rPr>
                <w:rFonts w:ascii="Verdana" w:hAnsi="Verdana"/>
                <w:sz w:val="18"/>
                <w:szCs w:val="18"/>
              </w:rPr>
              <w:t xml:space="preserve"> </w:t>
            </w:r>
            <w:proofErr w:type="spellStart"/>
            <w:r w:rsidRPr="0011245C">
              <w:rPr>
                <w:rFonts w:ascii="Verdana" w:hAnsi="Verdana"/>
                <w:sz w:val="18"/>
                <w:szCs w:val="18"/>
              </w:rPr>
              <w:t>Protection</w:t>
            </w:r>
            <w:proofErr w:type="spellEnd"/>
            <w:r w:rsidRPr="0011245C">
              <w:rPr>
                <w:rFonts w:ascii="Verdana" w:hAnsi="Verdana"/>
                <w:sz w:val="18"/>
                <w:szCs w:val="18"/>
              </w:rPr>
              <w:t xml:space="preserve"> Products </w:t>
            </w:r>
            <w:proofErr w:type="spellStart"/>
            <w:r w:rsidRPr="0011245C">
              <w:rPr>
                <w:rFonts w:ascii="Verdana" w:hAnsi="Verdana"/>
                <w:sz w:val="18"/>
                <w:szCs w:val="18"/>
              </w:rPr>
              <w:t>Application</w:t>
            </w:r>
            <w:proofErr w:type="spellEnd"/>
            <w:r w:rsidRPr="0011245C">
              <w:rPr>
                <w:rFonts w:ascii="Verdana" w:hAnsi="Verdana"/>
                <w:sz w:val="18"/>
                <w:szCs w:val="18"/>
              </w:rPr>
              <w:t xml:space="preserve"> </w:t>
            </w:r>
            <w:proofErr w:type="spellStart"/>
            <w:r w:rsidRPr="0011245C">
              <w:rPr>
                <w:rFonts w:ascii="Verdana" w:hAnsi="Verdana"/>
                <w:sz w:val="18"/>
                <w:szCs w:val="18"/>
              </w:rPr>
              <w:t>Management</w:t>
            </w:r>
            <w:proofErr w:type="spellEnd"/>
            <w:r w:rsidRPr="0011245C">
              <w:rPr>
                <w:rFonts w:ascii="Verdana" w:hAnsi="Verdana"/>
                <w:sz w:val="18"/>
                <w:szCs w:val="18"/>
              </w:rPr>
              <w:t xml:space="preserve"> </w:t>
            </w:r>
            <w:proofErr w:type="spellStart"/>
            <w:r w:rsidRPr="0011245C">
              <w:rPr>
                <w:rFonts w:ascii="Verdana" w:hAnsi="Verdana"/>
                <w:sz w:val="18"/>
                <w:szCs w:val="18"/>
              </w:rPr>
              <w:t>System</w:t>
            </w:r>
            <w:proofErr w:type="spellEnd"/>
            <w:r w:rsidRPr="0011245C">
              <w:rPr>
                <w:rFonts w:ascii="Verdana" w:hAnsi="Verdana"/>
                <w:sz w:val="18"/>
                <w:szCs w:val="18"/>
              </w:rPr>
              <w:t xml:space="preserve"> (PPPAMS) се заявяват за разрешаване продукти за растите</w:t>
            </w:r>
            <w:r w:rsidRPr="0011245C">
              <w:rPr>
                <w:rFonts w:ascii="Verdana" w:hAnsi="Verdana"/>
                <w:sz w:val="18"/>
                <w:szCs w:val="18"/>
              </w:rPr>
              <w:t>л</w:t>
            </w:r>
            <w:r w:rsidRPr="0011245C">
              <w:rPr>
                <w:rFonts w:ascii="Verdana" w:hAnsi="Verdana"/>
                <w:sz w:val="18"/>
                <w:szCs w:val="18"/>
              </w:rPr>
              <w:t>на защита по различните процедури, предвид</w:t>
            </w:r>
            <w:r w:rsidRPr="0011245C">
              <w:rPr>
                <w:rFonts w:ascii="Verdana" w:hAnsi="Verdana"/>
                <w:sz w:val="18"/>
                <w:szCs w:val="18"/>
              </w:rPr>
              <w:t>е</w:t>
            </w:r>
            <w:r w:rsidRPr="0011245C">
              <w:rPr>
                <w:rFonts w:ascii="Verdana" w:hAnsi="Verdana"/>
                <w:sz w:val="18"/>
                <w:szCs w:val="18"/>
              </w:rPr>
              <w:t xml:space="preserve">ни в Регламент (ЕС) 1107/2009. Системата цели хармонизиране на изискванията и процедурите </w:t>
            </w:r>
            <w:r w:rsidRPr="0011245C">
              <w:rPr>
                <w:rFonts w:ascii="Verdana" w:hAnsi="Verdana"/>
                <w:sz w:val="18"/>
                <w:szCs w:val="18"/>
              </w:rPr>
              <w:lastRenderedPageBreak/>
              <w:t>и съдържа достатъчно пълна информация за статута и етапа на разрешаване на продуктите. Достъп до системата имат както компетентните органи на държавите членки, така и заявител</w:t>
            </w:r>
            <w:r w:rsidRPr="0011245C">
              <w:rPr>
                <w:rFonts w:ascii="Verdana" w:hAnsi="Verdana"/>
                <w:sz w:val="18"/>
                <w:szCs w:val="18"/>
              </w:rPr>
              <w:t>и</w:t>
            </w:r>
            <w:r w:rsidRPr="0011245C">
              <w:rPr>
                <w:rFonts w:ascii="Verdana" w:hAnsi="Verdana"/>
                <w:sz w:val="18"/>
                <w:szCs w:val="18"/>
              </w:rPr>
              <w:t>те. На всеки етап от разрешаването заявителят може да се получи навременна, пълна и кон</w:t>
            </w:r>
            <w:r w:rsidRPr="0011245C">
              <w:rPr>
                <w:rFonts w:ascii="Verdana" w:hAnsi="Verdana"/>
                <w:sz w:val="18"/>
                <w:szCs w:val="18"/>
              </w:rPr>
              <w:t>к</w:t>
            </w:r>
            <w:r w:rsidRPr="0011245C">
              <w:rPr>
                <w:rFonts w:ascii="Verdana" w:hAnsi="Verdana"/>
                <w:sz w:val="18"/>
                <w:szCs w:val="18"/>
              </w:rPr>
              <w:t>ретна информация за заявените и отказани от разрешаване ПРЗ. Предстои в системата да се публикуват издадените от държавите членки разрешения/откази от разрешаване. В тази връзка не считаме, че отпадането на ал. 3 от чл. 44 е в разрез с инициативата за осигуряв</w:t>
            </w:r>
            <w:r w:rsidRPr="0011245C">
              <w:rPr>
                <w:rFonts w:ascii="Verdana" w:hAnsi="Verdana"/>
                <w:sz w:val="18"/>
                <w:szCs w:val="18"/>
              </w:rPr>
              <w:t>а</w:t>
            </w:r>
            <w:r w:rsidRPr="0011245C">
              <w:rPr>
                <w:rFonts w:ascii="Verdana" w:hAnsi="Verdana"/>
                <w:sz w:val="18"/>
                <w:szCs w:val="18"/>
              </w:rPr>
              <w:t>не на прозрачност и информираност, тъй като не противоречи на нито един от ангажиментите или мерките от плановете за действие на Р Бъ</w:t>
            </w:r>
            <w:r w:rsidRPr="0011245C">
              <w:rPr>
                <w:rFonts w:ascii="Verdana" w:hAnsi="Verdana"/>
                <w:sz w:val="18"/>
                <w:szCs w:val="18"/>
              </w:rPr>
              <w:t>л</w:t>
            </w:r>
            <w:r w:rsidRPr="0011245C">
              <w:rPr>
                <w:rFonts w:ascii="Verdana" w:hAnsi="Verdana"/>
                <w:sz w:val="18"/>
                <w:szCs w:val="18"/>
              </w:rPr>
              <w:t xml:space="preserve">гария по глобалната инициатива „Партньорство за открито управление“. </w:t>
            </w:r>
          </w:p>
          <w:p w:rsidR="00DC6191" w:rsidRPr="0011245C" w:rsidRDefault="00DC6191" w:rsidP="00586175">
            <w:pPr>
              <w:jc w:val="both"/>
              <w:rPr>
                <w:rFonts w:ascii="Verdana" w:hAnsi="Verdana"/>
                <w:sz w:val="18"/>
                <w:szCs w:val="18"/>
              </w:rPr>
            </w:pPr>
            <w:r w:rsidRPr="0011245C">
              <w:rPr>
                <w:rFonts w:ascii="Verdana" w:hAnsi="Verdana"/>
                <w:sz w:val="18"/>
                <w:szCs w:val="18"/>
              </w:rPr>
              <w:t>Обръщаме внимание, че воденето на такъв р</w:t>
            </w:r>
            <w:r w:rsidRPr="0011245C">
              <w:rPr>
                <w:rFonts w:ascii="Verdana" w:hAnsi="Verdana"/>
                <w:sz w:val="18"/>
                <w:szCs w:val="18"/>
              </w:rPr>
              <w:t>е</w:t>
            </w:r>
            <w:r w:rsidRPr="0011245C">
              <w:rPr>
                <w:rFonts w:ascii="Verdana" w:hAnsi="Verdana"/>
                <w:sz w:val="18"/>
                <w:szCs w:val="18"/>
              </w:rPr>
              <w:t>гистър не е предвидено в чл. 6, ал. 1 от ЗЗР. Сега заявителите имат активен достъп до си</w:t>
            </w:r>
            <w:r w:rsidRPr="0011245C">
              <w:rPr>
                <w:rFonts w:ascii="Verdana" w:hAnsi="Verdana"/>
                <w:sz w:val="18"/>
                <w:szCs w:val="18"/>
              </w:rPr>
              <w:t>с</w:t>
            </w:r>
            <w:r w:rsidRPr="0011245C">
              <w:rPr>
                <w:rFonts w:ascii="Verdana" w:hAnsi="Verdana"/>
                <w:sz w:val="18"/>
                <w:szCs w:val="18"/>
              </w:rPr>
              <w:t>темата PPPAMS, вкл. за въвеждане на данни. Със създаване на Системата за управление на заявления за продукти за растителна защита на европейско ниво, отпада необходимостта да се поддържа такава от БАБХ на национално ниво.</w:t>
            </w:r>
          </w:p>
          <w:p w:rsidR="00DC6191" w:rsidRPr="0011245C" w:rsidRDefault="00DC6191" w:rsidP="00586175">
            <w:pPr>
              <w:spacing w:after="40"/>
              <w:jc w:val="both"/>
              <w:rPr>
                <w:rFonts w:ascii="Verdana" w:hAnsi="Verdana"/>
                <w:color w:val="000000"/>
                <w:sz w:val="18"/>
                <w:szCs w:val="18"/>
              </w:rPr>
            </w:pPr>
            <w:r w:rsidRPr="0011245C">
              <w:rPr>
                <w:rFonts w:ascii="Verdana" w:hAnsi="Verdana"/>
                <w:sz w:val="18"/>
                <w:szCs w:val="18"/>
              </w:rPr>
              <w:t>Също така регистърът по чл. 44, ал. 3 ЗЗР не носи полезна информация за широката общес</w:t>
            </w:r>
            <w:r w:rsidRPr="0011245C">
              <w:rPr>
                <w:rFonts w:ascii="Verdana" w:hAnsi="Verdana"/>
                <w:sz w:val="18"/>
                <w:szCs w:val="18"/>
              </w:rPr>
              <w:t>т</w:t>
            </w:r>
            <w:r w:rsidRPr="0011245C">
              <w:rPr>
                <w:rFonts w:ascii="Verdana" w:hAnsi="Verdana"/>
                <w:sz w:val="18"/>
                <w:szCs w:val="18"/>
              </w:rPr>
              <w:t>веност, тъй като някои процедури по разреш</w:t>
            </w:r>
            <w:r w:rsidRPr="0011245C">
              <w:rPr>
                <w:rFonts w:ascii="Verdana" w:hAnsi="Verdana"/>
                <w:sz w:val="18"/>
                <w:szCs w:val="18"/>
              </w:rPr>
              <w:t>а</w:t>
            </w:r>
            <w:r w:rsidRPr="0011245C">
              <w:rPr>
                <w:rFonts w:ascii="Verdana" w:hAnsi="Verdana"/>
                <w:sz w:val="18"/>
                <w:szCs w:val="18"/>
              </w:rPr>
              <w:t>ване са доста продължителни и като време о</w:t>
            </w:r>
            <w:r w:rsidRPr="0011245C">
              <w:rPr>
                <w:rFonts w:ascii="Verdana" w:hAnsi="Verdana"/>
                <w:sz w:val="18"/>
                <w:szCs w:val="18"/>
              </w:rPr>
              <w:t>т</w:t>
            </w:r>
            <w:r w:rsidRPr="0011245C">
              <w:rPr>
                <w:rFonts w:ascii="Verdana" w:hAnsi="Verdana"/>
                <w:sz w:val="18"/>
                <w:szCs w:val="18"/>
              </w:rPr>
              <w:t>немат 1-2 години, понякога повече.</w:t>
            </w:r>
          </w:p>
        </w:tc>
      </w:tr>
      <w:tr w:rsidR="00DC6191" w:rsidRPr="0011245C" w:rsidTr="004F2F4B">
        <w:trPr>
          <w:gridAfter w:val="1"/>
          <w:wAfter w:w="24" w:type="dxa"/>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r w:rsidRPr="0011245C">
              <w:rPr>
                <w:rFonts w:ascii="Verdana" w:hAnsi="Verdana"/>
                <w:sz w:val="18"/>
                <w:szCs w:val="18"/>
              </w:rPr>
              <w:t xml:space="preserve">2. </w:t>
            </w:r>
            <w:r w:rsidRPr="0011245C">
              <w:rPr>
                <w:rFonts w:ascii="Verdana" w:hAnsi="Verdana"/>
                <w:b/>
                <w:sz w:val="18"/>
                <w:szCs w:val="18"/>
              </w:rPr>
              <w:t>§ 29</w:t>
            </w:r>
            <w:r w:rsidRPr="0011245C">
              <w:rPr>
                <w:rFonts w:ascii="Verdana" w:hAnsi="Verdana"/>
                <w:sz w:val="18"/>
                <w:szCs w:val="18"/>
              </w:rPr>
              <w:t xml:space="preserve"> предвижда, че в чл. 49 се създава ал. 8 със следното съдържание:</w:t>
            </w:r>
          </w:p>
          <w:p w:rsidR="00DC6191" w:rsidRPr="0011245C" w:rsidRDefault="00DC6191" w:rsidP="00DC6191">
            <w:pPr>
              <w:spacing w:before="60" w:after="40"/>
              <w:jc w:val="both"/>
              <w:rPr>
                <w:rFonts w:ascii="Verdana" w:hAnsi="Verdana"/>
                <w:sz w:val="18"/>
                <w:szCs w:val="18"/>
              </w:rPr>
            </w:pPr>
            <w:r w:rsidRPr="0011245C">
              <w:rPr>
                <w:rFonts w:ascii="Verdana" w:hAnsi="Verdana"/>
                <w:sz w:val="18"/>
                <w:szCs w:val="18"/>
              </w:rPr>
              <w:t>„(8) Лицата, които притежават разрешения за пускане на п</w:t>
            </w:r>
            <w:r w:rsidRPr="0011245C">
              <w:rPr>
                <w:rFonts w:ascii="Verdana" w:hAnsi="Verdana"/>
                <w:sz w:val="18"/>
                <w:szCs w:val="18"/>
              </w:rPr>
              <w:t>а</w:t>
            </w:r>
            <w:r w:rsidRPr="0011245C">
              <w:rPr>
                <w:rFonts w:ascii="Verdana" w:hAnsi="Verdana"/>
                <w:sz w:val="18"/>
                <w:szCs w:val="18"/>
              </w:rPr>
              <w:t>зара и употреба на продукти за растителна защита предост</w:t>
            </w:r>
            <w:r w:rsidRPr="0011245C">
              <w:rPr>
                <w:rFonts w:ascii="Verdana" w:hAnsi="Verdana"/>
                <w:sz w:val="18"/>
                <w:szCs w:val="18"/>
              </w:rPr>
              <w:t>а</w:t>
            </w:r>
            <w:r w:rsidRPr="0011245C">
              <w:rPr>
                <w:rFonts w:ascii="Verdana" w:hAnsi="Verdana"/>
                <w:sz w:val="18"/>
                <w:szCs w:val="18"/>
              </w:rPr>
              <w:t>вят в ЦУ на БАБХ информация за търговските субекти, на ко</w:t>
            </w:r>
            <w:r w:rsidRPr="0011245C">
              <w:rPr>
                <w:rFonts w:ascii="Verdana" w:hAnsi="Verdana"/>
                <w:sz w:val="18"/>
                <w:szCs w:val="18"/>
              </w:rPr>
              <w:t>и</w:t>
            </w:r>
            <w:r w:rsidRPr="0011245C">
              <w:rPr>
                <w:rFonts w:ascii="Verdana" w:hAnsi="Verdana"/>
                <w:sz w:val="18"/>
                <w:szCs w:val="18"/>
              </w:rPr>
              <w:t xml:space="preserve">то са предоставили правото да </w:t>
            </w:r>
            <w:proofErr w:type="spellStart"/>
            <w:r w:rsidRPr="0011245C">
              <w:rPr>
                <w:rFonts w:ascii="Verdana" w:hAnsi="Verdana"/>
                <w:sz w:val="18"/>
                <w:szCs w:val="18"/>
              </w:rPr>
              <w:t>дистрибутират</w:t>
            </w:r>
            <w:proofErr w:type="spellEnd"/>
            <w:r w:rsidRPr="0011245C">
              <w:rPr>
                <w:rFonts w:ascii="Verdana" w:hAnsi="Verdana"/>
                <w:sz w:val="18"/>
                <w:szCs w:val="18"/>
              </w:rPr>
              <w:t xml:space="preserve"> разрешените продукти за растителна защита. Информацията се предоставя в срок до 3 месеца от издаване на разрешението или при вс</w:t>
            </w:r>
            <w:r w:rsidRPr="0011245C">
              <w:rPr>
                <w:rFonts w:ascii="Verdana" w:hAnsi="Verdana"/>
                <w:sz w:val="18"/>
                <w:szCs w:val="18"/>
              </w:rPr>
              <w:t>я</w:t>
            </w:r>
            <w:r w:rsidRPr="0011245C">
              <w:rPr>
                <w:rFonts w:ascii="Verdana" w:hAnsi="Verdana"/>
                <w:sz w:val="18"/>
                <w:szCs w:val="18"/>
              </w:rPr>
              <w:lastRenderedPageBreak/>
              <w:t>ка настъпила промяна.“</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sz w:val="18"/>
                <w:szCs w:val="18"/>
              </w:rPr>
            </w:pPr>
          </w:p>
        </w:tc>
        <w:tc>
          <w:tcPr>
            <w:tcW w:w="4822" w:type="dxa"/>
            <w:tcBorders>
              <w:lef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p>
        </w:tc>
      </w:tr>
      <w:tr w:rsidR="00DC6191" w:rsidRPr="0011245C" w:rsidTr="004F2F4B">
        <w:trPr>
          <w:gridAfter w:val="1"/>
          <w:wAfter w:w="24" w:type="dxa"/>
          <w:cantSplit/>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586175">
            <w:pPr>
              <w:spacing w:before="60"/>
              <w:jc w:val="both"/>
              <w:rPr>
                <w:rFonts w:ascii="Verdana" w:hAnsi="Verdana"/>
                <w:sz w:val="18"/>
                <w:szCs w:val="18"/>
              </w:rPr>
            </w:pPr>
            <w:r w:rsidRPr="0011245C">
              <w:rPr>
                <w:rFonts w:ascii="Verdana" w:hAnsi="Verdana"/>
                <w:sz w:val="18"/>
                <w:szCs w:val="18"/>
              </w:rPr>
              <w:t xml:space="preserve">2.1. </w:t>
            </w:r>
            <w:r w:rsidRPr="0011245C">
              <w:rPr>
                <w:rFonts w:ascii="Verdana" w:hAnsi="Verdana"/>
                <w:b/>
                <w:sz w:val="18"/>
                <w:szCs w:val="18"/>
              </w:rPr>
              <w:t>Становище</w:t>
            </w:r>
            <w:r w:rsidRPr="0011245C">
              <w:rPr>
                <w:rFonts w:ascii="Verdana" w:hAnsi="Verdana"/>
                <w:sz w:val="18"/>
                <w:szCs w:val="18"/>
              </w:rPr>
              <w:t>:</w:t>
            </w:r>
          </w:p>
          <w:p w:rsidR="00DC6191" w:rsidRPr="0011245C" w:rsidRDefault="00DC6191" w:rsidP="00586175">
            <w:pPr>
              <w:spacing w:after="40"/>
              <w:jc w:val="both"/>
              <w:rPr>
                <w:rFonts w:ascii="Verdana" w:hAnsi="Verdana"/>
                <w:sz w:val="18"/>
                <w:szCs w:val="18"/>
              </w:rPr>
            </w:pPr>
            <w:r w:rsidRPr="0011245C">
              <w:rPr>
                <w:rFonts w:ascii="Verdana" w:hAnsi="Verdana"/>
                <w:sz w:val="18"/>
                <w:szCs w:val="18"/>
              </w:rPr>
              <w:t>Считаме, че така описаното изискване за предоставяне на информация е прекалено общо формулирано и по този начин поставя някои неприемливи за лоялната търговия условия. В тази връзка предлагаме да бъде направено уточнение, като задължението за предоставяне на информацията за дистриб</w:t>
            </w:r>
            <w:r w:rsidRPr="0011245C">
              <w:rPr>
                <w:rFonts w:ascii="Verdana" w:hAnsi="Verdana"/>
                <w:sz w:val="18"/>
                <w:szCs w:val="18"/>
              </w:rPr>
              <w:t>у</w:t>
            </w:r>
            <w:r w:rsidRPr="0011245C">
              <w:rPr>
                <w:rFonts w:ascii="Verdana" w:hAnsi="Verdana"/>
                <w:sz w:val="18"/>
                <w:szCs w:val="18"/>
              </w:rPr>
              <w:t>тори да се отнася само до притежателите на разрешения за пускане на пазара и употреба на ПРЗ, които не са установени на територията на Република България.</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sz w:val="18"/>
                <w:szCs w:val="18"/>
              </w:rPr>
            </w:pPr>
          </w:p>
        </w:tc>
        <w:tc>
          <w:tcPr>
            <w:tcW w:w="4822" w:type="dxa"/>
            <w:tcBorders>
              <w:lef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p>
        </w:tc>
      </w:tr>
      <w:tr w:rsidR="00DC6191" w:rsidRPr="0011245C" w:rsidTr="004F2F4B">
        <w:trPr>
          <w:gridAfter w:val="1"/>
          <w:wAfter w:w="24" w:type="dxa"/>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586175">
            <w:pPr>
              <w:spacing w:before="60"/>
              <w:jc w:val="both"/>
              <w:rPr>
                <w:rFonts w:ascii="Verdana" w:hAnsi="Verdana"/>
                <w:sz w:val="18"/>
                <w:szCs w:val="18"/>
              </w:rPr>
            </w:pPr>
            <w:r w:rsidRPr="0011245C">
              <w:rPr>
                <w:rFonts w:ascii="Verdana" w:hAnsi="Verdana"/>
                <w:sz w:val="18"/>
                <w:szCs w:val="18"/>
              </w:rPr>
              <w:t>2.</w:t>
            </w:r>
            <w:proofErr w:type="spellStart"/>
            <w:r w:rsidRPr="0011245C">
              <w:rPr>
                <w:rFonts w:ascii="Verdana" w:hAnsi="Verdana"/>
                <w:sz w:val="18"/>
                <w:szCs w:val="18"/>
              </w:rPr>
              <w:t>2</w:t>
            </w:r>
            <w:proofErr w:type="spellEnd"/>
            <w:r w:rsidRPr="0011245C">
              <w:rPr>
                <w:rFonts w:ascii="Verdana" w:hAnsi="Verdana"/>
                <w:sz w:val="18"/>
                <w:szCs w:val="18"/>
              </w:rPr>
              <w:t xml:space="preserve">. </w:t>
            </w:r>
            <w:r w:rsidRPr="0011245C">
              <w:rPr>
                <w:rFonts w:ascii="Verdana" w:hAnsi="Verdana"/>
                <w:b/>
                <w:sz w:val="18"/>
                <w:szCs w:val="18"/>
              </w:rPr>
              <w:t>Предложение:</w:t>
            </w:r>
          </w:p>
          <w:p w:rsidR="00DC6191" w:rsidRPr="0011245C" w:rsidRDefault="00DC6191" w:rsidP="00DC6191">
            <w:pPr>
              <w:spacing w:before="60" w:after="40"/>
              <w:jc w:val="both"/>
              <w:rPr>
                <w:rFonts w:ascii="Verdana" w:hAnsi="Verdana"/>
                <w:sz w:val="18"/>
                <w:szCs w:val="18"/>
              </w:rPr>
            </w:pPr>
            <w:r w:rsidRPr="0011245C">
              <w:rPr>
                <w:rFonts w:ascii="Verdana" w:hAnsi="Verdana"/>
                <w:sz w:val="18"/>
                <w:szCs w:val="18"/>
              </w:rPr>
              <w:t>Предлагаме в текста на ал. 8 да се добави уточнението „и ко</w:t>
            </w:r>
            <w:r w:rsidRPr="0011245C">
              <w:rPr>
                <w:rFonts w:ascii="Verdana" w:hAnsi="Verdana"/>
                <w:sz w:val="18"/>
                <w:szCs w:val="18"/>
              </w:rPr>
              <w:t>и</w:t>
            </w:r>
            <w:r w:rsidRPr="0011245C">
              <w:rPr>
                <w:rFonts w:ascii="Verdana" w:hAnsi="Verdana"/>
                <w:sz w:val="18"/>
                <w:szCs w:val="18"/>
              </w:rPr>
              <w:t>то не са установени на територията на Република България“, като текстът придобие следния вид:</w:t>
            </w:r>
          </w:p>
          <w:p w:rsidR="00DC6191" w:rsidRPr="0011245C" w:rsidRDefault="00DC6191" w:rsidP="00586175">
            <w:pPr>
              <w:spacing w:after="40"/>
              <w:jc w:val="both"/>
              <w:rPr>
                <w:rFonts w:ascii="Verdana" w:hAnsi="Verdana"/>
                <w:sz w:val="18"/>
                <w:szCs w:val="18"/>
              </w:rPr>
            </w:pPr>
            <w:r w:rsidRPr="0011245C">
              <w:rPr>
                <w:rFonts w:ascii="Verdana" w:hAnsi="Verdana"/>
                <w:sz w:val="18"/>
                <w:szCs w:val="18"/>
              </w:rPr>
              <w:t>„(8) Лицата, които притежават разрешения за пускане на п</w:t>
            </w:r>
            <w:r w:rsidRPr="0011245C">
              <w:rPr>
                <w:rFonts w:ascii="Verdana" w:hAnsi="Verdana"/>
                <w:sz w:val="18"/>
                <w:szCs w:val="18"/>
              </w:rPr>
              <w:t>а</w:t>
            </w:r>
            <w:r w:rsidRPr="0011245C">
              <w:rPr>
                <w:rFonts w:ascii="Verdana" w:hAnsi="Verdana"/>
                <w:sz w:val="18"/>
                <w:szCs w:val="18"/>
              </w:rPr>
              <w:t>зара и употреба на продукти за растителна защита и които не са установени на територията на Р България,предоставят в ЦУ на БАБХ информация за търговските субекти, на които са пр</w:t>
            </w:r>
            <w:r w:rsidRPr="0011245C">
              <w:rPr>
                <w:rFonts w:ascii="Verdana" w:hAnsi="Verdana"/>
                <w:sz w:val="18"/>
                <w:szCs w:val="18"/>
              </w:rPr>
              <w:t>е</w:t>
            </w:r>
            <w:r w:rsidRPr="0011245C">
              <w:rPr>
                <w:rFonts w:ascii="Verdana" w:hAnsi="Verdana"/>
                <w:sz w:val="18"/>
                <w:szCs w:val="18"/>
              </w:rPr>
              <w:t xml:space="preserve">доставили правото да </w:t>
            </w:r>
            <w:proofErr w:type="spellStart"/>
            <w:r w:rsidRPr="0011245C">
              <w:rPr>
                <w:rFonts w:ascii="Verdana" w:hAnsi="Verdana"/>
                <w:sz w:val="18"/>
                <w:szCs w:val="18"/>
              </w:rPr>
              <w:t>дистрибутират</w:t>
            </w:r>
            <w:proofErr w:type="spellEnd"/>
            <w:r w:rsidRPr="0011245C">
              <w:rPr>
                <w:rFonts w:ascii="Verdana" w:hAnsi="Verdana"/>
                <w:sz w:val="18"/>
                <w:szCs w:val="18"/>
              </w:rPr>
              <w:t xml:space="preserve"> разрешените продукти за растителна защита. Информацията се предоставя в срок до 3 месеца от издаване на разрешението или при всяка настъпила промяна.“</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sz w:val="18"/>
                <w:szCs w:val="18"/>
              </w:rPr>
            </w:pPr>
            <w:r w:rsidRPr="0011245C">
              <w:rPr>
                <w:rFonts w:ascii="Verdana" w:hAnsi="Verdana"/>
                <w:sz w:val="18"/>
                <w:szCs w:val="18"/>
              </w:rPr>
              <w:t>Приема се</w:t>
            </w:r>
          </w:p>
        </w:tc>
        <w:tc>
          <w:tcPr>
            <w:tcW w:w="4822" w:type="dxa"/>
            <w:tcBorders>
              <w:lef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p>
        </w:tc>
      </w:tr>
      <w:tr w:rsidR="00DC6191" w:rsidRPr="0011245C" w:rsidTr="004F2F4B">
        <w:trPr>
          <w:gridAfter w:val="1"/>
          <w:wAfter w:w="24" w:type="dxa"/>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r w:rsidRPr="0011245C">
              <w:rPr>
                <w:rFonts w:ascii="Verdana" w:hAnsi="Verdana"/>
                <w:sz w:val="18"/>
                <w:szCs w:val="18"/>
              </w:rPr>
              <w:t xml:space="preserve">3. </w:t>
            </w:r>
            <w:r w:rsidRPr="0011245C">
              <w:rPr>
                <w:rFonts w:ascii="Verdana" w:hAnsi="Verdana"/>
                <w:b/>
                <w:sz w:val="18"/>
                <w:szCs w:val="18"/>
              </w:rPr>
              <w:t>§ 34</w:t>
            </w:r>
            <w:r w:rsidRPr="0011245C">
              <w:rPr>
                <w:rFonts w:ascii="Verdana" w:hAnsi="Verdana"/>
                <w:sz w:val="18"/>
                <w:szCs w:val="18"/>
              </w:rPr>
              <w:t xml:space="preserve"> В своята т. 3 предвижда изменения на чл. 68, по-конкретно отмяна на ал. 5 и ал. 6 на чл. 68.  </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sz w:val="18"/>
                <w:szCs w:val="18"/>
              </w:rPr>
            </w:pPr>
          </w:p>
        </w:tc>
        <w:tc>
          <w:tcPr>
            <w:tcW w:w="4822" w:type="dxa"/>
            <w:tcBorders>
              <w:lef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p>
        </w:tc>
      </w:tr>
      <w:tr w:rsidR="00DC6191" w:rsidRPr="0011245C" w:rsidTr="004F2F4B">
        <w:trPr>
          <w:gridAfter w:val="1"/>
          <w:wAfter w:w="24" w:type="dxa"/>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586175">
            <w:pPr>
              <w:tabs>
                <w:tab w:val="left" w:pos="278"/>
              </w:tabs>
              <w:spacing w:before="60"/>
              <w:jc w:val="both"/>
              <w:rPr>
                <w:rFonts w:ascii="Verdana" w:hAnsi="Verdana"/>
                <w:b/>
                <w:sz w:val="18"/>
                <w:szCs w:val="18"/>
              </w:rPr>
            </w:pPr>
            <w:r w:rsidRPr="0011245C">
              <w:rPr>
                <w:rFonts w:ascii="Verdana" w:hAnsi="Verdana"/>
                <w:sz w:val="18"/>
                <w:szCs w:val="18"/>
              </w:rPr>
              <w:t xml:space="preserve">3.1. </w:t>
            </w:r>
            <w:r w:rsidRPr="0011245C">
              <w:rPr>
                <w:rFonts w:ascii="Verdana" w:hAnsi="Verdana"/>
                <w:b/>
                <w:sz w:val="18"/>
                <w:szCs w:val="18"/>
              </w:rPr>
              <w:t>Становище:</w:t>
            </w:r>
          </w:p>
          <w:p w:rsidR="00DC6191" w:rsidRPr="0011245C" w:rsidRDefault="00DC6191" w:rsidP="00DC6191">
            <w:pPr>
              <w:tabs>
                <w:tab w:val="left" w:pos="278"/>
              </w:tabs>
              <w:spacing w:before="60" w:after="40"/>
              <w:jc w:val="both"/>
              <w:rPr>
                <w:rFonts w:ascii="Verdana" w:hAnsi="Verdana"/>
                <w:sz w:val="18"/>
                <w:szCs w:val="18"/>
              </w:rPr>
            </w:pPr>
            <w:r w:rsidRPr="0011245C">
              <w:rPr>
                <w:rFonts w:ascii="Verdana" w:hAnsi="Verdana"/>
                <w:sz w:val="18"/>
                <w:szCs w:val="18"/>
              </w:rPr>
              <w:t xml:space="preserve">В сегашната си редакция ал. 5 предвижда, когато изменението е свързано с обстоятелства и данни, за които не е необходимо установяване на съответствие с изискванията по чл. 46, ал. 1, заповедта по ал. 2 се издава в 14-дневен срок от получаване на искане по ал. 1. </w:t>
            </w:r>
          </w:p>
          <w:p w:rsidR="00DC6191" w:rsidRPr="0011245C" w:rsidRDefault="00DC6191" w:rsidP="00586175">
            <w:pPr>
              <w:spacing w:after="40"/>
              <w:jc w:val="both"/>
              <w:rPr>
                <w:rFonts w:ascii="Verdana" w:hAnsi="Verdana"/>
                <w:sz w:val="18"/>
                <w:szCs w:val="18"/>
              </w:rPr>
            </w:pPr>
            <w:r w:rsidRPr="0011245C">
              <w:rPr>
                <w:rFonts w:ascii="Verdana" w:hAnsi="Verdana"/>
                <w:sz w:val="18"/>
                <w:szCs w:val="18"/>
              </w:rPr>
              <w:t>Смятаме, че отпадането на ал. 5 ще постави издаването на заповедта по ал. 2 без никакъв срок и по този начин заявит</w:t>
            </w:r>
            <w:r w:rsidRPr="0011245C">
              <w:rPr>
                <w:rFonts w:ascii="Verdana" w:hAnsi="Verdana"/>
                <w:sz w:val="18"/>
                <w:szCs w:val="18"/>
              </w:rPr>
              <w:t>е</w:t>
            </w:r>
            <w:r w:rsidRPr="0011245C">
              <w:rPr>
                <w:rFonts w:ascii="Verdana" w:hAnsi="Verdana"/>
                <w:sz w:val="18"/>
                <w:szCs w:val="18"/>
              </w:rPr>
              <w:t>лят на изменение се поставя в пълна неяснота относно хода на процедурата и очакваната времева рамка за произнасяне. Считаме, че за всяка процедура трябва да има срок, тъй като в противен случай, ако няма срокове, фирмите не са в състо</w:t>
            </w:r>
            <w:r w:rsidRPr="0011245C">
              <w:rPr>
                <w:rFonts w:ascii="Verdana" w:hAnsi="Verdana"/>
                <w:sz w:val="18"/>
                <w:szCs w:val="18"/>
              </w:rPr>
              <w:t>я</w:t>
            </w:r>
            <w:r w:rsidRPr="0011245C">
              <w:rPr>
                <w:rFonts w:ascii="Verdana" w:hAnsi="Verdana"/>
                <w:sz w:val="18"/>
                <w:szCs w:val="18"/>
              </w:rPr>
              <w:lastRenderedPageBreak/>
              <w:t>ние да планират дейността си.</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sz w:val="18"/>
                <w:szCs w:val="18"/>
              </w:rPr>
            </w:pPr>
          </w:p>
        </w:tc>
        <w:tc>
          <w:tcPr>
            <w:tcW w:w="4822" w:type="dxa"/>
            <w:tcBorders>
              <w:lef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p>
        </w:tc>
      </w:tr>
      <w:tr w:rsidR="00DC6191" w:rsidRPr="0011245C" w:rsidTr="004F2F4B">
        <w:trPr>
          <w:gridAfter w:val="1"/>
          <w:wAfter w:w="24" w:type="dxa"/>
          <w:cantSplit/>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DC6191">
            <w:pPr>
              <w:tabs>
                <w:tab w:val="left" w:pos="278"/>
              </w:tabs>
              <w:spacing w:before="60" w:after="40"/>
              <w:jc w:val="both"/>
              <w:rPr>
                <w:rFonts w:ascii="Verdana" w:hAnsi="Verdana"/>
                <w:b/>
                <w:sz w:val="18"/>
                <w:szCs w:val="18"/>
              </w:rPr>
            </w:pPr>
            <w:r w:rsidRPr="0011245C">
              <w:rPr>
                <w:rFonts w:ascii="Verdana" w:hAnsi="Verdana"/>
                <w:sz w:val="18"/>
                <w:szCs w:val="18"/>
              </w:rPr>
              <w:t xml:space="preserve">3.2. </w:t>
            </w:r>
            <w:r w:rsidRPr="0011245C">
              <w:rPr>
                <w:rFonts w:ascii="Verdana" w:hAnsi="Verdana"/>
                <w:b/>
                <w:sz w:val="18"/>
                <w:szCs w:val="18"/>
              </w:rPr>
              <w:t xml:space="preserve">Предложение: </w:t>
            </w:r>
          </w:p>
          <w:p w:rsidR="00DC6191" w:rsidRPr="0011245C" w:rsidRDefault="00DC6191" w:rsidP="00DC6191">
            <w:pPr>
              <w:tabs>
                <w:tab w:val="left" w:pos="278"/>
              </w:tabs>
              <w:spacing w:before="60" w:after="40"/>
              <w:jc w:val="both"/>
              <w:rPr>
                <w:rFonts w:ascii="Verdana" w:hAnsi="Verdana"/>
                <w:sz w:val="18"/>
                <w:szCs w:val="18"/>
              </w:rPr>
            </w:pPr>
            <w:r w:rsidRPr="0011245C">
              <w:rPr>
                <w:rFonts w:ascii="Verdana" w:hAnsi="Verdana"/>
                <w:sz w:val="18"/>
                <w:szCs w:val="18"/>
              </w:rPr>
              <w:t>С оглед изложеното, предлагаме ал. 5 на чл. 68 да не бъде отменяна, а да бъде изменена, като се определи подходящ срок за издаване на заповед, дори и да е по-дълъг от 14 дни.</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sz w:val="18"/>
                <w:szCs w:val="18"/>
              </w:rPr>
            </w:pPr>
            <w:r w:rsidRPr="0011245C">
              <w:rPr>
                <w:rFonts w:ascii="Verdana" w:hAnsi="Verdana"/>
                <w:sz w:val="18"/>
                <w:szCs w:val="18"/>
              </w:rPr>
              <w:t>Приема се</w:t>
            </w:r>
          </w:p>
        </w:tc>
        <w:tc>
          <w:tcPr>
            <w:tcW w:w="4822" w:type="dxa"/>
            <w:tcBorders>
              <w:lef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p>
        </w:tc>
      </w:tr>
      <w:tr w:rsidR="00DC6191" w:rsidRPr="0011245C" w:rsidTr="004F2F4B">
        <w:trPr>
          <w:gridAfter w:val="1"/>
          <w:wAfter w:w="24" w:type="dxa"/>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DC6191">
            <w:pPr>
              <w:tabs>
                <w:tab w:val="left" w:pos="278"/>
              </w:tabs>
              <w:spacing w:before="60" w:after="40"/>
              <w:jc w:val="both"/>
              <w:rPr>
                <w:rFonts w:ascii="Verdana" w:hAnsi="Verdana"/>
                <w:sz w:val="18"/>
                <w:szCs w:val="18"/>
              </w:rPr>
            </w:pPr>
            <w:r w:rsidRPr="0011245C">
              <w:rPr>
                <w:rFonts w:ascii="Verdana" w:hAnsi="Verdana"/>
                <w:b/>
                <w:spacing w:val="-4"/>
                <w:sz w:val="18"/>
                <w:szCs w:val="18"/>
              </w:rPr>
              <w:t>II. Във връзка с обсъжданите промени в ЗЗР, бихме иск</w:t>
            </w:r>
            <w:r w:rsidRPr="0011245C">
              <w:rPr>
                <w:rFonts w:ascii="Verdana" w:hAnsi="Verdana"/>
                <w:b/>
                <w:spacing w:val="-4"/>
                <w:sz w:val="18"/>
                <w:szCs w:val="18"/>
              </w:rPr>
              <w:t>а</w:t>
            </w:r>
            <w:r w:rsidRPr="0011245C">
              <w:rPr>
                <w:rFonts w:ascii="Verdana" w:hAnsi="Verdana"/>
                <w:b/>
                <w:spacing w:val="-4"/>
                <w:sz w:val="18"/>
                <w:szCs w:val="18"/>
              </w:rPr>
              <w:t>ли да предложим и следните изменения и допълнения:</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sz w:val="18"/>
                <w:szCs w:val="18"/>
              </w:rPr>
            </w:pPr>
          </w:p>
        </w:tc>
        <w:tc>
          <w:tcPr>
            <w:tcW w:w="4822" w:type="dxa"/>
            <w:tcBorders>
              <w:lef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p>
        </w:tc>
      </w:tr>
      <w:tr w:rsidR="00DC6191" w:rsidRPr="0011245C" w:rsidTr="004F2F4B">
        <w:trPr>
          <w:gridAfter w:val="1"/>
          <w:wAfter w:w="24" w:type="dxa"/>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DC6191">
            <w:pPr>
              <w:tabs>
                <w:tab w:val="left" w:pos="278"/>
              </w:tabs>
              <w:spacing w:before="60" w:after="40"/>
              <w:jc w:val="both"/>
              <w:rPr>
                <w:rFonts w:ascii="Verdana" w:hAnsi="Verdana"/>
                <w:b/>
                <w:spacing w:val="-4"/>
                <w:sz w:val="18"/>
                <w:szCs w:val="18"/>
              </w:rPr>
            </w:pPr>
            <w:r w:rsidRPr="0011245C">
              <w:rPr>
                <w:rFonts w:ascii="Verdana" w:hAnsi="Verdana"/>
                <w:b/>
                <w:sz w:val="18"/>
                <w:szCs w:val="18"/>
              </w:rPr>
              <w:t>1. Предлагаме изменения на чл. 45 от ЗЗР</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sz w:val="18"/>
                <w:szCs w:val="18"/>
              </w:rPr>
            </w:pPr>
          </w:p>
        </w:tc>
        <w:tc>
          <w:tcPr>
            <w:tcW w:w="4822" w:type="dxa"/>
            <w:tcBorders>
              <w:lef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p>
        </w:tc>
      </w:tr>
      <w:tr w:rsidR="00DC6191" w:rsidRPr="0011245C" w:rsidTr="004F2F4B">
        <w:trPr>
          <w:gridAfter w:val="1"/>
          <w:wAfter w:w="24" w:type="dxa"/>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r w:rsidRPr="0011245C">
              <w:rPr>
                <w:rFonts w:ascii="Verdana" w:hAnsi="Verdana"/>
                <w:b/>
                <w:sz w:val="18"/>
                <w:szCs w:val="18"/>
              </w:rPr>
              <w:t>1.</w:t>
            </w:r>
            <w:proofErr w:type="spellStart"/>
            <w:r w:rsidRPr="0011245C">
              <w:rPr>
                <w:rFonts w:ascii="Verdana" w:hAnsi="Verdana"/>
                <w:b/>
                <w:sz w:val="18"/>
                <w:szCs w:val="18"/>
              </w:rPr>
              <w:t>1</w:t>
            </w:r>
            <w:proofErr w:type="spellEnd"/>
            <w:r w:rsidRPr="0011245C">
              <w:rPr>
                <w:rFonts w:ascii="Verdana" w:hAnsi="Verdana"/>
                <w:b/>
                <w:sz w:val="18"/>
                <w:szCs w:val="18"/>
              </w:rPr>
              <w:t>.</w:t>
            </w:r>
            <w:r w:rsidRPr="0011245C">
              <w:rPr>
                <w:rFonts w:ascii="Verdana" w:hAnsi="Verdana"/>
                <w:sz w:val="18"/>
                <w:szCs w:val="18"/>
              </w:rPr>
              <w:t xml:space="preserve"> В ал. 1 като предлагаме да отпадне текста „установено на територията на държава членка“ и по този начин текстът на ал. 1 да придобие следната редакция:</w:t>
            </w:r>
          </w:p>
          <w:p w:rsidR="00DC6191" w:rsidRPr="0011245C" w:rsidRDefault="00DC6191" w:rsidP="00DC6191">
            <w:pPr>
              <w:spacing w:before="60" w:after="40"/>
              <w:jc w:val="both"/>
              <w:rPr>
                <w:rFonts w:ascii="Verdana" w:hAnsi="Verdana"/>
                <w:sz w:val="18"/>
                <w:szCs w:val="18"/>
              </w:rPr>
            </w:pPr>
            <w:r w:rsidRPr="0011245C">
              <w:rPr>
                <w:rFonts w:ascii="Verdana" w:hAnsi="Verdana"/>
                <w:sz w:val="18"/>
                <w:szCs w:val="18"/>
              </w:rPr>
              <w:t xml:space="preserve"> „Чл. 45. (1) Разрешение за пускане на пазара и употреба на продукт за растителна защита се издава от изпълнителния директор на БАБХ на лице, при условия и по ред, определени в наредба на министъра на земеделието, храните и горите или от </w:t>
            </w:r>
            <w:proofErr w:type="spellStart"/>
            <w:r w:rsidRPr="0011245C">
              <w:rPr>
                <w:rFonts w:ascii="Verdana" w:hAnsi="Verdana"/>
                <w:sz w:val="18"/>
                <w:szCs w:val="18"/>
              </w:rPr>
              <w:t>оправомощено</w:t>
            </w:r>
            <w:proofErr w:type="spellEnd"/>
            <w:r w:rsidRPr="0011245C">
              <w:rPr>
                <w:rFonts w:ascii="Verdana" w:hAnsi="Verdana"/>
                <w:sz w:val="18"/>
                <w:szCs w:val="18"/>
              </w:rPr>
              <w:t xml:space="preserve"> от него длъжностно лице.“</w:t>
            </w:r>
          </w:p>
          <w:p w:rsidR="00DC6191" w:rsidRPr="0011245C" w:rsidRDefault="00DC6191" w:rsidP="00DC6191">
            <w:pPr>
              <w:tabs>
                <w:tab w:val="left" w:pos="278"/>
              </w:tabs>
              <w:spacing w:before="60" w:after="40"/>
              <w:jc w:val="both"/>
              <w:rPr>
                <w:rFonts w:ascii="Verdana" w:hAnsi="Verdana"/>
                <w:b/>
                <w:sz w:val="18"/>
                <w:szCs w:val="18"/>
              </w:rPr>
            </w:pPr>
            <w:r w:rsidRPr="0011245C">
              <w:rPr>
                <w:rFonts w:ascii="Verdana" w:hAnsi="Verdana"/>
                <w:sz w:val="18"/>
                <w:szCs w:val="18"/>
              </w:rPr>
              <w:t>(текстът съдържа и предвиденото в обсъждания проект допъ</w:t>
            </w:r>
            <w:r w:rsidRPr="0011245C">
              <w:rPr>
                <w:rFonts w:ascii="Verdana" w:hAnsi="Verdana"/>
                <w:sz w:val="18"/>
                <w:szCs w:val="18"/>
              </w:rPr>
              <w:t>л</w:t>
            </w:r>
            <w:r w:rsidRPr="0011245C">
              <w:rPr>
                <w:rFonts w:ascii="Verdana" w:hAnsi="Verdana"/>
                <w:sz w:val="18"/>
                <w:szCs w:val="18"/>
              </w:rPr>
              <w:t>нение на ал. 1).</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sz w:val="18"/>
                <w:szCs w:val="18"/>
              </w:rPr>
            </w:pPr>
            <w:r w:rsidRPr="0011245C">
              <w:rPr>
                <w:rFonts w:ascii="Verdana" w:hAnsi="Verdana"/>
                <w:sz w:val="18"/>
                <w:szCs w:val="18"/>
              </w:rPr>
              <w:t>Не се приема</w:t>
            </w:r>
          </w:p>
        </w:tc>
        <w:tc>
          <w:tcPr>
            <w:tcW w:w="4822" w:type="dxa"/>
            <w:tcBorders>
              <w:lef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r w:rsidRPr="0011245C">
              <w:rPr>
                <w:rFonts w:ascii="Verdana" w:hAnsi="Verdana"/>
                <w:sz w:val="18"/>
                <w:szCs w:val="18"/>
              </w:rPr>
              <w:t>Условията, предвидени в действащите норми на чл. 45 от ЗЗР са във връзка с изисквания на Регламент (ЕО) № 1107/2009, относно устан</w:t>
            </w:r>
            <w:r w:rsidRPr="0011245C">
              <w:rPr>
                <w:rFonts w:ascii="Verdana" w:hAnsi="Verdana"/>
                <w:sz w:val="18"/>
                <w:szCs w:val="18"/>
              </w:rPr>
              <w:t>о</w:t>
            </w:r>
            <w:r w:rsidRPr="0011245C">
              <w:rPr>
                <w:rFonts w:ascii="Verdana" w:hAnsi="Verdana"/>
                <w:sz w:val="18"/>
                <w:szCs w:val="18"/>
              </w:rPr>
              <w:t>вяване на правила относно приложимите сан</w:t>
            </w:r>
            <w:r w:rsidRPr="0011245C">
              <w:rPr>
                <w:rFonts w:ascii="Verdana" w:hAnsi="Verdana"/>
                <w:sz w:val="18"/>
                <w:szCs w:val="18"/>
              </w:rPr>
              <w:t>к</w:t>
            </w:r>
            <w:r w:rsidRPr="0011245C">
              <w:rPr>
                <w:rFonts w:ascii="Verdana" w:hAnsi="Verdana"/>
                <w:sz w:val="18"/>
                <w:szCs w:val="18"/>
              </w:rPr>
              <w:t>ции при нарушения на регламента и предпри</w:t>
            </w:r>
            <w:r w:rsidRPr="0011245C">
              <w:rPr>
                <w:rFonts w:ascii="Verdana" w:hAnsi="Verdana"/>
                <w:sz w:val="18"/>
                <w:szCs w:val="18"/>
              </w:rPr>
              <w:t>е</w:t>
            </w:r>
            <w:r w:rsidRPr="0011245C">
              <w:rPr>
                <w:rFonts w:ascii="Verdana" w:hAnsi="Verdana"/>
                <w:sz w:val="18"/>
                <w:szCs w:val="18"/>
              </w:rPr>
              <w:t>мане на необходимите мерки, за да бъдат пр</w:t>
            </w:r>
            <w:r w:rsidRPr="0011245C">
              <w:rPr>
                <w:rFonts w:ascii="Verdana" w:hAnsi="Verdana"/>
                <w:sz w:val="18"/>
                <w:szCs w:val="18"/>
              </w:rPr>
              <w:t>и</w:t>
            </w:r>
            <w:r w:rsidRPr="0011245C">
              <w:rPr>
                <w:rFonts w:ascii="Verdana" w:hAnsi="Verdana"/>
                <w:sz w:val="18"/>
                <w:szCs w:val="18"/>
              </w:rPr>
              <w:t>лагани тези санкции, както и за прилагане на нормите за обща гражданска и наказателна отговорност на производителя и на лиц</w:t>
            </w:r>
            <w:r w:rsidRPr="0011245C">
              <w:rPr>
                <w:rFonts w:ascii="Verdana" w:hAnsi="Verdana"/>
                <w:sz w:val="18"/>
                <w:szCs w:val="18"/>
              </w:rPr>
              <w:t>е</w:t>
            </w:r>
            <w:r w:rsidRPr="0011245C">
              <w:rPr>
                <w:rFonts w:ascii="Verdana" w:hAnsi="Verdana"/>
                <w:sz w:val="18"/>
                <w:szCs w:val="18"/>
              </w:rPr>
              <w:t>то,отговорно за пускането на пазара на даден продукт за растителна защита или за негова употреба.</w:t>
            </w:r>
          </w:p>
        </w:tc>
      </w:tr>
      <w:tr w:rsidR="00DC6191" w:rsidRPr="0011245C" w:rsidTr="004F2F4B">
        <w:trPr>
          <w:gridAfter w:val="1"/>
          <w:wAfter w:w="24" w:type="dxa"/>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DC6191">
            <w:pPr>
              <w:spacing w:before="60" w:after="40"/>
              <w:jc w:val="both"/>
              <w:rPr>
                <w:rFonts w:ascii="Verdana" w:hAnsi="Verdana"/>
                <w:b/>
                <w:sz w:val="18"/>
                <w:szCs w:val="18"/>
              </w:rPr>
            </w:pPr>
            <w:r w:rsidRPr="0011245C">
              <w:rPr>
                <w:rFonts w:ascii="Verdana" w:hAnsi="Verdana"/>
                <w:b/>
                <w:sz w:val="18"/>
                <w:szCs w:val="18"/>
              </w:rPr>
              <w:t>Мотиви за предложението:</w:t>
            </w:r>
          </w:p>
          <w:p w:rsidR="00DC6191" w:rsidRPr="0011245C" w:rsidRDefault="00DC6191" w:rsidP="00DC6191">
            <w:pPr>
              <w:spacing w:before="60" w:after="40"/>
              <w:jc w:val="both"/>
              <w:rPr>
                <w:rFonts w:ascii="Verdana" w:hAnsi="Verdana"/>
                <w:b/>
                <w:sz w:val="18"/>
                <w:szCs w:val="18"/>
              </w:rPr>
            </w:pPr>
            <w:r w:rsidRPr="0011245C">
              <w:rPr>
                <w:rFonts w:ascii="Verdana" w:hAnsi="Verdana"/>
                <w:sz w:val="18"/>
                <w:szCs w:val="18"/>
              </w:rPr>
              <w:t>Регламент (ЕО) № 1107/2009 не изисква заявителите и прит</w:t>
            </w:r>
            <w:r w:rsidRPr="0011245C">
              <w:rPr>
                <w:rFonts w:ascii="Verdana" w:hAnsi="Verdana"/>
                <w:sz w:val="18"/>
                <w:szCs w:val="18"/>
              </w:rPr>
              <w:t>е</w:t>
            </w:r>
            <w:r w:rsidRPr="0011245C">
              <w:rPr>
                <w:rFonts w:ascii="Verdana" w:hAnsi="Verdana"/>
                <w:sz w:val="18"/>
                <w:szCs w:val="18"/>
              </w:rPr>
              <w:t>жателите на разрешения за пускане на пазара и употреба на ПРЗ да бъдат установени на територията на Европейски съюз. Това обстоятелство е потвърдено с документ на Европейската комисия „</w:t>
            </w:r>
            <w:proofErr w:type="spellStart"/>
            <w:r w:rsidRPr="0011245C">
              <w:rPr>
                <w:rFonts w:ascii="Verdana" w:hAnsi="Verdana"/>
                <w:sz w:val="18"/>
                <w:szCs w:val="18"/>
              </w:rPr>
              <w:t>Notice</w:t>
            </w:r>
            <w:proofErr w:type="spellEnd"/>
            <w:r w:rsidRPr="0011245C">
              <w:rPr>
                <w:rFonts w:ascii="Verdana" w:hAnsi="Verdana"/>
                <w:sz w:val="18"/>
                <w:szCs w:val="18"/>
              </w:rPr>
              <w:t xml:space="preserve"> to </w:t>
            </w:r>
            <w:proofErr w:type="spellStart"/>
            <w:r w:rsidRPr="0011245C">
              <w:rPr>
                <w:rFonts w:ascii="Verdana" w:hAnsi="Verdana"/>
                <w:sz w:val="18"/>
                <w:szCs w:val="18"/>
              </w:rPr>
              <w:t>stakeholders</w:t>
            </w:r>
            <w:proofErr w:type="spellEnd"/>
            <w:r w:rsidRPr="0011245C">
              <w:rPr>
                <w:rFonts w:ascii="Verdana" w:hAnsi="Verdana"/>
                <w:sz w:val="18"/>
                <w:szCs w:val="18"/>
              </w:rPr>
              <w:t xml:space="preserve"> </w:t>
            </w:r>
            <w:proofErr w:type="spellStart"/>
            <w:r w:rsidRPr="0011245C">
              <w:rPr>
                <w:rFonts w:ascii="Verdana" w:hAnsi="Verdana"/>
                <w:sz w:val="18"/>
                <w:szCs w:val="18"/>
              </w:rPr>
              <w:t>Withdrawal</w:t>
            </w:r>
            <w:proofErr w:type="spellEnd"/>
            <w:r w:rsidRPr="0011245C">
              <w:rPr>
                <w:rFonts w:ascii="Verdana" w:hAnsi="Verdana"/>
                <w:sz w:val="18"/>
                <w:szCs w:val="18"/>
              </w:rPr>
              <w:t xml:space="preserve"> of </w:t>
            </w:r>
            <w:proofErr w:type="spellStart"/>
            <w:r w:rsidRPr="0011245C">
              <w:rPr>
                <w:rFonts w:ascii="Verdana" w:hAnsi="Verdana"/>
                <w:sz w:val="18"/>
                <w:szCs w:val="18"/>
              </w:rPr>
              <w:t>the</w:t>
            </w:r>
            <w:proofErr w:type="spellEnd"/>
            <w:r w:rsidRPr="0011245C">
              <w:rPr>
                <w:rFonts w:ascii="Verdana" w:hAnsi="Verdana"/>
                <w:sz w:val="18"/>
                <w:szCs w:val="18"/>
              </w:rPr>
              <w:t xml:space="preserve"> </w:t>
            </w:r>
            <w:proofErr w:type="spellStart"/>
            <w:r w:rsidRPr="0011245C">
              <w:rPr>
                <w:rFonts w:ascii="Verdana" w:hAnsi="Verdana"/>
                <w:sz w:val="18"/>
                <w:szCs w:val="18"/>
              </w:rPr>
              <w:t>United</w:t>
            </w:r>
            <w:proofErr w:type="spellEnd"/>
            <w:r w:rsidRPr="0011245C">
              <w:rPr>
                <w:rFonts w:ascii="Verdana" w:hAnsi="Verdana"/>
                <w:sz w:val="18"/>
                <w:szCs w:val="18"/>
              </w:rPr>
              <w:t xml:space="preserve"> </w:t>
            </w:r>
            <w:proofErr w:type="spellStart"/>
            <w:r w:rsidRPr="0011245C">
              <w:rPr>
                <w:rFonts w:ascii="Verdana" w:hAnsi="Verdana"/>
                <w:sz w:val="18"/>
                <w:szCs w:val="18"/>
              </w:rPr>
              <w:t>Kingdom</w:t>
            </w:r>
            <w:proofErr w:type="spellEnd"/>
            <w:r w:rsidRPr="0011245C">
              <w:rPr>
                <w:rFonts w:ascii="Verdana" w:hAnsi="Verdana"/>
                <w:sz w:val="18"/>
                <w:szCs w:val="18"/>
              </w:rPr>
              <w:t xml:space="preserve"> </w:t>
            </w:r>
            <w:proofErr w:type="spellStart"/>
            <w:r w:rsidRPr="0011245C">
              <w:rPr>
                <w:rFonts w:ascii="Verdana" w:hAnsi="Verdana"/>
                <w:sz w:val="18"/>
                <w:szCs w:val="18"/>
              </w:rPr>
              <w:t>and</w:t>
            </w:r>
            <w:proofErr w:type="spellEnd"/>
            <w:r w:rsidRPr="0011245C">
              <w:rPr>
                <w:rFonts w:ascii="Verdana" w:hAnsi="Verdana"/>
                <w:sz w:val="18"/>
                <w:szCs w:val="18"/>
              </w:rPr>
              <w:t xml:space="preserve"> EU </w:t>
            </w:r>
            <w:proofErr w:type="spellStart"/>
            <w:r w:rsidRPr="0011245C">
              <w:rPr>
                <w:rFonts w:ascii="Verdana" w:hAnsi="Verdana"/>
                <w:sz w:val="18"/>
                <w:szCs w:val="18"/>
              </w:rPr>
              <w:t>rules</w:t>
            </w:r>
            <w:proofErr w:type="spellEnd"/>
            <w:r w:rsidRPr="0011245C">
              <w:rPr>
                <w:rFonts w:ascii="Verdana" w:hAnsi="Verdana"/>
                <w:sz w:val="18"/>
                <w:szCs w:val="18"/>
              </w:rPr>
              <w:t xml:space="preserve"> </w:t>
            </w:r>
            <w:proofErr w:type="spellStart"/>
            <w:r w:rsidRPr="0011245C">
              <w:rPr>
                <w:rFonts w:ascii="Verdana" w:hAnsi="Verdana"/>
                <w:sz w:val="18"/>
                <w:szCs w:val="18"/>
              </w:rPr>
              <w:t>on</w:t>
            </w:r>
            <w:proofErr w:type="spellEnd"/>
            <w:r w:rsidRPr="0011245C">
              <w:rPr>
                <w:rFonts w:ascii="Verdana" w:hAnsi="Verdana"/>
                <w:sz w:val="18"/>
                <w:szCs w:val="18"/>
              </w:rPr>
              <w:t xml:space="preserve"> </w:t>
            </w:r>
            <w:proofErr w:type="spellStart"/>
            <w:r w:rsidRPr="0011245C">
              <w:rPr>
                <w:rFonts w:ascii="Verdana" w:hAnsi="Verdana"/>
                <w:sz w:val="18"/>
                <w:szCs w:val="18"/>
              </w:rPr>
              <w:t>plant</w:t>
            </w:r>
            <w:proofErr w:type="spellEnd"/>
            <w:r w:rsidRPr="0011245C">
              <w:rPr>
                <w:rFonts w:ascii="Verdana" w:hAnsi="Verdana"/>
                <w:sz w:val="18"/>
                <w:szCs w:val="18"/>
              </w:rPr>
              <w:t xml:space="preserve"> </w:t>
            </w:r>
            <w:proofErr w:type="spellStart"/>
            <w:r w:rsidRPr="0011245C">
              <w:rPr>
                <w:rFonts w:ascii="Verdana" w:hAnsi="Verdana"/>
                <w:sz w:val="18"/>
                <w:szCs w:val="18"/>
              </w:rPr>
              <w:t>protection</w:t>
            </w:r>
            <w:proofErr w:type="spellEnd"/>
            <w:r w:rsidRPr="0011245C">
              <w:rPr>
                <w:rFonts w:ascii="Verdana" w:hAnsi="Verdana"/>
                <w:sz w:val="18"/>
                <w:szCs w:val="18"/>
              </w:rPr>
              <w:t xml:space="preserve"> </w:t>
            </w:r>
            <w:proofErr w:type="spellStart"/>
            <w:r w:rsidRPr="0011245C">
              <w:rPr>
                <w:rFonts w:ascii="Verdana" w:hAnsi="Verdana"/>
                <w:sz w:val="18"/>
                <w:szCs w:val="18"/>
              </w:rPr>
              <w:t>products</w:t>
            </w:r>
            <w:proofErr w:type="spellEnd"/>
            <w:r w:rsidRPr="0011245C">
              <w:rPr>
                <w:rFonts w:ascii="Verdana" w:hAnsi="Verdana"/>
                <w:sz w:val="18"/>
                <w:szCs w:val="18"/>
              </w:rPr>
              <w:t>“, публикуван на 23 януари 2018 г. и рефериращ към документ „</w:t>
            </w:r>
            <w:proofErr w:type="spellStart"/>
            <w:r w:rsidRPr="0011245C">
              <w:rPr>
                <w:rFonts w:ascii="Verdana" w:hAnsi="Verdana"/>
                <w:sz w:val="18"/>
                <w:szCs w:val="18"/>
              </w:rPr>
              <w:t>Questions</w:t>
            </w:r>
            <w:proofErr w:type="spellEnd"/>
            <w:r w:rsidRPr="0011245C">
              <w:rPr>
                <w:rFonts w:ascii="Verdana" w:hAnsi="Verdana"/>
                <w:sz w:val="18"/>
                <w:szCs w:val="18"/>
              </w:rPr>
              <w:t xml:space="preserve"> </w:t>
            </w:r>
            <w:proofErr w:type="spellStart"/>
            <w:r w:rsidRPr="0011245C">
              <w:rPr>
                <w:rFonts w:ascii="Verdana" w:hAnsi="Verdana"/>
                <w:sz w:val="18"/>
                <w:szCs w:val="18"/>
              </w:rPr>
              <w:t>and</w:t>
            </w:r>
            <w:proofErr w:type="spellEnd"/>
            <w:r w:rsidRPr="0011245C">
              <w:rPr>
                <w:rFonts w:ascii="Verdana" w:hAnsi="Verdana"/>
                <w:sz w:val="18"/>
                <w:szCs w:val="18"/>
              </w:rPr>
              <w:t xml:space="preserve"> </w:t>
            </w:r>
            <w:proofErr w:type="spellStart"/>
            <w:r w:rsidRPr="0011245C">
              <w:rPr>
                <w:rFonts w:ascii="Verdana" w:hAnsi="Verdana"/>
                <w:sz w:val="18"/>
                <w:szCs w:val="18"/>
              </w:rPr>
              <w:t>answers</w:t>
            </w:r>
            <w:proofErr w:type="spellEnd"/>
            <w:r w:rsidRPr="0011245C">
              <w:rPr>
                <w:rFonts w:ascii="Verdana" w:hAnsi="Verdana"/>
                <w:sz w:val="18"/>
                <w:szCs w:val="18"/>
              </w:rPr>
              <w:t xml:space="preserve"> </w:t>
            </w:r>
            <w:proofErr w:type="spellStart"/>
            <w:r w:rsidRPr="0011245C">
              <w:rPr>
                <w:rFonts w:ascii="Verdana" w:hAnsi="Verdana"/>
                <w:sz w:val="18"/>
                <w:szCs w:val="18"/>
              </w:rPr>
              <w:t>related</w:t>
            </w:r>
            <w:proofErr w:type="spellEnd"/>
            <w:r w:rsidRPr="0011245C">
              <w:rPr>
                <w:rFonts w:ascii="Verdana" w:hAnsi="Verdana"/>
                <w:sz w:val="18"/>
                <w:szCs w:val="18"/>
              </w:rPr>
              <w:t xml:space="preserve"> to </w:t>
            </w:r>
            <w:proofErr w:type="spellStart"/>
            <w:r w:rsidRPr="0011245C">
              <w:rPr>
                <w:rFonts w:ascii="Verdana" w:hAnsi="Verdana"/>
                <w:sz w:val="18"/>
                <w:szCs w:val="18"/>
              </w:rPr>
              <w:t>the</w:t>
            </w:r>
            <w:proofErr w:type="spellEnd"/>
            <w:r w:rsidRPr="0011245C">
              <w:rPr>
                <w:rFonts w:ascii="Verdana" w:hAnsi="Verdana"/>
                <w:sz w:val="18"/>
                <w:szCs w:val="18"/>
              </w:rPr>
              <w:t xml:space="preserve"> </w:t>
            </w:r>
            <w:proofErr w:type="spellStart"/>
            <w:r w:rsidRPr="0011245C">
              <w:rPr>
                <w:rFonts w:ascii="Verdana" w:hAnsi="Verdana"/>
                <w:sz w:val="18"/>
                <w:szCs w:val="18"/>
              </w:rPr>
              <w:t>United</w:t>
            </w:r>
            <w:proofErr w:type="spellEnd"/>
            <w:r w:rsidRPr="0011245C">
              <w:rPr>
                <w:rFonts w:ascii="Verdana" w:hAnsi="Verdana"/>
                <w:sz w:val="18"/>
                <w:szCs w:val="18"/>
              </w:rPr>
              <w:t xml:space="preserve"> </w:t>
            </w:r>
            <w:proofErr w:type="spellStart"/>
            <w:r w:rsidRPr="0011245C">
              <w:rPr>
                <w:rFonts w:ascii="Verdana" w:hAnsi="Verdana"/>
                <w:sz w:val="18"/>
                <w:szCs w:val="18"/>
              </w:rPr>
              <w:t>Kingdom's</w:t>
            </w:r>
            <w:proofErr w:type="spellEnd"/>
            <w:r w:rsidRPr="0011245C">
              <w:rPr>
                <w:rFonts w:ascii="Verdana" w:hAnsi="Verdana"/>
                <w:sz w:val="18"/>
                <w:szCs w:val="18"/>
              </w:rPr>
              <w:t xml:space="preserve"> </w:t>
            </w:r>
            <w:proofErr w:type="spellStart"/>
            <w:r w:rsidRPr="0011245C">
              <w:rPr>
                <w:rFonts w:ascii="Verdana" w:hAnsi="Verdana"/>
                <w:sz w:val="18"/>
                <w:szCs w:val="18"/>
              </w:rPr>
              <w:t>withdrawal</w:t>
            </w:r>
            <w:proofErr w:type="spellEnd"/>
            <w:r w:rsidRPr="0011245C">
              <w:rPr>
                <w:rFonts w:ascii="Verdana" w:hAnsi="Verdana"/>
                <w:sz w:val="18"/>
                <w:szCs w:val="18"/>
              </w:rPr>
              <w:t xml:space="preserve"> </w:t>
            </w:r>
            <w:proofErr w:type="spellStart"/>
            <w:r w:rsidRPr="0011245C">
              <w:rPr>
                <w:rFonts w:ascii="Verdana" w:hAnsi="Verdana"/>
                <w:sz w:val="18"/>
                <w:szCs w:val="18"/>
              </w:rPr>
              <w:t>from</w:t>
            </w:r>
            <w:proofErr w:type="spellEnd"/>
            <w:r w:rsidRPr="0011245C">
              <w:rPr>
                <w:rFonts w:ascii="Verdana" w:hAnsi="Verdana"/>
                <w:sz w:val="18"/>
                <w:szCs w:val="18"/>
              </w:rPr>
              <w:t xml:space="preserve"> </w:t>
            </w:r>
            <w:proofErr w:type="spellStart"/>
            <w:r w:rsidRPr="0011245C">
              <w:rPr>
                <w:rFonts w:ascii="Verdana" w:hAnsi="Verdana"/>
                <w:sz w:val="18"/>
                <w:szCs w:val="18"/>
              </w:rPr>
              <w:t>the</w:t>
            </w:r>
            <w:proofErr w:type="spellEnd"/>
            <w:r w:rsidRPr="0011245C">
              <w:rPr>
                <w:rFonts w:ascii="Verdana" w:hAnsi="Verdana"/>
                <w:sz w:val="18"/>
                <w:szCs w:val="18"/>
              </w:rPr>
              <w:t xml:space="preserve"> </w:t>
            </w:r>
            <w:proofErr w:type="spellStart"/>
            <w:r w:rsidRPr="0011245C">
              <w:rPr>
                <w:rFonts w:ascii="Verdana" w:hAnsi="Verdana"/>
                <w:sz w:val="18"/>
                <w:szCs w:val="18"/>
              </w:rPr>
              <w:t>European</w:t>
            </w:r>
            <w:proofErr w:type="spellEnd"/>
            <w:r w:rsidRPr="0011245C">
              <w:rPr>
                <w:rFonts w:ascii="Verdana" w:hAnsi="Verdana"/>
                <w:sz w:val="18"/>
                <w:szCs w:val="18"/>
              </w:rPr>
              <w:t xml:space="preserve"> </w:t>
            </w:r>
            <w:proofErr w:type="spellStart"/>
            <w:r w:rsidRPr="0011245C">
              <w:rPr>
                <w:rFonts w:ascii="Verdana" w:hAnsi="Verdana"/>
                <w:sz w:val="18"/>
                <w:szCs w:val="18"/>
              </w:rPr>
              <w:t>Union</w:t>
            </w:r>
            <w:proofErr w:type="spellEnd"/>
            <w:r w:rsidRPr="0011245C">
              <w:rPr>
                <w:rFonts w:ascii="Verdana" w:hAnsi="Verdana"/>
                <w:sz w:val="18"/>
                <w:szCs w:val="18"/>
              </w:rPr>
              <w:t xml:space="preserve"> </w:t>
            </w:r>
            <w:proofErr w:type="spellStart"/>
            <w:r w:rsidRPr="0011245C">
              <w:rPr>
                <w:rFonts w:ascii="Verdana" w:hAnsi="Verdana"/>
                <w:sz w:val="18"/>
                <w:szCs w:val="18"/>
              </w:rPr>
              <w:t>with</w:t>
            </w:r>
            <w:proofErr w:type="spellEnd"/>
            <w:r w:rsidRPr="0011245C">
              <w:rPr>
                <w:rFonts w:ascii="Verdana" w:hAnsi="Verdana"/>
                <w:sz w:val="18"/>
                <w:szCs w:val="18"/>
              </w:rPr>
              <w:t xml:space="preserve"> </w:t>
            </w:r>
            <w:proofErr w:type="spellStart"/>
            <w:r w:rsidRPr="0011245C">
              <w:rPr>
                <w:rFonts w:ascii="Verdana" w:hAnsi="Verdana"/>
                <w:sz w:val="18"/>
                <w:szCs w:val="18"/>
              </w:rPr>
              <w:t>regard</w:t>
            </w:r>
            <w:proofErr w:type="spellEnd"/>
            <w:r w:rsidRPr="0011245C">
              <w:rPr>
                <w:rFonts w:ascii="Verdana" w:hAnsi="Verdana"/>
                <w:sz w:val="18"/>
                <w:szCs w:val="18"/>
              </w:rPr>
              <w:t xml:space="preserve"> to </w:t>
            </w:r>
            <w:proofErr w:type="spellStart"/>
            <w:r w:rsidRPr="0011245C">
              <w:rPr>
                <w:rFonts w:ascii="Verdana" w:hAnsi="Verdana"/>
                <w:sz w:val="18"/>
                <w:szCs w:val="18"/>
              </w:rPr>
              <w:t>plant</w:t>
            </w:r>
            <w:proofErr w:type="spellEnd"/>
            <w:r w:rsidRPr="0011245C">
              <w:rPr>
                <w:rFonts w:ascii="Verdana" w:hAnsi="Verdana"/>
                <w:sz w:val="18"/>
                <w:szCs w:val="18"/>
              </w:rPr>
              <w:t xml:space="preserve"> </w:t>
            </w:r>
            <w:proofErr w:type="spellStart"/>
            <w:r w:rsidRPr="0011245C">
              <w:rPr>
                <w:rFonts w:ascii="Verdana" w:hAnsi="Verdana"/>
                <w:sz w:val="18"/>
                <w:szCs w:val="18"/>
              </w:rPr>
              <w:t>protection</w:t>
            </w:r>
            <w:proofErr w:type="spellEnd"/>
            <w:r w:rsidRPr="0011245C">
              <w:rPr>
                <w:rFonts w:ascii="Verdana" w:hAnsi="Verdana"/>
                <w:sz w:val="18"/>
                <w:szCs w:val="18"/>
              </w:rPr>
              <w:t xml:space="preserve"> </w:t>
            </w:r>
            <w:proofErr w:type="spellStart"/>
            <w:r w:rsidRPr="0011245C">
              <w:rPr>
                <w:rFonts w:ascii="Verdana" w:hAnsi="Verdana"/>
                <w:sz w:val="18"/>
                <w:szCs w:val="18"/>
              </w:rPr>
              <w:t>products</w:t>
            </w:r>
            <w:proofErr w:type="spellEnd"/>
            <w:r w:rsidRPr="0011245C">
              <w:rPr>
                <w:rFonts w:ascii="Verdana" w:hAnsi="Verdana"/>
                <w:sz w:val="18"/>
                <w:szCs w:val="18"/>
              </w:rPr>
              <w:t xml:space="preserve"> </w:t>
            </w:r>
            <w:proofErr w:type="spellStart"/>
            <w:r w:rsidRPr="0011245C">
              <w:rPr>
                <w:rFonts w:ascii="Verdana" w:hAnsi="Verdana"/>
                <w:sz w:val="18"/>
                <w:szCs w:val="18"/>
              </w:rPr>
              <w:t>and</w:t>
            </w:r>
            <w:proofErr w:type="spellEnd"/>
            <w:r w:rsidRPr="0011245C">
              <w:rPr>
                <w:rFonts w:ascii="Verdana" w:hAnsi="Verdana"/>
                <w:sz w:val="18"/>
                <w:szCs w:val="18"/>
              </w:rPr>
              <w:t xml:space="preserve"> </w:t>
            </w:r>
            <w:proofErr w:type="spellStart"/>
            <w:r w:rsidRPr="0011245C">
              <w:rPr>
                <w:rFonts w:ascii="Verdana" w:hAnsi="Verdana"/>
                <w:sz w:val="18"/>
                <w:szCs w:val="18"/>
              </w:rPr>
              <w:t>pesticides</w:t>
            </w:r>
            <w:proofErr w:type="spellEnd"/>
            <w:r w:rsidRPr="0011245C">
              <w:rPr>
                <w:rFonts w:ascii="Verdana" w:hAnsi="Verdana"/>
                <w:sz w:val="18"/>
                <w:szCs w:val="18"/>
              </w:rPr>
              <w:t xml:space="preserve"> </w:t>
            </w:r>
            <w:proofErr w:type="spellStart"/>
            <w:r w:rsidRPr="0011245C">
              <w:rPr>
                <w:rFonts w:ascii="Verdana" w:hAnsi="Verdana"/>
                <w:sz w:val="18"/>
                <w:szCs w:val="18"/>
              </w:rPr>
              <w:t>residues</w:t>
            </w:r>
            <w:proofErr w:type="spellEnd"/>
            <w:r w:rsidRPr="0011245C">
              <w:rPr>
                <w:rFonts w:ascii="Verdana" w:hAnsi="Verdana"/>
                <w:sz w:val="18"/>
                <w:szCs w:val="18"/>
              </w:rPr>
              <w:t>” от 18.02.2019 г., публикувани на следния линк https://ec.europa.eu/food/plant/pesticides_en.</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sz w:val="18"/>
                <w:szCs w:val="18"/>
              </w:rPr>
            </w:pPr>
          </w:p>
        </w:tc>
        <w:tc>
          <w:tcPr>
            <w:tcW w:w="4822" w:type="dxa"/>
            <w:tcBorders>
              <w:lef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p>
        </w:tc>
      </w:tr>
      <w:tr w:rsidR="00DC6191" w:rsidRPr="0011245C" w:rsidTr="004F2F4B">
        <w:trPr>
          <w:gridAfter w:val="1"/>
          <w:wAfter w:w="24" w:type="dxa"/>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DC6191">
            <w:pPr>
              <w:spacing w:before="60" w:after="40"/>
              <w:jc w:val="both"/>
              <w:rPr>
                <w:rFonts w:ascii="Verdana" w:hAnsi="Verdana"/>
                <w:b/>
                <w:sz w:val="18"/>
                <w:szCs w:val="18"/>
              </w:rPr>
            </w:pPr>
            <w:r w:rsidRPr="0011245C">
              <w:rPr>
                <w:rFonts w:ascii="Verdana" w:hAnsi="Verdana"/>
                <w:b/>
                <w:sz w:val="18"/>
                <w:szCs w:val="18"/>
              </w:rPr>
              <w:t>1.2.</w:t>
            </w:r>
            <w:r w:rsidRPr="0011245C">
              <w:rPr>
                <w:rFonts w:ascii="Verdana" w:hAnsi="Verdana"/>
                <w:sz w:val="18"/>
                <w:szCs w:val="18"/>
              </w:rPr>
              <w:t xml:space="preserve"> </w:t>
            </w:r>
            <w:proofErr w:type="spellStart"/>
            <w:r w:rsidRPr="0011245C">
              <w:rPr>
                <w:rFonts w:ascii="Verdana" w:hAnsi="Verdana"/>
                <w:b/>
                <w:sz w:val="18"/>
                <w:szCs w:val="18"/>
              </w:rPr>
              <w:t>Предлoжение</w:t>
            </w:r>
            <w:proofErr w:type="spellEnd"/>
            <w:r w:rsidRPr="0011245C">
              <w:rPr>
                <w:rFonts w:ascii="Verdana" w:hAnsi="Verdana"/>
                <w:b/>
                <w:sz w:val="18"/>
                <w:szCs w:val="18"/>
              </w:rPr>
              <w:t>:</w:t>
            </w:r>
          </w:p>
          <w:p w:rsidR="00DC6191" w:rsidRPr="0011245C" w:rsidRDefault="00DC6191" w:rsidP="00DC6191">
            <w:pPr>
              <w:spacing w:before="60" w:after="40"/>
              <w:jc w:val="both"/>
              <w:rPr>
                <w:rFonts w:ascii="Verdana" w:hAnsi="Verdana"/>
                <w:b/>
                <w:sz w:val="18"/>
                <w:szCs w:val="18"/>
              </w:rPr>
            </w:pPr>
            <w:r w:rsidRPr="0011245C">
              <w:rPr>
                <w:rFonts w:ascii="Verdana" w:hAnsi="Verdana"/>
                <w:sz w:val="18"/>
                <w:szCs w:val="18"/>
              </w:rPr>
              <w:t xml:space="preserve">Да отпадне изцяло ал. 3 на чл. 45, съгласно която лице, което не е установено на територията на Р. България, то следва </w:t>
            </w:r>
            <w:r w:rsidRPr="0011245C">
              <w:rPr>
                <w:rFonts w:ascii="Verdana" w:hAnsi="Verdana"/>
                <w:sz w:val="18"/>
                <w:szCs w:val="18"/>
              </w:rPr>
              <w:lastRenderedPageBreak/>
              <w:t xml:space="preserve">писмено </w:t>
            </w:r>
            <w:r w:rsidR="00586175">
              <w:rPr>
                <w:rFonts w:ascii="Verdana" w:hAnsi="Verdana"/>
                <w:sz w:val="18"/>
                <w:szCs w:val="18"/>
              </w:rPr>
              <w:t xml:space="preserve">да </w:t>
            </w:r>
            <w:r w:rsidRPr="0011245C">
              <w:rPr>
                <w:rFonts w:ascii="Verdana" w:hAnsi="Verdana"/>
                <w:sz w:val="18"/>
                <w:szCs w:val="18"/>
              </w:rPr>
              <w:t>упълномощава свой представител, който следва да бъде лице, установено на територията на страната, изрично упълномощено от лицето по ал. 1 да действа от негово име и за негова сметка пред БАБХ при изпълнение на задълженията му по този закон, а ал. 4 да стане алинея 3.</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sz w:val="18"/>
                <w:szCs w:val="18"/>
              </w:rPr>
            </w:pPr>
            <w:r w:rsidRPr="0011245C">
              <w:rPr>
                <w:rFonts w:ascii="Verdana" w:hAnsi="Verdana"/>
                <w:sz w:val="18"/>
                <w:szCs w:val="18"/>
              </w:rPr>
              <w:lastRenderedPageBreak/>
              <w:t>Приема се</w:t>
            </w:r>
          </w:p>
        </w:tc>
        <w:tc>
          <w:tcPr>
            <w:tcW w:w="4822" w:type="dxa"/>
            <w:tcBorders>
              <w:lef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p>
        </w:tc>
      </w:tr>
      <w:tr w:rsidR="00DC6191" w:rsidRPr="0011245C" w:rsidTr="004F2F4B">
        <w:trPr>
          <w:gridAfter w:val="1"/>
          <w:wAfter w:w="24" w:type="dxa"/>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586175">
            <w:pPr>
              <w:spacing w:before="60"/>
              <w:jc w:val="both"/>
              <w:rPr>
                <w:rFonts w:ascii="Verdana" w:hAnsi="Verdana"/>
                <w:b/>
                <w:sz w:val="18"/>
                <w:szCs w:val="18"/>
              </w:rPr>
            </w:pPr>
            <w:r w:rsidRPr="0011245C">
              <w:rPr>
                <w:rFonts w:ascii="Verdana" w:hAnsi="Verdana"/>
                <w:b/>
                <w:sz w:val="18"/>
                <w:szCs w:val="18"/>
              </w:rPr>
              <w:t>Мотиви за предложението:</w:t>
            </w:r>
          </w:p>
          <w:p w:rsidR="00DC6191" w:rsidRPr="0011245C" w:rsidRDefault="00DC6191" w:rsidP="00586175">
            <w:pPr>
              <w:spacing w:after="40"/>
              <w:jc w:val="both"/>
              <w:rPr>
                <w:rFonts w:ascii="Verdana" w:hAnsi="Verdana"/>
                <w:b/>
                <w:sz w:val="18"/>
                <w:szCs w:val="18"/>
              </w:rPr>
            </w:pPr>
            <w:r w:rsidRPr="0011245C">
              <w:rPr>
                <w:rFonts w:ascii="Verdana" w:hAnsi="Verdana"/>
                <w:sz w:val="18"/>
                <w:szCs w:val="18"/>
              </w:rPr>
              <w:t xml:space="preserve">Считаме, че за уреждане на представителството е напълно достатъчно изричното правило, предвидено в чл. 18, ал. 2 на </w:t>
            </w:r>
            <w:proofErr w:type="spellStart"/>
            <w:r w:rsidRPr="0011245C">
              <w:rPr>
                <w:rFonts w:ascii="Verdana" w:hAnsi="Verdana"/>
                <w:sz w:val="18"/>
                <w:szCs w:val="18"/>
              </w:rPr>
              <w:t>Административнопроцесуалния</w:t>
            </w:r>
            <w:proofErr w:type="spellEnd"/>
            <w:r w:rsidRPr="0011245C">
              <w:rPr>
                <w:rFonts w:ascii="Verdana" w:hAnsi="Verdana"/>
                <w:sz w:val="18"/>
                <w:szCs w:val="18"/>
              </w:rPr>
              <w:t xml:space="preserve"> кодекс, а именно: „пред адм</w:t>
            </w:r>
            <w:r w:rsidRPr="0011245C">
              <w:rPr>
                <w:rFonts w:ascii="Verdana" w:hAnsi="Verdana"/>
                <w:sz w:val="18"/>
                <w:szCs w:val="18"/>
              </w:rPr>
              <w:t>и</w:t>
            </w:r>
            <w:r w:rsidRPr="0011245C">
              <w:rPr>
                <w:rFonts w:ascii="Verdana" w:hAnsi="Verdana"/>
                <w:sz w:val="18"/>
                <w:szCs w:val="18"/>
              </w:rPr>
              <w:t>нистративните органи гражданите и организациите могат да се представляват с писмено пълномощно с нотариална заверка на подписа и от други граждани или организации.“. Цитиран</w:t>
            </w:r>
            <w:r w:rsidRPr="0011245C">
              <w:rPr>
                <w:rFonts w:ascii="Verdana" w:hAnsi="Verdana"/>
                <w:sz w:val="18"/>
                <w:szCs w:val="18"/>
              </w:rPr>
              <w:t>о</w:t>
            </w:r>
            <w:r w:rsidRPr="0011245C">
              <w:rPr>
                <w:rFonts w:ascii="Verdana" w:hAnsi="Verdana"/>
                <w:sz w:val="18"/>
                <w:szCs w:val="18"/>
              </w:rPr>
              <w:t>то представлява разпоредба от по-висок ранг и считаме, че преповтарянето й в Закона за защита на растенията е изли</w:t>
            </w:r>
            <w:r w:rsidRPr="0011245C">
              <w:rPr>
                <w:rFonts w:ascii="Verdana" w:hAnsi="Verdana"/>
                <w:sz w:val="18"/>
                <w:szCs w:val="18"/>
              </w:rPr>
              <w:t>ш</w:t>
            </w:r>
            <w:r w:rsidRPr="0011245C">
              <w:rPr>
                <w:rFonts w:ascii="Verdana" w:hAnsi="Verdana"/>
                <w:sz w:val="18"/>
                <w:szCs w:val="18"/>
              </w:rPr>
              <w:t>но. Отделно, разпоредба с аналогично на чл. 45, ал. 3 съдъ</w:t>
            </w:r>
            <w:r w:rsidRPr="0011245C">
              <w:rPr>
                <w:rFonts w:ascii="Verdana" w:hAnsi="Verdana"/>
                <w:sz w:val="18"/>
                <w:szCs w:val="18"/>
              </w:rPr>
              <w:t>р</w:t>
            </w:r>
            <w:r w:rsidRPr="0011245C">
              <w:rPr>
                <w:rFonts w:ascii="Verdana" w:hAnsi="Verdana"/>
                <w:sz w:val="18"/>
                <w:szCs w:val="18"/>
              </w:rPr>
              <w:t>жание е отпаднала от Наредбата за разрешаване.</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sz w:val="18"/>
                <w:szCs w:val="18"/>
              </w:rPr>
            </w:pPr>
          </w:p>
        </w:tc>
        <w:tc>
          <w:tcPr>
            <w:tcW w:w="4822" w:type="dxa"/>
            <w:tcBorders>
              <w:lef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p>
        </w:tc>
      </w:tr>
      <w:tr w:rsidR="00DC6191" w:rsidRPr="0011245C" w:rsidTr="004F2F4B">
        <w:trPr>
          <w:gridAfter w:val="1"/>
          <w:wAfter w:w="24" w:type="dxa"/>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586175">
            <w:pPr>
              <w:spacing w:before="60"/>
              <w:jc w:val="both"/>
              <w:rPr>
                <w:rFonts w:ascii="Verdana" w:hAnsi="Verdana"/>
                <w:b/>
                <w:sz w:val="18"/>
                <w:szCs w:val="18"/>
              </w:rPr>
            </w:pPr>
            <w:r w:rsidRPr="0011245C">
              <w:rPr>
                <w:rFonts w:ascii="Verdana" w:hAnsi="Verdana"/>
                <w:b/>
                <w:sz w:val="18"/>
                <w:szCs w:val="18"/>
              </w:rPr>
              <w:t>С оглед предложенията ни чл. 45 да придобие следния вид:</w:t>
            </w:r>
          </w:p>
          <w:p w:rsidR="00DC6191" w:rsidRPr="0011245C" w:rsidRDefault="00DC6191" w:rsidP="00586175">
            <w:pPr>
              <w:jc w:val="both"/>
              <w:rPr>
                <w:rFonts w:ascii="Verdana" w:hAnsi="Verdana"/>
                <w:sz w:val="18"/>
                <w:szCs w:val="18"/>
              </w:rPr>
            </w:pPr>
            <w:r w:rsidRPr="0011245C">
              <w:rPr>
                <w:rFonts w:ascii="Verdana" w:hAnsi="Verdana"/>
                <w:sz w:val="18"/>
                <w:szCs w:val="18"/>
              </w:rPr>
              <w:t xml:space="preserve">„Чл. 45. (1) Разрешение за пускане на пазара и употреба на продукт за растителна защита се издава от изпълнителния директор на БАБХ на лице, при условия и по ред, определени в наредба на министъра на земеделието, храните и горите или от </w:t>
            </w:r>
            <w:proofErr w:type="spellStart"/>
            <w:r w:rsidRPr="0011245C">
              <w:rPr>
                <w:rFonts w:ascii="Verdana" w:hAnsi="Verdana"/>
                <w:sz w:val="18"/>
                <w:szCs w:val="18"/>
              </w:rPr>
              <w:t>оправомощено</w:t>
            </w:r>
            <w:proofErr w:type="spellEnd"/>
            <w:r w:rsidRPr="0011245C">
              <w:rPr>
                <w:rFonts w:ascii="Verdana" w:hAnsi="Verdana"/>
                <w:sz w:val="18"/>
                <w:szCs w:val="18"/>
              </w:rPr>
              <w:t xml:space="preserve"> от него длъжностно лице.</w:t>
            </w:r>
          </w:p>
          <w:p w:rsidR="00DC6191" w:rsidRPr="0011245C" w:rsidRDefault="00DC6191" w:rsidP="00586175">
            <w:pPr>
              <w:jc w:val="both"/>
              <w:rPr>
                <w:rFonts w:ascii="Verdana" w:hAnsi="Verdana"/>
                <w:sz w:val="18"/>
                <w:szCs w:val="18"/>
              </w:rPr>
            </w:pPr>
            <w:r w:rsidRPr="0011245C">
              <w:rPr>
                <w:rFonts w:ascii="Verdana" w:hAnsi="Verdana"/>
                <w:sz w:val="18"/>
                <w:szCs w:val="18"/>
              </w:rPr>
              <w:t>(2) (Доп. - ДВ, бр. 44 от 2016 г., в сила от 10.06.2016 г.) За дейностите по разрешаване на продукти за растителна защ</w:t>
            </w:r>
            <w:r w:rsidRPr="0011245C">
              <w:rPr>
                <w:rFonts w:ascii="Verdana" w:hAnsi="Verdana"/>
                <w:sz w:val="18"/>
                <w:szCs w:val="18"/>
              </w:rPr>
              <w:t>и</w:t>
            </w:r>
            <w:r w:rsidRPr="0011245C">
              <w:rPr>
                <w:rFonts w:ascii="Verdana" w:hAnsi="Verdana"/>
                <w:sz w:val="18"/>
                <w:szCs w:val="18"/>
              </w:rPr>
              <w:t>та, с изключение на извършването на оценки с доклади за оценки за продукти за растителна защита, се заплащат съо</w:t>
            </w:r>
            <w:r w:rsidRPr="0011245C">
              <w:rPr>
                <w:rFonts w:ascii="Verdana" w:hAnsi="Verdana"/>
                <w:sz w:val="18"/>
                <w:szCs w:val="18"/>
              </w:rPr>
              <w:t>т</w:t>
            </w:r>
            <w:r w:rsidRPr="0011245C">
              <w:rPr>
                <w:rFonts w:ascii="Verdana" w:hAnsi="Verdana"/>
                <w:sz w:val="18"/>
                <w:szCs w:val="18"/>
              </w:rPr>
              <w:t>ветните такси съгласно тарифата по чл. 5, ал. 1.</w:t>
            </w:r>
          </w:p>
          <w:p w:rsidR="00DC6191" w:rsidRPr="0011245C" w:rsidRDefault="00DC6191" w:rsidP="00586175">
            <w:pPr>
              <w:spacing w:after="40"/>
              <w:jc w:val="both"/>
              <w:rPr>
                <w:rFonts w:ascii="Verdana" w:hAnsi="Verdana"/>
                <w:b/>
                <w:sz w:val="18"/>
                <w:szCs w:val="18"/>
              </w:rPr>
            </w:pPr>
            <w:r w:rsidRPr="0011245C">
              <w:rPr>
                <w:rFonts w:ascii="Verdana" w:hAnsi="Verdana"/>
                <w:sz w:val="18"/>
                <w:szCs w:val="18"/>
              </w:rPr>
              <w:t>(3) (стара ал. 4) Притежателят на разрешение за пускане на пазара и употреба на продукт за растителна защита носи о</w:t>
            </w:r>
            <w:r w:rsidRPr="0011245C">
              <w:rPr>
                <w:rFonts w:ascii="Verdana" w:hAnsi="Verdana"/>
                <w:sz w:val="18"/>
                <w:szCs w:val="18"/>
              </w:rPr>
              <w:t>т</w:t>
            </w:r>
            <w:r w:rsidRPr="0011245C">
              <w:rPr>
                <w:rFonts w:ascii="Verdana" w:hAnsi="Verdana"/>
                <w:sz w:val="18"/>
                <w:szCs w:val="18"/>
              </w:rPr>
              <w:t>говорност за пуснатите на пазара продукти за растителна з</w:t>
            </w:r>
            <w:r w:rsidRPr="0011245C">
              <w:rPr>
                <w:rFonts w:ascii="Verdana" w:hAnsi="Verdana"/>
                <w:sz w:val="18"/>
                <w:szCs w:val="18"/>
              </w:rPr>
              <w:t>а</w:t>
            </w:r>
            <w:r w:rsidRPr="0011245C">
              <w:rPr>
                <w:rFonts w:ascii="Verdana" w:hAnsi="Verdana"/>
                <w:sz w:val="18"/>
                <w:szCs w:val="18"/>
              </w:rPr>
              <w:t>щита. Определянето на упълномощен представител не осв</w:t>
            </w:r>
            <w:r w:rsidRPr="0011245C">
              <w:rPr>
                <w:rFonts w:ascii="Verdana" w:hAnsi="Verdana"/>
                <w:sz w:val="18"/>
                <w:szCs w:val="18"/>
              </w:rPr>
              <w:t>о</w:t>
            </w:r>
            <w:r w:rsidRPr="0011245C">
              <w:rPr>
                <w:rFonts w:ascii="Verdana" w:hAnsi="Verdana"/>
                <w:sz w:val="18"/>
                <w:szCs w:val="18"/>
              </w:rPr>
              <w:t>бождава притежателя на разрешението от отговорност.“</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sz w:val="18"/>
                <w:szCs w:val="18"/>
              </w:rPr>
            </w:pPr>
          </w:p>
        </w:tc>
        <w:tc>
          <w:tcPr>
            <w:tcW w:w="4822" w:type="dxa"/>
            <w:tcBorders>
              <w:lef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p>
        </w:tc>
      </w:tr>
      <w:tr w:rsidR="00DC6191" w:rsidRPr="0011245C" w:rsidTr="004F2F4B">
        <w:trPr>
          <w:gridAfter w:val="1"/>
          <w:wAfter w:w="24" w:type="dxa"/>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DC6191">
            <w:pPr>
              <w:spacing w:before="60" w:after="40"/>
              <w:jc w:val="both"/>
              <w:rPr>
                <w:rFonts w:ascii="Verdana" w:hAnsi="Verdana"/>
                <w:b/>
                <w:sz w:val="18"/>
                <w:szCs w:val="18"/>
              </w:rPr>
            </w:pPr>
            <w:r w:rsidRPr="0011245C">
              <w:rPr>
                <w:rFonts w:ascii="Verdana" w:hAnsi="Verdana"/>
                <w:b/>
                <w:sz w:val="18"/>
                <w:szCs w:val="18"/>
              </w:rPr>
              <w:t xml:space="preserve">2. </w:t>
            </w:r>
            <w:r w:rsidRPr="0011245C">
              <w:rPr>
                <w:rFonts w:ascii="Verdana" w:hAnsi="Verdana"/>
                <w:b/>
                <w:spacing w:val="-2"/>
                <w:sz w:val="18"/>
                <w:szCs w:val="18"/>
              </w:rPr>
              <w:t>Във връзка с предложеното в § 36 от проекта за изм</w:t>
            </w:r>
            <w:r w:rsidRPr="0011245C">
              <w:rPr>
                <w:rFonts w:ascii="Verdana" w:hAnsi="Verdana"/>
                <w:b/>
                <w:spacing w:val="-2"/>
                <w:sz w:val="18"/>
                <w:szCs w:val="18"/>
              </w:rPr>
              <w:t>е</w:t>
            </w:r>
            <w:r w:rsidRPr="0011245C">
              <w:rPr>
                <w:rFonts w:ascii="Verdana" w:hAnsi="Verdana"/>
                <w:b/>
                <w:spacing w:val="-2"/>
                <w:sz w:val="18"/>
                <w:szCs w:val="18"/>
              </w:rPr>
              <w:t xml:space="preserve">нение на чл. 98, т. 2 с цел </w:t>
            </w:r>
            <w:proofErr w:type="spellStart"/>
            <w:r w:rsidRPr="0011245C">
              <w:rPr>
                <w:rFonts w:ascii="Verdana" w:hAnsi="Verdana"/>
                <w:b/>
                <w:spacing w:val="-2"/>
                <w:sz w:val="18"/>
                <w:szCs w:val="18"/>
              </w:rPr>
              <w:t>проследяемост</w:t>
            </w:r>
            <w:proofErr w:type="spellEnd"/>
            <w:r w:rsidRPr="0011245C">
              <w:rPr>
                <w:rFonts w:ascii="Verdana" w:hAnsi="Verdana"/>
                <w:b/>
                <w:spacing w:val="-2"/>
                <w:sz w:val="18"/>
                <w:szCs w:val="18"/>
              </w:rPr>
              <w:t xml:space="preserve"> и по-добър ко</w:t>
            </w:r>
            <w:r w:rsidRPr="0011245C">
              <w:rPr>
                <w:rFonts w:ascii="Verdana" w:hAnsi="Verdana"/>
                <w:b/>
                <w:spacing w:val="-2"/>
                <w:sz w:val="18"/>
                <w:szCs w:val="18"/>
              </w:rPr>
              <w:t>н</w:t>
            </w:r>
            <w:r w:rsidRPr="0011245C">
              <w:rPr>
                <w:rFonts w:ascii="Verdana" w:hAnsi="Verdana"/>
                <w:b/>
                <w:spacing w:val="-2"/>
                <w:sz w:val="18"/>
                <w:szCs w:val="18"/>
              </w:rPr>
              <w:t xml:space="preserve">трол на дейността по </w:t>
            </w:r>
            <w:proofErr w:type="spellStart"/>
            <w:r w:rsidRPr="0011245C">
              <w:rPr>
                <w:rFonts w:ascii="Verdana" w:hAnsi="Verdana"/>
                <w:b/>
                <w:spacing w:val="-2"/>
                <w:sz w:val="18"/>
                <w:szCs w:val="18"/>
              </w:rPr>
              <w:t>преопаковане</w:t>
            </w:r>
            <w:proofErr w:type="spellEnd"/>
            <w:r w:rsidRPr="0011245C">
              <w:rPr>
                <w:rFonts w:ascii="Verdana" w:hAnsi="Verdana"/>
                <w:b/>
                <w:spacing w:val="-2"/>
                <w:sz w:val="18"/>
                <w:szCs w:val="18"/>
              </w:rPr>
              <w:t xml:space="preserve"> на ПРЗ, считаме, че следва да се извърши редакция и на т. 1 на чл. 98 т. 1.</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DC6191">
            <w:pPr>
              <w:spacing w:before="60" w:after="40"/>
              <w:rPr>
                <w:rFonts w:ascii="Verdana" w:hAnsi="Verdana"/>
                <w:sz w:val="18"/>
                <w:szCs w:val="18"/>
              </w:rPr>
            </w:pPr>
          </w:p>
        </w:tc>
        <w:tc>
          <w:tcPr>
            <w:tcW w:w="4822" w:type="dxa"/>
            <w:tcBorders>
              <w:lef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p>
        </w:tc>
      </w:tr>
      <w:tr w:rsidR="00DC6191" w:rsidRPr="0011245C" w:rsidTr="004F2F4B">
        <w:trPr>
          <w:gridAfter w:val="1"/>
          <w:wAfter w:w="24" w:type="dxa"/>
          <w:cantSplit/>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DC6191">
            <w:pPr>
              <w:spacing w:before="60" w:after="40"/>
              <w:jc w:val="both"/>
              <w:rPr>
                <w:rFonts w:ascii="Verdana" w:hAnsi="Verdana"/>
                <w:b/>
                <w:sz w:val="18"/>
                <w:szCs w:val="18"/>
              </w:rPr>
            </w:pPr>
            <w:r w:rsidRPr="0011245C">
              <w:rPr>
                <w:rFonts w:ascii="Verdana" w:hAnsi="Verdana"/>
                <w:b/>
                <w:sz w:val="18"/>
                <w:szCs w:val="18"/>
              </w:rPr>
              <w:t>Мотиви към предложението:</w:t>
            </w:r>
          </w:p>
          <w:p w:rsidR="00DC6191" w:rsidRPr="0011245C" w:rsidRDefault="00DC6191" w:rsidP="00DC6191">
            <w:pPr>
              <w:spacing w:before="60" w:after="40"/>
              <w:jc w:val="both"/>
              <w:rPr>
                <w:rFonts w:ascii="Verdana" w:hAnsi="Verdana"/>
                <w:b/>
                <w:sz w:val="18"/>
                <w:szCs w:val="18"/>
              </w:rPr>
            </w:pPr>
            <w:r w:rsidRPr="0011245C">
              <w:rPr>
                <w:rFonts w:ascii="Verdana" w:hAnsi="Verdana"/>
                <w:sz w:val="18"/>
                <w:szCs w:val="18"/>
              </w:rPr>
              <w:t xml:space="preserve">С въвеждане на забрана на </w:t>
            </w:r>
            <w:proofErr w:type="spellStart"/>
            <w:r w:rsidRPr="0011245C">
              <w:rPr>
                <w:rFonts w:ascii="Verdana" w:hAnsi="Verdana"/>
                <w:sz w:val="18"/>
                <w:szCs w:val="18"/>
              </w:rPr>
              <w:t>преопаковането</w:t>
            </w:r>
            <w:proofErr w:type="spellEnd"/>
            <w:r w:rsidRPr="0011245C">
              <w:rPr>
                <w:rFonts w:ascii="Verdana" w:hAnsi="Verdana"/>
                <w:sz w:val="18"/>
                <w:szCs w:val="18"/>
              </w:rPr>
              <w:t xml:space="preserve"> на паралелно тъ</w:t>
            </w:r>
            <w:r w:rsidRPr="0011245C">
              <w:rPr>
                <w:rFonts w:ascii="Verdana" w:hAnsi="Verdana"/>
                <w:sz w:val="18"/>
                <w:szCs w:val="18"/>
              </w:rPr>
              <w:t>р</w:t>
            </w:r>
            <w:r w:rsidRPr="0011245C">
              <w:rPr>
                <w:rFonts w:ascii="Verdana" w:hAnsi="Verdana"/>
                <w:sz w:val="18"/>
                <w:szCs w:val="18"/>
              </w:rPr>
              <w:t>гувани продукти, считаме, че ще се обезпечи надеждно про</w:t>
            </w:r>
            <w:r w:rsidRPr="0011245C">
              <w:rPr>
                <w:rFonts w:ascii="Verdana" w:hAnsi="Verdana"/>
                <w:sz w:val="18"/>
                <w:szCs w:val="18"/>
              </w:rPr>
              <w:t>с</w:t>
            </w:r>
            <w:r w:rsidRPr="0011245C">
              <w:rPr>
                <w:rFonts w:ascii="Verdana" w:hAnsi="Verdana"/>
                <w:sz w:val="18"/>
                <w:szCs w:val="18"/>
              </w:rPr>
              <w:t xml:space="preserve">ледяване въз основа на оригиналния номер на партидата и дата на производство. В тази връзка обръщаме внимание, че в много държави вече е забранено </w:t>
            </w:r>
            <w:proofErr w:type="spellStart"/>
            <w:r w:rsidRPr="0011245C">
              <w:rPr>
                <w:rFonts w:ascii="Verdana" w:hAnsi="Verdana"/>
                <w:sz w:val="18"/>
                <w:szCs w:val="18"/>
              </w:rPr>
              <w:t>преопаковане</w:t>
            </w:r>
            <w:proofErr w:type="spellEnd"/>
            <w:r w:rsidRPr="0011245C">
              <w:rPr>
                <w:rFonts w:ascii="Verdana" w:hAnsi="Verdana"/>
                <w:sz w:val="18"/>
                <w:szCs w:val="18"/>
              </w:rPr>
              <w:t xml:space="preserve"> на паралелно търгувани продукти, а именно: националните законодателства на Унгария, Италия, Испания, Португалия, Полша, Франция, Литва, Словакия (очаква се да се хармонизира в ЕС-28 ниво).</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sz w:val="18"/>
                <w:szCs w:val="18"/>
              </w:rPr>
            </w:pPr>
          </w:p>
        </w:tc>
        <w:tc>
          <w:tcPr>
            <w:tcW w:w="4822" w:type="dxa"/>
            <w:tcBorders>
              <w:lef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p>
        </w:tc>
      </w:tr>
      <w:tr w:rsidR="00DC6191" w:rsidRPr="0011245C" w:rsidTr="004F2F4B">
        <w:trPr>
          <w:gridAfter w:val="1"/>
          <w:wAfter w:w="24" w:type="dxa"/>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r w:rsidRPr="0011245C">
              <w:rPr>
                <w:rFonts w:ascii="Verdana" w:hAnsi="Verdana"/>
                <w:b/>
                <w:sz w:val="18"/>
                <w:szCs w:val="18"/>
              </w:rPr>
              <w:t>Предложение</w:t>
            </w:r>
            <w:r w:rsidRPr="0011245C">
              <w:rPr>
                <w:rFonts w:ascii="Verdana" w:hAnsi="Verdana"/>
                <w:sz w:val="18"/>
                <w:szCs w:val="18"/>
              </w:rPr>
              <w:t xml:space="preserve">: </w:t>
            </w:r>
          </w:p>
          <w:p w:rsidR="00DC6191" w:rsidRPr="0011245C" w:rsidRDefault="00DC6191" w:rsidP="00DC6191">
            <w:pPr>
              <w:spacing w:before="60" w:after="40"/>
              <w:jc w:val="both"/>
              <w:rPr>
                <w:rFonts w:ascii="Verdana" w:hAnsi="Verdana"/>
                <w:sz w:val="18"/>
                <w:szCs w:val="18"/>
              </w:rPr>
            </w:pPr>
            <w:r w:rsidRPr="0011245C">
              <w:rPr>
                <w:rFonts w:ascii="Verdana" w:hAnsi="Verdana"/>
                <w:sz w:val="18"/>
                <w:szCs w:val="18"/>
              </w:rPr>
              <w:t>От текста на т. 1 на чл. 98 да отпадне „или на разрешения за паралелна търговия на продукти за растителна защита“ и по този начин т. 1 придобие следния вид:</w:t>
            </w:r>
          </w:p>
          <w:p w:rsidR="00DC6191" w:rsidRPr="0011245C" w:rsidRDefault="00DC6191" w:rsidP="00DC6191">
            <w:pPr>
              <w:spacing w:before="60" w:after="40"/>
              <w:jc w:val="both"/>
              <w:rPr>
                <w:rFonts w:ascii="Verdana" w:hAnsi="Verdana"/>
                <w:b/>
                <w:sz w:val="18"/>
                <w:szCs w:val="18"/>
              </w:rPr>
            </w:pPr>
            <w:r w:rsidRPr="0011245C">
              <w:rPr>
                <w:rFonts w:ascii="Verdana" w:hAnsi="Verdana"/>
                <w:sz w:val="18"/>
                <w:szCs w:val="18"/>
              </w:rPr>
              <w:t xml:space="preserve">„1. да сключват договори за </w:t>
            </w:r>
            <w:proofErr w:type="spellStart"/>
            <w:r w:rsidRPr="0011245C">
              <w:rPr>
                <w:rFonts w:ascii="Verdana" w:hAnsi="Verdana"/>
                <w:sz w:val="18"/>
                <w:szCs w:val="18"/>
              </w:rPr>
              <w:t>преопаковане</w:t>
            </w:r>
            <w:proofErr w:type="spellEnd"/>
            <w:r w:rsidRPr="0011245C">
              <w:rPr>
                <w:rFonts w:ascii="Verdana" w:hAnsi="Verdana"/>
                <w:sz w:val="18"/>
                <w:szCs w:val="18"/>
              </w:rPr>
              <w:t xml:space="preserve"> с притежателите на разрешения за пускане на пазара и употреба;“</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sz w:val="18"/>
                <w:szCs w:val="18"/>
              </w:rPr>
            </w:pPr>
            <w:r w:rsidRPr="0011245C">
              <w:rPr>
                <w:rFonts w:ascii="Verdana" w:hAnsi="Verdana"/>
                <w:sz w:val="18"/>
                <w:szCs w:val="18"/>
              </w:rPr>
              <w:t>Не се приема</w:t>
            </w:r>
          </w:p>
        </w:tc>
        <w:tc>
          <w:tcPr>
            <w:tcW w:w="4822" w:type="dxa"/>
            <w:tcBorders>
              <w:lef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r w:rsidRPr="0011245C">
              <w:rPr>
                <w:rFonts w:ascii="Verdana" w:hAnsi="Verdana"/>
                <w:sz w:val="18"/>
                <w:szCs w:val="18"/>
              </w:rPr>
              <w:t xml:space="preserve">Предложението е във връзка с норма, която не е част от законопроекта. След хармонизацията на Европейско ниво, България ще съобрази текстовете с приетите за целия ЕС разпоредби. </w:t>
            </w:r>
          </w:p>
          <w:p w:rsidR="00DC6191" w:rsidRPr="0011245C" w:rsidRDefault="00DC6191" w:rsidP="00DC6191">
            <w:pPr>
              <w:spacing w:before="60" w:after="40"/>
              <w:jc w:val="both"/>
              <w:rPr>
                <w:rFonts w:ascii="Verdana" w:hAnsi="Verdana"/>
                <w:sz w:val="18"/>
                <w:szCs w:val="18"/>
              </w:rPr>
            </w:pPr>
          </w:p>
        </w:tc>
      </w:tr>
      <w:tr w:rsidR="00DC6191" w:rsidRPr="0011245C" w:rsidTr="004F2F4B">
        <w:trPr>
          <w:gridAfter w:val="1"/>
          <w:wAfter w:w="24" w:type="dxa"/>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DC6191">
            <w:pPr>
              <w:spacing w:before="60" w:after="40"/>
              <w:jc w:val="both"/>
              <w:rPr>
                <w:rFonts w:ascii="Verdana" w:hAnsi="Verdana"/>
                <w:b/>
                <w:sz w:val="18"/>
                <w:szCs w:val="18"/>
              </w:rPr>
            </w:pPr>
            <w:r w:rsidRPr="0011245C">
              <w:rPr>
                <w:rFonts w:ascii="Verdana" w:hAnsi="Verdana"/>
                <w:b/>
                <w:sz w:val="18"/>
                <w:szCs w:val="18"/>
              </w:rPr>
              <w:t>3. Предлагаме изменение и допълнение на чл. 155 от ЗЗР:</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sz w:val="18"/>
                <w:szCs w:val="18"/>
              </w:rPr>
            </w:pPr>
          </w:p>
        </w:tc>
        <w:tc>
          <w:tcPr>
            <w:tcW w:w="4822" w:type="dxa"/>
            <w:tcBorders>
              <w:lef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p>
        </w:tc>
      </w:tr>
      <w:tr w:rsidR="00DC6191" w:rsidRPr="0011245C" w:rsidTr="004F2F4B">
        <w:trPr>
          <w:gridAfter w:val="1"/>
          <w:wAfter w:w="24" w:type="dxa"/>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DC6191">
            <w:pPr>
              <w:spacing w:before="60" w:after="40"/>
              <w:jc w:val="both"/>
              <w:rPr>
                <w:rFonts w:ascii="Verdana" w:hAnsi="Verdana"/>
                <w:b/>
                <w:sz w:val="18"/>
                <w:szCs w:val="18"/>
              </w:rPr>
            </w:pPr>
            <w:r w:rsidRPr="0011245C">
              <w:rPr>
                <w:rFonts w:ascii="Verdana" w:hAnsi="Verdana"/>
                <w:b/>
                <w:sz w:val="18"/>
                <w:szCs w:val="18"/>
              </w:rPr>
              <w:t>3.1.</w:t>
            </w:r>
            <w:r w:rsidRPr="0011245C">
              <w:rPr>
                <w:rFonts w:ascii="Verdana" w:hAnsi="Verdana"/>
                <w:sz w:val="18"/>
                <w:szCs w:val="18"/>
              </w:rPr>
              <w:t xml:space="preserve"> Предлагаме след текста на ал. 1 да се добави „а  нера</w:t>
            </w:r>
            <w:r w:rsidRPr="0011245C">
              <w:rPr>
                <w:rFonts w:ascii="Verdana" w:hAnsi="Verdana"/>
                <w:sz w:val="18"/>
                <w:szCs w:val="18"/>
              </w:rPr>
              <w:t>з</w:t>
            </w:r>
            <w:r w:rsidRPr="0011245C">
              <w:rPr>
                <w:rFonts w:ascii="Verdana" w:hAnsi="Verdana"/>
                <w:sz w:val="18"/>
                <w:szCs w:val="18"/>
              </w:rPr>
              <w:t>решените или негодни продукти за растителна защита се ко</w:t>
            </w:r>
            <w:r w:rsidRPr="0011245C">
              <w:rPr>
                <w:rFonts w:ascii="Verdana" w:hAnsi="Verdana"/>
                <w:sz w:val="18"/>
                <w:szCs w:val="18"/>
              </w:rPr>
              <w:t>н</w:t>
            </w:r>
            <w:r w:rsidRPr="0011245C">
              <w:rPr>
                <w:rFonts w:ascii="Verdana" w:hAnsi="Verdana"/>
                <w:sz w:val="18"/>
                <w:szCs w:val="18"/>
              </w:rPr>
              <w:t>фискуват“;</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sz w:val="18"/>
                <w:szCs w:val="18"/>
              </w:rPr>
            </w:pPr>
            <w:r w:rsidRPr="0011245C">
              <w:rPr>
                <w:rFonts w:ascii="Verdana" w:hAnsi="Verdana"/>
                <w:sz w:val="18"/>
                <w:szCs w:val="18"/>
              </w:rPr>
              <w:t>Не се приема</w:t>
            </w:r>
          </w:p>
        </w:tc>
        <w:tc>
          <w:tcPr>
            <w:tcW w:w="4822" w:type="dxa"/>
            <w:tcBorders>
              <w:lef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r w:rsidRPr="0011245C">
              <w:rPr>
                <w:rFonts w:ascii="Verdana" w:hAnsi="Verdana"/>
                <w:sz w:val="18"/>
                <w:szCs w:val="18"/>
              </w:rPr>
              <w:t xml:space="preserve">Предложението е във връзка с норма, която не е част от законопроекта. </w:t>
            </w:r>
          </w:p>
          <w:p w:rsidR="00DC6191" w:rsidRPr="0011245C" w:rsidRDefault="00DC6191" w:rsidP="00DC6191">
            <w:pPr>
              <w:spacing w:before="60" w:after="40"/>
              <w:jc w:val="both"/>
              <w:rPr>
                <w:rFonts w:ascii="Verdana" w:hAnsi="Verdana"/>
                <w:sz w:val="18"/>
                <w:szCs w:val="18"/>
              </w:rPr>
            </w:pPr>
          </w:p>
        </w:tc>
      </w:tr>
      <w:tr w:rsidR="00DC6191" w:rsidRPr="0011245C" w:rsidTr="004F2F4B">
        <w:trPr>
          <w:gridAfter w:val="1"/>
          <w:wAfter w:w="24" w:type="dxa"/>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DC6191" w:rsidRDefault="00DC6191" w:rsidP="00DC6191">
            <w:pPr>
              <w:spacing w:before="60" w:after="40"/>
              <w:jc w:val="both"/>
              <w:rPr>
                <w:rFonts w:ascii="Verdana" w:hAnsi="Verdana"/>
                <w:sz w:val="18"/>
                <w:szCs w:val="18"/>
              </w:rPr>
            </w:pPr>
            <w:r w:rsidRPr="0011245C">
              <w:rPr>
                <w:rFonts w:ascii="Verdana" w:hAnsi="Verdana"/>
                <w:b/>
                <w:sz w:val="18"/>
                <w:szCs w:val="18"/>
              </w:rPr>
              <w:t>3.2.</w:t>
            </w:r>
            <w:r w:rsidRPr="0011245C">
              <w:rPr>
                <w:rFonts w:ascii="Verdana" w:hAnsi="Verdana"/>
                <w:sz w:val="18"/>
                <w:szCs w:val="18"/>
              </w:rPr>
              <w:t xml:space="preserve"> Предлагаме създаване на нова ал. 3, във връзка с допъ</w:t>
            </w:r>
            <w:r w:rsidRPr="0011245C">
              <w:rPr>
                <w:rFonts w:ascii="Verdana" w:hAnsi="Verdana"/>
                <w:sz w:val="18"/>
                <w:szCs w:val="18"/>
              </w:rPr>
              <w:t>л</w:t>
            </w:r>
            <w:r w:rsidRPr="0011245C">
              <w:rPr>
                <w:rFonts w:ascii="Verdana" w:hAnsi="Verdana"/>
                <w:sz w:val="18"/>
                <w:szCs w:val="18"/>
              </w:rPr>
              <w:t>нението в ал.1, с която да се предвиди, че при извършване на нарушение по чл. 155,  ал. 1 лицата, заплащат всички разходи за съхранение, транспорт и унищожение на конфискуваните ПРЗ.</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sz w:val="18"/>
                <w:szCs w:val="18"/>
              </w:rPr>
            </w:pPr>
            <w:r w:rsidRPr="0011245C">
              <w:rPr>
                <w:rFonts w:ascii="Verdana" w:hAnsi="Verdana"/>
                <w:sz w:val="18"/>
                <w:szCs w:val="18"/>
              </w:rPr>
              <w:t>Приема се по принцип</w:t>
            </w:r>
          </w:p>
        </w:tc>
        <w:tc>
          <w:tcPr>
            <w:tcW w:w="4822" w:type="dxa"/>
            <w:tcBorders>
              <w:lef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r w:rsidRPr="0011245C">
              <w:rPr>
                <w:rFonts w:ascii="Verdana" w:hAnsi="Verdana"/>
                <w:sz w:val="18"/>
                <w:szCs w:val="18"/>
              </w:rPr>
              <w:t>Предложението е във връзка с норма, която не е част от законопроекта. БАБХ отчита основ</w:t>
            </w:r>
            <w:r w:rsidRPr="0011245C">
              <w:rPr>
                <w:rFonts w:ascii="Verdana" w:hAnsi="Verdana"/>
                <w:sz w:val="18"/>
                <w:szCs w:val="18"/>
              </w:rPr>
              <w:t>а</w:t>
            </w:r>
            <w:r w:rsidRPr="0011245C">
              <w:rPr>
                <w:rFonts w:ascii="Verdana" w:hAnsi="Verdana"/>
                <w:sz w:val="18"/>
                <w:szCs w:val="18"/>
              </w:rPr>
              <w:t>телност в направеното предложение и прави редакция в чл. 121 с допълване на ал. 4.</w:t>
            </w:r>
          </w:p>
          <w:p w:rsidR="00DC6191" w:rsidRPr="0011245C" w:rsidRDefault="00DC6191" w:rsidP="00DC6191">
            <w:pPr>
              <w:spacing w:before="60" w:after="40"/>
              <w:jc w:val="both"/>
              <w:rPr>
                <w:rFonts w:ascii="Verdana" w:hAnsi="Verdana"/>
                <w:sz w:val="18"/>
                <w:szCs w:val="18"/>
              </w:rPr>
            </w:pPr>
          </w:p>
        </w:tc>
      </w:tr>
      <w:tr w:rsidR="00DC6191" w:rsidRPr="0011245C" w:rsidTr="004F2F4B">
        <w:trPr>
          <w:gridAfter w:val="1"/>
          <w:wAfter w:w="24" w:type="dxa"/>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DC6191">
            <w:pPr>
              <w:spacing w:before="60" w:after="40"/>
              <w:jc w:val="both"/>
              <w:rPr>
                <w:rFonts w:ascii="Verdana" w:hAnsi="Verdana"/>
                <w:b/>
                <w:sz w:val="18"/>
                <w:szCs w:val="18"/>
              </w:rPr>
            </w:pPr>
            <w:r w:rsidRPr="0011245C">
              <w:rPr>
                <w:rFonts w:ascii="Verdana" w:hAnsi="Verdana"/>
                <w:b/>
                <w:sz w:val="18"/>
                <w:szCs w:val="18"/>
              </w:rPr>
              <w:t>Мотиви за предложението:</w:t>
            </w:r>
          </w:p>
          <w:p w:rsidR="00DC6191" w:rsidRPr="0011245C" w:rsidRDefault="00DC6191" w:rsidP="00DC6191">
            <w:pPr>
              <w:spacing w:before="60" w:after="40"/>
              <w:jc w:val="both"/>
              <w:rPr>
                <w:rFonts w:ascii="Verdana" w:hAnsi="Verdana"/>
                <w:b/>
                <w:sz w:val="18"/>
                <w:szCs w:val="18"/>
              </w:rPr>
            </w:pPr>
            <w:r w:rsidRPr="0011245C">
              <w:rPr>
                <w:rFonts w:ascii="Verdana" w:hAnsi="Verdana"/>
                <w:sz w:val="18"/>
                <w:szCs w:val="18"/>
              </w:rPr>
              <w:t>Считаме, че с предложените промени ще се улесни работата на служителите на контролните органи и ще може изразходв</w:t>
            </w:r>
            <w:r w:rsidRPr="0011245C">
              <w:rPr>
                <w:rFonts w:ascii="Verdana" w:hAnsi="Verdana"/>
                <w:sz w:val="18"/>
                <w:szCs w:val="18"/>
              </w:rPr>
              <w:t>а</w:t>
            </w:r>
            <w:r w:rsidRPr="0011245C">
              <w:rPr>
                <w:rFonts w:ascii="Verdana" w:hAnsi="Verdana"/>
                <w:sz w:val="18"/>
                <w:szCs w:val="18"/>
              </w:rPr>
              <w:t>ните от държавата средства за съхранение, транспорт и ун</w:t>
            </w:r>
            <w:r w:rsidRPr="0011245C">
              <w:rPr>
                <w:rFonts w:ascii="Verdana" w:hAnsi="Verdana"/>
                <w:sz w:val="18"/>
                <w:szCs w:val="18"/>
              </w:rPr>
              <w:t>и</w:t>
            </w:r>
            <w:r w:rsidRPr="0011245C">
              <w:rPr>
                <w:rFonts w:ascii="Verdana" w:hAnsi="Verdana"/>
                <w:sz w:val="18"/>
                <w:szCs w:val="18"/>
              </w:rPr>
              <w:t>щожаване на конфискуваните продукти за растителна защита, да се възстановят от нарушителя. В тази връзка, считаме, че би било подходящо в тарифата на БАБХ да се предвиди за</w:t>
            </w:r>
            <w:r w:rsidRPr="0011245C">
              <w:rPr>
                <w:rFonts w:ascii="Verdana" w:hAnsi="Verdana"/>
                <w:sz w:val="18"/>
                <w:szCs w:val="18"/>
              </w:rPr>
              <w:t>п</w:t>
            </w:r>
            <w:r w:rsidRPr="0011245C">
              <w:rPr>
                <w:rFonts w:ascii="Verdana" w:hAnsi="Verdana"/>
                <w:sz w:val="18"/>
                <w:szCs w:val="18"/>
              </w:rPr>
              <w:t>лащането на тези разходи, като се предвиди изчисление на кг/л ПРЗ.</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sz w:val="18"/>
                <w:szCs w:val="18"/>
              </w:rPr>
            </w:pPr>
          </w:p>
        </w:tc>
        <w:tc>
          <w:tcPr>
            <w:tcW w:w="4822" w:type="dxa"/>
            <w:tcBorders>
              <w:lef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p>
        </w:tc>
      </w:tr>
      <w:tr w:rsidR="00DC6191" w:rsidRPr="0011245C" w:rsidTr="004F2F4B">
        <w:trPr>
          <w:gridAfter w:val="1"/>
          <w:wAfter w:w="24" w:type="dxa"/>
          <w:cantSplit/>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DC6191">
            <w:pPr>
              <w:spacing w:before="60" w:after="40"/>
              <w:jc w:val="both"/>
              <w:rPr>
                <w:rFonts w:ascii="Verdana" w:hAnsi="Verdana"/>
                <w:b/>
                <w:sz w:val="18"/>
                <w:szCs w:val="18"/>
              </w:rPr>
            </w:pPr>
            <w:r w:rsidRPr="0011245C">
              <w:rPr>
                <w:rFonts w:ascii="Verdana" w:hAnsi="Verdana"/>
                <w:b/>
                <w:sz w:val="18"/>
                <w:szCs w:val="18"/>
              </w:rPr>
              <w:t>Предложение:</w:t>
            </w:r>
          </w:p>
          <w:p w:rsidR="00DC6191" w:rsidRPr="0011245C" w:rsidRDefault="00DC6191" w:rsidP="00DC6191">
            <w:pPr>
              <w:spacing w:before="60" w:after="40"/>
              <w:jc w:val="both"/>
              <w:rPr>
                <w:rFonts w:ascii="Verdana" w:hAnsi="Verdana"/>
                <w:sz w:val="18"/>
                <w:szCs w:val="18"/>
              </w:rPr>
            </w:pPr>
            <w:r w:rsidRPr="0011245C">
              <w:rPr>
                <w:rFonts w:ascii="Verdana" w:hAnsi="Verdana"/>
                <w:sz w:val="18"/>
                <w:szCs w:val="18"/>
              </w:rPr>
              <w:t>Текстът на чл. 155 да придобие следния вид:</w:t>
            </w:r>
          </w:p>
          <w:p w:rsidR="00DC6191" w:rsidRPr="0011245C" w:rsidRDefault="00DC6191" w:rsidP="00DC6191">
            <w:pPr>
              <w:spacing w:before="60" w:after="40"/>
              <w:jc w:val="both"/>
              <w:rPr>
                <w:rFonts w:ascii="Verdana" w:hAnsi="Verdana"/>
                <w:sz w:val="18"/>
                <w:szCs w:val="18"/>
              </w:rPr>
            </w:pPr>
            <w:r w:rsidRPr="0011245C">
              <w:rPr>
                <w:rFonts w:ascii="Verdana" w:hAnsi="Verdana"/>
                <w:sz w:val="18"/>
                <w:szCs w:val="18"/>
              </w:rPr>
              <w:t>Чл. 155. (1) Който наруши забрана по чл. 52, чл. 101, т. 1 или 2, чл. 107, т. 1 или не изпълни условие или задължение по чл. 48, се наказва с глоба от 1000 до 3000 лв., ако деянието не съставлява престъпление, а  неразрешените или негодни пр</w:t>
            </w:r>
            <w:r w:rsidRPr="0011245C">
              <w:rPr>
                <w:rFonts w:ascii="Verdana" w:hAnsi="Verdana"/>
                <w:sz w:val="18"/>
                <w:szCs w:val="18"/>
              </w:rPr>
              <w:t>о</w:t>
            </w:r>
            <w:r w:rsidRPr="0011245C">
              <w:rPr>
                <w:rFonts w:ascii="Verdana" w:hAnsi="Verdana"/>
                <w:sz w:val="18"/>
                <w:szCs w:val="18"/>
              </w:rPr>
              <w:t>дукти за растителна защита се конфискуват.</w:t>
            </w:r>
          </w:p>
          <w:p w:rsidR="00DC6191" w:rsidRPr="0011245C" w:rsidRDefault="00DC6191" w:rsidP="00DC6191">
            <w:pPr>
              <w:spacing w:before="60" w:after="40"/>
              <w:jc w:val="both"/>
              <w:rPr>
                <w:rFonts w:ascii="Verdana" w:hAnsi="Verdana"/>
                <w:sz w:val="18"/>
                <w:szCs w:val="18"/>
              </w:rPr>
            </w:pPr>
            <w:r w:rsidRPr="0011245C">
              <w:rPr>
                <w:rFonts w:ascii="Verdana" w:hAnsi="Verdana"/>
                <w:sz w:val="18"/>
                <w:szCs w:val="18"/>
              </w:rPr>
              <w:t>(2) Когато нарушенията по ал. 1 са извършени от юридическо лице или едноличен търговец, се налага имуществена санкция от 2000 до 5000 лв.</w:t>
            </w:r>
          </w:p>
          <w:p w:rsidR="00DC6191" w:rsidRPr="0011245C" w:rsidRDefault="00DC6191" w:rsidP="00DC6191">
            <w:pPr>
              <w:spacing w:before="60" w:after="40"/>
              <w:jc w:val="both"/>
              <w:rPr>
                <w:rFonts w:ascii="Verdana" w:hAnsi="Verdana"/>
                <w:b/>
                <w:sz w:val="18"/>
                <w:szCs w:val="18"/>
              </w:rPr>
            </w:pPr>
            <w:r w:rsidRPr="0011245C">
              <w:rPr>
                <w:rFonts w:ascii="Verdana" w:hAnsi="Verdana"/>
                <w:sz w:val="18"/>
                <w:szCs w:val="18"/>
              </w:rPr>
              <w:t>(3) Лицата, извършили нарушение по ал. 1 заплащат  всички разходи за съхранение, транспорт и унищожаване на конфи</w:t>
            </w:r>
            <w:r w:rsidRPr="0011245C">
              <w:rPr>
                <w:rFonts w:ascii="Verdana" w:hAnsi="Verdana"/>
                <w:sz w:val="18"/>
                <w:szCs w:val="18"/>
              </w:rPr>
              <w:t>с</w:t>
            </w:r>
            <w:r w:rsidRPr="0011245C">
              <w:rPr>
                <w:rFonts w:ascii="Verdana" w:hAnsi="Verdana"/>
                <w:sz w:val="18"/>
                <w:szCs w:val="18"/>
              </w:rPr>
              <w:t>куваните продукти за растителна защита.</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sz w:val="18"/>
                <w:szCs w:val="18"/>
              </w:rPr>
            </w:pPr>
            <w:r w:rsidRPr="0011245C">
              <w:rPr>
                <w:rFonts w:ascii="Verdana" w:hAnsi="Verdana"/>
                <w:sz w:val="18"/>
                <w:szCs w:val="18"/>
              </w:rPr>
              <w:t>Приема се по принцип</w:t>
            </w:r>
          </w:p>
        </w:tc>
        <w:tc>
          <w:tcPr>
            <w:tcW w:w="4822" w:type="dxa"/>
            <w:tcBorders>
              <w:lef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r w:rsidRPr="0011245C">
              <w:rPr>
                <w:rFonts w:ascii="Verdana" w:hAnsi="Verdana"/>
                <w:sz w:val="18"/>
                <w:szCs w:val="18"/>
              </w:rPr>
              <w:t>Предложението е във връзка с норма, която не е част от законопроекта. БАБХ отчита основ</w:t>
            </w:r>
            <w:r w:rsidRPr="0011245C">
              <w:rPr>
                <w:rFonts w:ascii="Verdana" w:hAnsi="Verdana"/>
                <w:sz w:val="18"/>
                <w:szCs w:val="18"/>
              </w:rPr>
              <w:t>а</w:t>
            </w:r>
            <w:r w:rsidRPr="0011245C">
              <w:rPr>
                <w:rFonts w:ascii="Verdana" w:hAnsi="Verdana"/>
                <w:sz w:val="18"/>
                <w:szCs w:val="18"/>
              </w:rPr>
              <w:t>телност в направеното предложение и прави редакция в чл. 121 с допълване на ал. 4.</w:t>
            </w:r>
          </w:p>
          <w:p w:rsidR="00DC6191" w:rsidRPr="0011245C" w:rsidRDefault="00DC6191" w:rsidP="00DC6191">
            <w:pPr>
              <w:spacing w:before="60" w:after="40"/>
              <w:jc w:val="both"/>
              <w:rPr>
                <w:rFonts w:ascii="Verdana" w:hAnsi="Verdana"/>
                <w:sz w:val="18"/>
                <w:szCs w:val="18"/>
              </w:rPr>
            </w:pPr>
          </w:p>
        </w:tc>
      </w:tr>
      <w:tr w:rsidR="00DC6191" w:rsidRPr="0011245C" w:rsidTr="004F2F4B">
        <w:trPr>
          <w:gridAfter w:val="1"/>
          <w:wAfter w:w="24" w:type="dxa"/>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DC6191">
            <w:pPr>
              <w:spacing w:before="60" w:after="40"/>
              <w:jc w:val="both"/>
              <w:rPr>
                <w:rFonts w:ascii="Verdana" w:hAnsi="Verdana"/>
                <w:b/>
                <w:sz w:val="18"/>
                <w:szCs w:val="18"/>
              </w:rPr>
            </w:pPr>
            <w:r w:rsidRPr="0011245C">
              <w:rPr>
                <w:rFonts w:ascii="Verdana" w:hAnsi="Verdana"/>
                <w:sz w:val="18"/>
                <w:szCs w:val="18"/>
              </w:rPr>
              <w:t>Считаме, че изложените по-горе коментари и предложения, касаещи растителнозащитната индустрия са подходящи и обосновани, като заедно с предвидените в обсъждания проект за изменение на ЗЗР ще спомогнат за постигане на по-добра ефективност и регулация на бранша.</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sz w:val="18"/>
                <w:szCs w:val="18"/>
              </w:rPr>
            </w:pPr>
          </w:p>
        </w:tc>
        <w:tc>
          <w:tcPr>
            <w:tcW w:w="4822" w:type="dxa"/>
            <w:tcBorders>
              <w:lef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p>
        </w:tc>
      </w:tr>
      <w:tr w:rsidR="00DC6191" w:rsidRPr="0011245C" w:rsidTr="004F2F4B">
        <w:trPr>
          <w:gridAfter w:val="1"/>
          <w:wAfter w:w="24" w:type="dxa"/>
          <w:jc w:val="center"/>
        </w:trPr>
        <w:tc>
          <w:tcPr>
            <w:tcW w:w="476" w:type="dxa"/>
            <w:tcBorders>
              <w:right w:val="single" w:sz="2" w:space="0" w:color="4F81BD" w:themeColor="accent1"/>
            </w:tcBorders>
            <w:shd w:val="clear" w:color="auto" w:fill="auto"/>
          </w:tcPr>
          <w:p w:rsidR="00DC6191" w:rsidRPr="0011245C" w:rsidRDefault="00DC6191"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DC6191" w:rsidRPr="0011245C" w:rsidRDefault="00DC6191" w:rsidP="004F2F4B">
            <w:pPr>
              <w:spacing w:before="60" w:after="120"/>
              <w:jc w:val="both"/>
              <w:rPr>
                <w:rFonts w:ascii="Verdana" w:hAnsi="Verdana"/>
                <w:sz w:val="18"/>
                <w:szCs w:val="18"/>
              </w:rPr>
            </w:pPr>
            <w:r w:rsidRPr="0011245C">
              <w:rPr>
                <w:rFonts w:ascii="Verdana" w:hAnsi="Verdana"/>
                <w:spacing w:val="-4"/>
                <w:sz w:val="18"/>
                <w:szCs w:val="18"/>
              </w:rPr>
              <w:t>Молим да обърнете внимание на мотивите ни и предложението ни за допълнение на ЗЗР в частта на чл. 45,</w:t>
            </w:r>
            <w:r w:rsidRPr="0011245C">
              <w:rPr>
                <w:rFonts w:ascii="Verdana" w:hAnsi="Verdana"/>
                <w:spacing w:val="4"/>
                <w:sz w:val="18"/>
                <w:szCs w:val="18"/>
              </w:rPr>
              <w:t xml:space="preserve"> чл. 98 и чл. 155.</w:t>
            </w:r>
          </w:p>
        </w:tc>
        <w:tc>
          <w:tcPr>
            <w:tcW w:w="1559" w:type="dxa"/>
            <w:tcBorders>
              <w:left w:val="single" w:sz="2" w:space="0" w:color="4F81BD" w:themeColor="accent1"/>
              <w:right w:val="single" w:sz="2" w:space="0" w:color="4F81BD" w:themeColor="accent1"/>
            </w:tcBorders>
            <w:shd w:val="clear" w:color="auto" w:fill="auto"/>
          </w:tcPr>
          <w:p w:rsidR="00DC6191" w:rsidRPr="0011245C" w:rsidRDefault="00DC6191" w:rsidP="008C1286">
            <w:pPr>
              <w:spacing w:before="60" w:after="40"/>
              <w:rPr>
                <w:rFonts w:ascii="Verdana" w:hAnsi="Verdana"/>
                <w:sz w:val="18"/>
                <w:szCs w:val="18"/>
              </w:rPr>
            </w:pPr>
          </w:p>
        </w:tc>
        <w:tc>
          <w:tcPr>
            <w:tcW w:w="4822" w:type="dxa"/>
            <w:tcBorders>
              <w:left w:val="single" w:sz="2" w:space="0" w:color="4F81BD" w:themeColor="accent1"/>
            </w:tcBorders>
            <w:shd w:val="clear" w:color="auto" w:fill="auto"/>
          </w:tcPr>
          <w:p w:rsidR="00DC6191" w:rsidRPr="0011245C" w:rsidRDefault="00DC6191" w:rsidP="00DC6191">
            <w:pPr>
              <w:spacing w:before="60" w:after="40"/>
              <w:jc w:val="both"/>
              <w:rPr>
                <w:rFonts w:ascii="Verdana" w:hAnsi="Verdana"/>
                <w:sz w:val="18"/>
                <w:szCs w:val="18"/>
              </w:rPr>
            </w:pPr>
          </w:p>
        </w:tc>
      </w:tr>
      <w:tr w:rsidR="00586175" w:rsidRPr="0011245C" w:rsidTr="004F2F4B">
        <w:trPr>
          <w:gridAfter w:val="1"/>
          <w:wAfter w:w="24" w:type="dxa"/>
          <w:jc w:val="center"/>
        </w:trPr>
        <w:tc>
          <w:tcPr>
            <w:tcW w:w="476" w:type="dxa"/>
            <w:vMerge w:val="restart"/>
            <w:tcBorders>
              <w:top w:val="single" w:sz="18" w:space="0" w:color="4F81BD" w:themeColor="accent1"/>
              <w:right w:val="single" w:sz="2" w:space="0" w:color="4F81BD" w:themeColor="accent1"/>
            </w:tcBorders>
            <w:shd w:val="clear" w:color="auto" w:fill="auto"/>
          </w:tcPr>
          <w:p w:rsidR="00586175" w:rsidRPr="0011245C" w:rsidRDefault="00586175" w:rsidP="00772735">
            <w:pPr>
              <w:pStyle w:val="ListParagraph"/>
              <w:numPr>
                <w:ilvl w:val="0"/>
                <w:numId w:val="17"/>
              </w:numPr>
              <w:tabs>
                <w:tab w:val="left" w:pos="192"/>
              </w:tabs>
              <w:spacing w:before="60" w:after="40"/>
              <w:jc w:val="both"/>
              <w:rPr>
                <w:rFonts w:ascii="Verdana" w:hAnsi="Verdana"/>
                <w:b/>
                <w:sz w:val="18"/>
                <w:szCs w:val="18"/>
              </w:rPr>
            </w:pPr>
            <w:r w:rsidRPr="0011245C">
              <w:rPr>
                <w:rFonts w:ascii="Verdana" w:hAnsi="Verdana"/>
                <w:b/>
                <w:sz w:val="18"/>
                <w:szCs w:val="18"/>
              </w:rPr>
              <w:t xml:space="preserve"> </w:t>
            </w:r>
          </w:p>
        </w:tc>
        <w:tc>
          <w:tcPr>
            <w:tcW w:w="2531" w:type="dxa"/>
            <w:vMerge w:val="restart"/>
            <w:tcBorders>
              <w:top w:val="single" w:sz="18" w:space="0" w:color="4F81BD" w:themeColor="accent1"/>
              <w:left w:val="single" w:sz="2" w:space="0" w:color="4F81BD" w:themeColor="accent1"/>
              <w:right w:val="single" w:sz="2" w:space="0" w:color="4F81BD" w:themeColor="accent1"/>
            </w:tcBorders>
            <w:shd w:val="clear" w:color="auto" w:fill="auto"/>
          </w:tcPr>
          <w:p w:rsidR="00586175" w:rsidRPr="0011245C" w:rsidRDefault="00586175" w:rsidP="00772735">
            <w:pPr>
              <w:spacing w:before="60" w:after="40"/>
              <w:rPr>
                <w:rFonts w:ascii="Verdana" w:hAnsi="Verdana"/>
                <w:b/>
                <w:sz w:val="18"/>
                <w:szCs w:val="18"/>
              </w:rPr>
            </w:pPr>
            <w:r w:rsidRPr="0011245C">
              <w:rPr>
                <w:rFonts w:ascii="Verdana" w:hAnsi="Verdana"/>
                <w:b/>
                <w:sz w:val="18"/>
                <w:szCs w:val="18"/>
              </w:rPr>
              <w:t>Валентин Георгиев Митков, инженер а</w:t>
            </w:r>
            <w:r w:rsidRPr="0011245C">
              <w:rPr>
                <w:rFonts w:ascii="Verdana" w:hAnsi="Verdana"/>
                <w:b/>
                <w:sz w:val="18"/>
                <w:szCs w:val="18"/>
              </w:rPr>
              <w:t>г</w:t>
            </w:r>
            <w:r w:rsidRPr="0011245C">
              <w:rPr>
                <w:rFonts w:ascii="Verdana" w:hAnsi="Verdana"/>
                <w:b/>
                <w:sz w:val="18"/>
                <w:szCs w:val="18"/>
              </w:rPr>
              <w:t>роном по ЗРП, член на Българската ас</w:t>
            </w:r>
            <w:r w:rsidRPr="0011245C">
              <w:rPr>
                <w:rFonts w:ascii="Verdana" w:hAnsi="Verdana"/>
                <w:b/>
                <w:sz w:val="18"/>
                <w:szCs w:val="18"/>
              </w:rPr>
              <w:t>о</w:t>
            </w:r>
            <w:r w:rsidRPr="0011245C">
              <w:rPr>
                <w:rFonts w:ascii="Verdana" w:hAnsi="Verdana"/>
                <w:b/>
                <w:sz w:val="18"/>
                <w:szCs w:val="18"/>
              </w:rPr>
              <w:t>циация по биологи</w:t>
            </w:r>
            <w:r w:rsidRPr="0011245C">
              <w:rPr>
                <w:rFonts w:ascii="Verdana" w:hAnsi="Verdana"/>
                <w:b/>
                <w:sz w:val="18"/>
                <w:szCs w:val="18"/>
              </w:rPr>
              <w:t>ч</w:t>
            </w:r>
            <w:r w:rsidRPr="0011245C">
              <w:rPr>
                <w:rFonts w:ascii="Verdana" w:hAnsi="Verdana"/>
                <w:b/>
                <w:sz w:val="18"/>
                <w:szCs w:val="18"/>
              </w:rPr>
              <w:t>на растителна защита и Димитър Йорданов Стоянов – началник-отдел РЗ в ОДБХ – В.Търново</w:t>
            </w:r>
          </w:p>
          <w:p w:rsidR="00586175" w:rsidRPr="0011245C" w:rsidRDefault="00586175" w:rsidP="00772735">
            <w:pPr>
              <w:spacing w:before="60" w:after="40"/>
              <w:rPr>
                <w:rFonts w:ascii="Verdana" w:hAnsi="Verdana"/>
                <w:sz w:val="18"/>
                <w:szCs w:val="18"/>
              </w:rPr>
            </w:pPr>
            <w:r w:rsidRPr="0011245C">
              <w:rPr>
                <w:rFonts w:ascii="Verdana" w:hAnsi="Verdana"/>
                <w:sz w:val="18"/>
                <w:szCs w:val="18"/>
              </w:rPr>
              <w:t>(По електронен път)</w:t>
            </w:r>
          </w:p>
        </w:tc>
        <w:tc>
          <w:tcPr>
            <w:tcW w:w="6237" w:type="dxa"/>
            <w:tcBorders>
              <w:top w:val="single" w:sz="18" w:space="0" w:color="4F81BD" w:themeColor="accent1"/>
              <w:left w:val="single" w:sz="2" w:space="0" w:color="4F81BD" w:themeColor="accent1"/>
              <w:right w:val="single" w:sz="2" w:space="0" w:color="4F81BD" w:themeColor="accent1"/>
            </w:tcBorders>
            <w:shd w:val="clear" w:color="auto" w:fill="auto"/>
          </w:tcPr>
          <w:p w:rsidR="00586175" w:rsidRPr="0011245C" w:rsidRDefault="00586175" w:rsidP="008C1286">
            <w:pPr>
              <w:spacing w:before="60" w:after="40"/>
              <w:jc w:val="both"/>
              <w:rPr>
                <w:rFonts w:ascii="Verdana" w:hAnsi="Verdana"/>
                <w:sz w:val="18"/>
                <w:szCs w:val="18"/>
              </w:rPr>
            </w:pPr>
            <w:r w:rsidRPr="0011245C">
              <w:rPr>
                <w:rFonts w:ascii="Verdana" w:hAnsi="Verdana"/>
                <w:sz w:val="18"/>
                <w:szCs w:val="18"/>
              </w:rPr>
              <w:t>Изразяваме становище и предложения за няколко проблемни области, свързани с предлаганите изменения и предложения относно промените.</w:t>
            </w:r>
          </w:p>
        </w:tc>
        <w:tc>
          <w:tcPr>
            <w:tcW w:w="1559" w:type="dxa"/>
            <w:tcBorders>
              <w:top w:val="single" w:sz="18" w:space="0" w:color="4F81BD" w:themeColor="accent1"/>
              <w:left w:val="single" w:sz="2" w:space="0" w:color="4F81BD" w:themeColor="accent1"/>
              <w:right w:val="single" w:sz="2" w:space="0" w:color="4F81BD" w:themeColor="accent1"/>
            </w:tcBorders>
            <w:shd w:val="clear" w:color="auto" w:fill="auto"/>
          </w:tcPr>
          <w:p w:rsidR="00586175" w:rsidRPr="0011245C" w:rsidRDefault="00586175" w:rsidP="008C1286">
            <w:pPr>
              <w:spacing w:before="60" w:after="40"/>
              <w:rPr>
                <w:rFonts w:ascii="Verdana" w:hAnsi="Verdana"/>
                <w:color w:val="FF0000"/>
                <w:sz w:val="18"/>
                <w:szCs w:val="18"/>
              </w:rPr>
            </w:pPr>
          </w:p>
        </w:tc>
        <w:tc>
          <w:tcPr>
            <w:tcW w:w="4822" w:type="dxa"/>
            <w:tcBorders>
              <w:top w:val="single" w:sz="18" w:space="0" w:color="4F81BD" w:themeColor="accent1"/>
              <w:left w:val="single" w:sz="2" w:space="0" w:color="4F81BD" w:themeColor="accent1"/>
            </w:tcBorders>
            <w:shd w:val="clear" w:color="auto" w:fill="auto"/>
          </w:tcPr>
          <w:p w:rsidR="00586175" w:rsidRPr="0011245C" w:rsidRDefault="00586175" w:rsidP="008C1286">
            <w:pPr>
              <w:spacing w:before="60" w:after="40"/>
              <w:jc w:val="both"/>
              <w:rPr>
                <w:rFonts w:ascii="Verdana" w:hAnsi="Verdana"/>
                <w:color w:val="FF0000"/>
                <w:sz w:val="18"/>
                <w:szCs w:val="18"/>
              </w:rPr>
            </w:pPr>
          </w:p>
        </w:tc>
      </w:tr>
      <w:tr w:rsidR="00586175" w:rsidRPr="0011245C" w:rsidTr="004F2F4B">
        <w:trPr>
          <w:gridAfter w:val="1"/>
          <w:wAfter w:w="24" w:type="dxa"/>
          <w:jc w:val="center"/>
        </w:trPr>
        <w:tc>
          <w:tcPr>
            <w:tcW w:w="476" w:type="dxa"/>
            <w:vMerge/>
            <w:tcBorders>
              <w:right w:val="single" w:sz="2" w:space="0" w:color="4F81BD" w:themeColor="accent1"/>
            </w:tcBorders>
            <w:shd w:val="clear" w:color="auto" w:fill="auto"/>
          </w:tcPr>
          <w:p w:rsidR="00586175" w:rsidRPr="0011245C" w:rsidRDefault="00586175" w:rsidP="008C1286">
            <w:pPr>
              <w:tabs>
                <w:tab w:val="left" w:pos="192"/>
              </w:tabs>
              <w:spacing w:before="60" w:after="40"/>
              <w:jc w:val="both"/>
              <w:rPr>
                <w:rFonts w:ascii="Verdana" w:hAnsi="Verdana"/>
                <w:b/>
                <w:sz w:val="18"/>
                <w:szCs w:val="18"/>
              </w:rPr>
            </w:pPr>
          </w:p>
        </w:tc>
        <w:tc>
          <w:tcPr>
            <w:tcW w:w="2531" w:type="dxa"/>
            <w:vMerge/>
            <w:tcBorders>
              <w:left w:val="single" w:sz="2" w:space="0" w:color="4F81BD" w:themeColor="accent1"/>
              <w:right w:val="single" w:sz="2" w:space="0" w:color="4F81BD" w:themeColor="accent1"/>
            </w:tcBorders>
            <w:shd w:val="clear" w:color="auto" w:fill="auto"/>
          </w:tcPr>
          <w:p w:rsidR="00586175" w:rsidRPr="0011245C" w:rsidRDefault="00586175"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586175" w:rsidRPr="0011245C" w:rsidRDefault="00586175" w:rsidP="00772735">
            <w:pPr>
              <w:tabs>
                <w:tab w:val="left" w:pos="481"/>
              </w:tabs>
              <w:spacing w:before="60" w:after="40"/>
              <w:jc w:val="both"/>
              <w:rPr>
                <w:rFonts w:ascii="Verdana" w:hAnsi="Verdana"/>
                <w:b/>
                <w:sz w:val="18"/>
                <w:szCs w:val="18"/>
              </w:rPr>
            </w:pPr>
            <w:r w:rsidRPr="0011245C">
              <w:rPr>
                <w:rFonts w:ascii="Verdana" w:hAnsi="Verdana"/>
                <w:b/>
                <w:sz w:val="18"/>
                <w:szCs w:val="18"/>
              </w:rPr>
              <w:t>1. Първа проблемна област. документация по чл. 67 изр. 2 от Регламент 1107.</w:t>
            </w:r>
          </w:p>
        </w:tc>
        <w:tc>
          <w:tcPr>
            <w:tcW w:w="1559" w:type="dxa"/>
            <w:tcBorders>
              <w:left w:val="single" w:sz="2" w:space="0" w:color="4F81BD" w:themeColor="accent1"/>
              <w:right w:val="single" w:sz="2" w:space="0" w:color="4F81BD" w:themeColor="accent1"/>
            </w:tcBorders>
            <w:shd w:val="clear" w:color="auto" w:fill="auto"/>
          </w:tcPr>
          <w:p w:rsidR="00586175" w:rsidRPr="0011245C" w:rsidRDefault="00586175" w:rsidP="008C1286">
            <w:pPr>
              <w:spacing w:before="60" w:after="40"/>
              <w:rPr>
                <w:rFonts w:ascii="Verdana" w:hAnsi="Verdana"/>
                <w:color w:val="FF0000"/>
                <w:sz w:val="18"/>
                <w:szCs w:val="18"/>
              </w:rPr>
            </w:pPr>
          </w:p>
        </w:tc>
        <w:tc>
          <w:tcPr>
            <w:tcW w:w="4822" w:type="dxa"/>
            <w:tcBorders>
              <w:left w:val="single" w:sz="2" w:space="0" w:color="4F81BD" w:themeColor="accent1"/>
            </w:tcBorders>
            <w:shd w:val="clear" w:color="auto" w:fill="auto"/>
          </w:tcPr>
          <w:p w:rsidR="00586175" w:rsidRPr="0011245C" w:rsidRDefault="00586175" w:rsidP="0050561A">
            <w:pPr>
              <w:spacing w:before="60" w:after="40"/>
              <w:jc w:val="both"/>
              <w:rPr>
                <w:rFonts w:ascii="Verdana" w:hAnsi="Verdana"/>
                <w:color w:val="FF0000"/>
                <w:sz w:val="18"/>
                <w:szCs w:val="18"/>
              </w:rPr>
            </w:pPr>
          </w:p>
        </w:tc>
      </w:tr>
      <w:tr w:rsidR="00586175" w:rsidRPr="0011245C" w:rsidTr="004F2F4B">
        <w:trPr>
          <w:gridAfter w:val="1"/>
          <w:wAfter w:w="24" w:type="dxa"/>
          <w:jc w:val="center"/>
        </w:trPr>
        <w:tc>
          <w:tcPr>
            <w:tcW w:w="476" w:type="dxa"/>
            <w:tcBorders>
              <w:right w:val="single" w:sz="2" w:space="0" w:color="4F81BD" w:themeColor="accent1"/>
            </w:tcBorders>
            <w:shd w:val="clear" w:color="auto" w:fill="auto"/>
          </w:tcPr>
          <w:p w:rsidR="00586175" w:rsidRPr="0011245C" w:rsidRDefault="00586175" w:rsidP="008C1286">
            <w:pPr>
              <w:tabs>
                <w:tab w:val="left" w:pos="192"/>
              </w:tabs>
              <w:spacing w:before="60" w:after="40"/>
              <w:jc w:val="both"/>
              <w:rPr>
                <w:rFonts w:ascii="Verdana" w:hAnsi="Verdana"/>
                <w:b/>
                <w:sz w:val="18"/>
                <w:szCs w:val="18"/>
              </w:rPr>
            </w:pPr>
          </w:p>
        </w:tc>
        <w:tc>
          <w:tcPr>
            <w:tcW w:w="2531" w:type="dxa"/>
            <w:vMerge/>
            <w:tcBorders>
              <w:left w:val="single" w:sz="2" w:space="0" w:color="4F81BD" w:themeColor="accent1"/>
              <w:right w:val="single" w:sz="2" w:space="0" w:color="4F81BD" w:themeColor="accent1"/>
            </w:tcBorders>
            <w:shd w:val="clear" w:color="auto" w:fill="auto"/>
          </w:tcPr>
          <w:p w:rsidR="00586175" w:rsidRPr="0011245C" w:rsidRDefault="00586175"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586175" w:rsidRPr="0011245C" w:rsidRDefault="00586175" w:rsidP="00586175">
            <w:pPr>
              <w:spacing w:before="60" w:after="40"/>
              <w:jc w:val="both"/>
              <w:rPr>
                <w:rFonts w:ascii="Verdana" w:hAnsi="Verdana"/>
                <w:sz w:val="18"/>
                <w:szCs w:val="18"/>
              </w:rPr>
            </w:pPr>
            <w:r w:rsidRPr="0011245C">
              <w:rPr>
                <w:rFonts w:ascii="Verdana" w:hAnsi="Verdana"/>
                <w:b/>
                <w:sz w:val="18"/>
                <w:szCs w:val="18"/>
              </w:rPr>
              <w:t>Текст от регламента:</w:t>
            </w:r>
            <w:r w:rsidRPr="0011245C">
              <w:rPr>
                <w:rFonts w:ascii="Verdana" w:hAnsi="Verdana"/>
                <w:sz w:val="18"/>
                <w:szCs w:val="18"/>
              </w:rPr>
              <w:t xml:space="preserve"> </w:t>
            </w:r>
            <w:r w:rsidRPr="0011245C">
              <w:rPr>
                <w:rFonts w:ascii="Verdana" w:hAnsi="Verdana"/>
                <w:b/>
                <w:i/>
                <w:sz w:val="18"/>
                <w:szCs w:val="18"/>
              </w:rPr>
              <w:t>Професионалните потребители</w:t>
            </w:r>
            <w:r w:rsidRPr="0011245C">
              <w:rPr>
                <w:rFonts w:ascii="Verdana" w:hAnsi="Verdana"/>
                <w:sz w:val="18"/>
                <w:szCs w:val="18"/>
              </w:rPr>
              <w:t xml:space="preserve"> на продукти за растителна защита съхраняват в продължение най-малко на три години документацията на използваните от тях продукти за растителна защита, съдържаща наименован</w:t>
            </w:r>
            <w:r w:rsidRPr="0011245C">
              <w:rPr>
                <w:rFonts w:ascii="Verdana" w:hAnsi="Verdana"/>
                <w:sz w:val="18"/>
                <w:szCs w:val="18"/>
              </w:rPr>
              <w:t>и</w:t>
            </w:r>
            <w:r w:rsidRPr="0011245C">
              <w:rPr>
                <w:rFonts w:ascii="Verdana" w:hAnsi="Verdana"/>
                <w:sz w:val="18"/>
                <w:szCs w:val="18"/>
              </w:rPr>
              <w:t>ето на продукта за растителна защита,  времето и  дозировк</w:t>
            </w:r>
            <w:r w:rsidRPr="0011245C">
              <w:rPr>
                <w:rFonts w:ascii="Verdana" w:hAnsi="Verdana"/>
                <w:sz w:val="18"/>
                <w:szCs w:val="18"/>
              </w:rPr>
              <w:t>а</w:t>
            </w:r>
            <w:r w:rsidRPr="0011245C">
              <w:rPr>
                <w:rFonts w:ascii="Verdana" w:hAnsi="Verdana"/>
                <w:sz w:val="18"/>
                <w:szCs w:val="18"/>
              </w:rPr>
              <w:t>та на приложение, района  и културата, върху които е изпол</w:t>
            </w:r>
            <w:r w:rsidRPr="0011245C">
              <w:rPr>
                <w:rFonts w:ascii="Verdana" w:hAnsi="Verdana"/>
                <w:sz w:val="18"/>
                <w:szCs w:val="18"/>
              </w:rPr>
              <w:t>з</w:t>
            </w:r>
            <w:r w:rsidRPr="0011245C">
              <w:rPr>
                <w:rFonts w:ascii="Verdana" w:hAnsi="Verdana"/>
                <w:sz w:val="18"/>
                <w:szCs w:val="18"/>
              </w:rPr>
              <w:t>ван продуктът за растителна защита.</w:t>
            </w:r>
          </w:p>
          <w:p w:rsidR="00586175" w:rsidRPr="0011245C" w:rsidRDefault="00586175" w:rsidP="00586175">
            <w:pPr>
              <w:spacing w:before="60" w:after="40"/>
              <w:jc w:val="both"/>
              <w:rPr>
                <w:rFonts w:ascii="Verdana" w:hAnsi="Verdana"/>
                <w:sz w:val="18"/>
                <w:szCs w:val="18"/>
              </w:rPr>
            </w:pPr>
            <w:r w:rsidRPr="0011245C">
              <w:rPr>
                <w:rFonts w:ascii="Verdana" w:hAnsi="Verdana"/>
                <w:sz w:val="18"/>
                <w:szCs w:val="18"/>
              </w:rPr>
              <w:t xml:space="preserve">Професионалните потребители са „всяко лице, което използва пестициди в рамките на професионалната си компетентност“ </w:t>
            </w:r>
            <w:r w:rsidRPr="0011245C">
              <w:rPr>
                <w:rFonts w:ascii="Verdana" w:hAnsi="Verdana"/>
                <w:sz w:val="18"/>
                <w:szCs w:val="18"/>
              </w:rPr>
              <w:lastRenderedPageBreak/>
              <w:t xml:space="preserve">както в селското стопанство, така и в други сектори (чл.3 </w:t>
            </w:r>
            <w:proofErr w:type="spellStart"/>
            <w:r w:rsidRPr="0011245C">
              <w:rPr>
                <w:rFonts w:ascii="Verdana" w:hAnsi="Verdana"/>
                <w:sz w:val="18"/>
                <w:szCs w:val="18"/>
              </w:rPr>
              <w:t>пар</w:t>
            </w:r>
            <w:proofErr w:type="spellEnd"/>
            <w:r w:rsidRPr="0011245C">
              <w:rPr>
                <w:rFonts w:ascii="Verdana" w:hAnsi="Verdana"/>
                <w:sz w:val="18"/>
                <w:szCs w:val="18"/>
              </w:rPr>
              <w:t xml:space="preserve">. 25 от Р1107 съгл. Чл. 3 </w:t>
            </w:r>
            <w:proofErr w:type="spellStart"/>
            <w:r w:rsidRPr="0011245C">
              <w:rPr>
                <w:rFonts w:ascii="Verdana" w:hAnsi="Verdana"/>
                <w:sz w:val="18"/>
                <w:szCs w:val="18"/>
              </w:rPr>
              <w:t>пар</w:t>
            </w:r>
            <w:proofErr w:type="spellEnd"/>
            <w:r w:rsidRPr="0011245C">
              <w:rPr>
                <w:rFonts w:ascii="Verdana" w:hAnsi="Verdana"/>
                <w:sz w:val="18"/>
                <w:szCs w:val="18"/>
              </w:rPr>
              <w:t xml:space="preserve">.1 от </w:t>
            </w:r>
            <w:proofErr w:type="spellStart"/>
            <w:r w:rsidRPr="0011245C">
              <w:rPr>
                <w:rFonts w:ascii="Verdana" w:hAnsi="Verdana"/>
                <w:sz w:val="18"/>
                <w:szCs w:val="18"/>
              </w:rPr>
              <w:t>Дир</w:t>
            </w:r>
            <w:proofErr w:type="spellEnd"/>
            <w:r w:rsidRPr="0011245C">
              <w:rPr>
                <w:rFonts w:ascii="Verdana" w:hAnsi="Verdana"/>
                <w:sz w:val="18"/>
                <w:szCs w:val="18"/>
              </w:rPr>
              <w:t>.2009/128).</w:t>
            </w:r>
          </w:p>
          <w:p w:rsidR="00586175" w:rsidRPr="0011245C" w:rsidRDefault="00586175" w:rsidP="00586175">
            <w:pPr>
              <w:spacing w:before="60" w:after="40"/>
              <w:jc w:val="both"/>
              <w:rPr>
                <w:rFonts w:ascii="Verdana" w:hAnsi="Verdana"/>
                <w:sz w:val="18"/>
                <w:szCs w:val="18"/>
              </w:rPr>
            </w:pPr>
            <w:r w:rsidRPr="0011245C">
              <w:rPr>
                <w:rFonts w:ascii="Verdana" w:hAnsi="Verdana"/>
                <w:sz w:val="18"/>
                <w:szCs w:val="18"/>
              </w:rPr>
              <w:t>В действащия ЗЗР обхватът на лицата, задължени да водят записи чрез подзаконови нормативни актове е намален и о</w:t>
            </w:r>
            <w:r w:rsidRPr="0011245C">
              <w:rPr>
                <w:rFonts w:ascii="Verdana" w:hAnsi="Verdana"/>
                <w:sz w:val="18"/>
                <w:szCs w:val="18"/>
              </w:rPr>
              <w:t>г</w:t>
            </w:r>
            <w:r w:rsidRPr="0011245C">
              <w:rPr>
                <w:rFonts w:ascii="Verdana" w:hAnsi="Verdana"/>
                <w:sz w:val="18"/>
                <w:szCs w:val="18"/>
              </w:rPr>
              <w:t>раничен  само до земеделските производители и земеделските стопани. Извън обхвата на  закона са лицата, осъществяващи професионална дейност в „други сектори“ – стадиони, зелени площи с обществено и частно предназначение, летища, тран</w:t>
            </w:r>
            <w:r w:rsidRPr="0011245C">
              <w:rPr>
                <w:rFonts w:ascii="Verdana" w:hAnsi="Verdana"/>
                <w:sz w:val="18"/>
                <w:szCs w:val="18"/>
              </w:rPr>
              <w:t>с</w:t>
            </w:r>
            <w:r w:rsidRPr="0011245C">
              <w:rPr>
                <w:rFonts w:ascii="Verdana" w:hAnsi="Verdana"/>
                <w:sz w:val="18"/>
                <w:szCs w:val="18"/>
              </w:rPr>
              <w:t>портни обекти, голф игрища, горски площи и много други.</w:t>
            </w:r>
          </w:p>
          <w:p w:rsidR="00586175" w:rsidRPr="0011245C" w:rsidRDefault="00586175" w:rsidP="00586175">
            <w:pPr>
              <w:spacing w:before="60" w:after="40"/>
              <w:jc w:val="both"/>
              <w:rPr>
                <w:rFonts w:ascii="Verdana" w:hAnsi="Verdana"/>
                <w:b/>
                <w:sz w:val="18"/>
                <w:szCs w:val="18"/>
              </w:rPr>
            </w:pPr>
            <w:r w:rsidRPr="0011245C">
              <w:rPr>
                <w:rFonts w:ascii="Verdana" w:hAnsi="Verdana"/>
                <w:sz w:val="18"/>
                <w:szCs w:val="18"/>
              </w:rPr>
              <w:t>Регламентирането на Записите по чл. 67 по сега действащия Закон има отношение към т.нар. „Дневници“. Регламентирани са най-малкото два вида дневници в най-малко две наредби на Министъра на ЗХГ.</w:t>
            </w:r>
          </w:p>
        </w:tc>
        <w:tc>
          <w:tcPr>
            <w:tcW w:w="1559" w:type="dxa"/>
            <w:tcBorders>
              <w:left w:val="single" w:sz="2" w:space="0" w:color="4F81BD" w:themeColor="accent1"/>
              <w:right w:val="single" w:sz="2" w:space="0" w:color="4F81BD" w:themeColor="accent1"/>
            </w:tcBorders>
            <w:shd w:val="clear" w:color="auto" w:fill="auto"/>
          </w:tcPr>
          <w:p w:rsidR="00586175" w:rsidRPr="0011245C" w:rsidRDefault="00586175" w:rsidP="00BA1CE0">
            <w:pPr>
              <w:spacing w:before="60" w:after="40"/>
              <w:rPr>
                <w:rFonts w:ascii="Verdana" w:hAnsi="Verdana"/>
                <w:color w:val="FF0000"/>
                <w:sz w:val="18"/>
                <w:szCs w:val="18"/>
              </w:rPr>
            </w:pPr>
          </w:p>
        </w:tc>
        <w:tc>
          <w:tcPr>
            <w:tcW w:w="4822" w:type="dxa"/>
            <w:tcBorders>
              <w:left w:val="single" w:sz="2" w:space="0" w:color="4F81BD" w:themeColor="accent1"/>
            </w:tcBorders>
            <w:shd w:val="clear" w:color="auto" w:fill="auto"/>
          </w:tcPr>
          <w:p w:rsidR="00586175" w:rsidRPr="0011245C" w:rsidRDefault="00586175" w:rsidP="00BA1CE0">
            <w:pPr>
              <w:spacing w:before="60" w:after="40"/>
              <w:jc w:val="both"/>
              <w:rPr>
                <w:rFonts w:ascii="Verdana" w:hAnsi="Verdana"/>
                <w:color w:val="FF0000"/>
                <w:sz w:val="18"/>
                <w:szCs w:val="18"/>
              </w:rPr>
            </w:pPr>
          </w:p>
        </w:tc>
      </w:tr>
      <w:tr w:rsidR="00586175" w:rsidRPr="0011245C" w:rsidTr="004F2F4B">
        <w:trPr>
          <w:gridAfter w:val="1"/>
          <w:wAfter w:w="24" w:type="dxa"/>
          <w:jc w:val="center"/>
        </w:trPr>
        <w:tc>
          <w:tcPr>
            <w:tcW w:w="476" w:type="dxa"/>
            <w:tcBorders>
              <w:right w:val="single" w:sz="2" w:space="0" w:color="4F81BD" w:themeColor="accent1"/>
            </w:tcBorders>
            <w:shd w:val="clear" w:color="auto" w:fill="auto"/>
          </w:tcPr>
          <w:p w:rsidR="00586175" w:rsidRPr="0011245C" w:rsidRDefault="00586175"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586175" w:rsidRPr="0011245C" w:rsidRDefault="00586175"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586175" w:rsidRPr="0011245C" w:rsidRDefault="00586175" w:rsidP="00586175">
            <w:pPr>
              <w:numPr>
                <w:ilvl w:val="0"/>
                <w:numId w:val="13"/>
              </w:numPr>
              <w:spacing w:before="60" w:after="40"/>
              <w:ind w:firstLine="0"/>
              <w:jc w:val="both"/>
              <w:rPr>
                <w:rFonts w:ascii="Verdana" w:hAnsi="Verdana"/>
                <w:b/>
                <w:sz w:val="18"/>
                <w:szCs w:val="18"/>
              </w:rPr>
            </w:pPr>
            <w:r w:rsidRPr="0011245C">
              <w:rPr>
                <w:rFonts w:ascii="Verdana" w:hAnsi="Verdana"/>
                <w:b/>
                <w:sz w:val="18"/>
                <w:szCs w:val="18"/>
              </w:rPr>
              <w:t>Наредба  № 104/2006 г.</w:t>
            </w:r>
          </w:p>
          <w:p w:rsidR="00586175" w:rsidRPr="00586175" w:rsidRDefault="00586175" w:rsidP="00586175">
            <w:pPr>
              <w:spacing w:before="60" w:after="40"/>
              <w:jc w:val="both"/>
              <w:rPr>
                <w:rFonts w:ascii="Verdana" w:hAnsi="Verdana"/>
                <w:i/>
                <w:sz w:val="18"/>
                <w:szCs w:val="18"/>
              </w:rPr>
            </w:pPr>
            <w:r w:rsidRPr="0011245C">
              <w:rPr>
                <w:rFonts w:ascii="Verdana" w:hAnsi="Verdana"/>
                <w:i/>
                <w:sz w:val="18"/>
                <w:szCs w:val="18"/>
              </w:rPr>
              <w:t>Според действащия ЗЗР досега не е изрично отменена и сле</w:t>
            </w:r>
            <w:r w:rsidRPr="0011245C">
              <w:rPr>
                <w:rFonts w:ascii="Verdana" w:hAnsi="Verdana"/>
                <w:i/>
                <w:sz w:val="18"/>
                <w:szCs w:val="18"/>
              </w:rPr>
              <w:t>д</w:t>
            </w:r>
            <w:r w:rsidRPr="0011245C">
              <w:rPr>
                <w:rFonts w:ascii="Verdana" w:hAnsi="Verdana"/>
                <w:i/>
                <w:sz w:val="18"/>
                <w:szCs w:val="18"/>
              </w:rPr>
              <w:t>ва да се прилага, ако не му противоречи. В тази наредба З</w:t>
            </w:r>
            <w:r w:rsidRPr="0011245C">
              <w:rPr>
                <w:rFonts w:ascii="Verdana" w:hAnsi="Verdana"/>
                <w:i/>
                <w:sz w:val="18"/>
                <w:szCs w:val="18"/>
              </w:rPr>
              <w:t>Е</w:t>
            </w:r>
            <w:r w:rsidRPr="0011245C">
              <w:rPr>
                <w:rFonts w:ascii="Verdana" w:hAnsi="Verdana"/>
                <w:i/>
                <w:sz w:val="18"/>
                <w:szCs w:val="18"/>
              </w:rPr>
              <w:t xml:space="preserve">МЕДЕЛСКИТЕ ПРОИЗВОДИТЕЛИ (определение за ЗП – </w:t>
            </w:r>
            <w:proofErr w:type="spellStart"/>
            <w:r w:rsidRPr="0011245C">
              <w:rPr>
                <w:rFonts w:ascii="Verdana" w:hAnsi="Verdana"/>
                <w:i/>
                <w:sz w:val="18"/>
                <w:szCs w:val="18"/>
              </w:rPr>
              <w:t>пар</w:t>
            </w:r>
            <w:proofErr w:type="spellEnd"/>
            <w:r w:rsidRPr="0011245C">
              <w:rPr>
                <w:rFonts w:ascii="Verdana" w:hAnsi="Verdana"/>
                <w:i/>
                <w:sz w:val="18"/>
                <w:szCs w:val="18"/>
              </w:rPr>
              <w:t>.1 ДР ЗПЗП – лица, които произвеждат непреработена или прераб</w:t>
            </w:r>
            <w:r w:rsidRPr="0011245C">
              <w:rPr>
                <w:rFonts w:ascii="Verdana" w:hAnsi="Verdana"/>
                <w:i/>
                <w:sz w:val="18"/>
                <w:szCs w:val="18"/>
              </w:rPr>
              <w:t>о</w:t>
            </w:r>
            <w:r w:rsidRPr="0011245C">
              <w:rPr>
                <w:rFonts w:ascii="Verdana" w:hAnsi="Verdana"/>
                <w:i/>
                <w:sz w:val="18"/>
                <w:szCs w:val="18"/>
              </w:rPr>
              <w:t>тена растителна продукция) водят три вида дневници, от ко</w:t>
            </w:r>
            <w:r w:rsidRPr="0011245C">
              <w:rPr>
                <w:rFonts w:ascii="Verdana" w:hAnsi="Verdana"/>
                <w:i/>
                <w:sz w:val="18"/>
                <w:szCs w:val="18"/>
              </w:rPr>
              <w:t>и</w:t>
            </w:r>
            <w:r w:rsidRPr="0011245C">
              <w:rPr>
                <w:rFonts w:ascii="Verdana" w:hAnsi="Verdana"/>
                <w:i/>
                <w:sz w:val="18"/>
                <w:szCs w:val="18"/>
              </w:rPr>
              <w:t>то вторият( на проведените химични обработки и употребен</w:t>
            </w:r>
            <w:r w:rsidRPr="0011245C">
              <w:rPr>
                <w:rFonts w:ascii="Verdana" w:hAnsi="Verdana"/>
                <w:i/>
                <w:sz w:val="18"/>
                <w:szCs w:val="18"/>
              </w:rPr>
              <w:t>и</w:t>
            </w:r>
            <w:r w:rsidRPr="0011245C">
              <w:rPr>
                <w:rFonts w:ascii="Verdana" w:hAnsi="Verdana"/>
                <w:i/>
                <w:sz w:val="18"/>
                <w:szCs w:val="18"/>
              </w:rPr>
              <w:t>те торове) е по образец, утвърден от Министъра, а в първия (за поява,развитие и т.н.) съгл.Приложение №1 от Наредбата, се вписват номерата на имотите по ЕДИННИЯ РЕГИСТЪР НА ПЛОЩИТЕ(който не съществува).</w:t>
            </w:r>
          </w:p>
        </w:tc>
        <w:tc>
          <w:tcPr>
            <w:tcW w:w="1559" w:type="dxa"/>
            <w:tcBorders>
              <w:left w:val="single" w:sz="2" w:space="0" w:color="4F81BD" w:themeColor="accent1"/>
              <w:right w:val="single" w:sz="2" w:space="0" w:color="4F81BD" w:themeColor="accent1"/>
            </w:tcBorders>
            <w:shd w:val="clear" w:color="auto" w:fill="auto"/>
          </w:tcPr>
          <w:p w:rsidR="00586175" w:rsidRPr="0011245C" w:rsidRDefault="00586175" w:rsidP="00BA1CE0">
            <w:pPr>
              <w:spacing w:before="60" w:after="40"/>
              <w:rPr>
                <w:rFonts w:ascii="Verdana" w:hAnsi="Verdana"/>
                <w:color w:val="FF0000"/>
                <w:sz w:val="18"/>
                <w:szCs w:val="18"/>
              </w:rPr>
            </w:pPr>
          </w:p>
        </w:tc>
        <w:tc>
          <w:tcPr>
            <w:tcW w:w="4822" w:type="dxa"/>
            <w:tcBorders>
              <w:left w:val="single" w:sz="2" w:space="0" w:color="4F81BD" w:themeColor="accent1"/>
            </w:tcBorders>
            <w:shd w:val="clear" w:color="auto" w:fill="auto"/>
          </w:tcPr>
          <w:p w:rsidR="00586175" w:rsidRPr="0011245C" w:rsidRDefault="00586175" w:rsidP="00BA1CE0">
            <w:pPr>
              <w:spacing w:before="60" w:after="40"/>
              <w:jc w:val="both"/>
              <w:rPr>
                <w:rFonts w:ascii="Verdana" w:hAnsi="Verdana"/>
                <w:color w:val="FF0000"/>
                <w:sz w:val="18"/>
                <w:szCs w:val="18"/>
              </w:rPr>
            </w:pPr>
          </w:p>
        </w:tc>
      </w:tr>
      <w:tr w:rsidR="00586175" w:rsidRPr="0011245C" w:rsidTr="004F2F4B">
        <w:trPr>
          <w:gridAfter w:val="1"/>
          <w:wAfter w:w="24" w:type="dxa"/>
          <w:jc w:val="center"/>
        </w:trPr>
        <w:tc>
          <w:tcPr>
            <w:tcW w:w="476" w:type="dxa"/>
            <w:tcBorders>
              <w:right w:val="single" w:sz="2" w:space="0" w:color="4F81BD" w:themeColor="accent1"/>
            </w:tcBorders>
            <w:shd w:val="clear" w:color="auto" w:fill="auto"/>
          </w:tcPr>
          <w:p w:rsidR="00586175" w:rsidRPr="0011245C" w:rsidRDefault="00586175"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586175" w:rsidRPr="0011245C" w:rsidRDefault="00586175"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586175" w:rsidRPr="0011245C" w:rsidRDefault="00586175" w:rsidP="00586175">
            <w:pPr>
              <w:numPr>
                <w:ilvl w:val="0"/>
                <w:numId w:val="13"/>
              </w:numPr>
              <w:spacing w:before="60" w:after="40"/>
              <w:ind w:firstLine="0"/>
              <w:jc w:val="both"/>
              <w:rPr>
                <w:rFonts w:ascii="Verdana" w:hAnsi="Verdana"/>
                <w:b/>
                <w:sz w:val="18"/>
                <w:szCs w:val="18"/>
              </w:rPr>
            </w:pPr>
            <w:r w:rsidRPr="0011245C">
              <w:rPr>
                <w:rFonts w:ascii="Verdana" w:hAnsi="Verdana"/>
                <w:b/>
                <w:sz w:val="18"/>
                <w:szCs w:val="18"/>
              </w:rPr>
              <w:t xml:space="preserve">Наредба е № 14/2016 </w:t>
            </w:r>
          </w:p>
          <w:p w:rsidR="00586175" w:rsidRPr="0011245C" w:rsidRDefault="00586175" w:rsidP="00586175">
            <w:pPr>
              <w:spacing w:before="60" w:after="40"/>
              <w:jc w:val="both"/>
              <w:rPr>
                <w:rFonts w:ascii="Verdana" w:hAnsi="Verdana"/>
                <w:sz w:val="18"/>
                <w:szCs w:val="18"/>
              </w:rPr>
            </w:pPr>
            <w:r w:rsidRPr="0011245C">
              <w:rPr>
                <w:rFonts w:ascii="Verdana" w:hAnsi="Verdana"/>
                <w:i/>
                <w:sz w:val="18"/>
                <w:szCs w:val="18"/>
              </w:rPr>
              <w:t xml:space="preserve">за опазване на растенията и </w:t>
            </w:r>
            <w:proofErr w:type="spellStart"/>
            <w:r w:rsidRPr="0011245C">
              <w:rPr>
                <w:rFonts w:ascii="Verdana" w:hAnsi="Verdana"/>
                <w:i/>
                <w:sz w:val="18"/>
                <w:szCs w:val="18"/>
              </w:rPr>
              <w:t>раст</w:t>
            </w:r>
            <w:proofErr w:type="spellEnd"/>
            <w:r w:rsidRPr="0011245C">
              <w:rPr>
                <w:rFonts w:ascii="Verdana" w:hAnsi="Verdana"/>
                <w:i/>
                <w:sz w:val="18"/>
                <w:szCs w:val="18"/>
              </w:rPr>
              <w:t>.пр.от ИВВ, която задължава лицата по чл.11 ал.2(ЗЕМЕДЕЛСКИТЕ СТОПАНИ) да водят д</w:t>
            </w:r>
            <w:r w:rsidRPr="0011245C">
              <w:rPr>
                <w:rFonts w:ascii="Verdana" w:hAnsi="Verdana"/>
                <w:i/>
                <w:sz w:val="18"/>
                <w:szCs w:val="18"/>
              </w:rPr>
              <w:t>о</w:t>
            </w:r>
            <w:r w:rsidRPr="0011245C">
              <w:rPr>
                <w:rFonts w:ascii="Verdana" w:hAnsi="Verdana"/>
                <w:i/>
                <w:sz w:val="18"/>
                <w:szCs w:val="18"/>
              </w:rPr>
              <w:t>кументи по образец – чл.13 т.2 – дневник на проведените ра</w:t>
            </w:r>
            <w:r w:rsidRPr="0011245C">
              <w:rPr>
                <w:rFonts w:ascii="Verdana" w:hAnsi="Verdana"/>
                <w:i/>
                <w:sz w:val="18"/>
                <w:szCs w:val="18"/>
              </w:rPr>
              <w:t>с</w:t>
            </w:r>
            <w:r w:rsidRPr="0011245C">
              <w:rPr>
                <w:rFonts w:ascii="Verdana" w:hAnsi="Verdana"/>
                <w:i/>
                <w:sz w:val="18"/>
                <w:szCs w:val="18"/>
              </w:rPr>
              <w:t>тителнозащитни мероприятия и торене, като в същото време са задължени да вписват в същите и информация за появата и развитието на вредителите(чл.14).Образецът се утвърждава от Изпълнителния Директор на БАБХ.</w:t>
            </w:r>
          </w:p>
        </w:tc>
        <w:tc>
          <w:tcPr>
            <w:tcW w:w="1559" w:type="dxa"/>
            <w:tcBorders>
              <w:left w:val="single" w:sz="2" w:space="0" w:color="4F81BD" w:themeColor="accent1"/>
              <w:right w:val="single" w:sz="2" w:space="0" w:color="4F81BD" w:themeColor="accent1"/>
            </w:tcBorders>
            <w:shd w:val="clear" w:color="auto" w:fill="auto"/>
          </w:tcPr>
          <w:p w:rsidR="00586175" w:rsidRPr="0011245C" w:rsidRDefault="00586175" w:rsidP="00BA1CE0">
            <w:pPr>
              <w:spacing w:before="60" w:after="40"/>
              <w:rPr>
                <w:rFonts w:ascii="Verdana" w:hAnsi="Verdana"/>
                <w:color w:val="FF0000"/>
                <w:sz w:val="18"/>
                <w:szCs w:val="18"/>
              </w:rPr>
            </w:pPr>
          </w:p>
        </w:tc>
        <w:tc>
          <w:tcPr>
            <w:tcW w:w="4822" w:type="dxa"/>
            <w:tcBorders>
              <w:left w:val="single" w:sz="2" w:space="0" w:color="4F81BD" w:themeColor="accent1"/>
            </w:tcBorders>
            <w:shd w:val="clear" w:color="auto" w:fill="auto"/>
          </w:tcPr>
          <w:p w:rsidR="00586175" w:rsidRPr="0011245C" w:rsidRDefault="00586175" w:rsidP="00BA1CE0">
            <w:pPr>
              <w:spacing w:before="60" w:after="40"/>
              <w:jc w:val="both"/>
              <w:rPr>
                <w:rFonts w:ascii="Verdana" w:hAnsi="Verdana"/>
                <w:color w:val="FF0000"/>
                <w:sz w:val="18"/>
                <w:szCs w:val="18"/>
              </w:rPr>
            </w:pPr>
          </w:p>
        </w:tc>
      </w:tr>
      <w:tr w:rsidR="00586175" w:rsidRPr="0011245C" w:rsidTr="004F2F4B">
        <w:trPr>
          <w:gridAfter w:val="1"/>
          <w:wAfter w:w="24" w:type="dxa"/>
          <w:jc w:val="center"/>
        </w:trPr>
        <w:tc>
          <w:tcPr>
            <w:tcW w:w="476" w:type="dxa"/>
            <w:tcBorders>
              <w:right w:val="single" w:sz="2" w:space="0" w:color="4F81BD" w:themeColor="accent1"/>
            </w:tcBorders>
            <w:shd w:val="clear" w:color="auto" w:fill="auto"/>
          </w:tcPr>
          <w:p w:rsidR="00586175" w:rsidRPr="0011245C" w:rsidRDefault="00586175"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586175" w:rsidRPr="0011245C" w:rsidRDefault="00586175"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586175" w:rsidRPr="0011245C" w:rsidRDefault="00586175" w:rsidP="00586175">
            <w:pPr>
              <w:spacing w:before="60" w:after="40"/>
              <w:jc w:val="both"/>
              <w:rPr>
                <w:rFonts w:ascii="Verdana" w:hAnsi="Verdana"/>
                <w:sz w:val="18"/>
                <w:szCs w:val="18"/>
              </w:rPr>
            </w:pPr>
            <w:r w:rsidRPr="0011245C">
              <w:rPr>
                <w:rFonts w:ascii="Verdana" w:hAnsi="Verdana"/>
                <w:sz w:val="18"/>
                <w:szCs w:val="18"/>
              </w:rPr>
              <w:t>Двете наредби третират една и съща материя, но регламент</w:t>
            </w:r>
            <w:r w:rsidRPr="0011245C">
              <w:rPr>
                <w:rFonts w:ascii="Verdana" w:hAnsi="Verdana"/>
                <w:sz w:val="18"/>
                <w:szCs w:val="18"/>
              </w:rPr>
              <w:t>и</w:t>
            </w:r>
            <w:r w:rsidRPr="0011245C">
              <w:rPr>
                <w:rFonts w:ascii="Verdana" w:hAnsi="Verdana"/>
                <w:sz w:val="18"/>
                <w:szCs w:val="18"/>
              </w:rPr>
              <w:t>рат отразяването на едни и същи факти по различен начин и по различен режим. Следва наредба 104 да не е вече дейс</w:t>
            </w:r>
            <w:r w:rsidRPr="0011245C">
              <w:rPr>
                <w:rFonts w:ascii="Verdana" w:hAnsi="Verdana"/>
                <w:sz w:val="18"/>
                <w:szCs w:val="18"/>
              </w:rPr>
              <w:t>т</w:t>
            </w:r>
            <w:r w:rsidRPr="0011245C">
              <w:rPr>
                <w:rFonts w:ascii="Verdana" w:hAnsi="Verdana"/>
                <w:sz w:val="18"/>
                <w:szCs w:val="18"/>
              </w:rPr>
              <w:t xml:space="preserve">ваща, защото противоречи на действащия ЗЗР, най-малкото на </w:t>
            </w:r>
            <w:r w:rsidRPr="0011245C">
              <w:rPr>
                <w:rFonts w:ascii="Verdana" w:hAnsi="Verdana"/>
                <w:sz w:val="18"/>
                <w:szCs w:val="18"/>
              </w:rPr>
              <w:lastRenderedPageBreak/>
              <w:t>чл.</w:t>
            </w:r>
            <w:r w:rsidR="004F2F4B">
              <w:rPr>
                <w:rFonts w:ascii="Verdana" w:hAnsi="Verdana"/>
                <w:sz w:val="18"/>
                <w:szCs w:val="18"/>
              </w:rPr>
              <w:t xml:space="preserve"> </w:t>
            </w:r>
            <w:r w:rsidRPr="0011245C">
              <w:rPr>
                <w:rFonts w:ascii="Verdana" w:hAnsi="Verdana"/>
                <w:sz w:val="18"/>
                <w:szCs w:val="18"/>
              </w:rPr>
              <w:t>4 ЗЗР: Изпълнителният Директор на БАБХ, а не Минист</w:t>
            </w:r>
            <w:r w:rsidRPr="0011245C">
              <w:rPr>
                <w:rFonts w:ascii="Verdana" w:hAnsi="Verdana"/>
                <w:sz w:val="18"/>
                <w:szCs w:val="18"/>
              </w:rPr>
              <w:t>ъ</w:t>
            </w:r>
            <w:r w:rsidRPr="0011245C">
              <w:rPr>
                <w:rFonts w:ascii="Verdana" w:hAnsi="Verdana"/>
                <w:sz w:val="18"/>
                <w:szCs w:val="18"/>
              </w:rPr>
              <w:t>рът утвърждава образци на дневници.</w:t>
            </w:r>
          </w:p>
          <w:p w:rsidR="00586175" w:rsidRPr="0011245C" w:rsidRDefault="00586175" w:rsidP="00586175">
            <w:pPr>
              <w:spacing w:before="60" w:after="40"/>
              <w:jc w:val="both"/>
              <w:rPr>
                <w:rFonts w:ascii="Verdana" w:hAnsi="Verdana"/>
                <w:sz w:val="18"/>
                <w:szCs w:val="18"/>
              </w:rPr>
            </w:pPr>
            <w:r w:rsidRPr="0011245C">
              <w:rPr>
                <w:rFonts w:ascii="Verdana" w:hAnsi="Verdana"/>
                <w:sz w:val="18"/>
                <w:szCs w:val="18"/>
              </w:rPr>
              <w:t>Втората наредба също не е приложима, тъй като Изпълните</w:t>
            </w:r>
            <w:r w:rsidRPr="0011245C">
              <w:rPr>
                <w:rFonts w:ascii="Verdana" w:hAnsi="Verdana"/>
                <w:sz w:val="18"/>
                <w:szCs w:val="18"/>
              </w:rPr>
              <w:t>л</w:t>
            </w:r>
            <w:r w:rsidRPr="0011245C">
              <w:rPr>
                <w:rFonts w:ascii="Verdana" w:hAnsi="Verdana"/>
                <w:sz w:val="18"/>
                <w:szCs w:val="18"/>
              </w:rPr>
              <w:t>ният Директор не е утвърдил образец на дневник.</w:t>
            </w:r>
          </w:p>
          <w:p w:rsidR="00586175" w:rsidRPr="0011245C" w:rsidRDefault="00586175" w:rsidP="00586175">
            <w:pPr>
              <w:spacing w:before="60" w:after="40"/>
              <w:jc w:val="both"/>
              <w:rPr>
                <w:rFonts w:ascii="Verdana" w:hAnsi="Verdana"/>
                <w:sz w:val="18"/>
                <w:szCs w:val="18"/>
              </w:rPr>
            </w:pPr>
            <w:r w:rsidRPr="0011245C">
              <w:rPr>
                <w:rFonts w:ascii="Verdana" w:hAnsi="Verdana"/>
                <w:sz w:val="18"/>
                <w:szCs w:val="18"/>
              </w:rPr>
              <w:t>Единият от тези дневници е формулиран и в Наредба на МЗХГ относно подпомагане по мярка 11 – за биологичното земед</w:t>
            </w:r>
            <w:r w:rsidRPr="0011245C">
              <w:rPr>
                <w:rFonts w:ascii="Verdana" w:hAnsi="Verdana"/>
                <w:sz w:val="18"/>
                <w:szCs w:val="18"/>
              </w:rPr>
              <w:t>е</w:t>
            </w:r>
            <w:r w:rsidRPr="0011245C">
              <w:rPr>
                <w:rFonts w:ascii="Verdana" w:hAnsi="Verdana"/>
                <w:sz w:val="18"/>
                <w:szCs w:val="18"/>
              </w:rPr>
              <w:t>лие.</w:t>
            </w:r>
          </w:p>
        </w:tc>
        <w:tc>
          <w:tcPr>
            <w:tcW w:w="1559" w:type="dxa"/>
            <w:tcBorders>
              <w:left w:val="single" w:sz="2" w:space="0" w:color="4F81BD" w:themeColor="accent1"/>
              <w:right w:val="single" w:sz="2" w:space="0" w:color="4F81BD" w:themeColor="accent1"/>
            </w:tcBorders>
            <w:shd w:val="clear" w:color="auto" w:fill="auto"/>
          </w:tcPr>
          <w:p w:rsidR="00586175" w:rsidRPr="0011245C" w:rsidRDefault="00586175" w:rsidP="00BA1CE0">
            <w:pPr>
              <w:spacing w:before="60" w:after="40"/>
              <w:rPr>
                <w:rFonts w:ascii="Verdana" w:hAnsi="Verdana"/>
                <w:color w:val="FF0000"/>
                <w:sz w:val="18"/>
                <w:szCs w:val="18"/>
              </w:rPr>
            </w:pPr>
          </w:p>
        </w:tc>
        <w:tc>
          <w:tcPr>
            <w:tcW w:w="4822" w:type="dxa"/>
            <w:tcBorders>
              <w:left w:val="single" w:sz="2" w:space="0" w:color="4F81BD" w:themeColor="accent1"/>
            </w:tcBorders>
            <w:shd w:val="clear" w:color="auto" w:fill="auto"/>
          </w:tcPr>
          <w:p w:rsidR="00586175" w:rsidRPr="0011245C" w:rsidRDefault="00586175" w:rsidP="00BA1CE0">
            <w:pPr>
              <w:spacing w:before="60" w:after="40"/>
              <w:jc w:val="both"/>
              <w:rPr>
                <w:rFonts w:ascii="Verdana" w:hAnsi="Verdana"/>
                <w:color w:val="FF0000"/>
                <w:sz w:val="18"/>
                <w:szCs w:val="18"/>
              </w:rPr>
            </w:pPr>
          </w:p>
        </w:tc>
      </w:tr>
      <w:tr w:rsidR="00586175" w:rsidRPr="0011245C" w:rsidTr="004F2F4B">
        <w:trPr>
          <w:gridAfter w:val="1"/>
          <w:wAfter w:w="24" w:type="dxa"/>
          <w:jc w:val="center"/>
        </w:trPr>
        <w:tc>
          <w:tcPr>
            <w:tcW w:w="476" w:type="dxa"/>
            <w:tcBorders>
              <w:right w:val="single" w:sz="2" w:space="0" w:color="4F81BD" w:themeColor="accent1"/>
            </w:tcBorders>
            <w:shd w:val="clear" w:color="auto" w:fill="auto"/>
          </w:tcPr>
          <w:p w:rsidR="00586175" w:rsidRPr="0011245C" w:rsidRDefault="00586175"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586175" w:rsidRPr="0011245C" w:rsidRDefault="00586175"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586175" w:rsidRPr="0011245C" w:rsidRDefault="00586175" w:rsidP="00586175">
            <w:pPr>
              <w:spacing w:before="60" w:after="40"/>
              <w:jc w:val="both"/>
              <w:rPr>
                <w:rFonts w:ascii="Verdana" w:hAnsi="Verdana"/>
                <w:sz w:val="18"/>
                <w:szCs w:val="18"/>
              </w:rPr>
            </w:pPr>
            <w:r w:rsidRPr="0011245C">
              <w:rPr>
                <w:rFonts w:ascii="Verdana" w:hAnsi="Verdana"/>
                <w:sz w:val="18"/>
                <w:szCs w:val="18"/>
              </w:rPr>
              <w:t>ДФЗ при осъществяване на дейностите по администриране и контрол по мерките за подпомагане от ПРСР изисква предст</w:t>
            </w:r>
            <w:r w:rsidRPr="0011245C">
              <w:rPr>
                <w:rFonts w:ascii="Verdana" w:hAnsi="Verdana"/>
                <w:sz w:val="18"/>
                <w:szCs w:val="18"/>
              </w:rPr>
              <w:t>а</w:t>
            </w:r>
            <w:r w:rsidRPr="0011245C">
              <w:rPr>
                <w:rFonts w:ascii="Verdana" w:hAnsi="Verdana"/>
                <w:sz w:val="18"/>
                <w:szCs w:val="18"/>
              </w:rPr>
              <w:t>вяне на заверени от ОДБХ дневници по образеца на Нар.104, докато Нар.14 не изисква заверка, а само изискване да се вписва информация, която ПРИ ПОИСКВАНЕ се предоставя на ОДБХ(чл.14), а не на ДФЗ-РА.</w:t>
            </w:r>
          </w:p>
          <w:p w:rsidR="00586175" w:rsidRPr="0011245C" w:rsidRDefault="00586175" w:rsidP="00586175">
            <w:pPr>
              <w:spacing w:before="60" w:after="40"/>
              <w:jc w:val="both"/>
              <w:rPr>
                <w:rFonts w:ascii="Verdana" w:hAnsi="Verdana"/>
                <w:sz w:val="18"/>
                <w:szCs w:val="18"/>
              </w:rPr>
            </w:pPr>
            <w:r w:rsidRPr="0011245C">
              <w:rPr>
                <w:rFonts w:ascii="Verdana" w:hAnsi="Verdana"/>
                <w:sz w:val="18"/>
                <w:szCs w:val="18"/>
              </w:rPr>
              <w:t>Така описаната ситуация води до  недоразумения и санкции за земеделските стопани и производители от страна на официа</w:t>
            </w:r>
            <w:r w:rsidRPr="0011245C">
              <w:rPr>
                <w:rFonts w:ascii="Verdana" w:hAnsi="Verdana"/>
                <w:sz w:val="18"/>
                <w:szCs w:val="18"/>
              </w:rPr>
              <w:t>л</w:t>
            </w:r>
            <w:r w:rsidRPr="0011245C">
              <w:rPr>
                <w:rFonts w:ascii="Verdana" w:hAnsi="Verdana"/>
                <w:sz w:val="18"/>
                <w:szCs w:val="18"/>
              </w:rPr>
              <w:t>ни администрации.</w:t>
            </w:r>
          </w:p>
        </w:tc>
        <w:tc>
          <w:tcPr>
            <w:tcW w:w="1559" w:type="dxa"/>
            <w:tcBorders>
              <w:left w:val="single" w:sz="2" w:space="0" w:color="4F81BD" w:themeColor="accent1"/>
              <w:right w:val="single" w:sz="2" w:space="0" w:color="4F81BD" w:themeColor="accent1"/>
            </w:tcBorders>
            <w:shd w:val="clear" w:color="auto" w:fill="auto"/>
          </w:tcPr>
          <w:p w:rsidR="00586175" w:rsidRPr="0011245C" w:rsidRDefault="00586175" w:rsidP="00BA1CE0">
            <w:pPr>
              <w:spacing w:before="60" w:after="40"/>
              <w:rPr>
                <w:rFonts w:ascii="Verdana" w:hAnsi="Verdana"/>
                <w:color w:val="FF0000"/>
                <w:sz w:val="18"/>
                <w:szCs w:val="18"/>
              </w:rPr>
            </w:pPr>
          </w:p>
        </w:tc>
        <w:tc>
          <w:tcPr>
            <w:tcW w:w="4822" w:type="dxa"/>
            <w:tcBorders>
              <w:left w:val="single" w:sz="2" w:space="0" w:color="4F81BD" w:themeColor="accent1"/>
            </w:tcBorders>
            <w:shd w:val="clear" w:color="auto" w:fill="auto"/>
          </w:tcPr>
          <w:p w:rsidR="00586175" w:rsidRPr="0011245C" w:rsidRDefault="00586175" w:rsidP="00BA1CE0">
            <w:pPr>
              <w:spacing w:before="60" w:after="40"/>
              <w:jc w:val="both"/>
              <w:rPr>
                <w:rFonts w:ascii="Verdana" w:hAnsi="Verdana"/>
                <w:color w:val="FF0000"/>
                <w:sz w:val="18"/>
                <w:szCs w:val="18"/>
              </w:rPr>
            </w:pPr>
          </w:p>
        </w:tc>
      </w:tr>
      <w:tr w:rsidR="00586175" w:rsidRPr="0011245C" w:rsidTr="004F2F4B">
        <w:trPr>
          <w:gridAfter w:val="1"/>
          <w:wAfter w:w="24" w:type="dxa"/>
          <w:jc w:val="center"/>
        </w:trPr>
        <w:tc>
          <w:tcPr>
            <w:tcW w:w="476" w:type="dxa"/>
            <w:tcBorders>
              <w:right w:val="single" w:sz="2" w:space="0" w:color="4F81BD" w:themeColor="accent1"/>
            </w:tcBorders>
            <w:shd w:val="clear" w:color="auto" w:fill="auto"/>
          </w:tcPr>
          <w:p w:rsidR="00586175" w:rsidRPr="0011245C" w:rsidRDefault="00586175"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586175" w:rsidRPr="0011245C" w:rsidRDefault="00586175"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586175" w:rsidRPr="0011245C" w:rsidRDefault="00586175" w:rsidP="00586175">
            <w:pPr>
              <w:spacing w:before="60" w:after="40"/>
              <w:jc w:val="both"/>
              <w:rPr>
                <w:rFonts w:ascii="Verdana" w:hAnsi="Verdana"/>
                <w:sz w:val="18"/>
                <w:szCs w:val="18"/>
              </w:rPr>
            </w:pPr>
            <w:r w:rsidRPr="0011245C">
              <w:rPr>
                <w:rFonts w:ascii="Verdana" w:hAnsi="Verdana"/>
                <w:sz w:val="18"/>
                <w:szCs w:val="18"/>
              </w:rPr>
              <w:t>Видно е, че в обхвата на тези наредби записи, документи, дневници се изискват не от професионалните потребители, както повелява регламентът, а от ограничен брой лица.</w:t>
            </w:r>
          </w:p>
          <w:p w:rsidR="00586175" w:rsidRPr="0011245C" w:rsidRDefault="00586175" w:rsidP="00586175">
            <w:pPr>
              <w:spacing w:before="60" w:after="40"/>
              <w:jc w:val="both"/>
              <w:rPr>
                <w:rFonts w:ascii="Verdana" w:hAnsi="Verdana"/>
                <w:b/>
                <w:sz w:val="18"/>
                <w:szCs w:val="18"/>
              </w:rPr>
            </w:pPr>
            <w:r w:rsidRPr="0011245C">
              <w:rPr>
                <w:rFonts w:ascii="Verdana" w:hAnsi="Verdana"/>
                <w:sz w:val="18"/>
                <w:szCs w:val="18"/>
              </w:rPr>
              <w:t>В предложението за изменение на ЗЗР е формулиран параграф 38 – земеделските стопани водят записи по чл. 67 от регл</w:t>
            </w:r>
            <w:r w:rsidRPr="0011245C">
              <w:rPr>
                <w:rFonts w:ascii="Verdana" w:hAnsi="Verdana"/>
                <w:sz w:val="18"/>
                <w:szCs w:val="18"/>
              </w:rPr>
              <w:t>а</w:t>
            </w:r>
            <w:r w:rsidRPr="0011245C">
              <w:rPr>
                <w:rFonts w:ascii="Verdana" w:hAnsi="Verdana"/>
                <w:sz w:val="18"/>
                <w:szCs w:val="18"/>
              </w:rPr>
              <w:t>мента.</w:t>
            </w:r>
          </w:p>
        </w:tc>
        <w:tc>
          <w:tcPr>
            <w:tcW w:w="1559" w:type="dxa"/>
            <w:tcBorders>
              <w:left w:val="single" w:sz="2" w:space="0" w:color="4F81BD" w:themeColor="accent1"/>
              <w:right w:val="single" w:sz="2" w:space="0" w:color="4F81BD" w:themeColor="accent1"/>
            </w:tcBorders>
            <w:shd w:val="clear" w:color="auto" w:fill="auto"/>
          </w:tcPr>
          <w:p w:rsidR="00586175" w:rsidRPr="0011245C" w:rsidRDefault="00586175" w:rsidP="00BA1CE0">
            <w:pPr>
              <w:spacing w:before="60" w:after="40"/>
              <w:rPr>
                <w:rFonts w:ascii="Verdana" w:hAnsi="Verdana"/>
                <w:color w:val="FF0000"/>
                <w:sz w:val="18"/>
                <w:szCs w:val="18"/>
              </w:rPr>
            </w:pPr>
          </w:p>
        </w:tc>
        <w:tc>
          <w:tcPr>
            <w:tcW w:w="4822" w:type="dxa"/>
            <w:tcBorders>
              <w:left w:val="single" w:sz="2" w:space="0" w:color="4F81BD" w:themeColor="accent1"/>
            </w:tcBorders>
            <w:shd w:val="clear" w:color="auto" w:fill="auto"/>
          </w:tcPr>
          <w:p w:rsidR="00586175" w:rsidRPr="0011245C" w:rsidRDefault="00586175" w:rsidP="00BA1CE0">
            <w:pPr>
              <w:spacing w:before="60" w:after="40"/>
              <w:jc w:val="both"/>
              <w:rPr>
                <w:rFonts w:ascii="Verdana" w:hAnsi="Verdana"/>
                <w:color w:val="FF0000"/>
                <w:sz w:val="18"/>
                <w:szCs w:val="18"/>
              </w:rPr>
            </w:pPr>
          </w:p>
        </w:tc>
      </w:tr>
      <w:tr w:rsidR="00586175" w:rsidRPr="0011245C" w:rsidTr="004F2F4B">
        <w:trPr>
          <w:gridAfter w:val="1"/>
          <w:wAfter w:w="24" w:type="dxa"/>
          <w:jc w:val="center"/>
        </w:trPr>
        <w:tc>
          <w:tcPr>
            <w:tcW w:w="476" w:type="dxa"/>
            <w:tcBorders>
              <w:right w:val="single" w:sz="2" w:space="0" w:color="4F81BD" w:themeColor="accent1"/>
            </w:tcBorders>
            <w:shd w:val="clear" w:color="auto" w:fill="auto"/>
          </w:tcPr>
          <w:p w:rsidR="00586175" w:rsidRPr="0011245C" w:rsidRDefault="00586175"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586175" w:rsidRPr="0011245C" w:rsidRDefault="00586175"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586175" w:rsidRPr="0011245C" w:rsidRDefault="00586175" w:rsidP="004F2F4B">
            <w:pPr>
              <w:spacing w:before="120" w:after="40"/>
              <w:jc w:val="both"/>
              <w:rPr>
                <w:rFonts w:ascii="Verdana" w:hAnsi="Verdana"/>
                <w:sz w:val="18"/>
                <w:szCs w:val="18"/>
              </w:rPr>
            </w:pPr>
            <w:r w:rsidRPr="0011245C">
              <w:rPr>
                <w:rFonts w:ascii="Verdana" w:hAnsi="Verdana"/>
                <w:b/>
                <w:sz w:val="18"/>
                <w:szCs w:val="18"/>
              </w:rPr>
              <w:t>1.2. Предложение:</w:t>
            </w:r>
          </w:p>
        </w:tc>
        <w:tc>
          <w:tcPr>
            <w:tcW w:w="1559" w:type="dxa"/>
            <w:tcBorders>
              <w:left w:val="single" w:sz="2" w:space="0" w:color="4F81BD" w:themeColor="accent1"/>
              <w:right w:val="single" w:sz="2" w:space="0" w:color="4F81BD" w:themeColor="accent1"/>
            </w:tcBorders>
            <w:shd w:val="clear" w:color="auto" w:fill="auto"/>
          </w:tcPr>
          <w:p w:rsidR="00586175" w:rsidRPr="0011245C" w:rsidRDefault="00586175" w:rsidP="00BA1CE0">
            <w:pPr>
              <w:spacing w:before="60" w:after="40"/>
              <w:rPr>
                <w:rFonts w:ascii="Verdana" w:hAnsi="Verdana"/>
                <w:color w:val="FF0000"/>
                <w:sz w:val="18"/>
                <w:szCs w:val="18"/>
              </w:rPr>
            </w:pPr>
          </w:p>
        </w:tc>
        <w:tc>
          <w:tcPr>
            <w:tcW w:w="4822" w:type="dxa"/>
            <w:tcBorders>
              <w:left w:val="single" w:sz="2" w:space="0" w:color="4F81BD" w:themeColor="accent1"/>
            </w:tcBorders>
            <w:shd w:val="clear" w:color="auto" w:fill="auto"/>
          </w:tcPr>
          <w:p w:rsidR="00586175" w:rsidRPr="0011245C" w:rsidRDefault="00586175" w:rsidP="00BA1CE0">
            <w:pPr>
              <w:spacing w:before="60" w:after="40"/>
              <w:jc w:val="both"/>
              <w:rPr>
                <w:rFonts w:ascii="Verdana" w:hAnsi="Verdana"/>
                <w:color w:val="FF0000"/>
                <w:sz w:val="18"/>
                <w:szCs w:val="18"/>
              </w:rPr>
            </w:pPr>
          </w:p>
        </w:tc>
      </w:tr>
      <w:tr w:rsidR="00586175" w:rsidRPr="0011245C" w:rsidTr="004F2F4B">
        <w:trPr>
          <w:gridAfter w:val="1"/>
          <w:wAfter w:w="24" w:type="dxa"/>
          <w:jc w:val="center"/>
        </w:trPr>
        <w:tc>
          <w:tcPr>
            <w:tcW w:w="476" w:type="dxa"/>
            <w:tcBorders>
              <w:right w:val="single" w:sz="2" w:space="0" w:color="4F81BD" w:themeColor="accent1"/>
            </w:tcBorders>
            <w:shd w:val="clear" w:color="auto" w:fill="auto"/>
          </w:tcPr>
          <w:p w:rsidR="00586175" w:rsidRPr="0011245C" w:rsidRDefault="00586175"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586175" w:rsidRPr="0011245C" w:rsidRDefault="00586175"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586175" w:rsidRPr="0011245C" w:rsidRDefault="00586175" w:rsidP="00586175">
            <w:pPr>
              <w:spacing w:before="60" w:after="40"/>
              <w:jc w:val="both"/>
              <w:rPr>
                <w:rFonts w:ascii="Verdana" w:hAnsi="Verdana"/>
                <w:sz w:val="18"/>
                <w:szCs w:val="18"/>
              </w:rPr>
            </w:pPr>
            <w:r w:rsidRPr="0011245C">
              <w:rPr>
                <w:rFonts w:ascii="Verdana" w:hAnsi="Verdana"/>
                <w:b/>
                <w:sz w:val="18"/>
                <w:szCs w:val="18"/>
              </w:rPr>
              <w:t>1.2.1. Да се впише текст, идентичен с този в регламента: „професионалните потребители на ПРЗ“, а не само з</w:t>
            </w:r>
            <w:r w:rsidRPr="0011245C">
              <w:rPr>
                <w:rFonts w:ascii="Verdana" w:hAnsi="Verdana"/>
                <w:b/>
                <w:sz w:val="18"/>
                <w:szCs w:val="18"/>
              </w:rPr>
              <w:t>е</w:t>
            </w:r>
            <w:r w:rsidRPr="0011245C">
              <w:rPr>
                <w:rFonts w:ascii="Verdana" w:hAnsi="Verdana"/>
                <w:b/>
                <w:sz w:val="18"/>
                <w:szCs w:val="18"/>
              </w:rPr>
              <w:t>меделските стопани.</w:t>
            </w:r>
            <w:r w:rsidRPr="0011245C">
              <w:rPr>
                <w:rFonts w:ascii="Verdana" w:hAnsi="Verdana"/>
                <w:sz w:val="18"/>
                <w:szCs w:val="18"/>
              </w:rPr>
              <w:t xml:space="preserve"> </w:t>
            </w:r>
          </w:p>
          <w:p w:rsidR="00586175" w:rsidRPr="0011245C" w:rsidRDefault="00586175" w:rsidP="00586175">
            <w:pPr>
              <w:spacing w:before="60" w:after="40"/>
              <w:jc w:val="both"/>
              <w:rPr>
                <w:rFonts w:ascii="Verdana" w:hAnsi="Verdana"/>
                <w:sz w:val="18"/>
                <w:szCs w:val="18"/>
              </w:rPr>
            </w:pPr>
            <w:r w:rsidRPr="0011245C">
              <w:rPr>
                <w:rFonts w:ascii="Verdana" w:hAnsi="Verdana"/>
                <w:sz w:val="18"/>
                <w:szCs w:val="18"/>
              </w:rPr>
              <w:t>Така се отговаря на изискването на Указ № 883/1974:</w:t>
            </w:r>
          </w:p>
          <w:p w:rsidR="00586175" w:rsidRPr="004F2F4B" w:rsidRDefault="00586175" w:rsidP="00586175">
            <w:pPr>
              <w:spacing w:before="60" w:after="40"/>
              <w:jc w:val="both"/>
              <w:rPr>
                <w:rFonts w:ascii="Verdana" w:hAnsi="Verdana"/>
                <w:b/>
                <w:spacing w:val="-2"/>
                <w:sz w:val="18"/>
                <w:szCs w:val="18"/>
              </w:rPr>
            </w:pPr>
            <w:r w:rsidRPr="004F2F4B">
              <w:rPr>
                <w:rFonts w:ascii="Verdana" w:hAnsi="Verdana"/>
                <w:spacing w:val="-2"/>
                <w:sz w:val="18"/>
                <w:szCs w:val="18"/>
              </w:rPr>
              <w:t xml:space="preserve">Чл. 37. (1) Думи или изрази с утвърдено правно значение се </w:t>
            </w:r>
            <w:proofErr w:type="spellStart"/>
            <w:r w:rsidRPr="004F2F4B">
              <w:rPr>
                <w:rFonts w:ascii="Verdana" w:hAnsi="Verdana"/>
                <w:spacing w:val="-2"/>
                <w:sz w:val="18"/>
                <w:szCs w:val="18"/>
              </w:rPr>
              <w:t>използуват</w:t>
            </w:r>
            <w:proofErr w:type="spellEnd"/>
            <w:r w:rsidRPr="004F2F4B">
              <w:rPr>
                <w:rFonts w:ascii="Verdana" w:hAnsi="Verdana"/>
                <w:spacing w:val="-2"/>
                <w:sz w:val="18"/>
                <w:szCs w:val="18"/>
              </w:rPr>
              <w:t xml:space="preserve"> в един и същ смисъл във всички нормативни актове.</w:t>
            </w:r>
          </w:p>
        </w:tc>
        <w:tc>
          <w:tcPr>
            <w:tcW w:w="1559" w:type="dxa"/>
            <w:tcBorders>
              <w:left w:val="single" w:sz="2" w:space="0" w:color="4F81BD" w:themeColor="accent1"/>
              <w:right w:val="single" w:sz="2" w:space="0" w:color="4F81BD" w:themeColor="accent1"/>
            </w:tcBorders>
            <w:shd w:val="clear" w:color="auto" w:fill="auto"/>
          </w:tcPr>
          <w:p w:rsidR="00586175" w:rsidRPr="0011245C" w:rsidRDefault="00586175" w:rsidP="00BA1CE0">
            <w:pPr>
              <w:spacing w:before="60" w:after="40"/>
              <w:rPr>
                <w:rFonts w:ascii="Verdana" w:hAnsi="Verdana"/>
                <w:color w:val="FF0000"/>
                <w:sz w:val="18"/>
                <w:szCs w:val="18"/>
              </w:rPr>
            </w:pPr>
            <w:r w:rsidRPr="0011245C">
              <w:rPr>
                <w:rFonts w:ascii="Verdana" w:hAnsi="Verdana"/>
                <w:sz w:val="18"/>
                <w:szCs w:val="18"/>
              </w:rPr>
              <w:t>Приема се</w:t>
            </w:r>
          </w:p>
        </w:tc>
        <w:tc>
          <w:tcPr>
            <w:tcW w:w="4822" w:type="dxa"/>
            <w:tcBorders>
              <w:left w:val="single" w:sz="2" w:space="0" w:color="4F81BD" w:themeColor="accent1"/>
            </w:tcBorders>
            <w:shd w:val="clear" w:color="auto" w:fill="auto"/>
          </w:tcPr>
          <w:p w:rsidR="00586175" w:rsidRPr="0011245C" w:rsidRDefault="00586175" w:rsidP="00BA1CE0">
            <w:pPr>
              <w:spacing w:before="60" w:after="40"/>
              <w:jc w:val="both"/>
              <w:rPr>
                <w:rFonts w:ascii="Verdana" w:hAnsi="Verdana"/>
                <w:color w:val="FF0000"/>
                <w:sz w:val="18"/>
                <w:szCs w:val="18"/>
              </w:rPr>
            </w:pPr>
          </w:p>
        </w:tc>
      </w:tr>
      <w:tr w:rsidR="00586175" w:rsidRPr="0011245C" w:rsidTr="004F2F4B">
        <w:trPr>
          <w:gridAfter w:val="1"/>
          <w:wAfter w:w="24" w:type="dxa"/>
          <w:jc w:val="center"/>
        </w:trPr>
        <w:tc>
          <w:tcPr>
            <w:tcW w:w="476" w:type="dxa"/>
            <w:tcBorders>
              <w:right w:val="single" w:sz="2" w:space="0" w:color="4F81BD" w:themeColor="accent1"/>
            </w:tcBorders>
            <w:shd w:val="clear" w:color="auto" w:fill="auto"/>
          </w:tcPr>
          <w:p w:rsidR="00586175" w:rsidRPr="0011245C" w:rsidRDefault="00586175"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586175" w:rsidRPr="0011245C" w:rsidRDefault="00586175"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586175" w:rsidRPr="0011245C" w:rsidRDefault="00586175" w:rsidP="00586175">
            <w:pPr>
              <w:spacing w:before="60" w:after="40"/>
              <w:jc w:val="both"/>
              <w:rPr>
                <w:rFonts w:ascii="Verdana" w:hAnsi="Verdana"/>
                <w:b/>
                <w:sz w:val="18"/>
                <w:szCs w:val="18"/>
              </w:rPr>
            </w:pPr>
            <w:r w:rsidRPr="0011245C">
              <w:rPr>
                <w:rFonts w:ascii="Verdana" w:hAnsi="Verdana"/>
                <w:b/>
                <w:sz w:val="18"/>
                <w:szCs w:val="18"/>
              </w:rPr>
              <w:t>1.2.</w:t>
            </w:r>
            <w:proofErr w:type="spellStart"/>
            <w:r w:rsidRPr="0011245C">
              <w:rPr>
                <w:rFonts w:ascii="Verdana" w:hAnsi="Verdana"/>
                <w:b/>
                <w:sz w:val="18"/>
                <w:szCs w:val="18"/>
              </w:rPr>
              <w:t>2</w:t>
            </w:r>
            <w:proofErr w:type="spellEnd"/>
            <w:r w:rsidRPr="0011245C">
              <w:rPr>
                <w:rFonts w:ascii="Verdana" w:hAnsi="Verdana"/>
                <w:b/>
                <w:sz w:val="18"/>
                <w:szCs w:val="18"/>
              </w:rPr>
              <w:t>. В преходните и заключителни разпоредби да се предвиди текст, отменящ изрично текстовете на цитир</w:t>
            </w:r>
            <w:r w:rsidRPr="0011245C">
              <w:rPr>
                <w:rFonts w:ascii="Verdana" w:hAnsi="Verdana"/>
                <w:b/>
                <w:sz w:val="18"/>
                <w:szCs w:val="18"/>
              </w:rPr>
              <w:t>а</w:t>
            </w:r>
            <w:r w:rsidRPr="0011245C">
              <w:rPr>
                <w:rFonts w:ascii="Verdana" w:hAnsi="Verdana"/>
                <w:b/>
                <w:sz w:val="18"/>
                <w:szCs w:val="18"/>
              </w:rPr>
              <w:t>ните по-горе Наредби.</w:t>
            </w:r>
          </w:p>
          <w:p w:rsidR="00586175" w:rsidRPr="0011245C" w:rsidRDefault="00586175" w:rsidP="00586175">
            <w:pPr>
              <w:spacing w:before="60" w:after="40"/>
              <w:jc w:val="both"/>
              <w:rPr>
                <w:rFonts w:ascii="Verdana" w:hAnsi="Verdana"/>
                <w:b/>
                <w:sz w:val="18"/>
                <w:szCs w:val="18"/>
              </w:rPr>
            </w:pPr>
            <w:r w:rsidRPr="0011245C">
              <w:rPr>
                <w:rFonts w:ascii="Verdana" w:hAnsi="Verdana"/>
                <w:sz w:val="18"/>
                <w:szCs w:val="18"/>
              </w:rPr>
              <w:t>По този начин ще се постигне и целта на Закона за огранич</w:t>
            </w:r>
            <w:r w:rsidRPr="0011245C">
              <w:rPr>
                <w:rFonts w:ascii="Verdana" w:hAnsi="Verdana"/>
                <w:sz w:val="18"/>
                <w:szCs w:val="18"/>
              </w:rPr>
              <w:t>а</w:t>
            </w:r>
            <w:r w:rsidRPr="0011245C">
              <w:rPr>
                <w:rFonts w:ascii="Verdana" w:hAnsi="Verdana"/>
                <w:sz w:val="18"/>
                <w:szCs w:val="18"/>
              </w:rPr>
              <w:t>ване на административния контрол и административното рег</w:t>
            </w:r>
            <w:r w:rsidRPr="0011245C">
              <w:rPr>
                <w:rFonts w:ascii="Verdana" w:hAnsi="Verdana"/>
                <w:sz w:val="18"/>
                <w:szCs w:val="18"/>
              </w:rPr>
              <w:t>у</w:t>
            </w:r>
            <w:r w:rsidRPr="0011245C">
              <w:rPr>
                <w:rFonts w:ascii="Verdana" w:hAnsi="Verdana"/>
                <w:sz w:val="18"/>
                <w:szCs w:val="18"/>
              </w:rPr>
              <w:lastRenderedPageBreak/>
              <w:t xml:space="preserve">лиране (ЗОАРАКСД)- с въвеждане единствено на изискването за записи по чл. 67 се осигурява </w:t>
            </w:r>
            <w:proofErr w:type="spellStart"/>
            <w:r w:rsidRPr="0011245C">
              <w:rPr>
                <w:rFonts w:ascii="Verdana" w:hAnsi="Verdana"/>
                <w:sz w:val="18"/>
                <w:szCs w:val="18"/>
              </w:rPr>
              <w:t>проследимост</w:t>
            </w:r>
            <w:proofErr w:type="spellEnd"/>
            <w:r w:rsidRPr="0011245C">
              <w:rPr>
                <w:rFonts w:ascii="Verdana" w:hAnsi="Verdana"/>
                <w:sz w:val="18"/>
                <w:szCs w:val="18"/>
              </w:rPr>
              <w:t xml:space="preserve"> по </w:t>
            </w:r>
            <w:proofErr w:type="spellStart"/>
            <w:r w:rsidRPr="0011245C">
              <w:rPr>
                <w:rFonts w:ascii="Verdana" w:hAnsi="Verdana"/>
                <w:sz w:val="18"/>
                <w:szCs w:val="18"/>
              </w:rPr>
              <w:t>агрохран</w:t>
            </w:r>
            <w:r w:rsidRPr="0011245C">
              <w:rPr>
                <w:rFonts w:ascii="Verdana" w:hAnsi="Verdana"/>
                <w:sz w:val="18"/>
                <w:szCs w:val="18"/>
              </w:rPr>
              <w:t>и</w:t>
            </w:r>
            <w:r w:rsidRPr="0011245C">
              <w:rPr>
                <w:rFonts w:ascii="Verdana" w:hAnsi="Verdana"/>
                <w:sz w:val="18"/>
                <w:szCs w:val="18"/>
              </w:rPr>
              <w:t>телната</w:t>
            </w:r>
            <w:proofErr w:type="spellEnd"/>
            <w:r w:rsidRPr="0011245C">
              <w:rPr>
                <w:rFonts w:ascii="Verdana" w:hAnsi="Verdana"/>
                <w:sz w:val="18"/>
                <w:szCs w:val="18"/>
              </w:rPr>
              <w:t xml:space="preserve"> верига, без да се изисква повече от необходимото. Ще се обхванат ВСИЧКИ оператори, </w:t>
            </w:r>
            <w:proofErr w:type="spellStart"/>
            <w:r w:rsidRPr="0011245C">
              <w:rPr>
                <w:rFonts w:ascii="Verdana" w:hAnsi="Verdana"/>
                <w:sz w:val="18"/>
                <w:szCs w:val="18"/>
              </w:rPr>
              <w:t>потребяващи</w:t>
            </w:r>
            <w:proofErr w:type="spellEnd"/>
            <w:r w:rsidRPr="0011245C">
              <w:rPr>
                <w:rFonts w:ascii="Verdana" w:hAnsi="Verdana"/>
                <w:sz w:val="18"/>
                <w:szCs w:val="18"/>
              </w:rPr>
              <w:t xml:space="preserve"> ПРЗ и ще се намали административната тежест върху производителите и стопаните.</w:t>
            </w:r>
          </w:p>
        </w:tc>
        <w:tc>
          <w:tcPr>
            <w:tcW w:w="1559" w:type="dxa"/>
            <w:tcBorders>
              <w:left w:val="single" w:sz="2" w:space="0" w:color="4F81BD" w:themeColor="accent1"/>
              <w:right w:val="single" w:sz="2" w:space="0" w:color="4F81BD" w:themeColor="accent1"/>
            </w:tcBorders>
            <w:shd w:val="clear" w:color="auto" w:fill="auto"/>
          </w:tcPr>
          <w:p w:rsidR="00586175" w:rsidRPr="0011245C" w:rsidRDefault="00586175" w:rsidP="00BA1CE0">
            <w:pPr>
              <w:spacing w:before="60" w:after="40"/>
              <w:rPr>
                <w:rFonts w:ascii="Verdana" w:hAnsi="Verdana"/>
                <w:sz w:val="18"/>
                <w:szCs w:val="18"/>
              </w:rPr>
            </w:pPr>
            <w:r w:rsidRPr="0011245C">
              <w:rPr>
                <w:rFonts w:ascii="Verdana" w:hAnsi="Verdana"/>
                <w:sz w:val="18"/>
                <w:szCs w:val="18"/>
              </w:rPr>
              <w:lastRenderedPageBreak/>
              <w:t>Не се приема</w:t>
            </w:r>
          </w:p>
        </w:tc>
        <w:tc>
          <w:tcPr>
            <w:tcW w:w="4822" w:type="dxa"/>
            <w:tcBorders>
              <w:left w:val="single" w:sz="2" w:space="0" w:color="4F81BD" w:themeColor="accent1"/>
            </w:tcBorders>
            <w:shd w:val="clear" w:color="auto" w:fill="auto"/>
          </w:tcPr>
          <w:p w:rsidR="00586175" w:rsidRPr="0011245C" w:rsidRDefault="00586175" w:rsidP="00586175">
            <w:pPr>
              <w:spacing w:before="60" w:after="40"/>
              <w:jc w:val="both"/>
              <w:rPr>
                <w:rFonts w:ascii="Verdana" w:hAnsi="Verdana"/>
                <w:sz w:val="18"/>
                <w:szCs w:val="18"/>
              </w:rPr>
            </w:pPr>
            <w:r w:rsidRPr="0011245C">
              <w:rPr>
                <w:rFonts w:ascii="Verdana" w:hAnsi="Verdana"/>
                <w:sz w:val="18"/>
                <w:szCs w:val="18"/>
              </w:rPr>
              <w:t>Предложението е във връзка с норма, която не е част от законопроекта.</w:t>
            </w:r>
          </w:p>
          <w:p w:rsidR="00586175" w:rsidRPr="0011245C" w:rsidRDefault="00586175" w:rsidP="00BA1CE0">
            <w:pPr>
              <w:spacing w:before="60" w:after="40"/>
              <w:jc w:val="both"/>
              <w:rPr>
                <w:rFonts w:ascii="Verdana" w:hAnsi="Verdana"/>
                <w:color w:val="FF0000"/>
                <w:sz w:val="18"/>
                <w:szCs w:val="18"/>
              </w:rPr>
            </w:pPr>
          </w:p>
        </w:tc>
      </w:tr>
      <w:tr w:rsidR="00586175" w:rsidRPr="0011245C" w:rsidTr="004F2F4B">
        <w:trPr>
          <w:gridAfter w:val="1"/>
          <w:wAfter w:w="24" w:type="dxa"/>
          <w:jc w:val="center"/>
        </w:trPr>
        <w:tc>
          <w:tcPr>
            <w:tcW w:w="476" w:type="dxa"/>
            <w:tcBorders>
              <w:right w:val="single" w:sz="2" w:space="0" w:color="4F81BD" w:themeColor="accent1"/>
            </w:tcBorders>
            <w:shd w:val="clear" w:color="auto" w:fill="auto"/>
          </w:tcPr>
          <w:p w:rsidR="00586175" w:rsidRPr="0011245C" w:rsidRDefault="00586175"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586175" w:rsidRPr="0011245C" w:rsidRDefault="00586175"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306644" w:rsidRPr="0011245C" w:rsidRDefault="00306644" w:rsidP="00306644">
            <w:pPr>
              <w:spacing w:before="60" w:after="40"/>
              <w:jc w:val="both"/>
              <w:rPr>
                <w:rFonts w:ascii="Verdana" w:hAnsi="Verdana"/>
                <w:b/>
                <w:sz w:val="18"/>
                <w:szCs w:val="18"/>
              </w:rPr>
            </w:pPr>
            <w:r w:rsidRPr="0011245C">
              <w:rPr>
                <w:rFonts w:ascii="Verdana" w:hAnsi="Verdana"/>
                <w:b/>
                <w:sz w:val="18"/>
                <w:szCs w:val="18"/>
              </w:rPr>
              <w:t>2. Втора проблемна област: Регулаторни режими по ЗЗР.</w:t>
            </w:r>
          </w:p>
          <w:p w:rsidR="00306644" w:rsidRPr="0011245C" w:rsidRDefault="00306644" w:rsidP="00306644">
            <w:pPr>
              <w:spacing w:before="60" w:after="40"/>
              <w:jc w:val="both"/>
              <w:rPr>
                <w:rFonts w:ascii="Verdana" w:hAnsi="Verdana"/>
                <w:sz w:val="18"/>
                <w:szCs w:val="18"/>
              </w:rPr>
            </w:pPr>
            <w:r w:rsidRPr="0011245C">
              <w:rPr>
                <w:rFonts w:ascii="Verdana" w:hAnsi="Verdana"/>
                <w:sz w:val="18"/>
                <w:szCs w:val="18"/>
              </w:rPr>
              <w:t>Регулаторните режими по ЗЗР са предмет на чл.6 ал.1 от дей</w:t>
            </w:r>
            <w:r w:rsidRPr="0011245C">
              <w:rPr>
                <w:rFonts w:ascii="Verdana" w:hAnsi="Verdana"/>
                <w:sz w:val="18"/>
                <w:szCs w:val="18"/>
              </w:rPr>
              <w:t>с</w:t>
            </w:r>
            <w:r w:rsidRPr="0011245C">
              <w:rPr>
                <w:rFonts w:ascii="Verdana" w:hAnsi="Verdana"/>
                <w:sz w:val="18"/>
                <w:szCs w:val="18"/>
              </w:rPr>
              <w:t>тващия ЗЗР.</w:t>
            </w:r>
          </w:p>
          <w:p w:rsidR="00306644" w:rsidRPr="0011245C" w:rsidRDefault="00306644" w:rsidP="00306644">
            <w:pPr>
              <w:spacing w:before="60" w:after="40"/>
              <w:jc w:val="both"/>
              <w:rPr>
                <w:rFonts w:ascii="Verdana" w:hAnsi="Verdana"/>
                <w:sz w:val="18"/>
                <w:szCs w:val="18"/>
              </w:rPr>
            </w:pPr>
            <w:r w:rsidRPr="0011245C">
              <w:rPr>
                <w:rFonts w:ascii="Verdana" w:hAnsi="Verdana"/>
                <w:sz w:val="18"/>
                <w:szCs w:val="18"/>
              </w:rPr>
              <w:t>Регулаторните режими на стопанската дейност изобщо са предмет на ЗОАРКСД. Всички специални закони следва да съответстват на общия закон –</w:t>
            </w:r>
            <w:r w:rsidRPr="00094E17">
              <w:rPr>
                <w:rFonts w:ascii="Verdana" w:hAnsi="Verdana"/>
                <w:sz w:val="18"/>
                <w:szCs w:val="18"/>
                <w:lang w:val="ru-RU"/>
              </w:rPr>
              <w:t xml:space="preserve"> </w:t>
            </w:r>
            <w:r w:rsidRPr="0011245C">
              <w:rPr>
                <w:rFonts w:ascii="Verdana" w:hAnsi="Verdana"/>
                <w:sz w:val="18"/>
                <w:szCs w:val="18"/>
              </w:rPr>
              <w:t>ЗОАРАКСД.</w:t>
            </w:r>
          </w:p>
          <w:p w:rsidR="00306644" w:rsidRPr="0011245C" w:rsidRDefault="00306644" w:rsidP="00306644">
            <w:pPr>
              <w:spacing w:before="60" w:after="40"/>
              <w:jc w:val="both"/>
              <w:rPr>
                <w:rFonts w:ascii="Verdana" w:hAnsi="Verdana"/>
                <w:sz w:val="18"/>
                <w:szCs w:val="18"/>
              </w:rPr>
            </w:pPr>
            <w:r w:rsidRPr="0011245C">
              <w:rPr>
                <w:rFonts w:ascii="Verdana" w:hAnsi="Verdana"/>
                <w:sz w:val="18"/>
                <w:szCs w:val="18"/>
              </w:rPr>
              <w:t>Няма законов акт, който регламентира какви точно режими на регулиране на дейността да въвеждат администрациите или специалните закони. Това е оставено на тяхната преценка, доколкото не е в противоречие със ЗОАРАКСД.</w:t>
            </w:r>
          </w:p>
          <w:p w:rsidR="00586175" w:rsidRPr="0011245C" w:rsidRDefault="00306644" w:rsidP="00306644">
            <w:pPr>
              <w:spacing w:before="60" w:after="40"/>
              <w:jc w:val="both"/>
              <w:rPr>
                <w:rFonts w:ascii="Verdana" w:hAnsi="Verdana"/>
                <w:b/>
                <w:sz w:val="18"/>
                <w:szCs w:val="18"/>
              </w:rPr>
            </w:pPr>
            <w:r w:rsidRPr="0011245C">
              <w:rPr>
                <w:rFonts w:ascii="Verdana" w:hAnsi="Verdana"/>
                <w:sz w:val="18"/>
                <w:szCs w:val="18"/>
              </w:rPr>
              <w:t>В този смисъл в действащия ЗЗР е налице вътрешно против</w:t>
            </w:r>
            <w:r w:rsidRPr="0011245C">
              <w:rPr>
                <w:rFonts w:ascii="Verdana" w:hAnsi="Verdana"/>
                <w:sz w:val="18"/>
                <w:szCs w:val="18"/>
              </w:rPr>
              <w:t>о</w:t>
            </w:r>
            <w:r w:rsidRPr="0011245C">
              <w:rPr>
                <w:rFonts w:ascii="Verdana" w:hAnsi="Verdana"/>
                <w:sz w:val="18"/>
                <w:szCs w:val="18"/>
              </w:rPr>
              <w:t>речие относно регулаторните режими. Няма ясно и категори</w:t>
            </w:r>
            <w:r w:rsidRPr="0011245C">
              <w:rPr>
                <w:rFonts w:ascii="Verdana" w:hAnsi="Verdana"/>
                <w:sz w:val="18"/>
                <w:szCs w:val="18"/>
              </w:rPr>
              <w:t>ч</w:t>
            </w:r>
            <w:r w:rsidRPr="0011245C">
              <w:rPr>
                <w:rFonts w:ascii="Verdana" w:hAnsi="Verdana"/>
                <w:sz w:val="18"/>
                <w:szCs w:val="18"/>
              </w:rPr>
              <w:t>но разграничение на подлежащите на вписване в публичен регистър обстоятелства и дейности, както и няма ясно разгр</w:t>
            </w:r>
            <w:r w:rsidRPr="0011245C">
              <w:rPr>
                <w:rFonts w:ascii="Verdana" w:hAnsi="Verdana"/>
                <w:sz w:val="18"/>
                <w:szCs w:val="18"/>
              </w:rPr>
              <w:t>а</w:t>
            </w:r>
            <w:r w:rsidRPr="0011245C">
              <w:rPr>
                <w:rFonts w:ascii="Verdana" w:hAnsi="Verdana"/>
                <w:sz w:val="18"/>
                <w:szCs w:val="18"/>
              </w:rPr>
              <w:t>ничение какви точно са те- удостоверителни, регистрационни, разрешителни, за извършване на стопанска дейност или за извършване на отделна сделка или действие.</w:t>
            </w:r>
          </w:p>
        </w:tc>
        <w:tc>
          <w:tcPr>
            <w:tcW w:w="1559" w:type="dxa"/>
            <w:tcBorders>
              <w:left w:val="single" w:sz="2" w:space="0" w:color="4F81BD" w:themeColor="accent1"/>
              <w:right w:val="single" w:sz="2" w:space="0" w:color="4F81BD" w:themeColor="accent1"/>
            </w:tcBorders>
            <w:shd w:val="clear" w:color="auto" w:fill="auto"/>
          </w:tcPr>
          <w:p w:rsidR="00586175" w:rsidRPr="0011245C" w:rsidRDefault="00306644" w:rsidP="00BA1CE0">
            <w:pPr>
              <w:spacing w:before="60" w:after="40"/>
              <w:rPr>
                <w:rFonts w:ascii="Verdana" w:hAnsi="Verdana"/>
                <w:sz w:val="18"/>
                <w:szCs w:val="18"/>
              </w:rPr>
            </w:pPr>
            <w:r w:rsidRPr="0011245C">
              <w:rPr>
                <w:rFonts w:ascii="Verdana" w:hAnsi="Verdana"/>
                <w:sz w:val="18"/>
                <w:szCs w:val="18"/>
              </w:rPr>
              <w:t>Не се приема</w:t>
            </w:r>
          </w:p>
        </w:tc>
        <w:tc>
          <w:tcPr>
            <w:tcW w:w="4822" w:type="dxa"/>
            <w:tcBorders>
              <w:left w:val="single" w:sz="2" w:space="0" w:color="4F81BD" w:themeColor="accent1"/>
            </w:tcBorders>
            <w:shd w:val="clear" w:color="auto" w:fill="auto"/>
          </w:tcPr>
          <w:p w:rsidR="00306644" w:rsidRPr="0011245C" w:rsidRDefault="00306644" w:rsidP="00306644">
            <w:pPr>
              <w:spacing w:before="60" w:after="40"/>
              <w:jc w:val="both"/>
              <w:rPr>
                <w:rFonts w:ascii="Verdana" w:hAnsi="Verdana"/>
                <w:sz w:val="18"/>
                <w:szCs w:val="18"/>
              </w:rPr>
            </w:pPr>
            <w:r w:rsidRPr="0011245C">
              <w:rPr>
                <w:rFonts w:ascii="Verdana" w:hAnsi="Verdana"/>
                <w:sz w:val="18"/>
                <w:szCs w:val="18"/>
              </w:rPr>
              <w:t>Липсва предложение във връзка с норма, част от законопроекта.</w:t>
            </w:r>
          </w:p>
          <w:p w:rsidR="00586175" w:rsidRPr="0011245C" w:rsidRDefault="00586175" w:rsidP="00586175">
            <w:pPr>
              <w:spacing w:before="60" w:after="40"/>
              <w:jc w:val="both"/>
              <w:rPr>
                <w:rFonts w:ascii="Verdana" w:hAnsi="Verdana"/>
                <w:sz w:val="18"/>
                <w:szCs w:val="18"/>
              </w:rPr>
            </w:pPr>
          </w:p>
        </w:tc>
      </w:tr>
      <w:tr w:rsidR="00306644" w:rsidRPr="0011245C" w:rsidTr="004F2F4B">
        <w:trPr>
          <w:gridAfter w:val="1"/>
          <w:wAfter w:w="24" w:type="dxa"/>
          <w:jc w:val="center"/>
        </w:trPr>
        <w:tc>
          <w:tcPr>
            <w:tcW w:w="476" w:type="dxa"/>
            <w:tcBorders>
              <w:right w:val="single" w:sz="2" w:space="0" w:color="4F81BD" w:themeColor="accent1"/>
            </w:tcBorders>
            <w:shd w:val="clear" w:color="auto" w:fill="auto"/>
          </w:tcPr>
          <w:p w:rsidR="00306644" w:rsidRPr="0011245C" w:rsidRDefault="00306644"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306644" w:rsidRPr="0011245C" w:rsidRDefault="00306644"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306644" w:rsidRPr="0011245C" w:rsidRDefault="00306644" w:rsidP="00306644">
            <w:pPr>
              <w:spacing w:before="60" w:after="40"/>
              <w:jc w:val="both"/>
              <w:rPr>
                <w:rFonts w:ascii="Verdana" w:hAnsi="Verdana"/>
                <w:b/>
                <w:sz w:val="18"/>
                <w:szCs w:val="18"/>
              </w:rPr>
            </w:pPr>
            <w:r w:rsidRPr="0011245C">
              <w:rPr>
                <w:rFonts w:ascii="Verdana" w:hAnsi="Verdana"/>
                <w:b/>
                <w:sz w:val="18"/>
                <w:szCs w:val="18"/>
              </w:rPr>
              <w:t>2.1.</w:t>
            </w:r>
            <w:proofErr w:type="spellStart"/>
            <w:r w:rsidRPr="0011245C">
              <w:rPr>
                <w:rFonts w:ascii="Verdana" w:hAnsi="Verdana"/>
                <w:b/>
                <w:sz w:val="18"/>
                <w:szCs w:val="18"/>
              </w:rPr>
              <w:t>1</w:t>
            </w:r>
            <w:proofErr w:type="spellEnd"/>
            <w:r w:rsidRPr="0011245C">
              <w:rPr>
                <w:rFonts w:ascii="Verdana" w:hAnsi="Verdana"/>
                <w:b/>
                <w:sz w:val="18"/>
                <w:szCs w:val="18"/>
              </w:rPr>
              <w:t>. Регулаторен режим относно лицата по чл. 65 и сл. от Регламент 2016/2031.</w:t>
            </w:r>
          </w:p>
        </w:tc>
        <w:tc>
          <w:tcPr>
            <w:tcW w:w="1559" w:type="dxa"/>
            <w:tcBorders>
              <w:left w:val="single" w:sz="2" w:space="0" w:color="4F81BD" w:themeColor="accent1"/>
              <w:right w:val="single" w:sz="2" w:space="0" w:color="4F81BD" w:themeColor="accent1"/>
            </w:tcBorders>
            <w:shd w:val="clear" w:color="auto" w:fill="auto"/>
          </w:tcPr>
          <w:p w:rsidR="00306644" w:rsidRPr="0011245C" w:rsidRDefault="00306644" w:rsidP="00306644">
            <w:pPr>
              <w:spacing w:before="60" w:after="40"/>
              <w:rPr>
                <w:rFonts w:ascii="Verdana" w:hAnsi="Verdana"/>
                <w:sz w:val="18"/>
                <w:szCs w:val="18"/>
              </w:rPr>
            </w:pPr>
            <w:r w:rsidRPr="0011245C">
              <w:rPr>
                <w:rFonts w:ascii="Verdana" w:hAnsi="Verdana"/>
                <w:sz w:val="18"/>
                <w:szCs w:val="18"/>
              </w:rPr>
              <w:t>Не се приема</w:t>
            </w:r>
          </w:p>
          <w:p w:rsidR="00306644" w:rsidRPr="0011245C" w:rsidRDefault="00306644" w:rsidP="00BA1CE0">
            <w:pPr>
              <w:spacing w:before="60" w:after="40"/>
              <w:rPr>
                <w:rFonts w:ascii="Verdana" w:hAnsi="Verdana"/>
                <w:sz w:val="18"/>
                <w:szCs w:val="18"/>
              </w:rPr>
            </w:pPr>
          </w:p>
        </w:tc>
        <w:tc>
          <w:tcPr>
            <w:tcW w:w="4822" w:type="dxa"/>
            <w:tcBorders>
              <w:left w:val="single" w:sz="2" w:space="0" w:color="4F81BD" w:themeColor="accent1"/>
            </w:tcBorders>
            <w:shd w:val="clear" w:color="auto" w:fill="auto"/>
          </w:tcPr>
          <w:p w:rsidR="00306644" w:rsidRPr="0011245C" w:rsidRDefault="00306644" w:rsidP="00306644">
            <w:pPr>
              <w:spacing w:before="60" w:after="40"/>
              <w:jc w:val="both"/>
              <w:rPr>
                <w:rFonts w:ascii="Verdana" w:hAnsi="Verdana"/>
                <w:sz w:val="18"/>
                <w:szCs w:val="18"/>
              </w:rPr>
            </w:pPr>
            <w:r w:rsidRPr="0011245C">
              <w:rPr>
                <w:rFonts w:ascii="Verdana" w:hAnsi="Verdana"/>
                <w:sz w:val="18"/>
                <w:szCs w:val="18"/>
              </w:rPr>
              <w:t>Липсва предложение във връзка с норма, част от законопроекта.</w:t>
            </w:r>
          </w:p>
        </w:tc>
      </w:tr>
      <w:tr w:rsidR="00306644" w:rsidRPr="0011245C" w:rsidTr="004F2F4B">
        <w:trPr>
          <w:gridAfter w:val="1"/>
          <w:wAfter w:w="24" w:type="dxa"/>
          <w:jc w:val="center"/>
        </w:trPr>
        <w:tc>
          <w:tcPr>
            <w:tcW w:w="476" w:type="dxa"/>
            <w:tcBorders>
              <w:right w:val="single" w:sz="2" w:space="0" w:color="4F81BD" w:themeColor="accent1"/>
            </w:tcBorders>
            <w:shd w:val="clear" w:color="auto" w:fill="auto"/>
          </w:tcPr>
          <w:p w:rsidR="00306644" w:rsidRPr="0011245C" w:rsidRDefault="00306644"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306644" w:rsidRPr="0011245C" w:rsidRDefault="00306644"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4F2F4B" w:rsidRPr="0011245C" w:rsidRDefault="004F2F4B" w:rsidP="004F2F4B">
            <w:pPr>
              <w:spacing w:before="60" w:after="40"/>
              <w:jc w:val="both"/>
              <w:rPr>
                <w:rFonts w:ascii="Verdana" w:hAnsi="Verdana"/>
                <w:sz w:val="18"/>
                <w:szCs w:val="18"/>
              </w:rPr>
            </w:pPr>
            <w:r w:rsidRPr="0011245C">
              <w:rPr>
                <w:rFonts w:ascii="Verdana" w:hAnsi="Verdana"/>
                <w:sz w:val="18"/>
                <w:szCs w:val="18"/>
              </w:rPr>
              <w:t>В предложенията за изменение на ЗЗР относно привеждането в съответствие с чл. 65 и следващите от Р2016/2031 са пред</w:t>
            </w:r>
            <w:r w:rsidRPr="0011245C">
              <w:rPr>
                <w:rFonts w:ascii="Verdana" w:hAnsi="Verdana"/>
                <w:sz w:val="18"/>
                <w:szCs w:val="18"/>
              </w:rPr>
              <w:t>с</w:t>
            </w:r>
            <w:r w:rsidRPr="0011245C">
              <w:rPr>
                <w:rFonts w:ascii="Verdana" w:hAnsi="Verdana"/>
                <w:sz w:val="18"/>
                <w:szCs w:val="18"/>
              </w:rPr>
              <w:t>тавени за обсъждане параграфи 3,12,13,14 и 15.</w:t>
            </w:r>
          </w:p>
          <w:p w:rsidR="00306644" w:rsidRPr="0011245C" w:rsidRDefault="004F2F4B" w:rsidP="004F2F4B">
            <w:pPr>
              <w:spacing w:before="60" w:after="40"/>
              <w:jc w:val="both"/>
              <w:rPr>
                <w:rFonts w:ascii="Verdana" w:hAnsi="Verdana"/>
                <w:b/>
                <w:sz w:val="18"/>
                <w:szCs w:val="18"/>
              </w:rPr>
            </w:pPr>
            <w:r w:rsidRPr="0011245C">
              <w:rPr>
                <w:rFonts w:ascii="Verdana" w:hAnsi="Verdana"/>
                <w:sz w:val="18"/>
                <w:szCs w:val="18"/>
              </w:rPr>
              <w:t>Тези параграфи се отнасят за:</w:t>
            </w:r>
          </w:p>
        </w:tc>
        <w:tc>
          <w:tcPr>
            <w:tcW w:w="1559" w:type="dxa"/>
            <w:tcBorders>
              <w:left w:val="single" w:sz="2" w:space="0" w:color="4F81BD" w:themeColor="accent1"/>
              <w:right w:val="single" w:sz="2" w:space="0" w:color="4F81BD" w:themeColor="accent1"/>
            </w:tcBorders>
            <w:shd w:val="clear" w:color="auto" w:fill="auto"/>
          </w:tcPr>
          <w:p w:rsidR="00306644" w:rsidRPr="0011245C" w:rsidRDefault="00306644" w:rsidP="00306644">
            <w:pPr>
              <w:spacing w:before="60" w:after="40"/>
              <w:rPr>
                <w:rFonts w:ascii="Verdana" w:hAnsi="Verdana"/>
                <w:sz w:val="18"/>
                <w:szCs w:val="18"/>
              </w:rPr>
            </w:pPr>
          </w:p>
        </w:tc>
        <w:tc>
          <w:tcPr>
            <w:tcW w:w="4822" w:type="dxa"/>
            <w:tcBorders>
              <w:left w:val="single" w:sz="2" w:space="0" w:color="4F81BD" w:themeColor="accent1"/>
            </w:tcBorders>
            <w:shd w:val="clear" w:color="auto" w:fill="auto"/>
          </w:tcPr>
          <w:p w:rsidR="00306644" w:rsidRPr="0011245C" w:rsidRDefault="00306644" w:rsidP="00306644">
            <w:pPr>
              <w:spacing w:before="60" w:after="40"/>
              <w:jc w:val="both"/>
              <w:rPr>
                <w:rFonts w:ascii="Verdana" w:hAnsi="Verdana"/>
                <w:sz w:val="18"/>
                <w:szCs w:val="18"/>
              </w:rPr>
            </w:pPr>
          </w:p>
        </w:tc>
      </w:tr>
      <w:tr w:rsidR="004F2F4B" w:rsidRPr="0011245C" w:rsidTr="004F2F4B">
        <w:trPr>
          <w:gridAfter w:val="1"/>
          <w:wAfter w:w="24" w:type="dxa"/>
          <w:jc w:val="center"/>
        </w:trPr>
        <w:tc>
          <w:tcPr>
            <w:tcW w:w="476" w:type="dxa"/>
            <w:tcBorders>
              <w:right w:val="single" w:sz="2" w:space="0" w:color="4F81BD" w:themeColor="accent1"/>
            </w:tcBorders>
            <w:shd w:val="clear" w:color="auto" w:fill="auto"/>
          </w:tcPr>
          <w:p w:rsidR="004F2F4B" w:rsidRPr="0011245C" w:rsidRDefault="004F2F4B"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4F2F4B" w:rsidRPr="0011245C" w:rsidRDefault="004F2F4B"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4F2F4B" w:rsidRDefault="004F2F4B" w:rsidP="004F2F4B">
            <w:pPr>
              <w:spacing w:before="60" w:after="40"/>
              <w:jc w:val="both"/>
              <w:rPr>
                <w:rFonts w:ascii="Verdana" w:hAnsi="Verdana"/>
                <w:sz w:val="18"/>
                <w:szCs w:val="18"/>
              </w:rPr>
            </w:pPr>
            <w:r w:rsidRPr="0011245C">
              <w:rPr>
                <w:rFonts w:ascii="Verdana" w:hAnsi="Verdana"/>
                <w:b/>
                <w:sz w:val="18"/>
                <w:szCs w:val="18"/>
              </w:rPr>
              <w:t xml:space="preserve">- Лицата по чл. 65 ал. 1 буква „а“ </w:t>
            </w:r>
            <w:r w:rsidRPr="0011245C">
              <w:rPr>
                <w:rFonts w:ascii="Verdana" w:hAnsi="Verdana"/>
                <w:sz w:val="18"/>
                <w:szCs w:val="18"/>
              </w:rPr>
              <w:t>са лица, за които е уда</w:t>
            </w:r>
            <w:r w:rsidRPr="0011245C">
              <w:rPr>
                <w:rFonts w:ascii="Verdana" w:hAnsi="Verdana"/>
                <w:sz w:val="18"/>
                <w:szCs w:val="18"/>
              </w:rPr>
              <w:t>ч</w:t>
            </w:r>
            <w:r w:rsidRPr="0011245C">
              <w:rPr>
                <w:rFonts w:ascii="Verdana" w:hAnsi="Verdana"/>
                <w:sz w:val="18"/>
                <w:szCs w:val="18"/>
              </w:rPr>
              <w:t>но да се въведе по-лекият режим - регистрационен. Те са лица по чл.2 параграф 9 и 10 от Регламента  – професионални оп</w:t>
            </w:r>
            <w:r w:rsidRPr="0011245C">
              <w:rPr>
                <w:rFonts w:ascii="Verdana" w:hAnsi="Verdana"/>
                <w:sz w:val="18"/>
                <w:szCs w:val="18"/>
              </w:rPr>
              <w:t>е</w:t>
            </w:r>
            <w:r w:rsidRPr="0011245C">
              <w:rPr>
                <w:rFonts w:ascii="Verdana" w:hAnsi="Verdana"/>
                <w:sz w:val="18"/>
                <w:szCs w:val="18"/>
              </w:rPr>
              <w:t>ратори, които са регистрирани оператори. При тяхната регис</w:t>
            </w:r>
            <w:r w:rsidRPr="0011245C">
              <w:rPr>
                <w:rFonts w:ascii="Verdana" w:hAnsi="Verdana"/>
                <w:sz w:val="18"/>
                <w:szCs w:val="18"/>
              </w:rPr>
              <w:t>т</w:t>
            </w:r>
            <w:r w:rsidRPr="0011245C">
              <w:rPr>
                <w:rFonts w:ascii="Verdana" w:hAnsi="Verdana"/>
                <w:sz w:val="18"/>
                <w:szCs w:val="18"/>
              </w:rPr>
              <w:t xml:space="preserve">рация органът следва да установи наличието на изчерпателно установените нормативни изисквания (тези на чл.65, 66 и 67 </w:t>
            </w:r>
            <w:r w:rsidRPr="0011245C">
              <w:rPr>
                <w:rFonts w:ascii="Verdana" w:hAnsi="Verdana"/>
                <w:sz w:val="18"/>
                <w:szCs w:val="18"/>
              </w:rPr>
              <w:lastRenderedPageBreak/>
              <w:t>от регламента) и при установяване на съответствие да се съ</w:t>
            </w:r>
            <w:r w:rsidRPr="0011245C">
              <w:rPr>
                <w:rFonts w:ascii="Verdana" w:hAnsi="Verdana"/>
                <w:sz w:val="18"/>
                <w:szCs w:val="18"/>
              </w:rPr>
              <w:t>г</w:t>
            </w:r>
            <w:r w:rsidRPr="0011245C">
              <w:rPr>
                <w:rFonts w:ascii="Verdana" w:hAnsi="Verdana"/>
                <w:sz w:val="18"/>
                <w:szCs w:val="18"/>
              </w:rPr>
              <w:t>ласи с извършването на стопанската дейност (чл.14 ЗО</w:t>
            </w:r>
            <w:r w:rsidRPr="0011245C">
              <w:rPr>
                <w:rFonts w:ascii="Verdana" w:hAnsi="Verdana"/>
                <w:sz w:val="18"/>
                <w:szCs w:val="18"/>
              </w:rPr>
              <w:t>А</w:t>
            </w:r>
            <w:r w:rsidRPr="0011245C">
              <w:rPr>
                <w:rFonts w:ascii="Verdana" w:hAnsi="Verdana"/>
                <w:sz w:val="18"/>
                <w:szCs w:val="18"/>
              </w:rPr>
              <w:t>РАКСД), без право на преценка по целесъобразност. Регл</w:t>
            </w:r>
            <w:r w:rsidRPr="0011245C">
              <w:rPr>
                <w:rFonts w:ascii="Verdana" w:hAnsi="Verdana"/>
                <w:sz w:val="18"/>
                <w:szCs w:val="18"/>
              </w:rPr>
              <w:t>а</w:t>
            </w:r>
            <w:r w:rsidRPr="0011245C">
              <w:rPr>
                <w:rFonts w:ascii="Verdana" w:hAnsi="Verdana"/>
                <w:sz w:val="18"/>
                <w:szCs w:val="18"/>
              </w:rPr>
              <w:t>ментът предвижда заявителят да представи следната инфо</w:t>
            </w:r>
            <w:r w:rsidRPr="0011245C">
              <w:rPr>
                <w:rFonts w:ascii="Verdana" w:hAnsi="Verdana"/>
                <w:sz w:val="18"/>
                <w:szCs w:val="18"/>
              </w:rPr>
              <w:t>р</w:t>
            </w:r>
            <w:r w:rsidRPr="0011245C">
              <w:rPr>
                <w:rFonts w:ascii="Verdana" w:hAnsi="Verdana"/>
                <w:sz w:val="18"/>
                <w:szCs w:val="18"/>
              </w:rPr>
              <w:t>мация: име, адрес, информация за връзка, декларация за н</w:t>
            </w:r>
            <w:r w:rsidRPr="0011245C">
              <w:rPr>
                <w:rFonts w:ascii="Verdana" w:hAnsi="Verdana"/>
                <w:sz w:val="18"/>
                <w:szCs w:val="18"/>
              </w:rPr>
              <w:t>а</w:t>
            </w:r>
            <w:r w:rsidRPr="0011245C">
              <w:rPr>
                <w:rFonts w:ascii="Verdana" w:hAnsi="Verdana"/>
                <w:sz w:val="18"/>
                <w:szCs w:val="18"/>
              </w:rPr>
              <w:t>мерението да извършва дейност, адреса на помещенията, вида на стоките, растенията или другите обекти – все изисквания, които се удостоверяват или с официален документ, или с де</w:t>
            </w:r>
            <w:r w:rsidRPr="0011245C">
              <w:rPr>
                <w:rFonts w:ascii="Verdana" w:hAnsi="Verdana"/>
                <w:sz w:val="18"/>
                <w:szCs w:val="18"/>
              </w:rPr>
              <w:t>к</w:t>
            </w:r>
            <w:r w:rsidRPr="0011245C">
              <w:rPr>
                <w:rFonts w:ascii="Verdana" w:hAnsi="Verdana"/>
                <w:sz w:val="18"/>
                <w:szCs w:val="18"/>
              </w:rPr>
              <w:t xml:space="preserve">ларация. Следва администрацията без забавяне да потвърди или отхвърли претенцията на заявителя(чл.66 </w:t>
            </w:r>
            <w:proofErr w:type="spellStart"/>
            <w:r w:rsidRPr="0011245C">
              <w:rPr>
                <w:rFonts w:ascii="Verdana" w:hAnsi="Verdana"/>
                <w:sz w:val="18"/>
                <w:szCs w:val="18"/>
              </w:rPr>
              <w:t>пар</w:t>
            </w:r>
            <w:proofErr w:type="spellEnd"/>
            <w:r w:rsidRPr="0011245C">
              <w:rPr>
                <w:rFonts w:ascii="Verdana" w:hAnsi="Verdana"/>
                <w:sz w:val="18"/>
                <w:szCs w:val="18"/>
              </w:rPr>
              <w:t>.3 Р 2016/2031).</w:t>
            </w:r>
          </w:p>
          <w:p w:rsidR="004F2F4B" w:rsidRPr="009B339B" w:rsidRDefault="004F2F4B" w:rsidP="004F2F4B">
            <w:pPr>
              <w:spacing w:before="60" w:after="40"/>
              <w:jc w:val="both"/>
              <w:rPr>
                <w:rFonts w:ascii="Verdana" w:hAnsi="Verdana"/>
                <w:sz w:val="18"/>
                <w:szCs w:val="18"/>
              </w:rPr>
            </w:pPr>
            <w:r w:rsidRPr="0011245C">
              <w:rPr>
                <w:rFonts w:ascii="Verdana" w:hAnsi="Verdana"/>
                <w:sz w:val="18"/>
                <w:szCs w:val="18"/>
              </w:rPr>
              <w:t>При регистрационния режим органът следва  да впише лицето в регистъра и да му издаде след това удостоверение за впи</w:t>
            </w:r>
            <w:r w:rsidRPr="0011245C">
              <w:rPr>
                <w:rFonts w:ascii="Verdana" w:hAnsi="Verdana"/>
                <w:sz w:val="18"/>
                <w:szCs w:val="18"/>
              </w:rPr>
              <w:t>с</w:t>
            </w:r>
            <w:r w:rsidRPr="0011245C">
              <w:rPr>
                <w:rFonts w:ascii="Verdana" w:hAnsi="Verdana"/>
                <w:sz w:val="18"/>
                <w:szCs w:val="18"/>
              </w:rPr>
              <w:t>ването.</w:t>
            </w:r>
          </w:p>
        </w:tc>
        <w:tc>
          <w:tcPr>
            <w:tcW w:w="1559" w:type="dxa"/>
            <w:tcBorders>
              <w:left w:val="single" w:sz="2" w:space="0" w:color="4F81BD" w:themeColor="accent1"/>
              <w:right w:val="single" w:sz="2" w:space="0" w:color="4F81BD" w:themeColor="accent1"/>
            </w:tcBorders>
            <w:shd w:val="clear" w:color="auto" w:fill="auto"/>
          </w:tcPr>
          <w:p w:rsidR="004F2F4B" w:rsidRPr="0011245C" w:rsidRDefault="004F2F4B" w:rsidP="00306644">
            <w:pPr>
              <w:spacing w:before="60" w:after="40"/>
              <w:rPr>
                <w:rFonts w:ascii="Verdana" w:hAnsi="Verdana"/>
                <w:sz w:val="18"/>
                <w:szCs w:val="18"/>
              </w:rPr>
            </w:pPr>
          </w:p>
        </w:tc>
        <w:tc>
          <w:tcPr>
            <w:tcW w:w="4822" w:type="dxa"/>
            <w:tcBorders>
              <w:left w:val="single" w:sz="2" w:space="0" w:color="4F81BD" w:themeColor="accent1"/>
            </w:tcBorders>
            <w:shd w:val="clear" w:color="auto" w:fill="auto"/>
          </w:tcPr>
          <w:p w:rsidR="004F2F4B" w:rsidRPr="0011245C" w:rsidRDefault="004F2F4B" w:rsidP="00306644">
            <w:pPr>
              <w:spacing w:before="60" w:after="40"/>
              <w:jc w:val="both"/>
              <w:rPr>
                <w:rFonts w:ascii="Verdana" w:hAnsi="Verdana"/>
                <w:sz w:val="18"/>
                <w:szCs w:val="18"/>
              </w:rPr>
            </w:pPr>
          </w:p>
        </w:tc>
      </w:tr>
      <w:tr w:rsidR="004F2F4B" w:rsidRPr="0011245C" w:rsidTr="004F2F4B">
        <w:trPr>
          <w:gridAfter w:val="1"/>
          <w:wAfter w:w="24" w:type="dxa"/>
          <w:jc w:val="center"/>
        </w:trPr>
        <w:tc>
          <w:tcPr>
            <w:tcW w:w="476" w:type="dxa"/>
            <w:tcBorders>
              <w:right w:val="single" w:sz="2" w:space="0" w:color="4F81BD" w:themeColor="accent1"/>
            </w:tcBorders>
            <w:shd w:val="clear" w:color="auto" w:fill="auto"/>
          </w:tcPr>
          <w:p w:rsidR="004F2F4B" w:rsidRPr="0011245C" w:rsidRDefault="004F2F4B"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4F2F4B" w:rsidRPr="0011245C" w:rsidRDefault="004F2F4B"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4F2F4B" w:rsidRPr="0011245C" w:rsidRDefault="004F2F4B" w:rsidP="004F2F4B">
            <w:pPr>
              <w:spacing w:before="60" w:after="40"/>
              <w:jc w:val="both"/>
              <w:rPr>
                <w:rFonts w:ascii="Verdana" w:hAnsi="Verdana"/>
                <w:b/>
                <w:sz w:val="18"/>
                <w:szCs w:val="18"/>
              </w:rPr>
            </w:pPr>
            <w:r w:rsidRPr="0011245C">
              <w:rPr>
                <w:rFonts w:ascii="Verdana" w:eastAsia="Calibri" w:hAnsi="Verdana"/>
                <w:b/>
                <w:sz w:val="18"/>
                <w:szCs w:val="18"/>
                <w:lang w:eastAsia="en-US"/>
              </w:rPr>
              <w:t>- Лицата по чл.</w:t>
            </w:r>
            <w:r>
              <w:rPr>
                <w:rFonts w:ascii="Verdana" w:eastAsia="Calibri" w:hAnsi="Verdana"/>
                <w:b/>
                <w:sz w:val="18"/>
                <w:szCs w:val="18"/>
                <w:lang w:eastAsia="en-US"/>
              </w:rPr>
              <w:t xml:space="preserve"> </w:t>
            </w:r>
            <w:r w:rsidRPr="0011245C">
              <w:rPr>
                <w:rFonts w:ascii="Verdana" w:eastAsia="Calibri" w:hAnsi="Verdana"/>
                <w:b/>
                <w:sz w:val="18"/>
                <w:szCs w:val="18"/>
                <w:lang w:eastAsia="en-US"/>
              </w:rPr>
              <w:t xml:space="preserve">65 ал.1 букви „б“,“в“,“г“ </w:t>
            </w:r>
            <w:r w:rsidRPr="0011245C">
              <w:rPr>
                <w:rFonts w:ascii="Verdana" w:eastAsia="Calibri" w:hAnsi="Verdana"/>
                <w:sz w:val="18"/>
                <w:szCs w:val="18"/>
                <w:lang w:eastAsia="en-US"/>
              </w:rPr>
              <w:t>са „получили разрешение оператори“. Те са лица по чл.2 параграф 9 и 11 от Регламента. Очевидно е, че за тях следва да се прилага еди</w:t>
            </w:r>
            <w:r w:rsidRPr="0011245C">
              <w:rPr>
                <w:rFonts w:ascii="Verdana" w:eastAsia="Calibri" w:hAnsi="Verdana"/>
                <w:sz w:val="18"/>
                <w:szCs w:val="18"/>
                <w:lang w:eastAsia="en-US"/>
              </w:rPr>
              <w:t>н</w:t>
            </w:r>
            <w:r w:rsidRPr="0011245C">
              <w:rPr>
                <w:rFonts w:ascii="Verdana" w:eastAsia="Calibri" w:hAnsi="Verdana"/>
                <w:sz w:val="18"/>
                <w:szCs w:val="18"/>
                <w:lang w:eastAsia="en-US"/>
              </w:rPr>
              <w:t>ствено РАЗРЕШИТЕЛЕН РЕЖИМ. Съответно да се прилага чл.15 ЗОАРКСД – органът установява спазването на нормативните изисквания за извършване на дейността ( издаване на паспо</w:t>
            </w:r>
            <w:r w:rsidRPr="0011245C">
              <w:rPr>
                <w:rFonts w:ascii="Verdana" w:eastAsia="Calibri" w:hAnsi="Verdana"/>
                <w:sz w:val="18"/>
                <w:szCs w:val="18"/>
                <w:lang w:eastAsia="en-US"/>
              </w:rPr>
              <w:t>р</w:t>
            </w:r>
            <w:r w:rsidRPr="0011245C">
              <w:rPr>
                <w:rFonts w:ascii="Verdana" w:eastAsia="Calibri" w:hAnsi="Verdana"/>
                <w:sz w:val="18"/>
                <w:szCs w:val="18"/>
                <w:lang w:eastAsia="en-US"/>
              </w:rPr>
              <w:t>ти, сертификати или удостоверения за ДОМ), вписва лицето в регистъра и  му издава удостоверение за ВПИСВАНЕТО. Това са условията лицето да започне законосъобразното извършв</w:t>
            </w:r>
            <w:r w:rsidRPr="0011245C">
              <w:rPr>
                <w:rFonts w:ascii="Verdana" w:eastAsia="Calibri" w:hAnsi="Verdana"/>
                <w:sz w:val="18"/>
                <w:szCs w:val="18"/>
                <w:lang w:eastAsia="en-US"/>
              </w:rPr>
              <w:t>а</w:t>
            </w:r>
            <w:r w:rsidRPr="0011245C">
              <w:rPr>
                <w:rFonts w:ascii="Verdana" w:eastAsia="Calibri" w:hAnsi="Verdana"/>
                <w:sz w:val="18"/>
                <w:szCs w:val="18"/>
                <w:lang w:eastAsia="en-US"/>
              </w:rPr>
              <w:t>не на дейността.</w:t>
            </w:r>
          </w:p>
        </w:tc>
        <w:tc>
          <w:tcPr>
            <w:tcW w:w="1559" w:type="dxa"/>
            <w:tcBorders>
              <w:left w:val="single" w:sz="2" w:space="0" w:color="4F81BD" w:themeColor="accent1"/>
              <w:right w:val="single" w:sz="2" w:space="0" w:color="4F81BD" w:themeColor="accent1"/>
            </w:tcBorders>
            <w:shd w:val="clear" w:color="auto" w:fill="auto"/>
          </w:tcPr>
          <w:p w:rsidR="004F2F4B" w:rsidRPr="0011245C" w:rsidRDefault="004F2F4B" w:rsidP="00306644">
            <w:pPr>
              <w:spacing w:before="60" w:after="40"/>
              <w:rPr>
                <w:rFonts w:ascii="Verdana" w:hAnsi="Verdana"/>
                <w:sz w:val="18"/>
                <w:szCs w:val="18"/>
              </w:rPr>
            </w:pPr>
          </w:p>
        </w:tc>
        <w:tc>
          <w:tcPr>
            <w:tcW w:w="4822" w:type="dxa"/>
            <w:tcBorders>
              <w:left w:val="single" w:sz="2" w:space="0" w:color="4F81BD" w:themeColor="accent1"/>
            </w:tcBorders>
            <w:shd w:val="clear" w:color="auto" w:fill="auto"/>
          </w:tcPr>
          <w:p w:rsidR="004F2F4B" w:rsidRPr="0011245C" w:rsidRDefault="004F2F4B" w:rsidP="00306644">
            <w:pPr>
              <w:spacing w:before="60" w:after="40"/>
              <w:jc w:val="both"/>
              <w:rPr>
                <w:rFonts w:ascii="Verdana" w:hAnsi="Verdana"/>
                <w:sz w:val="18"/>
                <w:szCs w:val="18"/>
              </w:rPr>
            </w:pPr>
          </w:p>
        </w:tc>
      </w:tr>
      <w:tr w:rsidR="004F2F4B" w:rsidRPr="0011245C" w:rsidTr="004F2F4B">
        <w:trPr>
          <w:gridAfter w:val="1"/>
          <w:wAfter w:w="24" w:type="dxa"/>
          <w:jc w:val="center"/>
        </w:trPr>
        <w:tc>
          <w:tcPr>
            <w:tcW w:w="476" w:type="dxa"/>
            <w:tcBorders>
              <w:right w:val="single" w:sz="2" w:space="0" w:color="4F81BD" w:themeColor="accent1"/>
            </w:tcBorders>
            <w:shd w:val="clear" w:color="auto" w:fill="auto"/>
          </w:tcPr>
          <w:p w:rsidR="004F2F4B" w:rsidRPr="0011245C" w:rsidRDefault="004F2F4B"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4F2F4B" w:rsidRPr="0011245C" w:rsidRDefault="004F2F4B"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4F2F4B" w:rsidRPr="0011245C" w:rsidRDefault="004F2F4B" w:rsidP="004F2F4B">
            <w:pPr>
              <w:spacing w:before="60" w:after="40"/>
              <w:jc w:val="both"/>
              <w:rPr>
                <w:rFonts w:ascii="Verdana" w:eastAsia="Calibri" w:hAnsi="Verdana"/>
                <w:b/>
                <w:sz w:val="18"/>
                <w:szCs w:val="18"/>
                <w:lang w:eastAsia="en-US"/>
              </w:rPr>
            </w:pPr>
            <w:r w:rsidRPr="0011245C">
              <w:rPr>
                <w:rFonts w:ascii="Verdana" w:eastAsia="Calibri" w:hAnsi="Verdana"/>
                <w:b/>
                <w:sz w:val="18"/>
                <w:szCs w:val="18"/>
                <w:lang w:eastAsia="en-US"/>
              </w:rPr>
              <w:t>- Лицата по чл.</w:t>
            </w:r>
            <w:r>
              <w:rPr>
                <w:rFonts w:ascii="Verdana" w:eastAsia="Calibri" w:hAnsi="Verdana"/>
                <w:b/>
                <w:sz w:val="18"/>
                <w:szCs w:val="18"/>
                <w:lang w:eastAsia="en-US"/>
              </w:rPr>
              <w:t xml:space="preserve"> </w:t>
            </w:r>
            <w:r w:rsidRPr="0011245C">
              <w:rPr>
                <w:rFonts w:ascii="Verdana" w:eastAsia="Calibri" w:hAnsi="Verdana"/>
                <w:b/>
                <w:sz w:val="18"/>
                <w:szCs w:val="18"/>
                <w:lang w:eastAsia="en-US"/>
              </w:rPr>
              <w:t>65 буква “д“</w:t>
            </w:r>
            <w:r w:rsidRPr="0011245C">
              <w:rPr>
                <w:rFonts w:ascii="Verdana" w:eastAsia="Calibri" w:hAnsi="Verdana"/>
                <w:sz w:val="18"/>
                <w:szCs w:val="18"/>
                <w:lang w:eastAsia="en-US"/>
              </w:rPr>
              <w:t xml:space="preserve"> са други лица, различни от горните – тези които извършват дейност с „други обекти“, например внос от трети страни или движение в ЕС на употр</w:t>
            </w:r>
            <w:r w:rsidRPr="0011245C">
              <w:rPr>
                <w:rFonts w:ascii="Verdana" w:eastAsia="Calibri" w:hAnsi="Verdana"/>
                <w:sz w:val="18"/>
                <w:szCs w:val="18"/>
                <w:lang w:eastAsia="en-US"/>
              </w:rPr>
              <w:t>е</w:t>
            </w:r>
            <w:r w:rsidRPr="0011245C">
              <w:rPr>
                <w:rFonts w:ascii="Verdana" w:eastAsia="Calibri" w:hAnsi="Verdana"/>
                <w:sz w:val="18"/>
                <w:szCs w:val="18"/>
                <w:lang w:eastAsia="en-US"/>
              </w:rPr>
              <w:t>бявана селскостопанска техника по приложение 8 от Регл</w:t>
            </w:r>
            <w:r w:rsidRPr="0011245C">
              <w:rPr>
                <w:rFonts w:ascii="Verdana" w:eastAsia="Calibri" w:hAnsi="Verdana"/>
                <w:sz w:val="18"/>
                <w:szCs w:val="18"/>
                <w:lang w:eastAsia="en-US"/>
              </w:rPr>
              <w:t>а</w:t>
            </w:r>
            <w:r w:rsidRPr="0011245C">
              <w:rPr>
                <w:rFonts w:ascii="Verdana" w:eastAsia="Calibri" w:hAnsi="Verdana"/>
                <w:sz w:val="18"/>
                <w:szCs w:val="18"/>
                <w:lang w:eastAsia="en-US"/>
              </w:rPr>
              <w:t>мент 2019/2072. Те са лица по чл.2 параграф 9 и10 от Регл</w:t>
            </w:r>
            <w:r w:rsidRPr="0011245C">
              <w:rPr>
                <w:rFonts w:ascii="Verdana" w:eastAsia="Calibri" w:hAnsi="Verdana"/>
                <w:sz w:val="18"/>
                <w:szCs w:val="18"/>
                <w:lang w:eastAsia="en-US"/>
              </w:rPr>
              <w:t>а</w:t>
            </w:r>
            <w:r w:rsidRPr="0011245C">
              <w:rPr>
                <w:rFonts w:ascii="Verdana" w:eastAsia="Calibri" w:hAnsi="Verdana"/>
                <w:sz w:val="18"/>
                <w:szCs w:val="18"/>
                <w:lang w:eastAsia="en-US"/>
              </w:rPr>
              <w:t>мента. Извършваната дейност предполага регистрационен режим.</w:t>
            </w:r>
          </w:p>
        </w:tc>
        <w:tc>
          <w:tcPr>
            <w:tcW w:w="1559" w:type="dxa"/>
            <w:tcBorders>
              <w:left w:val="single" w:sz="2" w:space="0" w:color="4F81BD" w:themeColor="accent1"/>
              <w:right w:val="single" w:sz="2" w:space="0" w:color="4F81BD" w:themeColor="accent1"/>
            </w:tcBorders>
            <w:shd w:val="clear" w:color="auto" w:fill="auto"/>
          </w:tcPr>
          <w:p w:rsidR="004F2F4B" w:rsidRPr="0011245C" w:rsidRDefault="004F2F4B" w:rsidP="00306644">
            <w:pPr>
              <w:spacing w:before="60" w:after="40"/>
              <w:rPr>
                <w:rFonts w:ascii="Verdana" w:hAnsi="Verdana"/>
                <w:sz w:val="18"/>
                <w:szCs w:val="18"/>
              </w:rPr>
            </w:pPr>
          </w:p>
        </w:tc>
        <w:tc>
          <w:tcPr>
            <w:tcW w:w="4822" w:type="dxa"/>
            <w:tcBorders>
              <w:left w:val="single" w:sz="2" w:space="0" w:color="4F81BD" w:themeColor="accent1"/>
            </w:tcBorders>
            <w:shd w:val="clear" w:color="auto" w:fill="auto"/>
          </w:tcPr>
          <w:p w:rsidR="004F2F4B" w:rsidRPr="0011245C" w:rsidRDefault="004F2F4B" w:rsidP="00306644">
            <w:pPr>
              <w:spacing w:before="60" w:after="40"/>
              <w:jc w:val="both"/>
              <w:rPr>
                <w:rFonts w:ascii="Verdana" w:hAnsi="Verdana"/>
                <w:sz w:val="18"/>
                <w:szCs w:val="18"/>
              </w:rPr>
            </w:pPr>
          </w:p>
        </w:tc>
      </w:tr>
      <w:tr w:rsidR="004F2F4B" w:rsidRPr="0011245C" w:rsidTr="004F2F4B">
        <w:trPr>
          <w:gridAfter w:val="1"/>
          <w:wAfter w:w="24" w:type="dxa"/>
          <w:jc w:val="center"/>
        </w:trPr>
        <w:tc>
          <w:tcPr>
            <w:tcW w:w="476" w:type="dxa"/>
            <w:tcBorders>
              <w:right w:val="single" w:sz="2" w:space="0" w:color="4F81BD" w:themeColor="accent1"/>
            </w:tcBorders>
            <w:shd w:val="clear" w:color="auto" w:fill="auto"/>
          </w:tcPr>
          <w:p w:rsidR="004F2F4B" w:rsidRPr="0011245C" w:rsidRDefault="004F2F4B"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4F2F4B" w:rsidRPr="0011245C" w:rsidRDefault="004F2F4B"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4F2F4B" w:rsidRPr="0011245C" w:rsidRDefault="004F2F4B" w:rsidP="004F2F4B">
            <w:pPr>
              <w:spacing w:before="60" w:after="40"/>
              <w:jc w:val="both"/>
              <w:rPr>
                <w:rFonts w:ascii="Verdana" w:eastAsia="Calibri" w:hAnsi="Verdana"/>
                <w:b/>
                <w:sz w:val="18"/>
                <w:szCs w:val="18"/>
                <w:lang w:eastAsia="en-US"/>
              </w:rPr>
            </w:pPr>
            <w:r w:rsidRPr="0011245C">
              <w:rPr>
                <w:rFonts w:ascii="Verdana" w:eastAsia="Calibri" w:hAnsi="Verdana"/>
                <w:b/>
                <w:sz w:val="18"/>
                <w:szCs w:val="18"/>
                <w:lang w:eastAsia="en-US"/>
              </w:rPr>
              <w:t xml:space="preserve">- Лицата по предложението за изменение – параграф 3 т.1 буква „б“ </w:t>
            </w:r>
            <w:r w:rsidRPr="0011245C">
              <w:rPr>
                <w:rFonts w:ascii="Verdana" w:eastAsia="Calibri" w:hAnsi="Verdana"/>
                <w:sz w:val="18"/>
                <w:szCs w:val="18"/>
                <w:lang w:eastAsia="en-US"/>
              </w:rPr>
              <w:t xml:space="preserve">– т.е. лицата по предложената за изменение т.12 от чл.6 ал.1 ЗЗР –  са лицата, за които се предлага </w:t>
            </w:r>
            <w:r w:rsidRPr="0011245C">
              <w:rPr>
                <w:rFonts w:ascii="Verdana" w:eastAsia="Calibri" w:hAnsi="Verdana"/>
                <w:sz w:val="18"/>
                <w:szCs w:val="18"/>
                <w:u w:val="single"/>
                <w:lang w:eastAsia="en-US"/>
              </w:rPr>
              <w:t>„вр</w:t>
            </w:r>
            <w:r w:rsidRPr="0011245C">
              <w:rPr>
                <w:rFonts w:ascii="Verdana" w:eastAsia="Calibri" w:hAnsi="Verdana"/>
                <w:sz w:val="18"/>
                <w:szCs w:val="18"/>
                <w:u w:val="single"/>
                <w:lang w:eastAsia="en-US"/>
              </w:rPr>
              <w:t>е</w:t>
            </w:r>
            <w:r w:rsidRPr="0011245C">
              <w:rPr>
                <w:rFonts w:ascii="Verdana" w:eastAsia="Calibri" w:hAnsi="Verdana"/>
                <w:sz w:val="18"/>
                <w:szCs w:val="18"/>
                <w:u w:val="single"/>
                <w:lang w:eastAsia="en-US"/>
              </w:rPr>
              <w:t>менно разрешение“.</w:t>
            </w:r>
            <w:r w:rsidRPr="0011245C">
              <w:rPr>
                <w:rFonts w:ascii="Verdana" w:eastAsia="Calibri" w:hAnsi="Verdana"/>
                <w:sz w:val="18"/>
                <w:szCs w:val="18"/>
                <w:lang w:eastAsia="en-US"/>
              </w:rPr>
              <w:t xml:space="preserve"> Действащото законодателство не пре</w:t>
            </w:r>
            <w:r w:rsidRPr="0011245C">
              <w:rPr>
                <w:rFonts w:ascii="Verdana" w:eastAsia="Calibri" w:hAnsi="Verdana"/>
                <w:sz w:val="18"/>
                <w:szCs w:val="18"/>
                <w:lang w:eastAsia="en-US"/>
              </w:rPr>
              <w:t>д</w:t>
            </w:r>
            <w:r w:rsidRPr="0011245C">
              <w:rPr>
                <w:rFonts w:ascii="Verdana" w:eastAsia="Calibri" w:hAnsi="Verdana"/>
                <w:sz w:val="18"/>
                <w:szCs w:val="18"/>
                <w:lang w:eastAsia="en-US"/>
              </w:rPr>
              <w:t>вижда регулаторен режим от вида „временно разрешение“. Ако лицето извършва дейността с някаква честота на повтор</w:t>
            </w:r>
            <w:r w:rsidRPr="0011245C">
              <w:rPr>
                <w:rFonts w:ascii="Verdana" w:eastAsia="Calibri" w:hAnsi="Verdana"/>
                <w:sz w:val="18"/>
                <w:szCs w:val="18"/>
                <w:lang w:eastAsia="en-US"/>
              </w:rPr>
              <w:t>е</w:t>
            </w:r>
            <w:r w:rsidRPr="0011245C">
              <w:rPr>
                <w:rFonts w:ascii="Verdana" w:eastAsia="Calibri" w:hAnsi="Verdana"/>
                <w:sz w:val="18"/>
                <w:szCs w:val="18"/>
                <w:lang w:eastAsia="en-US"/>
              </w:rPr>
              <w:lastRenderedPageBreak/>
              <w:t>ние, следва да попадне в една от категориите лица, описани по-горе. Ако лицето извършва ЕДНОКРАТНО определено дей</w:t>
            </w:r>
            <w:r w:rsidRPr="0011245C">
              <w:rPr>
                <w:rFonts w:ascii="Verdana" w:eastAsia="Calibri" w:hAnsi="Verdana"/>
                <w:sz w:val="18"/>
                <w:szCs w:val="18"/>
                <w:lang w:eastAsia="en-US"/>
              </w:rPr>
              <w:t>с</w:t>
            </w:r>
            <w:r w:rsidRPr="0011245C">
              <w:rPr>
                <w:rFonts w:ascii="Verdana" w:eastAsia="Calibri" w:hAnsi="Verdana"/>
                <w:sz w:val="18"/>
                <w:szCs w:val="18"/>
                <w:lang w:eastAsia="en-US"/>
              </w:rPr>
              <w:t>твие или сделка, следва да се третира по правилата на глава 4 от ЗОАРКСД- издаване на разрешения и удостоверения и п</w:t>
            </w:r>
            <w:r w:rsidRPr="0011245C">
              <w:rPr>
                <w:rFonts w:ascii="Verdana" w:eastAsia="Calibri" w:hAnsi="Verdana"/>
                <w:sz w:val="18"/>
                <w:szCs w:val="18"/>
                <w:lang w:eastAsia="en-US"/>
              </w:rPr>
              <w:t>о</w:t>
            </w:r>
            <w:r w:rsidRPr="0011245C">
              <w:rPr>
                <w:rFonts w:ascii="Verdana" w:eastAsia="Calibri" w:hAnsi="Verdana"/>
                <w:sz w:val="18"/>
                <w:szCs w:val="18"/>
                <w:lang w:eastAsia="en-US"/>
              </w:rPr>
              <w:t>лучаване на уведомления при извършване на отделна сделка или действие. В този случай органът има право на преценка по целесъобразност в границите , определени от закона(чл.24 ал.2 ЗОАРАКСД) – с това се постига ефективно целта на зак</w:t>
            </w:r>
            <w:r w:rsidRPr="0011245C">
              <w:rPr>
                <w:rFonts w:ascii="Verdana" w:eastAsia="Calibri" w:hAnsi="Verdana"/>
                <w:sz w:val="18"/>
                <w:szCs w:val="18"/>
                <w:lang w:eastAsia="en-US"/>
              </w:rPr>
              <w:t>о</w:t>
            </w:r>
            <w:r w:rsidRPr="0011245C">
              <w:rPr>
                <w:rFonts w:ascii="Verdana" w:eastAsia="Calibri" w:hAnsi="Verdana"/>
                <w:sz w:val="18"/>
                <w:szCs w:val="18"/>
                <w:lang w:eastAsia="en-US"/>
              </w:rPr>
              <w:t>на – опазване от съответните вредители. Също така няма пр</w:t>
            </w:r>
            <w:r w:rsidRPr="0011245C">
              <w:rPr>
                <w:rFonts w:ascii="Verdana" w:eastAsia="Calibri" w:hAnsi="Verdana"/>
                <w:sz w:val="18"/>
                <w:szCs w:val="18"/>
                <w:lang w:eastAsia="en-US"/>
              </w:rPr>
              <w:t>о</w:t>
            </w:r>
            <w:r w:rsidRPr="0011245C">
              <w:rPr>
                <w:rFonts w:ascii="Verdana" w:eastAsia="Calibri" w:hAnsi="Verdana"/>
                <w:sz w:val="18"/>
                <w:szCs w:val="18"/>
                <w:lang w:eastAsia="en-US"/>
              </w:rPr>
              <w:t>тиворечие с регламента, в който се указва, че държавите м</w:t>
            </w:r>
            <w:r w:rsidRPr="0011245C">
              <w:rPr>
                <w:rFonts w:ascii="Verdana" w:eastAsia="Calibri" w:hAnsi="Verdana"/>
                <w:sz w:val="18"/>
                <w:szCs w:val="18"/>
                <w:lang w:eastAsia="en-US"/>
              </w:rPr>
              <w:t>о</w:t>
            </w:r>
            <w:r w:rsidRPr="0011245C">
              <w:rPr>
                <w:rFonts w:ascii="Verdana" w:eastAsia="Calibri" w:hAnsi="Verdana"/>
                <w:sz w:val="18"/>
                <w:szCs w:val="18"/>
                <w:lang w:eastAsia="en-US"/>
              </w:rPr>
              <w:t>гат „да разрешат временно“ такова действие или сделка. Тек</w:t>
            </w:r>
            <w:r w:rsidRPr="0011245C">
              <w:rPr>
                <w:rFonts w:ascii="Verdana" w:eastAsia="Calibri" w:hAnsi="Verdana"/>
                <w:sz w:val="18"/>
                <w:szCs w:val="18"/>
                <w:lang w:eastAsia="en-US"/>
              </w:rPr>
              <w:t>с</w:t>
            </w:r>
            <w:r w:rsidRPr="0011245C">
              <w:rPr>
                <w:rFonts w:ascii="Verdana" w:eastAsia="Calibri" w:hAnsi="Verdana"/>
                <w:sz w:val="18"/>
                <w:szCs w:val="18"/>
                <w:lang w:eastAsia="en-US"/>
              </w:rPr>
              <w:t>тът на регламента не бива да се разглежда като „временно разрешение“, а като разрешение за единично действие, и</w:t>
            </w:r>
            <w:r w:rsidRPr="0011245C">
              <w:rPr>
                <w:rFonts w:ascii="Verdana" w:eastAsia="Calibri" w:hAnsi="Verdana"/>
                <w:sz w:val="18"/>
                <w:szCs w:val="18"/>
                <w:lang w:eastAsia="en-US"/>
              </w:rPr>
              <w:t>з</w:t>
            </w:r>
            <w:r w:rsidRPr="0011245C">
              <w:rPr>
                <w:rFonts w:ascii="Verdana" w:eastAsia="Calibri" w:hAnsi="Verdana"/>
                <w:sz w:val="18"/>
                <w:szCs w:val="18"/>
                <w:lang w:eastAsia="en-US"/>
              </w:rPr>
              <w:t>вършено в някакъв период от време.</w:t>
            </w:r>
          </w:p>
        </w:tc>
        <w:tc>
          <w:tcPr>
            <w:tcW w:w="1559" w:type="dxa"/>
            <w:tcBorders>
              <w:left w:val="single" w:sz="2" w:space="0" w:color="4F81BD" w:themeColor="accent1"/>
              <w:right w:val="single" w:sz="2" w:space="0" w:color="4F81BD" w:themeColor="accent1"/>
            </w:tcBorders>
            <w:shd w:val="clear" w:color="auto" w:fill="auto"/>
          </w:tcPr>
          <w:p w:rsidR="004F2F4B" w:rsidRPr="0011245C" w:rsidRDefault="004F2F4B" w:rsidP="00306644">
            <w:pPr>
              <w:spacing w:before="60" w:after="40"/>
              <w:rPr>
                <w:rFonts w:ascii="Verdana" w:hAnsi="Verdana"/>
                <w:sz w:val="18"/>
                <w:szCs w:val="18"/>
              </w:rPr>
            </w:pPr>
            <w:r w:rsidRPr="0011245C">
              <w:rPr>
                <w:rFonts w:ascii="Verdana" w:hAnsi="Verdana"/>
                <w:sz w:val="18"/>
                <w:szCs w:val="18"/>
              </w:rPr>
              <w:lastRenderedPageBreak/>
              <w:t>Не се приема</w:t>
            </w:r>
          </w:p>
        </w:tc>
        <w:tc>
          <w:tcPr>
            <w:tcW w:w="4822" w:type="dxa"/>
            <w:tcBorders>
              <w:left w:val="single" w:sz="2" w:space="0" w:color="4F81BD" w:themeColor="accent1"/>
            </w:tcBorders>
            <w:shd w:val="clear" w:color="auto" w:fill="auto"/>
          </w:tcPr>
          <w:p w:rsidR="004F2F4B" w:rsidRPr="0011245C" w:rsidRDefault="004F2F4B" w:rsidP="004F2F4B">
            <w:pPr>
              <w:spacing w:before="60" w:after="40"/>
              <w:jc w:val="both"/>
              <w:rPr>
                <w:rFonts w:ascii="Verdana" w:hAnsi="Verdana"/>
                <w:sz w:val="18"/>
                <w:szCs w:val="18"/>
              </w:rPr>
            </w:pPr>
            <w:r w:rsidRPr="0011245C">
              <w:rPr>
                <w:rFonts w:ascii="Verdana" w:hAnsi="Verdana"/>
                <w:sz w:val="18"/>
                <w:szCs w:val="18"/>
              </w:rPr>
              <w:t>Лицата по параграф 3, т.1, буква „б)“ от прое</w:t>
            </w:r>
            <w:r w:rsidRPr="0011245C">
              <w:rPr>
                <w:rFonts w:ascii="Verdana" w:hAnsi="Verdana"/>
                <w:sz w:val="18"/>
                <w:szCs w:val="18"/>
              </w:rPr>
              <w:t>к</w:t>
            </w:r>
            <w:r w:rsidRPr="0011245C">
              <w:rPr>
                <w:rFonts w:ascii="Verdana" w:hAnsi="Verdana"/>
                <w:sz w:val="18"/>
                <w:szCs w:val="18"/>
              </w:rPr>
              <w:t>та на ЗИД на ЗЗР са лица, извършващи дейно</w:t>
            </w:r>
            <w:r w:rsidRPr="0011245C">
              <w:rPr>
                <w:rFonts w:ascii="Verdana" w:hAnsi="Verdana"/>
                <w:sz w:val="18"/>
                <w:szCs w:val="18"/>
              </w:rPr>
              <w:t>с</w:t>
            </w:r>
            <w:r w:rsidRPr="0011245C">
              <w:rPr>
                <w:rFonts w:ascii="Verdana" w:hAnsi="Verdana"/>
                <w:sz w:val="18"/>
                <w:szCs w:val="18"/>
              </w:rPr>
              <w:t>ти, свързани с официални изпитвания, научн</w:t>
            </w:r>
            <w:r w:rsidRPr="0011245C">
              <w:rPr>
                <w:rFonts w:ascii="Verdana" w:hAnsi="Verdana"/>
                <w:sz w:val="18"/>
                <w:szCs w:val="18"/>
              </w:rPr>
              <w:t>о</w:t>
            </w:r>
            <w:r w:rsidRPr="0011245C">
              <w:rPr>
                <w:rFonts w:ascii="Verdana" w:hAnsi="Verdana"/>
                <w:sz w:val="18"/>
                <w:szCs w:val="18"/>
              </w:rPr>
              <w:t>изследователски или образователни цели, оп</w:t>
            </w:r>
            <w:r w:rsidRPr="0011245C">
              <w:rPr>
                <w:rFonts w:ascii="Verdana" w:hAnsi="Verdana"/>
                <w:sz w:val="18"/>
                <w:szCs w:val="18"/>
              </w:rPr>
              <w:t>и</w:t>
            </w:r>
            <w:r w:rsidRPr="0011245C">
              <w:rPr>
                <w:rFonts w:ascii="Verdana" w:hAnsi="Verdana"/>
                <w:sz w:val="18"/>
                <w:szCs w:val="18"/>
              </w:rPr>
              <w:t xml:space="preserve">ти, сортов подбор или селекция, като използват карантинни вредители от значение за Съюза </w:t>
            </w:r>
            <w:r w:rsidRPr="0011245C">
              <w:rPr>
                <w:rFonts w:ascii="Verdana" w:hAnsi="Verdana"/>
                <w:sz w:val="18"/>
                <w:szCs w:val="18"/>
              </w:rPr>
              <w:lastRenderedPageBreak/>
              <w:t xml:space="preserve">или вредители, за които се прилагат мерките по чл. 30, параграф 1; регулирани некарантинни вредители, съгласно </w:t>
            </w:r>
            <w:proofErr w:type="spellStart"/>
            <w:r w:rsidRPr="0011245C">
              <w:rPr>
                <w:rFonts w:ascii="Verdana" w:hAnsi="Verdana"/>
                <w:sz w:val="18"/>
                <w:szCs w:val="18"/>
              </w:rPr>
              <w:t>чл</w:t>
            </w:r>
            <w:proofErr w:type="spellEnd"/>
            <w:r w:rsidRPr="0011245C">
              <w:rPr>
                <w:rFonts w:ascii="Verdana" w:hAnsi="Verdana"/>
                <w:sz w:val="18"/>
                <w:szCs w:val="18"/>
              </w:rPr>
              <w:t xml:space="preserve"> 39; растения, растите</w:t>
            </w:r>
            <w:r w:rsidRPr="0011245C">
              <w:rPr>
                <w:rFonts w:ascii="Verdana" w:hAnsi="Verdana"/>
                <w:sz w:val="18"/>
                <w:szCs w:val="18"/>
              </w:rPr>
              <w:t>л</w:t>
            </w:r>
            <w:r w:rsidRPr="0011245C">
              <w:rPr>
                <w:rFonts w:ascii="Verdana" w:hAnsi="Verdana"/>
                <w:sz w:val="18"/>
                <w:szCs w:val="18"/>
              </w:rPr>
              <w:t>ни продукти и други обекти, съгласно чл. 48, параграф 1.</w:t>
            </w:r>
          </w:p>
          <w:p w:rsidR="004F2F4B" w:rsidRPr="0011245C" w:rsidRDefault="004F2F4B" w:rsidP="004F2F4B">
            <w:pPr>
              <w:spacing w:before="60" w:after="40"/>
              <w:jc w:val="both"/>
              <w:rPr>
                <w:rFonts w:ascii="Verdana" w:hAnsi="Verdana"/>
                <w:sz w:val="18"/>
                <w:szCs w:val="18"/>
              </w:rPr>
            </w:pPr>
            <w:r w:rsidRPr="0011245C">
              <w:rPr>
                <w:rFonts w:ascii="Verdana" w:hAnsi="Verdana"/>
                <w:sz w:val="18"/>
                <w:szCs w:val="18"/>
              </w:rPr>
              <w:t>Извършването на тези дейности е възможно само</w:t>
            </w:r>
            <w:r w:rsidRPr="0011245C">
              <w:rPr>
                <w:rFonts w:ascii="Verdana" w:hAnsi="Verdana"/>
                <w:b/>
                <w:sz w:val="18"/>
                <w:szCs w:val="18"/>
              </w:rPr>
              <w:t xml:space="preserve"> </w:t>
            </w:r>
            <w:r w:rsidRPr="0011245C">
              <w:rPr>
                <w:rFonts w:ascii="Verdana" w:hAnsi="Verdana"/>
                <w:sz w:val="18"/>
                <w:szCs w:val="18"/>
              </w:rPr>
              <w:t xml:space="preserve">на основание </w:t>
            </w:r>
            <w:proofErr w:type="spellStart"/>
            <w:r w:rsidRPr="0011245C">
              <w:rPr>
                <w:rFonts w:ascii="Verdana" w:hAnsi="Verdana"/>
                <w:sz w:val="18"/>
                <w:szCs w:val="18"/>
              </w:rPr>
              <w:t>дерогации</w:t>
            </w:r>
            <w:proofErr w:type="spellEnd"/>
            <w:r w:rsidRPr="0011245C">
              <w:rPr>
                <w:rFonts w:ascii="Verdana" w:hAnsi="Verdana"/>
                <w:sz w:val="18"/>
                <w:szCs w:val="18"/>
              </w:rPr>
              <w:t xml:space="preserve"> от определени разпоредби на Регламент (ЕС) 2016/2031 и при спазване на определени условия.  </w:t>
            </w:r>
          </w:p>
          <w:p w:rsidR="004F2F4B" w:rsidRPr="0011245C" w:rsidRDefault="004F2F4B" w:rsidP="004F2F4B">
            <w:pPr>
              <w:spacing w:before="60" w:after="40"/>
              <w:jc w:val="both"/>
              <w:rPr>
                <w:rFonts w:ascii="Verdana" w:hAnsi="Verdana"/>
                <w:sz w:val="18"/>
                <w:szCs w:val="18"/>
              </w:rPr>
            </w:pPr>
            <w:r w:rsidRPr="0011245C">
              <w:rPr>
                <w:rFonts w:ascii="Verdana" w:hAnsi="Verdana"/>
                <w:sz w:val="18"/>
                <w:szCs w:val="18"/>
              </w:rPr>
              <w:t>Дадените разрешения са за ограничено кол</w:t>
            </w:r>
            <w:r w:rsidRPr="0011245C">
              <w:rPr>
                <w:rFonts w:ascii="Verdana" w:hAnsi="Verdana"/>
                <w:sz w:val="18"/>
                <w:szCs w:val="18"/>
              </w:rPr>
              <w:t>и</w:t>
            </w:r>
            <w:r w:rsidRPr="0011245C">
              <w:rPr>
                <w:rFonts w:ascii="Verdana" w:hAnsi="Verdana"/>
                <w:sz w:val="18"/>
                <w:szCs w:val="18"/>
              </w:rPr>
              <w:t>чество от вредители, растения, растителни пр</w:t>
            </w:r>
            <w:r w:rsidRPr="0011245C">
              <w:rPr>
                <w:rFonts w:ascii="Verdana" w:hAnsi="Verdana"/>
                <w:sz w:val="18"/>
                <w:szCs w:val="18"/>
              </w:rPr>
              <w:t>о</w:t>
            </w:r>
            <w:r w:rsidRPr="0011245C">
              <w:rPr>
                <w:rFonts w:ascii="Verdana" w:hAnsi="Verdana"/>
                <w:sz w:val="18"/>
                <w:szCs w:val="18"/>
              </w:rPr>
              <w:t>дукти и други обекти, които бъдат могат да въведени, придвижвани, държани, размножав</w:t>
            </w:r>
            <w:r w:rsidRPr="0011245C">
              <w:rPr>
                <w:rFonts w:ascii="Verdana" w:hAnsi="Verdana"/>
                <w:sz w:val="18"/>
                <w:szCs w:val="18"/>
              </w:rPr>
              <w:t>а</w:t>
            </w:r>
            <w:r w:rsidRPr="0011245C">
              <w:rPr>
                <w:rFonts w:ascii="Verdana" w:hAnsi="Verdana"/>
                <w:sz w:val="18"/>
                <w:szCs w:val="18"/>
              </w:rPr>
              <w:t>ни или използвани, като срокът им е за огран</w:t>
            </w:r>
            <w:r w:rsidRPr="0011245C">
              <w:rPr>
                <w:rFonts w:ascii="Verdana" w:hAnsi="Verdana"/>
                <w:sz w:val="18"/>
                <w:szCs w:val="18"/>
              </w:rPr>
              <w:t>и</w:t>
            </w:r>
            <w:r w:rsidRPr="0011245C">
              <w:rPr>
                <w:rFonts w:ascii="Verdana" w:hAnsi="Verdana"/>
                <w:sz w:val="18"/>
                <w:szCs w:val="18"/>
              </w:rPr>
              <w:t>чен период от време и е съобразен със съотве</w:t>
            </w:r>
            <w:r w:rsidRPr="0011245C">
              <w:rPr>
                <w:rFonts w:ascii="Verdana" w:hAnsi="Verdana"/>
                <w:sz w:val="18"/>
                <w:szCs w:val="18"/>
              </w:rPr>
              <w:t>т</w:t>
            </w:r>
            <w:r w:rsidRPr="0011245C">
              <w:rPr>
                <w:rFonts w:ascii="Verdana" w:hAnsi="Verdana"/>
                <w:sz w:val="18"/>
                <w:szCs w:val="18"/>
              </w:rPr>
              <w:t>ната дейност.</w:t>
            </w:r>
          </w:p>
        </w:tc>
      </w:tr>
      <w:tr w:rsidR="004F2F4B" w:rsidRPr="0011245C" w:rsidTr="004F2F4B">
        <w:trPr>
          <w:gridAfter w:val="1"/>
          <w:wAfter w:w="24" w:type="dxa"/>
          <w:jc w:val="center"/>
        </w:trPr>
        <w:tc>
          <w:tcPr>
            <w:tcW w:w="476" w:type="dxa"/>
            <w:tcBorders>
              <w:right w:val="single" w:sz="2" w:space="0" w:color="4F81BD" w:themeColor="accent1"/>
            </w:tcBorders>
            <w:shd w:val="clear" w:color="auto" w:fill="auto"/>
          </w:tcPr>
          <w:p w:rsidR="004F2F4B" w:rsidRPr="0011245C" w:rsidRDefault="004F2F4B"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4F2F4B" w:rsidRPr="0011245C" w:rsidRDefault="004F2F4B"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4F2F4B" w:rsidRPr="0011245C" w:rsidRDefault="004F2F4B" w:rsidP="004F2F4B">
            <w:pPr>
              <w:spacing w:before="60" w:after="40"/>
              <w:jc w:val="both"/>
              <w:rPr>
                <w:rFonts w:ascii="Verdana" w:eastAsia="Calibri" w:hAnsi="Verdana"/>
                <w:b/>
                <w:sz w:val="18"/>
                <w:szCs w:val="18"/>
                <w:lang w:eastAsia="en-US"/>
              </w:rPr>
            </w:pPr>
            <w:r w:rsidRPr="0011245C">
              <w:rPr>
                <w:rFonts w:ascii="Verdana" w:eastAsia="Calibri" w:hAnsi="Verdana"/>
                <w:sz w:val="18"/>
                <w:szCs w:val="18"/>
                <w:lang w:eastAsia="en-US"/>
              </w:rPr>
              <w:t>При такъв поглед на възможните случаи в практиката, следва да се опрости механизмът за издаване на разрешени</w:t>
            </w:r>
            <w:r w:rsidRPr="0011245C">
              <w:rPr>
                <w:rFonts w:ascii="Verdana" w:eastAsia="Calibri" w:hAnsi="Verdana"/>
                <w:sz w:val="18"/>
                <w:szCs w:val="18"/>
                <w:lang w:eastAsia="en-US"/>
              </w:rPr>
              <w:t>я</w:t>
            </w:r>
            <w:r w:rsidRPr="0011245C">
              <w:rPr>
                <w:rFonts w:ascii="Verdana" w:eastAsia="Calibri" w:hAnsi="Verdana"/>
                <w:sz w:val="18"/>
                <w:szCs w:val="18"/>
                <w:lang w:eastAsia="en-US"/>
              </w:rPr>
              <w:t>та/удостоверенията. Изчерпателно изброените условия се съдържат в регламента, те се отнасят до лични данни и декл</w:t>
            </w:r>
            <w:r w:rsidRPr="0011245C">
              <w:rPr>
                <w:rFonts w:ascii="Verdana" w:eastAsia="Calibri" w:hAnsi="Verdana"/>
                <w:sz w:val="18"/>
                <w:szCs w:val="18"/>
                <w:lang w:eastAsia="en-US"/>
              </w:rPr>
              <w:t>а</w:t>
            </w:r>
            <w:r w:rsidRPr="0011245C">
              <w:rPr>
                <w:rFonts w:ascii="Verdana" w:eastAsia="Calibri" w:hAnsi="Verdana"/>
                <w:sz w:val="18"/>
                <w:szCs w:val="18"/>
                <w:lang w:eastAsia="en-US"/>
              </w:rPr>
              <w:t xml:space="preserve">рации, както и съдържат указанието администрацията да действа „без забавяне“. Следва администрацията без забавяне да разреши, а при </w:t>
            </w:r>
            <w:proofErr w:type="spellStart"/>
            <w:r w:rsidRPr="0011245C">
              <w:rPr>
                <w:rFonts w:ascii="Verdana" w:eastAsia="Calibri" w:hAnsi="Verdana"/>
                <w:sz w:val="18"/>
                <w:szCs w:val="18"/>
                <w:lang w:eastAsia="en-US"/>
              </w:rPr>
              <w:t>последващия</w:t>
            </w:r>
            <w:proofErr w:type="spellEnd"/>
            <w:r w:rsidRPr="0011245C">
              <w:rPr>
                <w:rFonts w:ascii="Verdana" w:eastAsia="Calibri" w:hAnsi="Verdana"/>
                <w:sz w:val="18"/>
                <w:szCs w:val="18"/>
                <w:lang w:eastAsia="en-US"/>
              </w:rPr>
              <w:t xml:space="preserve"> контрол върху стопанската дейност да упражни в пълна степен правомощията си – чрез документални проверки и проверки на място.</w:t>
            </w:r>
          </w:p>
        </w:tc>
        <w:tc>
          <w:tcPr>
            <w:tcW w:w="1559" w:type="dxa"/>
            <w:tcBorders>
              <w:left w:val="single" w:sz="2" w:space="0" w:color="4F81BD" w:themeColor="accent1"/>
              <w:right w:val="single" w:sz="2" w:space="0" w:color="4F81BD" w:themeColor="accent1"/>
            </w:tcBorders>
            <w:shd w:val="clear" w:color="auto" w:fill="auto"/>
          </w:tcPr>
          <w:p w:rsidR="004F2F4B" w:rsidRPr="0011245C" w:rsidRDefault="004F2F4B" w:rsidP="00306644">
            <w:pPr>
              <w:spacing w:before="60" w:after="40"/>
              <w:rPr>
                <w:rFonts w:ascii="Verdana" w:hAnsi="Verdana"/>
                <w:sz w:val="18"/>
                <w:szCs w:val="18"/>
              </w:rPr>
            </w:pPr>
            <w:r w:rsidRPr="0011245C">
              <w:rPr>
                <w:rFonts w:ascii="Verdana" w:hAnsi="Verdana"/>
                <w:sz w:val="18"/>
                <w:szCs w:val="18"/>
              </w:rPr>
              <w:t>Приема се частично</w:t>
            </w:r>
          </w:p>
        </w:tc>
        <w:tc>
          <w:tcPr>
            <w:tcW w:w="4822" w:type="dxa"/>
            <w:tcBorders>
              <w:left w:val="single" w:sz="2" w:space="0" w:color="4F81BD" w:themeColor="accent1"/>
            </w:tcBorders>
            <w:shd w:val="clear" w:color="auto" w:fill="auto"/>
          </w:tcPr>
          <w:p w:rsidR="004F2F4B" w:rsidRPr="0011245C" w:rsidRDefault="004F2F4B" w:rsidP="004F2F4B">
            <w:pPr>
              <w:spacing w:before="60" w:after="40"/>
              <w:jc w:val="both"/>
              <w:rPr>
                <w:rFonts w:ascii="Verdana" w:hAnsi="Verdana"/>
                <w:sz w:val="18"/>
                <w:szCs w:val="18"/>
              </w:rPr>
            </w:pPr>
            <w:r w:rsidRPr="0011245C">
              <w:rPr>
                <w:rFonts w:ascii="Verdana" w:hAnsi="Verdana"/>
                <w:sz w:val="18"/>
                <w:szCs w:val="18"/>
              </w:rPr>
              <w:t>Условията за заявяване и издаване на разр</w:t>
            </w:r>
            <w:r w:rsidRPr="0011245C">
              <w:rPr>
                <w:rFonts w:ascii="Verdana" w:hAnsi="Verdana"/>
                <w:sz w:val="18"/>
                <w:szCs w:val="18"/>
              </w:rPr>
              <w:t>е</w:t>
            </w:r>
            <w:r w:rsidRPr="0011245C">
              <w:rPr>
                <w:rFonts w:ascii="Verdana" w:hAnsi="Verdana"/>
                <w:sz w:val="18"/>
                <w:szCs w:val="18"/>
              </w:rPr>
              <w:t>шения за конкретни дейности са посочени в Регламент (ЕС) 2016/2031 и в актовете по пр</w:t>
            </w:r>
            <w:r w:rsidRPr="0011245C">
              <w:rPr>
                <w:rFonts w:ascii="Verdana" w:hAnsi="Verdana"/>
                <w:sz w:val="18"/>
                <w:szCs w:val="18"/>
              </w:rPr>
              <w:t>и</w:t>
            </w:r>
            <w:r w:rsidRPr="0011245C">
              <w:rPr>
                <w:rFonts w:ascii="Verdana" w:hAnsi="Verdana"/>
                <w:sz w:val="18"/>
                <w:szCs w:val="18"/>
              </w:rPr>
              <w:t>лагането му. Поради това, в предложенията ЗИД на ЗЗР, вносителят прави основно пре</w:t>
            </w:r>
            <w:r w:rsidRPr="0011245C">
              <w:rPr>
                <w:rFonts w:ascii="Verdana" w:hAnsi="Verdana"/>
                <w:sz w:val="18"/>
                <w:szCs w:val="18"/>
              </w:rPr>
              <w:t>п</w:t>
            </w:r>
            <w:r w:rsidRPr="0011245C">
              <w:rPr>
                <w:rFonts w:ascii="Verdana" w:hAnsi="Verdana"/>
                <w:sz w:val="18"/>
                <w:szCs w:val="18"/>
              </w:rPr>
              <w:t>ратки към съответните разпоредби на Регл</w:t>
            </w:r>
            <w:r w:rsidRPr="0011245C">
              <w:rPr>
                <w:rFonts w:ascii="Verdana" w:hAnsi="Verdana"/>
                <w:sz w:val="18"/>
                <w:szCs w:val="18"/>
              </w:rPr>
              <w:t>а</w:t>
            </w:r>
            <w:r w:rsidRPr="0011245C">
              <w:rPr>
                <w:rFonts w:ascii="Verdana" w:hAnsi="Verdana"/>
                <w:sz w:val="18"/>
                <w:szCs w:val="18"/>
              </w:rPr>
              <w:t>мент (ЕС) 2016/2031 и актовете по прилагането му.</w:t>
            </w:r>
          </w:p>
          <w:p w:rsidR="004F2F4B" w:rsidRPr="0011245C" w:rsidRDefault="004F2F4B" w:rsidP="004F2F4B">
            <w:pPr>
              <w:spacing w:before="60" w:after="40"/>
              <w:jc w:val="both"/>
              <w:rPr>
                <w:rFonts w:ascii="Verdana" w:hAnsi="Verdana"/>
                <w:sz w:val="18"/>
                <w:szCs w:val="18"/>
              </w:rPr>
            </w:pPr>
            <w:r w:rsidRPr="0011245C">
              <w:rPr>
                <w:rFonts w:ascii="Verdana" w:hAnsi="Verdana"/>
                <w:sz w:val="18"/>
                <w:szCs w:val="18"/>
              </w:rPr>
              <w:t>Съгласно чл. 66, параграф 1, професионалните оператори, попадащи в обхвата на чл. 65, п</w:t>
            </w:r>
            <w:r w:rsidRPr="0011245C">
              <w:rPr>
                <w:rFonts w:ascii="Verdana" w:hAnsi="Verdana"/>
                <w:sz w:val="18"/>
                <w:szCs w:val="18"/>
              </w:rPr>
              <w:t>а</w:t>
            </w:r>
            <w:r w:rsidRPr="0011245C">
              <w:rPr>
                <w:rFonts w:ascii="Verdana" w:hAnsi="Verdana"/>
                <w:sz w:val="18"/>
                <w:szCs w:val="18"/>
              </w:rPr>
              <w:t>раграф 1, подават до компетентните органи заявление за регистрация, в което включват необходимите данни и документи, част от които са посочените в букви б) и в) от ал.1 на чл. 66 декларации относно намерението на професи</w:t>
            </w:r>
            <w:r w:rsidRPr="0011245C">
              <w:rPr>
                <w:rFonts w:ascii="Verdana" w:hAnsi="Verdana"/>
                <w:sz w:val="18"/>
                <w:szCs w:val="18"/>
              </w:rPr>
              <w:t>о</w:t>
            </w:r>
            <w:r w:rsidRPr="0011245C">
              <w:rPr>
                <w:rFonts w:ascii="Verdana" w:hAnsi="Verdana"/>
                <w:sz w:val="18"/>
                <w:szCs w:val="18"/>
              </w:rPr>
              <w:t>налния оператор да извършва една или повече от дейностите, посочени в чл. 65, ал.1, в т.ч. да поставя върху дървен опаковъчен материал маркировката по чл.96 или да издава друго удостоверение, както е посочено в чл. 99.</w:t>
            </w:r>
          </w:p>
          <w:p w:rsidR="004F2F4B" w:rsidRPr="0011245C" w:rsidRDefault="004F2F4B" w:rsidP="004F2F4B">
            <w:pPr>
              <w:spacing w:before="60" w:after="40"/>
              <w:jc w:val="both"/>
              <w:rPr>
                <w:rFonts w:ascii="Verdana" w:hAnsi="Verdana"/>
                <w:sz w:val="18"/>
                <w:szCs w:val="18"/>
              </w:rPr>
            </w:pPr>
            <w:r w:rsidRPr="0011245C">
              <w:rPr>
                <w:rFonts w:ascii="Verdana" w:hAnsi="Verdana"/>
                <w:sz w:val="18"/>
                <w:szCs w:val="18"/>
              </w:rPr>
              <w:t>В тази връзка, с цел намаляване на админис</w:t>
            </w:r>
            <w:r w:rsidRPr="0011245C">
              <w:rPr>
                <w:rFonts w:ascii="Verdana" w:hAnsi="Verdana"/>
                <w:sz w:val="18"/>
                <w:szCs w:val="18"/>
              </w:rPr>
              <w:t>т</w:t>
            </w:r>
            <w:r w:rsidRPr="0011245C">
              <w:rPr>
                <w:rFonts w:ascii="Verdana" w:hAnsi="Verdana"/>
                <w:sz w:val="18"/>
                <w:szCs w:val="18"/>
              </w:rPr>
              <w:lastRenderedPageBreak/>
              <w:t>ративната тежест за професионалните операт</w:t>
            </w:r>
            <w:r w:rsidRPr="0011245C">
              <w:rPr>
                <w:rFonts w:ascii="Verdana" w:hAnsi="Verdana"/>
                <w:sz w:val="18"/>
                <w:szCs w:val="18"/>
              </w:rPr>
              <w:t>о</w:t>
            </w:r>
            <w:r w:rsidRPr="0011245C">
              <w:rPr>
                <w:rFonts w:ascii="Verdana" w:hAnsi="Verdana"/>
                <w:sz w:val="18"/>
                <w:szCs w:val="18"/>
              </w:rPr>
              <w:t xml:space="preserve">ри, </w:t>
            </w:r>
            <w:r w:rsidRPr="0011245C">
              <w:rPr>
                <w:rFonts w:ascii="Verdana" w:hAnsi="Verdana"/>
                <w:sz w:val="18"/>
                <w:szCs w:val="18"/>
                <w:u w:val="single"/>
              </w:rPr>
              <w:t>вносителят прави следните изменения</w:t>
            </w:r>
            <w:r w:rsidRPr="0011245C">
              <w:rPr>
                <w:rFonts w:ascii="Verdana" w:hAnsi="Verdana"/>
                <w:sz w:val="18"/>
                <w:szCs w:val="18"/>
              </w:rPr>
              <w:t>:</w:t>
            </w:r>
          </w:p>
          <w:p w:rsidR="004F2F4B" w:rsidRPr="0011245C" w:rsidRDefault="004F2F4B" w:rsidP="004F2F4B">
            <w:pPr>
              <w:pStyle w:val="ListParagraph"/>
              <w:numPr>
                <w:ilvl w:val="0"/>
                <w:numId w:val="13"/>
              </w:numPr>
              <w:spacing w:before="60" w:after="40"/>
              <w:jc w:val="both"/>
              <w:rPr>
                <w:rFonts w:ascii="Verdana" w:hAnsi="Verdana"/>
                <w:sz w:val="18"/>
                <w:szCs w:val="18"/>
              </w:rPr>
            </w:pPr>
            <w:r w:rsidRPr="0011245C">
              <w:rPr>
                <w:rFonts w:ascii="Verdana" w:hAnsi="Verdana"/>
                <w:sz w:val="18"/>
                <w:szCs w:val="18"/>
              </w:rPr>
              <w:t xml:space="preserve">заличава се § 9 (член 19а) от проекта на ЗИД на ЗЗР; </w:t>
            </w:r>
          </w:p>
          <w:p w:rsidR="004F2F4B" w:rsidRPr="0011245C" w:rsidRDefault="004F2F4B" w:rsidP="004F2F4B">
            <w:pPr>
              <w:pStyle w:val="ListParagraph"/>
              <w:numPr>
                <w:ilvl w:val="0"/>
                <w:numId w:val="13"/>
              </w:numPr>
              <w:spacing w:before="60" w:after="40"/>
              <w:jc w:val="both"/>
              <w:rPr>
                <w:rFonts w:ascii="Verdana" w:hAnsi="Verdana"/>
                <w:sz w:val="18"/>
                <w:szCs w:val="18"/>
              </w:rPr>
            </w:pPr>
            <w:r w:rsidRPr="0011245C">
              <w:rPr>
                <w:rFonts w:ascii="Verdana" w:hAnsi="Verdana"/>
                <w:sz w:val="18"/>
                <w:szCs w:val="18"/>
              </w:rPr>
              <w:t>към  § 8 се добавя алинея (6) със следния текст: „Поставянето на маркировка върху дъ</w:t>
            </w:r>
            <w:r w:rsidRPr="0011245C">
              <w:rPr>
                <w:rFonts w:ascii="Verdana" w:hAnsi="Verdana"/>
                <w:sz w:val="18"/>
                <w:szCs w:val="18"/>
              </w:rPr>
              <w:t>р</w:t>
            </w:r>
            <w:r w:rsidRPr="0011245C">
              <w:rPr>
                <w:rFonts w:ascii="Verdana" w:hAnsi="Verdana"/>
                <w:sz w:val="18"/>
                <w:szCs w:val="18"/>
              </w:rPr>
              <w:t>вен опаковъчен материал, дървесина или други обекти, поправка на дървен опаковъчен мат</w:t>
            </w:r>
            <w:r w:rsidRPr="0011245C">
              <w:rPr>
                <w:rFonts w:ascii="Verdana" w:hAnsi="Verdana"/>
                <w:sz w:val="18"/>
                <w:szCs w:val="18"/>
              </w:rPr>
              <w:t>е</w:t>
            </w:r>
            <w:r w:rsidRPr="0011245C">
              <w:rPr>
                <w:rFonts w:ascii="Verdana" w:hAnsi="Verdana"/>
                <w:sz w:val="18"/>
                <w:szCs w:val="18"/>
              </w:rPr>
              <w:t>риал, на който е поставена маркировка се и</w:t>
            </w:r>
            <w:r w:rsidRPr="0011245C">
              <w:rPr>
                <w:rFonts w:ascii="Verdana" w:hAnsi="Verdana"/>
                <w:sz w:val="18"/>
                <w:szCs w:val="18"/>
              </w:rPr>
              <w:t>з</w:t>
            </w:r>
            <w:r w:rsidRPr="0011245C">
              <w:rPr>
                <w:rFonts w:ascii="Verdana" w:hAnsi="Verdana"/>
                <w:sz w:val="18"/>
                <w:szCs w:val="18"/>
              </w:rPr>
              <w:t>вършва от получили разрешение професиона</w:t>
            </w:r>
            <w:r w:rsidRPr="0011245C">
              <w:rPr>
                <w:rFonts w:ascii="Verdana" w:hAnsi="Verdana"/>
                <w:sz w:val="18"/>
                <w:szCs w:val="18"/>
              </w:rPr>
              <w:t>л</w:t>
            </w:r>
            <w:r w:rsidRPr="0011245C">
              <w:rPr>
                <w:rFonts w:ascii="Verdana" w:hAnsi="Verdana"/>
                <w:sz w:val="18"/>
                <w:szCs w:val="18"/>
              </w:rPr>
              <w:t>ни оператори, под надзора на БАБХ, при усл</w:t>
            </w:r>
            <w:r w:rsidRPr="0011245C">
              <w:rPr>
                <w:rFonts w:ascii="Verdana" w:hAnsi="Verdana"/>
                <w:sz w:val="18"/>
                <w:szCs w:val="18"/>
              </w:rPr>
              <w:t>о</w:t>
            </w:r>
            <w:r w:rsidRPr="0011245C">
              <w:rPr>
                <w:rFonts w:ascii="Verdana" w:hAnsi="Verdana"/>
                <w:sz w:val="18"/>
                <w:szCs w:val="18"/>
              </w:rPr>
              <w:t>вия и по</w:t>
            </w:r>
            <w:r w:rsidRPr="0011245C">
              <w:rPr>
                <w:rFonts w:ascii="Verdana" w:hAnsi="Verdana"/>
                <w:b/>
                <w:sz w:val="18"/>
                <w:szCs w:val="18"/>
              </w:rPr>
              <w:t xml:space="preserve"> </w:t>
            </w:r>
            <w:r w:rsidRPr="0011245C">
              <w:rPr>
                <w:rFonts w:ascii="Verdana" w:hAnsi="Verdana"/>
                <w:sz w:val="18"/>
                <w:szCs w:val="18"/>
              </w:rPr>
              <w:t xml:space="preserve">ред, определени в Глава </w:t>
            </w:r>
            <w:r w:rsidRPr="0011245C">
              <w:rPr>
                <w:rFonts w:ascii="Verdana" w:hAnsi="Verdana"/>
                <w:sz w:val="18"/>
                <w:szCs w:val="18"/>
                <w:lang w:val="en-US"/>
              </w:rPr>
              <w:t>VI</w:t>
            </w:r>
            <w:r w:rsidRPr="0011245C">
              <w:rPr>
                <w:rFonts w:ascii="Verdana" w:hAnsi="Verdana"/>
                <w:sz w:val="18"/>
                <w:szCs w:val="18"/>
              </w:rPr>
              <w:t>, Раздел 3 от Регламент (ЕС) 2016/2031 и член 91 от Ре</w:t>
            </w:r>
            <w:r w:rsidRPr="0011245C">
              <w:rPr>
                <w:rFonts w:ascii="Verdana" w:hAnsi="Verdana"/>
                <w:sz w:val="18"/>
                <w:szCs w:val="18"/>
              </w:rPr>
              <w:t>г</w:t>
            </w:r>
            <w:r w:rsidRPr="0011245C">
              <w:rPr>
                <w:rFonts w:ascii="Verdana" w:hAnsi="Verdana"/>
                <w:sz w:val="18"/>
                <w:szCs w:val="18"/>
              </w:rPr>
              <w:t>ламент (ЕС) 2017/625.“</w:t>
            </w:r>
          </w:p>
          <w:p w:rsidR="004F2F4B" w:rsidRPr="0011245C" w:rsidRDefault="004F2F4B" w:rsidP="004F2F4B">
            <w:pPr>
              <w:spacing w:before="60" w:after="40"/>
              <w:jc w:val="both"/>
              <w:rPr>
                <w:rFonts w:ascii="Verdana" w:hAnsi="Verdana"/>
                <w:sz w:val="18"/>
                <w:szCs w:val="18"/>
              </w:rPr>
            </w:pPr>
            <w:r w:rsidRPr="0011245C">
              <w:rPr>
                <w:rFonts w:ascii="Verdana" w:hAnsi="Verdana"/>
                <w:sz w:val="18"/>
                <w:szCs w:val="18"/>
              </w:rPr>
              <w:t xml:space="preserve">Що се отнася до бележката </w:t>
            </w:r>
            <w:r w:rsidRPr="0011245C">
              <w:rPr>
                <w:rFonts w:ascii="Verdana" w:hAnsi="Verdana"/>
                <w:i/>
                <w:sz w:val="18"/>
                <w:szCs w:val="18"/>
              </w:rPr>
              <w:t xml:space="preserve">„…съдържат </w:t>
            </w:r>
            <w:r w:rsidRPr="0011245C">
              <w:rPr>
                <w:rFonts w:ascii="Verdana" w:eastAsia="Calibri" w:hAnsi="Verdana"/>
                <w:i/>
                <w:sz w:val="18"/>
                <w:szCs w:val="18"/>
                <w:lang w:eastAsia="en-US"/>
              </w:rPr>
              <w:t>указ</w:t>
            </w:r>
            <w:r w:rsidRPr="0011245C">
              <w:rPr>
                <w:rFonts w:ascii="Verdana" w:eastAsia="Calibri" w:hAnsi="Verdana"/>
                <w:i/>
                <w:sz w:val="18"/>
                <w:szCs w:val="18"/>
                <w:lang w:eastAsia="en-US"/>
              </w:rPr>
              <w:t>а</w:t>
            </w:r>
            <w:r w:rsidRPr="0011245C">
              <w:rPr>
                <w:rFonts w:ascii="Verdana" w:eastAsia="Calibri" w:hAnsi="Verdana"/>
                <w:i/>
                <w:sz w:val="18"/>
                <w:szCs w:val="18"/>
                <w:lang w:eastAsia="en-US"/>
              </w:rPr>
              <w:t>нието администрацията да действа „без забав</w:t>
            </w:r>
            <w:r w:rsidRPr="0011245C">
              <w:rPr>
                <w:rFonts w:ascii="Verdana" w:eastAsia="Calibri" w:hAnsi="Verdana"/>
                <w:i/>
                <w:sz w:val="18"/>
                <w:szCs w:val="18"/>
                <w:lang w:eastAsia="en-US"/>
              </w:rPr>
              <w:t>я</w:t>
            </w:r>
            <w:r w:rsidRPr="0011245C">
              <w:rPr>
                <w:rFonts w:ascii="Verdana" w:eastAsia="Calibri" w:hAnsi="Verdana"/>
                <w:i/>
                <w:sz w:val="18"/>
                <w:szCs w:val="18"/>
                <w:lang w:eastAsia="en-US"/>
              </w:rPr>
              <w:t>не</w:t>
            </w:r>
            <w:r w:rsidRPr="0011245C">
              <w:rPr>
                <w:rFonts w:ascii="Verdana" w:eastAsia="Calibri" w:hAnsi="Verdana"/>
                <w:sz w:val="18"/>
                <w:szCs w:val="18"/>
                <w:lang w:eastAsia="en-US"/>
              </w:rPr>
              <w:t>“, не означава, че контролният орган няма право да извърши проверка на място, ако това е необходимо, така както е записано и в ал. 6, чл. 22 от проекта на ЗИД на ЗЗР.</w:t>
            </w:r>
          </w:p>
        </w:tc>
      </w:tr>
      <w:tr w:rsidR="004F2F4B" w:rsidRPr="0011245C" w:rsidTr="004F2F4B">
        <w:trPr>
          <w:gridAfter w:val="1"/>
          <w:wAfter w:w="24" w:type="dxa"/>
          <w:jc w:val="center"/>
        </w:trPr>
        <w:tc>
          <w:tcPr>
            <w:tcW w:w="476" w:type="dxa"/>
            <w:tcBorders>
              <w:right w:val="single" w:sz="2" w:space="0" w:color="4F81BD" w:themeColor="accent1"/>
            </w:tcBorders>
            <w:shd w:val="clear" w:color="auto" w:fill="auto"/>
          </w:tcPr>
          <w:p w:rsidR="004F2F4B" w:rsidRPr="0011245C" w:rsidRDefault="004F2F4B"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4F2F4B" w:rsidRPr="0011245C" w:rsidRDefault="004F2F4B"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4F2F4B" w:rsidRPr="0011245C" w:rsidRDefault="004F2F4B" w:rsidP="004F2F4B">
            <w:pPr>
              <w:spacing w:before="80" w:after="40"/>
              <w:jc w:val="both"/>
              <w:rPr>
                <w:rFonts w:ascii="Verdana" w:eastAsia="Calibri" w:hAnsi="Verdana"/>
                <w:b/>
                <w:sz w:val="18"/>
                <w:szCs w:val="18"/>
                <w:lang w:eastAsia="en-US"/>
              </w:rPr>
            </w:pPr>
            <w:r w:rsidRPr="0011245C">
              <w:rPr>
                <w:rFonts w:ascii="Verdana" w:eastAsia="Calibri" w:hAnsi="Verdana"/>
                <w:sz w:val="18"/>
                <w:szCs w:val="18"/>
                <w:lang w:eastAsia="en-US"/>
              </w:rPr>
              <w:t>Опростяване на механизма следва да се приложи и по отн</w:t>
            </w:r>
            <w:r w:rsidRPr="0011245C">
              <w:rPr>
                <w:rFonts w:ascii="Verdana" w:eastAsia="Calibri" w:hAnsi="Verdana"/>
                <w:sz w:val="18"/>
                <w:szCs w:val="18"/>
                <w:lang w:eastAsia="en-US"/>
              </w:rPr>
              <w:t>о</w:t>
            </w:r>
            <w:r w:rsidRPr="0011245C">
              <w:rPr>
                <w:rFonts w:ascii="Verdana" w:eastAsia="Calibri" w:hAnsi="Verdana"/>
                <w:sz w:val="18"/>
                <w:szCs w:val="18"/>
                <w:lang w:eastAsia="en-US"/>
              </w:rPr>
              <w:t xml:space="preserve">шение на предложенията за изменение – </w:t>
            </w:r>
            <w:proofErr w:type="spellStart"/>
            <w:r w:rsidRPr="0011245C">
              <w:rPr>
                <w:rFonts w:ascii="Verdana" w:eastAsia="Calibri" w:hAnsi="Verdana"/>
                <w:sz w:val="18"/>
                <w:szCs w:val="18"/>
                <w:lang w:eastAsia="en-US"/>
              </w:rPr>
              <w:t>пар</w:t>
            </w:r>
            <w:proofErr w:type="spellEnd"/>
            <w:r w:rsidRPr="0011245C">
              <w:rPr>
                <w:rFonts w:ascii="Verdana" w:eastAsia="Calibri" w:hAnsi="Verdana"/>
                <w:sz w:val="18"/>
                <w:szCs w:val="18"/>
                <w:lang w:eastAsia="en-US"/>
              </w:rPr>
              <w:t xml:space="preserve">.14 и 15 – за промяната на обстоятелствата и за </w:t>
            </w:r>
            <w:r w:rsidRPr="0011245C">
              <w:rPr>
                <w:rFonts w:ascii="Verdana" w:eastAsia="Calibri" w:hAnsi="Verdana"/>
                <w:b/>
                <w:sz w:val="18"/>
                <w:szCs w:val="18"/>
                <w:lang w:eastAsia="en-US"/>
              </w:rPr>
              <w:t>срока „30 април“.</w:t>
            </w:r>
          </w:p>
          <w:p w:rsidR="004F2F4B" w:rsidRPr="0011245C" w:rsidRDefault="004F2F4B" w:rsidP="004F2F4B">
            <w:pPr>
              <w:spacing w:before="60" w:after="40"/>
              <w:jc w:val="both"/>
              <w:rPr>
                <w:rFonts w:ascii="Verdana" w:eastAsia="Calibri" w:hAnsi="Verdana"/>
                <w:sz w:val="18"/>
                <w:szCs w:val="18"/>
                <w:lang w:eastAsia="en-US"/>
              </w:rPr>
            </w:pPr>
            <w:r w:rsidRPr="0011245C">
              <w:rPr>
                <w:rFonts w:ascii="Verdana" w:eastAsia="Calibri" w:hAnsi="Verdana"/>
                <w:sz w:val="18"/>
                <w:szCs w:val="18"/>
                <w:lang w:eastAsia="en-US"/>
              </w:rPr>
              <w:t>Регламентът предвижда регистрация по всяко време.</w:t>
            </w:r>
          </w:p>
          <w:p w:rsidR="004F2F4B" w:rsidRPr="0011245C" w:rsidRDefault="004F2F4B" w:rsidP="004F2F4B">
            <w:pPr>
              <w:spacing w:before="60" w:after="40"/>
              <w:jc w:val="both"/>
              <w:rPr>
                <w:rFonts w:ascii="Verdana" w:eastAsia="Calibri" w:hAnsi="Verdana"/>
                <w:sz w:val="18"/>
                <w:szCs w:val="18"/>
                <w:lang w:eastAsia="en-US"/>
              </w:rPr>
            </w:pPr>
            <w:r w:rsidRPr="0011245C">
              <w:rPr>
                <w:rFonts w:ascii="Verdana" w:eastAsia="Calibri" w:hAnsi="Verdana"/>
                <w:sz w:val="18"/>
                <w:szCs w:val="18"/>
                <w:lang w:eastAsia="en-US"/>
              </w:rPr>
              <w:t>Пример: Търговец на растения в контейнери, за които се изисква движение с растителен паспорт, подава заявление за регистрация на трети май. Следва органът да му откаже и</w:t>
            </w:r>
            <w:r w:rsidRPr="0011245C">
              <w:rPr>
                <w:rFonts w:ascii="Verdana" w:eastAsia="Calibri" w:hAnsi="Verdana"/>
                <w:sz w:val="18"/>
                <w:szCs w:val="18"/>
                <w:lang w:eastAsia="en-US"/>
              </w:rPr>
              <w:t>з</w:t>
            </w:r>
            <w:r w:rsidRPr="0011245C">
              <w:rPr>
                <w:rFonts w:ascii="Verdana" w:eastAsia="Calibri" w:hAnsi="Verdana"/>
                <w:sz w:val="18"/>
                <w:szCs w:val="18"/>
                <w:lang w:eastAsia="en-US"/>
              </w:rPr>
              <w:t>вършването на дейността(според предложения за промяна текст) и лицето да чака идването на Нова година, за да се регистрира. Така ще съсипе дейността си вследствие на уте</w:t>
            </w:r>
            <w:r w:rsidRPr="0011245C">
              <w:rPr>
                <w:rFonts w:ascii="Verdana" w:eastAsia="Calibri" w:hAnsi="Verdana"/>
                <w:sz w:val="18"/>
                <w:szCs w:val="18"/>
                <w:lang w:eastAsia="en-US"/>
              </w:rPr>
              <w:t>ж</w:t>
            </w:r>
            <w:r w:rsidRPr="0011245C">
              <w:rPr>
                <w:rFonts w:ascii="Verdana" w:eastAsia="Calibri" w:hAnsi="Verdana"/>
                <w:sz w:val="18"/>
                <w:szCs w:val="18"/>
                <w:lang w:eastAsia="en-US"/>
              </w:rPr>
              <w:t>нен административен режим.</w:t>
            </w:r>
          </w:p>
          <w:p w:rsidR="004F2F4B" w:rsidRPr="0011245C" w:rsidRDefault="004F2F4B" w:rsidP="004F2F4B">
            <w:pPr>
              <w:spacing w:before="60" w:after="40"/>
              <w:jc w:val="both"/>
              <w:rPr>
                <w:rFonts w:ascii="Verdana" w:eastAsia="Calibri" w:hAnsi="Verdana"/>
                <w:sz w:val="18"/>
                <w:szCs w:val="18"/>
                <w:lang w:eastAsia="en-US"/>
              </w:rPr>
            </w:pPr>
            <w:r w:rsidRPr="0011245C">
              <w:rPr>
                <w:rFonts w:ascii="Verdana" w:eastAsia="Calibri" w:hAnsi="Verdana"/>
                <w:sz w:val="18"/>
                <w:szCs w:val="18"/>
                <w:lang w:eastAsia="en-US"/>
              </w:rPr>
              <w:t>Регламентът предвижда 30 дни срок за подаване на заявление за актуализация на данните относно името и адреса.</w:t>
            </w:r>
          </w:p>
          <w:p w:rsidR="004F2F4B" w:rsidRPr="0011245C" w:rsidRDefault="004F2F4B" w:rsidP="00B74A7A">
            <w:pPr>
              <w:spacing w:before="120" w:after="40"/>
              <w:jc w:val="both"/>
              <w:rPr>
                <w:rFonts w:ascii="Verdana" w:eastAsia="Calibri" w:hAnsi="Verdana"/>
                <w:sz w:val="18"/>
                <w:szCs w:val="18"/>
                <w:lang w:eastAsia="en-US"/>
              </w:rPr>
            </w:pPr>
            <w:r w:rsidRPr="0011245C">
              <w:rPr>
                <w:rFonts w:ascii="Verdana" w:eastAsia="Calibri" w:hAnsi="Verdana"/>
                <w:sz w:val="18"/>
                <w:szCs w:val="18"/>
                <w:lang w:eastAsia="en-US"/>
              </w:rPr>
              <w:t>Срокът 30 април е само в случай на промяна на обстоятелс</w:t>
            </w:r>
            <w:r w:rsidRPr="0011245C">
              <w:rPr>
                <w:rFonts w:ascii="Verdana" w:eastAsia="Calibri" w:hAnsi="Verdana"/>
                <w:sz w:val="18"/>
                <w:szCs w:val="18"/>
                <w:lang w:eastAsia="en-US"/>
              </w:rPr>
              <w:t>т</w:t>
            </w:r>
            <w:r w:rsidRPr="0011245C">
              <w:rPr>
                <w:rFonts w:ascii="Verdana" w:eastAsia="Calibri" w:hAnsi="Verdana"/>
                <w:sz w:val="18"/>
                <w:szCs w:val="18"/>
                <w:lang w:eastAsia="en-US"/>
              </w:rPr>
              <w:t>вата, свързани с извършването на дейността и той е препор</w:t>
            </w:r>
            <w:r w:rsidRPr="0011245C">
              <w:rPr>
                <w:rFonts w:ascii="Verdana" w:eastAsia="Calibri" w:hAnsi="Verdana"/>
                <w:sz w:val="18"/>
                <w:szCs w:val="18"/>
                <w:lang w:eastAsia="en-US"/>
              </w:rPr>
              <w:t>ъ</w:t>
            </w:r>
            <w:r w:rsidRPr="0011245C">
              <w:rPr>
                <w:rFonts w:ascii="Verdana" w:eastAsia="Calibri" w:hAnsi="Verdana"/>
                <w:sz w:val="18"/>
                <w:szCs w:val="18"/>
                <w:lang w:eastAsia="en-US"/>
              </w:rPr>
              <w:t>чителен. Регламентът предвижда, ако се установи недеклар</w:t>
            </w:r>
            <w:r w:rsidRPr="0011245C">
              <w:rPr>
                <w:rFonts w:ascii="Verdana" w:eastAsia="Calibri" w:hAnsi="Verdana"/>
                <w:sz w:val="18"/>
                <w:szCs w:val="18"/>
                <w:lang w:eastAsia="en-US"/>
              </w:rPr>
              <w:t>и</w:t>
            </w:r>
            <w:r w:rsidRPr="0011245C">
              <w:rPr>
                <w:rFonts w:ascii="Verdana" w:eastAsia="Calibri" w:hAnsi="Verdana"/>
                <w:sz w:val="18"/>
                <w:szCs w:val="18"/>
                <w:lang w:eastAsia="en-US"/>
              </w:rPr>
              <w:lastRenderedPageBreak/>
              <w:t>рана промяна – да се даде срок на лицето за изменение и/или органът сам да направи изменението, след като го е констат</w:t>
            </w:r>
            <w:r w:rsidRPr="0011245C">
              <w:rPr>
                <w:rFonts w:ascii="Verdana" w:eastAsia="Calibri" w:hAnsi="Verdana"/>
                <w:sz w:val="18"/>
                <w:szCs w:val="18"/>
                <w:lang w:eastAsia="en-US"/>
              </w:rPr>
              <w:t>и</w:t>
            </w:r>
            <w:r w:rsidRPr="0011245C">
              <w:rPr>
                <w:rFonts w:ascii="Verdana" w:eastAsia="Calibri" w:hAnsi="Verdana"/>
                <w:sz w:val="18"/>
                <w:szCs w:val="18"/>
                <w:lang w:eastAsia="en-US"/>
              </w:rPr>
              <w:t>рал, или да отнеме разрешението, ако деянието е такова, че това се изисква. Предложената промяна за отнемане на ра</w:t>
            </w:r>
            <w:r w:rsidRPr="0011245C">
              <w:rPr>
                <w:rFonts w:ascii="Verdana" w:eastAsia="Calibri" w:hAnsi="Verdana"/>
                <w:sz w:val="18"/>
                <w:szCs w:val="18"/>
                <w:lang w:eastAsia="en-US"/>
              </w:rPr>
              <w:t>з</w:t>
            </w:r>
            <w:r w:rsidRPr="0011245C">
              <w:rPr>
                <w:rFonts w:ascii="Verdana" w:eastAsia="Calibri" w:hAnsi="Verdana"/>
                <w:sz w:val="18"/>
                <w:szCs w:val="18"/>
                <w:lang w:eastAsia="en-US"/>
              </w:rPr>
              <w:t>решението при не подадени декларации в срок 2 години пр</w:t>
            </w:r>
            <w:r w:rsidRPr="0011245C">
              <w:rPr>
                <w:rFonts w:ascii="Verdana" w:eastAsia="Calibri" w:hAnsi="Verdana"/>
                <w:sz w:val="18"/>
                <w:szCs w:val="18"/>
                <w:lang w:eastAsia="en-US"/>
              </w:rPr>
              <w:t>о</w:t>
            </w:r>
            <w:r w:rsidRPr="0011245C">
              <w:rPr>
                <w:rFonts w:ascii="Verdana" w:eastAsia="Calibri" w:hAnsi="Verdana"/>
                <w:sz w:val="18"/>
                <w:szCs w:val="18"/>
                <w:lang w:eastAsia="en-US"/>
              </w:rPr>
              <w:t>тиворечи на регламента (може да са настъпили промени, л</w:t>
            </w:r>
            <w:r w:rsidRPr="0011245C">
              <w:rPr>
                <w:rFonts w:ascii="Verdana" w:eastAsia="Calibri" w:hAnsi="Verdana"/>
                <w:sz w:val="18"/>
                <w:szCs w:val="18"/>
                <w:lang w:eastAsia="en-US"/>
              </w:rPr>
              <w:t>и</w:t>
            </w:r>
            <w:r w:rsidRPr="0011245C">
              <w:rPr>
                <w:rFonts w:ascii="Verdana" w:eastAsia="Calibri" w:hAnsi="Verdana"/>
                <w:sz w:val="18"/>
                <w:szCs w:val="18"/>
                <w:lang w:eastAsia="en-US"/>
              </w:rPr>
              <w:t>цето да не е заявило промяната, да нарушава нормите, но органът, който е длъжен да го проверява ВСЯКА година, ще му отнеме разрешението едва на втората година, защото е бе</w:t>
            </w:r>
            <w:r w:rsidRPr="0011245C">
              <w:rPr>
                <w:rFonts w:ascii="Verdana" w:eastAsia="Calibri" w:hAnsi="Verdana"/>
                <w:sz w:val="18"/>
                <w:szCs w:val="18"/>
                <w:lang w:eastAsia="en-US"/>
              </w:rPr>
              <w:t>з</w:t>
            </w:r>
            <w:r w:rsidRPr="0011245C">
              <w:rPr>
                <w:rFonts w:ascii="Verdana" w:eastAsia="Calibri" w:hAnsi="Verdana"/>
                <w:sz w:val="18"/>
                <w:szCs w:val="18"/>
                <w:lang w:eastAsia="en-US"/>
              </w:rPr>
              <w:t>действал).</w:t>
            </w:r>
          </w:p>
        </w:tc>
        <w:tc>
          <w:tcPr>
            <w:tcW w:w="1559" w:type="dxa"/>
            <w:tcBorders>
              <w:left w:val="single" w:sz="2" w:space="0" w:color="4F81BD" w:themeColor="accent1"/>
              <w:right w:val="single" w:sz="2" w:space="0" w:color="4F81BD" w:themeColor="accent1"/>
            </w:tcBorders>
            <w:shd w:val="clear" w:color="auto" w:fill="auto"/>
          </w:tcPr>
          <w:p w:rsidR="004F2F4B" w:rsidRPr="0011245C" w:rsidRDefault="004F2F4B" w:rsidP="004F2F4B">
            <w:pPr>
              <w:spacing w:before="60" w:after="40"/>
              <w:rPr>
                <w:rFonts w:ascii="Verdana" w:hAnsi="Verdana"/>
                <w:sz w:val="18"/>
                <w:szCs w:val="18"/>
              </w:rPr>
            </w:pPr>
            <w:r w:rsidRPr="0011245C">
              <w:rPr>
                <w:rFonts w:ascii="Verdana" w:hAnsi="Verdana"/>
                <w:sz w:val="18"/>
                <w:szCs w:val="18"/>
              </w:rPr>
              <w:lastRenderedPageBreak/>
              <w:t>Не се приема</w:t>
            </w:r>
          </w:p>
          <w:p w:rsidR="004F2F4B" w:rsidRPr="0011245C" w:rsidRDefault="004F2F4B" w:rsidP="00306644">
            <w:pPr>
              <w:spacing w:before="60" w:after="40"/>
              <w:rPr>
                <w:rFonts w:ascii="Verdana" w:hAnsi="Verdana"/>
                <w:sz w:val="18"/>
                <w:szCs w:val="18"/>
              </w:rPr>
            </w:pPr>
          </w:p>
        </w:tc>
        <w:tc>
          <w:tcPr>
            <w:tcW w:w="4822" w:type="dxa"/>
            <w:tcBorders>
              <w:left w:val="single" w:sz="2" w:space="0" w:color="4F81BD" w:themeColor="accent1"/>
            </w:tcBorders>
            <w:shd w:val="clear" w:color="auto" w:fill="auto"/>
          </w:tcPr>
          <w:p w:rsidR="004F2F4B" w:rsidRPr="0011245C" w:rsidRDefault="004F2F4B" w:rsidP="004F2F4B">
            <w:pPr>
              <w:spacing w:before="80" w:after="40"/>
              <w:jc w:val="both"/>
              <w:rPr>
                <w:rFonts w:ascii="Verdana" w:hAnsi="Verdana"/>
                <w:sz w:val="18"/>
                <w:szCs w:val="18"/>
              </w:rPr>
            </w:pPr>
            <w:r w:rsidRPr="0011245C">
              <w:rPr>
                <w:rFonts w:ascii="Verdana" w:hAnsi="Verdana"/>
                <w:sz w:val="18"/>
                <w:szCs w:val="18"/>
              </w:rPr>
              <w:t>Член 24, ал.1 към §14 от проекта на ЗИД на ЗЗР поставя срок 30 април всяка година за актуал</w:t>
            </w:r>
            <w:r w:rsidRPr="0011245C">
              <w:rPr>
                <w:rFonts w:ascii="Verdana" w:hAnsi="Verdana"/>
                <w:sz w:val="18"/>
                <w:szCs w:val="18"/>
              </w:rPr>
              <w:t>и</w:t>
            </w:r>
            <w:r w:rsidRPr="0011245C">
              <w:rPr>
                <w:rFonts w:ascii="Verdana" w:hAnsi="Verdana"/>
                <w:sz w:val="18"/>
                <w:szCs w:val="18"/>
              </w:rPr>
              <w:t>зация на данните на вече регистрирани лица по отношение на данни от предходната година, не за регистрация в Официалния регистър. Регис</w:t>
            </w:r>
            <w:r w:rsidRPr="0011245C">
              <w:rPr>
                <w:rFonts w:ascii="Verdana" w:hAnsi="Verdana"/>
                <w:sz w:val="18"/>
                <w:szCs w:val="18"/>
              </w:rPr>
              <w:t>т</w:t>
            </w:r>
            <w:r w:rsidRPr="0011245C">
              <w:rPr>
                <w:rFonts w:ascii="Verdana" w:hAnsi="Verdana"/>
                <w:sz w:val="18"/>
                <w:szCs w:val="18"/>
              </w:rPr>
              <w:t>рация на професионален оператор в Официа</w:t>
            </w:r>
            <w:r w:rsidRPr="0011245C">
              <w:rPr>
                <w:rFonts w:ascii="Verdana" w:hAnsi="Verdana"/>
                <w:sz w:val="18"/>
                <w:szCs w:val="18"/>
              </w:rPr>
              <w:t>л</w:t>
            </w:r>
            <w:r w:rsidRPr="0011245C">
              <w:rPr>
                <w:rFonts w:ascii="Verdana" w:hAnsi="Verdana"/>
                <w:sz w:val="18"/>
                <w:szCs w:val="18"/>
              </w:rPr>
              <w:t xml:space="preserve">ния регистър се прави само веднъж. </w:t>
            </w:r>
          </w:p>
          <w:p w:rsidR="004F2F4B" w:rsidRPr="0011245C" w:rsidRDefault="004F2F4B" w:rsidP="004F2F4B">
            <w:pPr>
              <w:spacing w:before="60" w:after="40"/>
              <w:jc w:val="both"/>
              <w:rPr>
                <w:rFonts w:ascii="Verdana" w:hAnsi="Verdana"/>
                <w:sz w:val="18"/>
                <w:szCs w:val="18"/>
              </w:rPr>
            </w:pPr>
            <w:r w:rsidRPr="0011245C">
              <w:rPr>
                <w:rFonts w:ascii="Verdana" w:hAnsi="Verdana"/>
                <w:sz w:val="18"/>
                <w:szCs w:val="18"/>
              </w:rPr>
              <w:t>При промяна в обстоятелствата по чл. 66, ал.2, буква а), те се съобщават на компетентния о</w:t>
            </w:r>
            <w:r w:rsidRPr="0011245C">
              <w:rPr>
                <w:rFonts w:ascii="Verdana" w:hAnsi="Verdana"/>
                <w:sz w:val="18"/>
                <w:szCs w:val="18"/>
              </w:rPr>
              <w:t>р</w:t>
            </w:r>
            <w:r w:rsidRPr="0011245C">
              <w:rPr>
                <w:rFonts w:ascii="Verdana" w:hAnsi="Verdana"/>
                <w:sz w:val="18"/>
                <w:szCs w:val="18"/>
              </w:rPr>
              <w:t xml:space="preserve">ган в рамките на 30 дни след настъпване на промяната. Разпоредбата касае също данни на регистриран оператор. </w:t>
            </w:r>
          </w:p>
          <w:p w:rsidR="004F2F4B" w:rsidRPr="0011245C" w:rsidRDefault="004F2F4B" w:rsidP="004F2F4B">
            <w:pPr>
              <w:spacing w:before="60" w:after="40"/>
              <w:jc w:val="both"/>
              <w:rPr>
                <w:rFonts w:ascii="Verdana" w:hAnsi="Verdana"/>
                <w:sz w:val="18"/>
                <w:szCs w:val="18"/>
              </w:rPr>
            </w:pPr>
            <w:r w:rsidRPr="0011245C">
              <w:rPr>
                <w:rFonts w:ascii="Verdana" w:hAnsi="Verdana"/>
                <w:sz w:val="18"/>
                <w:szCs w:val="18"/>
              </w:rPr>
              <w:t>Последният абзац („</w:t>
            </w:r>
            <w:r w:rsidRPr="0011245C">
              <w:rPr>
                <w:rFonts w:ascii="Verdana" w:hAnsi="Verdana"/>
                <w:i/>
                <w:sz w:val="18"/>
                <w:szCs w:val="18"/>
              </w:rPr>
              <w:t>Срокът 30 април е …“)</w:t>
            </w:r>
            <w:r w:rsidRPr="0011245C">
              <w:rPr>
                <w:rFonts w:ascii="Verdana" w:hAnsi="Verdana"/>
                <w:sz w:val="18"/>
                <w:szCs w:val="18"/>
              </w:rPr>
              <w:t xml:space="preserve"> с</w:t>
            </w:r>
            <w:r w:rsidRPr="0011245C">
              <w:rPr>
                <w:rFonts w:ascii="Verdana" w:hAnsi="Verdana"/>
                <w:sz w:val="18"/>
                <w:szCs w:val="18"/>
              </w:rPr>
              <w:t>ъ</w:t>
            </w:r>
            <w:r w:rsidRPr="0011245C">
              <w:rPr>
                <w:rFonts w:ascii="Verdana" w:hAnsi="Verdana"/>
                <w:sz w:val="18"/>
                <w:szCs w:val="18"/>
              </w:rPr>
              <w:t>държа противоречащи си тълкувания на разп</w:t>
            </w:r>
            <w:r w:rsidRPr="0011245C">
              <w:rPr>
                <w:rFonts w:ascii="Verdana" w:hAnsi="Verdana"/>
                <w:sz w:val="18"/>
                <w:szCs w:val="18"/>
              </w:rPr>
              <w:t>о</w:t>
            </w:r>
            <w:r w:rsidRPr="0011245C">
              <w:rPr>
                <w:rFonts w:ascii="Verdana" w:hAnsi="Verdana"/>
                <w:sz w:val="18"/>
                <w:szCs w:val="18"/>
              </w:rPr>
              <w:t>редби на регламент, които се прилагат дирек</w:t>
            </w:r>
            <w:r w:rsidRPr="0011245C">
              <w:rPr>
                <w:rFonts w:ascii="Verdana" w:hAnsi="Verdana"/>
                <w:sz w:val="18"/>
                <w:szCs w:val="18"/>
              </w:rPr>
              <w:t>т</w:t>
            </w:r>
            <w:r w:rsidRPr="0011245C">
              <w:rPr>
                <w:rFonts w:ascii="Verdana" w:hAnsi="Verdana"/>
                <w:sz w:val="18"/>
                <w:szCs w:val="18"/>
              </w:rPr>
              <w:t>но и в тяхната цялост, а посоченият пример е неадекватен и крайно тенденциозен.</w:t>
            </w:r>
          </w:p>
          <w:p w:rsidR="004F2F4B" w:rsidRPr="0011245C" w:rsidRDefault="004F2F4B" w:rsidP="004F2F4B">
            <w:pPr>
              <w:spacing w:before="60" w:after="40"/>
              <w:jc w:val="both"/>
              <w:rPr>
                <w:rFonts w:ascii="Verdana" w:hAnsi="Verdana"/>
                <w:sz w:val="18"/>
                <w:szCs w:val="18"/>
              </w:rPr>
            </w:pPr>
          </w:p>
        </w:tc>
      </w:tr>
      <w:tr w:rsidR="004F2F4B" w:rsidRPr="0011245C" w:rsidTr="004F2F4B">
        <w:trPr>
          <w:gridAfter w:val="1"/>
          <w:wAfter w:w="24" w:type="dxa"/>
          <w:jc w:val="center"/>
        </w:trPr>
        <w:tc>
          <w:tcPr>
            <w:tcW w:w="476" w:type="dxa"/>
            <w:tcBorders>
              <w:right w:val="single" w:sz="2" w:space="0" w:color="4F81BD" w:themeColor="accent1"/>
            </w:tcBorders>
            <w:shd w:val="clear" w:color="auto" w:fill="auto"/>
          </w:tcPr>
          <w:p w:rsidR="004F2F4B" w:rsidRPr="0011245C" w:rsidRDefault="004F2F4B"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4F2F4B" w:rsidRPr="0011245C" w:rsidRDefault="004F2F4B"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4F2F4B" w:rsidRPr="0011245C" w:rsidRDefault="004F2F4B" w:rsidP="004F2F4B">
            <w:pPr>
              <w:spacing w:before="60" w:after="40"/>
              <w:jc w:val="both"/>
              <w:rPr>
                <w:rFonts w:ascii="Verdana" w:hAnsi="Verdana"/>
                <w:b/>
                <w:sz w:val="18"/>
                <w:szCs w:val="18"/>
              </w:rPr>
            </w:pPr>
            <w:r w:rsidRPr="0011245C">
              <w:rPr>
                <w:rFonts w:ascii="Verdana" w:hAnsi="Verdana"/>
                <w:b/>
                <w:sz w:val="18"/>
                <w:szCs w:val="18"/>
              </w:rPr>
              <w:t>2.1.2. Предложение:</w:t>
            </w:r>
          </w:p>
          <w:p w:rsidR="004F2F4B" w:rsidRPr="0011245C" w:rsidRDefault="004F2F4B" w:rsidP="004F2F4B">
            <w:pPr>
              <w:spacing w:before="80" w:after="40"/>
              <w:jc w:val="both"/>
              <w:rPr>
                <w:rFonts w:ascii="Verdana" w:eastAsia="Calibri" w:hAnsi="Verdana"/>
                <w:sz w:val="18"/>
                <w:szCs w:val="18"/>
                <w:lang w:eastAsia="en-US"/>
              </w:rPr>
            </w:pPr>
            <w:r w:rsidRPr="0011245C">
              <w:rPr>
                <w:rFonts w:ascii="Verdana" w:hAnsi="Verdana"/>
                <w:sz w:val="18"/>
                <w:szCs w:val="18"/>
              </w:rPr>
              <w:t>Да се дефинира категорично и еднозначно видът на регул</w:t>
            </w:r>
            <w:r w:rsidRPr="0011245C">
              <w:rPr>
                <w:rFonts w:ascii="Verdana" w:hAnsi="Verdana"/>
                <w:sz w:val="18"/>
                <w:szCs w:val="18"/>
              </w:rPr>
              <w:t>а</w:t>
            </w:r>
            <w:r w:rsidRPr="0011245C">
              <w:rPr>
                <w:rFonts w:ascii="Verdana" w:hAnsi="Verdana"/>
                <w:sz w:val="18"/>
                <w:szCs w:val="18"/>
              </w:rPr>
              <w:t>торния режим на лицата по чл.6 ал.1 т.11 и 12 ЗЗР в завис</w:t>
            </w:r>
            <w:r w:rsidRPr="0011245C">
              <w:rPr>
                <w:rFonts w:ascii="Verdana" w:hAnsi="Verdana"/>
                <w:sz w:val="18"/>
                <w:szCs w:val="18"/>
              </w:rPr>
              <w:t>и</w:t>
            </w:r>
            <w:r w:rsidRPr="0011245C">
              <w:rPr>
                <w:rFonts w:ascii="Verdana" w:hAnsi="Verdana"/>
                <w:sz w:val="18"/>
                <w:szCs w:val="18"/>
              </w:rPr>
              <w:t>мост от позицията им спрямо чл.65,66,67 от Р2016/2031. Да се опрости процедурата по разрешаване чрез препратка към те</w:t>
            </w:r>
            <w:r w:rsidRPr="0011245C">
              <w:rPr>
                <w:rFonts w:ascii="Verdana" w:hAnsi="Verdana"/>
                <w:sz w:val="18"/>
                <w:szCs w:val="18"/>
              </w:rPr>
              <w:t>к</w:t>
            </w:r>
            <w:r w:rsidRPr="0011245C">
              <w:rPr>
                <w:rFonts w:ascii="Verdana" w:hAnsi="Verdana"/>
                <w:sz w:val="18"/>
                <w:szCs w:val="18"/>
              </w:rPr>
              <w:t>ста на регламента.</w:t>
            </w:r>
          </w:p>
        </w:tc>
        <w:tc>
          <w:tcPr>
            <w:tcW w:w="1559" w:type="dxa"/>
            <w:tcBorders>
              <w:left w:val="single" w:sz="2" w:space="0" w:color="4F81BD" w:themeColor="accent1"/>
              <w:right w:val="single" w:sz="2" w:space="0" w:color="4F81BD" w:themeColor="accent1"/>
            </w:tcBorders>
            <w:shd w:val="clear" w:color="auto" w:fill="auto"/>
          </w:tcPr>
          <w:p w:rsidR="004F2F4B" w:rsidRPr="0011245C" w:rsidRDefault="004F2F4B" w:rsidP="004F2F4B">
            <w:pPr>
              <w:spacing w:before="60" w:after="40"/>
              <w:rPr>
                <w:rFonts w:ascii="Verdana" w:hAnsi="Verdana"/>
                <w:sz w:val="18"/>
                <w:szCs w:val="18"/>
              </w:rPr>
            </w:pPr>
            <w:r w:rsidRPr="0011245C">
              <w:rPr>
                <w:rFonts w:ascii="Verdana" w:hAnsi="Verdana"/>
                <w:sz w:val="18"/>
                <w:szCs w:val="18"/>
              </w:rPr>
              <w:t>Приема се частично</w:t>
            </w:r>
          </w:p>
        </w:tc>
        <w:tc>
          <w:tcPr>
            <w:tcW w:w="4822" w:type="dxa"/>
            <w:tcBorders>
              <w:left w:val="single" w:sz="2" w:space="0" w:color="4F81BD" w:themeColor="accent1"/>
            </w:tcBorders>
            <w:shd w:val="clear" w:color="auto" w:fill="auto"/>
          </w:tcPr>
          <w:p w:rsidR="004F2F4B" w:rsidRPr="0011245C" w:rsidRDefault="004F2F4B" w:rsidP="004F2F4B">
            <w:pPr>
              <w:spacing w:before="60" w:after="40"/>
              <w:jc w:val="both"/>
              <w:rPr>
                <w:rFonts w:ascii="Verdana" w:hAnsi="Verdana"/>
                <w:sz w:val="18"/>
                <w:szCs w:val="18"/>
              </w:rPr>
            </w:pPr>
            <w:r w:rsidRPr="0011245C">
              <w:rPr>
                <w:rFonts w:ascii="Verdana" w:hAnsi="Verdana"/>
                <w:sz w:val="18"/>
                <w:szCs w:val="18"/>
              </w:rPr>
              <w:t xml:space="preserve">Не е ясно какво се има предвид под позиция на лицата „спрямо чл.65,66,67 от Р2016/2031“. </w:t>
            </w:r>
          </w:p>
          <w:p w:rsidR="004F2F4B" w:rsidRPr="0011245C" w:rsidRDefault="004F2F4B" w:rsidP="004F2F4B">
            <w:pPr>
              <w:spacing w:before="60" w:after="40"/>
              <w:jc w:val="both"/>
              <w:rPr>
                <w:rFonts w:ascii="Verdana" w:hAnsi="Verdana"/>
                <w:sz w:val="18"/>
                <w:szCs w:val="18"/>
              </w:rPr>
            </w:pPr>
            <w:r w:rsidRPr="0011245C">
              <w:rPr>
                <w:rFonts w:ascii="Verdana" w:hAnsi="Verdana"/>
                <w:sz w:val="18"/>
                <w:szCs w:val="18"/>
              </w:rPr>
              <w:t>Лицата, определящи се като професионални оператори по смисъла на т.9, чл. 2 от Регламент (ЕС) 2016/2031, са задължени да се регистр</w:t>
            </w:r>
            <w:r w:rsidRPr="0011245C">
              <w:rPr>
                <w:rFonts w:ascii="Verdana" w:hAnsi="Verdana"/>
                <w:sz w:val="18"/>
                <w:szCs w:val="18"/>
              </w:rPr>
              <w:t>и</w:t>
            </w:r>
            <w:r w:rsidRPr="0011245C">
              <w:rPr>
                <w:rFonts w:ascii="Verdana" w:hAnsi="Verdana"/>
                <w:sz w:val="18"/>
                <w:szCs w:val="18"/>
              </w:rPr>
              <w:t>рат в Официалния регистър на професионалн</w:t>
            </w:r>
            <w:r w:rsidRPr="0011245C">
              <w:rPr>
                <w:rFonts w:ascii="Verdana" w:hAnsi="Verdana"/>
                <w:sz w:val="18"/>
                <w:szCs w:val="18"/>
              </w:rPr>
              <w:t>и</w:t>
            </w:r>
            <w:r w:rsidRPr="0011245C">
              <w:rPr>
                <w:rFonts w:ascii="Verdana" w:hAnsi="Verdana"/>
                <w:sz w:val="18"/>
                <w:szCs w:val="18"/>
              </w:rPr>
              <w:t xml:space="preserve">те оператори. </w:t>
            </w:r>
          </w:p>
          <w:p w:rsidR="004F2F4B" w:rsidRPr="0011245C" w:rsidRDefault="004F2F4B" w:rsidP="004F2F4B">
            <w:pPr>
              <w:spacing w:before="60" w:after="40"/>
              <w:jc w:val="both"/>
              <w:rPr>
                <w:rFonts w:ascii="Verdana" w:hAnsi="Verdana"/>
                <w:sz w:val="18"/>
                <w:szCs w:val="18"/>
              </w:rPr>
            </w:pPr>
            <w:r w:rsidRPr="0011245C">
              <w:rPr>
                <w:rFonts w:ascii="Verdana" w:hAnsi="Verdana"/>
                <w:sz w:val="18"/>
                <w:szCs w:val="18"/>
              </w:rPr>
              <w:t>Режимът е ясно и категорично дефиниран в чл. 65, параграф 1 от Регламент (ЕС) 2016/2031 - „Компетентният орган води и актуализира р</w:t>
            </w:r>
            <w:r w:rsidRPr="0011245C">
              <w:rPr>
                <w:rFonts w:ascii="Verdana" w:hAnsi="Verdana"/>
                <w:sz w:val="18"/>
                <w:szCs w:val="18"/>
              </w:rPr>
              <w:t>е</w:t>
            </w:r>
            <w:r w:rsidRPr="0011245C">
              <w:rPr>
                <w:rFonts w:ascii="Verdana" w:hAnsi="Verdana"/>
                <w:sz w:val="18"/>
                <w:szCs w:val="18"/>
              </w:rPr>
              <w:t>гистър, в който са включени следните профес</w:t>
            </w:r>
            <w:r w:rsidRPr="0011245C">
              <w:rPr>
                <w:rFonts w:ascii="Verdana" w:hAnsi="Verdana"/>
                <w:sz w:val="18"/>
                <w:szCs w:val="18"/>
              </w:rPr>
              <w:t>и</w:t>
            </w:r>
            <w:r w:rsidRPr="0011245C">
              <w:rPr>
                <w:rFonts w:ascii="Verdana" w:hAnsi="Verdana"/>
                <w:sz w:val="18"/>
                <w:szCs w:val="18"/>
              </w:rPr>
              <w:t>онални оператори, които извършват дейност на територията на съответната държава членка:“,</w:t>
            </w:r>
          </w:p>
          <w:p w:rsidR="004F2F4B" w:rsidRPr="0011245C" w:rsidRDefault="004F2F4B" w:rsidP="004F2F4B">
            <w:pPr>
              <w:spacing w:before="80" w:after="40"/>
              <w:jc w:val="both"/>
              <w:rPr>
                <w:rFonts w:ascii="Verdana" w:hAnsi="Verdana"/>
                <w:sz w:val="18"/>
                <w:szCs w:val="18"/>
              </w:rPr>
            </w:pPr>
            <w:r w:rsidRPr="0011245C">
              <w:rPr>
                <w:rFonts w:ascii="Verdana" w:hAnsi="Verdana"/>
                <w:sz w:val="18"/>
                <w:szCs w:val="18"/>
              </w:rPr>
              <w:t>Чл. 66, параграф 1 – „Професионалните опер</w:t>
            </w:r>
            <w:r w:rsidRPr="0011245C">
              <w:rPr>
                <w:rFonts w:ascii="Verdana" w:hAnsi="Verdana"/>
                <w:sz w:val="18"/>
                <w:szCs w:val="18"/>
              </w:rPr>
              <w:t>а</w:t>
            </w:r>
            <w:r w:rsidRPr="0011245C">
              <w:rPr>
                <w:rFonts w:ascii="Verdana" w:hAnsi="Verdana"/>
                <w:sz w:val="18"/>
                <w:szCs w:val="18"/>
              </w:rPr>
              <w:t>тори, попадащи в обхвата на чл. 65, параграф 1, подават до компетентните органи заявление за регистрация.“</w:t>
            </w:r>
          </w:p>
        </w:tc>
      </w:tr>
      <w:tr w:rsidR="004F2F4B" w:rsidRPr="0011245C" w:rsidTr="004F2F4B">
        <w:trPr>
          <w:gridAfter w:val="1"/>
          <w:wAfter w:w="24" w:type="dxa"/>
          <w:jc w:val="center"/>
        </w:trPr>
        <w:tc>
          <w:tcPr>
            <w:tcW w:w="476" w:type="dxa"/>
            <w:tcBorders>
              <w:right w:val="single" w:sz="2" w:space="0" w:color="4F81BD" w:themeColor="accent1"/>
            </w:tcBorders>
            <w:shd w:val="clear" w:color="auto" w:fill="auto"/>
          </w:tcPr>
          <w:p w:rsidR="004F2F4B" w:rsidRPr="0011245C" w:rsidRDefault="004F2F4B"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4F2F4B" w:rsidRPr="0011245C" w:rsidRDefault="004F2F4B"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4F2F4B" w:rsidRPr="0011245C" w:rsidRDefault="004F2F4B" w:rsidP="004F2F4B">
            <w:pPr>
              <w:spacing w:before="60" w:after="40"/>
              <w:jc w:val="both"/>
              <w:rPr>
                <w:rFonts w:ascii="Verdana" w:hAnsi="Verdana"/>
                <w:b/>
                <w:sz w:val="18"/>
                <w:szCs w:val="18"/>
              </w:rPr>
            </w:pPr>
            <w:r w:rsidRPr="0011245C">
              <w:rPr>
                <w:rFonts w:ascii="Verdana" w:hAnsi="Verdana"/>
                <w:b/>
                <w:sz w:val="18"/>
                <w:szCs w:val="18"/>
              </w:rPr>
              <w:t>2.</w:t>
            </w:r>
            <w:proofErr w:type="spellStart"/>
            <w:r w:rsidRPr="0011245C">
              <w:rPr>
                <w:rFonts w:ascii="Verdana" w:hAnsi="Verdana"/>
                <w:b/>
                <w:sz w:val="18"/>
                <w:szCs w:val="18"/>
              </w:rPr>
              <w:t>2</w:t>
            </w:r>
            <w:proofErr w:type="spellEnd"/>
            <w:r w:rsidRPr="0011245C">
              <w:rPr>
                <w:rFonts w:ascii="Verdana" w:hAnsi="Verdana"/>
                <w:b/>
                <w:sz w:val="18"/>
                <w:szCs w:val="18"/>
              </w:rPr>
              <w:t>.1. Регулаторен режим относно публичния регистър на лицата по чл. 6 ал. 1 т. 4 от действащия ЗЗР. (лицата, които притежават удостоверение за търговия с продукти за растителна защита, и на съответните обекти за търг</w:t>
            </w:r>
            <w:r w:rsidRPr="0011245C">
              <w:rPr>
                <w:rFonts w:ascii="Verdana" w:hAnsi="Verdana"/>
                <w:b/>
                <w:sz w:val="18"/>
                <w:szCs w:val="18"/>
              </w:rPr>
              <w:t>о</w:t>
            </w:r>
            <w:r w:rsidRPr="0011245C">
              <w:rPr>
                <w:rFonts w:ascii="Verdana" w:hAnsi="Verdana"/>
                <w:b/>
                <w:sz w:val="18"/>
                <w:szCs w:val="18"/>
              </w:rPr>
              <w:t>вия с продукти за растителна защита)</w:t>
            </w:r>
          </w:p>
          <w:p w:rsidR="004F2F4B" w:rsidRDefault="004F2F4B" w:rsidP="004F2F4B">
            <w:pPr>
              <w:spacing w:before="60" w:after="40"/>
              <w:jc w:val="both"/>
              <w:rPr>
                <w:rFonts w:ascii="Verdana" w:eastAsia="Calibri" w:hAnsi="Verdana"/>
                <w:sz w:val="18"/>
                <w:szCs w:val="18"/>
                <w:lang w:eastAsia="en-US"/>
              </w:rPr>
            </w:pPr>
            <w:r w:rsidRPr="0011245C">
              <w:rPr>
                <w:rFonts w:ascii="Verdana" w:eastAsia="Calibri" w:hAnsi="Verdana"/>
                <w:sz w:val="18"/>
                <w:szCs w:val="18"/>
                <w:lang w:eastAsia="en-US"/>
              </w:rPr>
              <w:t>В предложения проект на ЗИД на ЗЗР не е предвидена пром</w:t>
            </w:r>
            <w:r w:rsidRPr="0011245C">
              <w:rPr>
                <w:rFonts w:ascii="Verdana" w:eastAsia="Calibri" w:hAnsi="Verdana"/>
                <w:sz w:val="18"/>
                <w:szCs w:val="18"/>
                <w:lang w:eastAsia="en-US"/>
              </w:rPr>
              <w:t>я</w:t>
            </w:r>
            <w:r w:rsidRPr="0011245C">
              <w:rPr>
                <w:rFonts w:ascii="Verdana" w:eastAsia="Calibri" w:hAnsi="Verdana"/>
                <w:sz w:val="18"/>
                <w:szCs w:val="18"/>
                <w:lang w:eastAsia="en-US"/>
              </w:rPr>
              <w:t>на.</w:t>
            </w:r>
          </w:p>
          <w:p w:rsidR="004F2F4B" w:rsidRPr="0011245C" w:rsidRDefault="004F2F4B" w:rsidP="004F2F4B">
            <w:pPr>
              <w:spacing w:before="60" w:after="40"/>
              <w:jc w:val="both"/>
              <w:rPr>
                <w:rFonts w:ascii="Verdana" w:eastAsia="Calibri" w:hAnsi="Verdana"/>
                <w:sz w:val="18"/>
                <w:szCs w:val="18"/>
                <w:lang w:eastAsia="en-US"/>
              </w:rPr>
            </w:pPr>
            <w:r w:rsidRPr="0011245C">
              <w:rPr>
                <w:rFonts w:ascii="Verdana" w:eastAsia="Calibri" w:hAnsi="Verdana"/>
                <w:sz w:val="18"/>
                <w:szCs w:val="18"/>
                <w:lang w:eastAsia="en-US"/>
              </w:rPr>
              <w:t>Този регулаторен режим в действащия ЗЗР е формулиран пр</w:t>
            </w:r>
            <w:r w:rsidRPr="0011245C">
              <w:rPr>
                <w:rFonts w:ascii="Verdana" w:eastAsia="Calibri" w:hAnsi="Verdana"/>
                <w:sz w:val="18"/>
                <w:szCs w:val="18"/>
                <w:lang w:eastAsia="en-US"/>
              </w:rPr>
              <w:t>о</w:t>
            </w:r>
            <w:r w:rsidRPr="0011245C">
              <w:rPr>
                <w:rFonts w:ascii="Verdana" w:eastAsia="Calibri" w:hAnsi="Verdana"/>
                <w:sz w:val="18"/>
                <w:szCs w:val="18"/>
                <w:lang w:eastAsia="en-US"/>
              </w:rPr>
              <w:t xml:space="preserve">тиворечиво. Визирани са лицата, които притежават </w:t>
            </w:r>
            <w:r w:rsidRPr="0011245C">
              <w:rPr>
                <w:rFonts w:ascii="Verdana" w:eastAsia="Calibri" w:hAnsi="Verdana"/>
                <w:b/>
                <w:sz w:val="18"/>
                <w:szCs w:val="18"/>
                <w:lang w:eastAsia="en-US"/>
              </w:rPr>
              <w:t>удост</w:t>
            </w:r>
            <w:r w:rsidRPr="0011245C">
              <w:rPr>
                <w:rFonts w:ascii="Verdana" w:eastAsia="Calibri" w:hAnsi="Verdana"/>
                <w:b/>
                <w:sz w:val="18"/>
                <w:szCs w:val="18"/>
                <w:lang w:eastAsia="en-US"/>
              </w:rPr>
              <w:t>о</w:t>
            </w:r>
            <w:r w:rsidRPr="0011245C">
              <w:rPr>
                <w:rFonts w:ascii="Verdana" w:eastAsia="Calibri" w:hAnsi="Verdana"/>
                <w:b/>
                <w:sz w:val="18"/>
                <w:szCs w:val="18"/>
                <w:lang w:eastAsia="en-US"/>
              </w:rPr>
              <w:lastRenderedPageBreak/>
              <w:t xml:space="preserve">верения </w:t>
            </w:r>
            <w:r w:rsidRPr="0011245C">
              <w:rPr>
                <w:rFonts w:ascii="Verdana" w:eastAsia="Calibri" w:hAnsi="Verdana"/>
                <w:sz w:val="18"/>
                <w:szCs w:val="18"/>
                <w:lang w:eastAsia="en-US"/>
              </w:rPr>
              <w:t>за търговия с ПРЗ, следователно регулаторният р</w:t>
            </w:r>
            <w:r w:rsidRPr="0011245C">
              <w:rPr>
                <w:rFonts w:ascii="Verdana" w:eastAsia="Calibri" w:hAnsi="Verdana"/>
                <w:sz w:val="18"/>
                <w:szCs w:val="18"/>
                <w:lang w:eastAsia="en-US"/>
              </w:rPr>
              <w:t>е</w:t>
            </w:r>
            <w:r w:rsidRPr="0011245C">
              <w:rPr>
                <w:rFonts w:ascii="Verdana" w:eastAsia="Calibri" w:hAnsi="Verdana"/>
                <w:sz w:val="18"/>
                <w:szCs w:val="18"/>
                <w:lang w:eastAsia="en-US"/>
              </w:rPr>
              <w:t>жим би трябвало да е УДОСТОВЕРИТЕЛЕН. В действителност той е РАЗРЕШИТЕЛЕН. Логично е да бъде разрешителен, тъй като попада в областта от дейности, свързани с екологията и опазване на здравето на населението. При разрешителен р</w:t>
            </w:r>
            <w:r w:rsidRPr="0011245C">
              <w:rPr>
                <w:rFonts w:ascii="Verdana" w:eastAsia="Calibri" w:hAnsi="Verdana"/>
                <w:sz w:val="18"/>
                <w:szCs w:val="18"/>
                <w:lang w:eastAsia="en-US"/>
              </w:rPr>
              <w:t>е</w:t>
            </w:r>
            <w:r w:rsidRPr="0011245C">
              <w:rPr>
                <w:rFonts w:ascii="Verdana" w:eastAsia="Calibri" w:hAnsi="Verdana"/>
                <w:sz w:val="18"/>
                <w:szCs w:val="18"/>
                <w:lang w:eastAsia="en-US"/>
              </w:rPr>
              <w:t>жим лицето получава разрешение да извършва дейността в цялата страна, без ограничение в териториалния обхват. Следва разрешението да се издава от компетентния централен орган ( това не изключва подаването на заявления и обрабо</w:t>
            </w:r>
            <w:r w:rsidRPr="0011245C">
              <w:rPr>
                <w:rFonts w:ascii="Verdana" w:eastAsia="Calibri" w:hAnsi="Verdana"/>
                <w:sz w:val="18"/>
                <w:szCs w:val="18"/>
                <w:lang w:eastAsia="en-US"/>
              </w:rPr>
              <w:t>т</w:t>
            </w:r>
            <w:r w:rsidRPr="0011245C">
              <w:rPr>
                <w:rFonts w:ascii="Verdana" w:eastAsia="Calibri" w:hAnsi="Verdana"/>
                <w:sz w:val="18"/>
                <w:szCs w:val="18"/>
                <w:lang w:eastAsia="en-US"/>
              </w:rPr>
              <w:t>ката да се извършва в ОДБХ при условията на делегирани права).След санкция на компетентния орган следва лицето да се впише в регистъра и да му се издаде удостоверение за вписването, а не обратното, както е в сега действащия закон, който противоречи на чл.15 от ЗОАРКСД и трябва да се прив</w:t>
            </w:r>
            <w:r w:rsidRPr="0011245C">
              <w:rPr>
                <w:rFonts w:ascii="Verdana" w:eastAsia="Calibri" w:hAnsi="Verdana"/>
                <w:sz w:val="18"/>
                <w:szCs w:val="18"/>
                <w:lang w:eastAsia="en-US"/>
              </w:rPr>
              <w:t>е</w:t>
            </w:r>
            <w:r w:rsidRPr="0011245C">
              <w:rPr>
                <w:rFonts w:ascii="Verdana" w:eastAsia="Calibri" w:hAnsi="Verdana"/>
                <w:sz w:val="18"/>
                <w:szCs w:val="18"/>
                <w:lang w:eastAsia="en-US"/>
              </w:rPr>
              <w:t>де в съответствие.</w:t>
            </w:r>
          </w:p>
          <w:p w:rsidR="004F2F4B" w:rsidRPr="0011245C" w:rsidRDefault="004F2F4B" w:rsidP="004F2F4B">
            <w:pPr>
              <w:spacing w:before="60" w:after="40"/>
              <w:jc w:val="both"/>
              <w:rPr>
                <w:rFonts w:ascii="Verdana" w:eastAsia="Calibri" w:hAnsi="Verdana"/>
                <w:color w:val="000000"/>
                <w:sz w:val="18"/>
                <w:szCs w:val="18"/>
                <w:shd w:val="clear" w:color="auto" w:fill="FEFEFE"/>
                <w:lang w:eastAsia="en-US"/>
              </w:rPr>
            </w:pPr>
            <w:r w:rsidRPr="0011245C">
              <w:rPr>
                <w:rFonts w:ascii="Verdana" w:eastAsia="Calibri" w:hAnsi="Verdana"/>
                <w:sz w:val="18"/>
                <w:szCs w:val="18"/>
                <w:lang w:eastAsia="en-US"/>
              </w:rPr>
              <w:t>Въпросът къде да се упражнява дейността(в какъв обект) се разрешава, като регистърът на „</w:t>
            </w:r>
            <w:r w:rsidRPr="0011245C">
              <w:rPr>
                <w:rFonts w:ascii="Verdana" w:eastAsia="Calibri" w:hAnsi="Verdana"/>
                <w:color w:val="000000"/>
                <w:sz w:val="18"/>
                <w:szCs w:val="18"/>
                <w:shd w:val="clear" w:color="auto" w:fill="FEFEFE"/>
                <w:lang w:eastAsia="en-US"/>
              </w:rPr>
              <w:t>съответните обекти за търг</w:t>
            </w:r>
            <w:r w:rsidRPr="0011245C">
              <w:rPr>
                <w:rFonts w:ascii="Verdana" w:eastAsia="Calibri" w:hAnsi="Verdana"/>
                <w:color w:val="000000"/>
                <w:sz w:val="18"/>
                <w:szCs w:val="18"/>
                <w:shd w:val="clear" w:color="auto" w:fill="FEFEFE"/>
                <w:lang w:eastAsia="en-US"/>
              </w:rPr>
              <w:t>о</w:t>
            </w:r>
            <w:r w:rsidRPr="0011245C">
              <w:rPr>
                <w:rFonts w:ascii="Verdana" w:eastAsia="Calibri" w:hAnsi="Verdana"/>
                <w:color w:val="000000"/>
                <w:sz w:val="18"/>
                <w:szCs w:val="18"/>
                <w:shd w:val="clear" w:color="auto" w:fill="FEFEFE"/>
                <w:lang w:eastAsia="en-US"/>
              </w:rPr>
              <w:t>вия с ПРЗ“ бъде отделен като самостоятелен – вписан разде</w:t>
            </w:r>
            <w:r w:rsidRPr="0011245C">
              <w:rPr>
                <w:rFonts w:ascii="Verdana" w:eastAsia="Calibri" w:hAnsi="Verdana"/>
                <w:color w:val="000000"/>
                <w:sz w:val="18"/>
                <w:szCs w:val="18"/>
                <w:shd w:val="clear" w:color="auto" w:fill="FEFEFE"/>
                <w:lang w:eastAsia="en-US"/>
              </w:rPr>
              <w:t>л</w:t>
            </w:r>
            <w:r w:rsidRPr="0011245C">
              <w:rPr>
                <w:rFonts w:ascii="Verdana" w:eastAsia="Calibri" w:hAnsi="Verdana"/>
                <w:color w:val="000000"/>
                <w:sz w:val="18"/>
                <w:szCs w:val="18"/>
                <w:shd w:val="clear" w:color="auto" w:fill="FEFEFE"/>
                <w:lang w:eastAsia="en-US"/>
              </w:rPr>
              <w:t>но от разрешителното за упражняване на дейността – като друга точка на алинея 1 от чл. 6.</w:t>
            </w:r>
          </w:p>
          <w:p w:rsidR="004F2F4B" w:rsidRPr="0011245C" w:rsidRDefault="004F2F4B" w:rsidP="004F2F4B">
            <w:pPr>
              <w:spacing w:before="60" w:after="40"/>
              <w:jc w:val="both"/>
              <w:rPr>
                <w:rFonts w:ascii="Verdana" w:hAnsi="Verdana"/>
                <w:b/>
                <w:sz w:val="18"/>
                <w:szCs w:val="18"/>
              </w:rPr>
            </w:pPr>
            <w:r w:rsidRPr="0011245C">
              <w:rPr>
                <w:rFonts w:ascii="Verdana" w:eastAsia="Calibri" w:hAnsi="Verdana"/>
                <w:color w:val="000000"/>
                <w:sz w:val="18"/>
                <w:szCs w:val="18"/>
                <w:shd w:val="clear" w:color="auto" w:fill="FEFEFE"/>
                <w:lang w:eastAsia="en-US"/>
              </w:rPr>
              <w:t>При това положение обектите за търговия ще бъдат на регис</w:t>
            </w:r>
            <w:r w:rsidRPr="0011245C">
              <w:rPr>
                <w:rFonts w:ascii="Verdana" w:eastAsia="Calibri" w:hAnsi="Verdana"/>
                <w:color w:val="000000"/>
                <w:sz w:val="18"/>
                <w:szCs w:val="18"/>
                <w:shd w:val="clear" w:color="auto" w:fill="FEFEFE"/>
                <w:lang w:eastAsia="en-US"/>
              </w:rPr>
              <w:t>т</w:t>
            </w:r>
            <w:r w:rsidRPr="0011245C">
              <w:rPr>
                <w:rFonts w:ascii="Verdana" w:eastAsia="Calibri" w:hAnsi="Verdana"/>
                <w:color w:val="000000"/>
                <w:sz w:val="18"/>
                <w:szCs w:val="18"/>
                <w:shd w:val="clear" w:color="auto" w:fill="FEFEFE"/>
                <w:lang w:eastAsia="en-US"/>
              </w:rPr>
              <w:t xml:space="preserve">рационен режим и ще се контролират при </w:t>
            </w:r>
            <w:proofErr w:type="spellStart"/>
            <w:r w:rsidRPr="0011245C">
              <w:rPr>
                <w:rFonts w:ascii="Verdana" w:eastAsia="Calibri" w:hAnsi="Verdana"/>
                <w:color w:val="000000"/>
                <w:sz w:val="18"/>
                <w:szCs w:val="18"/>
                <w:shd w:val="clear" w:color="auto" w:fill="FEFEFE"/>
                <w:lang w:eastAsia="en-US"/>
              </w:rPr>
              <w:t>последващия</w:t>
            </w:r>
            <w:proofErr w:type="spellEnd"/>
            <w:r w:rsidRPr="0011245C">
              <w:rPr>
                <w:rFonts w:ascii="Verdana" w:eastAsia="Calibri" w:hAnsi="Verdana"/>
                <w:color w:val="000000"/>
                <w:sz w:val="18"/>
                <w:szCs w:val="18"/>
                <w:shd w:val="clear" w:color="auto" w:fill="FEFEFE"/>
                <w:lang w:eastAsia="en-US"/>
              </w:rPr>
              <w:t xml:space="preserve"> кон</w:t>
            </w:r>
            <w:r w:rsidRPr="0011245C">
              <w:rPr>
                <w:rFonts w:ascii="Verdana" w:eastAsia="Calibri" w:hAnsi="Verdana"/>
                <w:color w:val="000000"/>
                <w:sz w:val="18"/>
                <w:szCs w:val="18"/>
                <w:shd w:val="clear" w:color="auto" w:fill="FEFEFE"/>
                <w:lang w:eastAsia="en-US"/>
              </w:rPr>
              <w:t>т</w:t>
            </w:r>
            <w:r w:rsidRPr="0011245C">
              <w:rPr>
                <w:rFonts w:ascii="Verdana" w:eastAsia="Calibri" w:hAnsi="Verdana"/>
                <w:color w:val="000000"/>
                <w:sz w:val="18"/>
                <w:szCs w:val="18"/>
                <w:shd w:val="clear" w:color="auto" w:fill="FEFEFE"/>
                <w:lang w:eastAsia="en-US"/>
              </w:rPr>
              <w:t>рол от „съответната ОДБХ“ според териториалния обхват на Дирекцията, а дейността ще е на разрешителен режим и ще важи за цялата страна, но само при наличието на законно регистриран обект. При това положение лицето – заявител може да има разрешение, но да не търгува, може да търгува само в един обект, само в една административна област или пък в колкото области може. Условие за регистрацията на обект – правилно е да се приеме поправка, в която да се изисква освен всички други условия по ЗУТ, пожарни и екол</w:t>
            </w:r>
            <w:r w:rsidRPr="0011245C">
              <w:rPr>
                <w:rFonts w:ascii="Verdana" w:eastAsia="Calibri" w:hAnsi="Verdana"/>
                <w:color w:val="000000"/>
                <w:sz w:val="18"/>
                <w:szCs w:val="18"/>
                <w:shd w:val="clear" w:color="auto" w:fill="FEFEFE"/>
                <w:lang w:eastAsia="en-US"/>
              </w:rPr>
              <w:t>о</w:t>
            </w:r>
            <w:r w:rsidRPr="0011245C">
              <w:rPr>
                <w:rFonts w:ascii="Verdana" w:eastAsia="Calibri" w:hAnsi="Verdana"/>
                <w:color w:val="000000"/>
                <w:sz w:val="18"/>
                <w:szCs w:val="18"/>
                <w:shd w:val="clear" w:color="auto" w:fill="FEFEFE"/>
                <w:lang w:eastAsia="en-US"/>
              </w:rPr>
              <w:t>гични и т.н.норми – да има изискване търговецът вече да пр</w:t>
            </w:r>
            <w:r w:rsidRPr="0011245C">
              <w:rPr>
                <w:rFonts w:ascii="Verdana" w:eastAsia="Calibri" w:hAnsi="Verdana"/>
                <w:color w:val="000000"/>
                <w:sz w:val="18"/>
                <w:szCs w:val="18"/>
                <w:shd w:val="clear" w:color="auto" w:fill="FEFEFE"/>
                <w:lang w:eastAsia="en-US"/>
              </w:rPr>
              <w:t>и</w:t>
            </w:r>
            <w:r w:rsidRPr="0011245C">
              <w:rPr>
                <w:rFonts w:ascii="Verdana" w:eastAsia="Calibri" w:hAnsi="Verdana"/>
                <w:color w:val="000000"/>
                <w:sz w:val="18"/>
                <w:szCs w:val="18"/>
                <w:shd w:val="clear" w:color="auto" w:fill="FEFEFE"/>
                <w:lang w:eastAsia="en-US"/>
              </w:rPr>
              <w:t>тежава разрешение за търговия и да е вписан в регист</w:t>
            </w:r>
            <w:r w:rsidRPr="0011245C">
              <w:rPr>
                <w:rFonts w:ascii="Verdana" w:eastAsia="Calibri" w:hAnsi="Verdana"/>
                <w:color w:val="000000"/>
                <w:sz w:val="18"/>
                <w:szCs w:val="18"/>
                <w:shd w:val="clear" w:color="auto" w:fill="FEFEFE"/>
                <w:lang w:eastAsia="en-US"/>
              </w:rPr>
              <w:t>ъ</w:t>
            </w:r>
            <w:r w:rsidRPr="0011245C">
              <w:rPr>
                <w:rFonts w:ascii="Verdana" w:eastAsia="Calibri" w:hAnsi="Verdana"/>
                <w:color w:val="000000"/>
                <w:sz w:val="18"/>
                <w:szCs w:val="18"/>
                <w:shd w:val="clear" w:color="auto" w:fill="FEFEFE"/>
                <w:lang w:eastAsia="en-US"/>
              </w:rPr>
              <w:t>ра.Едва тогава да се регистрира съответният обект. Така ще се преодолеят вече съществуващи препятствия и няма да се н</w:t>
            </w:r>
            <w:r w:rsidRPr="0011245C">
              <w:rPr>
                <w:rFonts w:ascii="Verdana" w:eastAsia="Calibri" w:hAnsi="Verdana"/>
                <w:color w:val="000000"/>
                <w:sz w:val="18"/>
                <w:szCs w:val="18"/>
                <w:shd w:val="clear" w:color="auto" w:fill="FEFEFE"/>
                <w:lang w:eastAsia="en-US"/>
              </w:rPr>
              <w:t>а</w:t>
            </w:r>
            <w:r w:rsidRPr="0011245C">
              <w:rPr>
                <w:rFonts w:ascii="Verdana" w:eastAsia="Calibri" w:hAnsi="Verdana"/>
                <w:color w:val="000000"/>
                <w:sz w:val="18"/>
                <w:szCs w:val="18"/>
                <w:shd w:val="clear" w:color="auto" w:fill="FEFEFE"/>
                <w:lang w:eastAsia="en-US"/>
              </w:rPr>
              <w:t>лага при прекратяване на работата в един обект и разкриване на нов обект в друга административна област да се обезсилва вече издадено разрешение и да се издава ново от другия д</w:t>
            </w:r>
            <w:r w:rsidRPr="0011245C">
              <w:rPr>
                <w:rFonts w:ascii="Verdana" w:eastAsia="Calibri" w:hAnsi="Verdana"/>
                <w:color w:val="000000"/>
                <w:sz w:val="18"/>
                <w:szCs w:val="18"/>
                <w:shd w:val="clear" w:color="auto" w:fill="FEFEFE"/>
                <w:lang w:eastAsia="en-US"/>
              </w:rPr>
              <w:t>и</w:t>
            </w:r>
            <w:r w:rsidRPr="0011245C">
              <w:rPr>
                <w:rFonts w:ascii="Verdana" w:eastAsia="Calibri" w:hAnsi="Verdana"/>
                <w:color w:val="000000"/>
                <w:sz w:val="18"/>
                <w:szCs w:val="18"/>
                <w:shd w:val="clear" w:color="auto" w:fill="FEFEFE"/>
                <w:lang w:eastAsia="en-US"/>
              </w:rPr>
              <w:lastRenderedPageBreak/>
              <w:t>ректор. Такива случаи вече има и те затормозяват както оп</w:t>
            </w:r>
            <w:r w:rsidRPr="0011245C">
              <w:rPr>
                <w:rFonts w:ascii="Verdana" w:eastAsia="Calibri" w:hAnsi="Verdana"/>
                <w:color w:val="000000"/>
                <w:sz w:val="18"/>
                <w:szCs w:val="18"/>
                <w:shd w:val="clear" w:color="auto" w:fill="FEFEFE"/>
                <w:lang w:eastAsia="en-US"/>
              </w:rPr>
              <w:t>е</w:t>
            </w:r>
            <w:r w:rsidRPr="0011245C">
              <w:rPr>
                <w:rFonts w:ascii="Verdana" w:eastAsia="Calibri" w:hAnsi="Verdana"/>
                <w:color w:val="000000"/>
                <w:sz w:val="18"/>
                <w:szCs w:val="18"/>
                <w:shd w:val="clear" w:color="auto" w:fill="FEFEFE"/>
                <w:lang w:eastAsia="en-US"/>
              </w:rPr>
              <w:t>ратора, така и компетентната администрация.</w:t>
            </w:r>
          </w:p>
        </w:tc>
        <w:tc>
          <w:tcPr>
            <w:tcW w:w="1559" w:type="dxa"/>
            <w:tcBorders>
              <w:left w:val="single" w:sz="2" w:space="0" w:color="4F81BD" w:themeColor="accent1"/>
              <w:right w:val="single" w:sz="2" w:space="0" w:color="4F81BD" w:themeColor="accent1"/>
            </w:tcBorders>
            <w:shd w:val="clear" w:color="auto" w:fill="auto"/>
          </w:tcPr>
          <w:p w:rsidR="004F2F4B" w:rsidRPr="0011245C" w:rsidRDefault="004F2F4B" w:rsidP="004F2F4B">
            <w:pPr>
              <w:spacing w:before="60" w:after="40"/>
              <w:rPr>
                <w:rFonts w:ascii="Verdana" w:hAnsi="Verdana"/>
                <w:sz w:val="18"/>
                <w:szCs w:val="18"/>
              </w:rPr>
            </w:pPr>
            <w:r w:rsidRPr="0011245C">
              <w:rPr>
                <w:rFonts w:ascii="Verdana" w:hAnsi="Verdana"/>
                <w:sz w:val="18"/>
                <w:szCs w:val="18"/>
              </w:rPr>
              <w:lastRenderedPageBreak/>
              <w:t>Не се приема</w:t>
            </w:r>
          </w:p>
        </w:tc>
        <w:tc>
          <w:tcPr>
            <w:tcW w:w="4822" w:type="dxa"/>
            <w:tcBorders>
              <w:left w:val="single" w:sz="2" w:space="0" w:color="4F81BD" w:themeColor="accent1"/>
            </w:tcBorders>
            <w:shd w:val="clear" w:color="auto" w:fill="auto"/>
          </w:tcPr>
          <w:p w:rsidR="004F2F4B" w:rsidRPr="0011245C" w:rsidRDefault="004F2F4B" w:rsidP="004F2F4B">
            <w:pPr>
              <w:spacing w:before="60" w:after="40"/>
              <w:jc w:val="both"/>
              <w:rPr>
                <w:rFonts w:ascii="Verdana" w:hAnsi="Verdana"/>
                <w:sz w:val="18"/>
                <w:szCs w:val="18"/>
              </w:rPr>
            </w:pPr>
            <w:r w:rsidRPr="0011245C">
              <w:rPr>
                <w:rFonts w:ascii="Verdana" w:hAnsi="Verdana"/>
                <w:sz w:val="18"/>
                <w:szCs w:val="18"/>
              </w:rPr>
              <w:t>Липсва предложение, която е във връзка с но</w:t>
            </w:r>
            <w:r w:rsidRPr="0011245C">
              <w:rPr>
                <w:rFonts w:ascii="Verdana" w:hAnsi="Verdana"/>
                <w:sz w:val="18"/>
                <w:szCs w:val="18"/>
              </w:rPr>
              <w:t>р</w:t>
            </w:r>
            <w:r w:rsidRPr="0011245C">
              <w:rPr>
                <w:rFonts w:ascii="Verdana" w:hAnsi="Verdana"/>
                <w:sz w:val="18"/>
                <w:szCs w:val="18"/>
              </w:rPr>
              <w:t>ма, която е част от законопроекта.</w:t>
            </w:r>
          </w:p>
        </w:tc>
      </w:tr>
      <w:tr w:rsidR="004F2F4B" w:rsidRPr="0011245C" w:rsidTr="004F2F4B">
        <w:trPr>
          <w:gridAfter w:val="1"/>
          <w:wAfter w:w="24" w:type="dxa"/>
          <w:jc w:val="center"/>
        </w:trPr>
        <w:tc>
          <w:tcPr>
            <w:tcW w:w="476" w:type="dxa"/>
            <w:tcBorders>
              <w:right w:val="single" w:sz="2" w:space="0" w:color="4F81BD" w:themeColor="accent1"/>
            </w:tcBorders>
            <w:shd w:val="clear" w:color="auto" w:fill="auto"/>
          </w:tcPr>
          <w:p w:rsidR="004F2F4B" w:rsidRPr="0011245C" w:rsidRDefault="004F2F4B"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4F2F4B" w:rsidRPr="0011245C" w:rsidRDefault="004F2F4B"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4F2F4B" w:rsidRPr="0011245C" w:rsidRDefault="004F2F4B" w:rsidP="004F2F4B">
            <w:pPr>
              <w:spacing w:before="60" w:after="40"/>
              <w:jc w:val="both"/>
              <w:rPr>
                <w:rFonts w:ascii="Verdana" w:eastAsia="Calibri" w:hAnsi="Verdana"/>
                <w:color w:val="000000"/>
                <w:sz w:val="18"/>
                <w:szCs w:val="18"/>
                <w:shd w:val="clear" w:color="auto" w:fill="FEFEFE"/>
                <w:lang w:eastAsia="en-US"/>
              </w:rPr>
            </w:pPr>
            <w:r w:rsidRPr="0011245C">
              <w:rPr>
                <w:rFonts w:ascii="Verdana" w:hAnsi="Verdana"/>
                <w:b/>
                <w:sz w:val="18"/>
                <w:szCs w:val="18"/>
              </w:rPr>
              <w:t>2.</w:t>
            </w:r>
            <w:proofErr w:type="spellStart"/>
            <w:r w:rsidRPr="0011245C">
              <w:rPr>
                <w:rFonts w:ascii="Verdana" w:hAnsi="Verdana"/>
                <w:b/>
                <w:sz w:val="18"/>
                <w:szCs w:val="18"/>
              </w:rPr>
              <w:t>2</w:t>
            </w:r>
            <w:proofErr w:type="spellEnd"/>
            <w:r w:rsidRPr="0011245C">
              <w:rPr>
                <w:rFonts w:ascii="Verdana" w:hAnsi="Verdana"/>
                <w:b/>
                <w:sz w:val="18"/>
                <w:szCs w:val="18"/>
              </w:rPr>
              <w:t>.2</w:t>
            </w:r>
            <w:r w:rsidRPr="0011245C">
              <w:rPr>
                <w:rFonts w:ascii="Verdana" w:eastAsia="Calibri" w:hAnsi="Verdana"/>
                <w:b/>
                <w:color w:val="000000"/>
                <w:sz w:val="18"/>
                <w:szCs w:val="18"/>
                <w:shd w:val="clear" w:color="auto" w:fill="FEFEFE"/>
                <w:lang w:eastAsia="en-US"/>
              </w:rPr>
              <w:t xml:space="preserve"> Предложение:</w:t>
            </w:r>
            <w:r w:rsidRPr="0011245C">
              <w:rPr>
                <w:rFonts w:ascii="Verdana" w:eastAsia="Calibri" w:hAnsi="Verdana"/>
                <w:color w:val="000000"/>
                <w:sz w:val="18"/>
                <w:szCs w:val="18"/>
                <w:shd w:val="clear" w:color="auto" w:fill="FEFEFE"/>
                <w:lang w:eastAsia="en-US"/>
              </w:rPr>
              <w:t xml:space="preserve"> </w:t>
            </w:r>
          </w:p>
          <w:p w:rsidR="004F2F4B" w:rsidRPr="0011245C" w:rsidRDefault="004F2F4B" w:rsidP="007E0061">
            <w:pPr>
              <w:spacing w:before="60" w:after="40"/>
              <w:jc w:val="both"/>
              <w:rPr>
                <w:rFonts w:ascii="Verdana" w:hAnsi="Verdana"/>
                <w:b/>
                <w:sz w:val="18"/>
                <w:szCs w:val="18"/>
              </w:rPr>
            </w:pPr>
            <w:r w:rsidRPr="0011245C">
              <w:rPr>
                <w:rFonts w:ascii="Verdana" w:eastAsia="Calibri" w:hAnsi="Verdana"/>
                <w:color w:val="000000"/>
                <w:sz w:val="18"/>
                <w:szCs w:val="18"/>
                <w:shd w:val="clear" w:color="auto" w:fill="FEFEFE"/>
                <w:lang w:eastAsia="en-US"/>
              </w:rPr>
              <w:t>Упражняването на дейността търговия да се вписва в регистър на лицата (разрешителен режим). Конкретното право да се търгуват ПРЗ в обект да се вписва в регистър на обектите (р</w:t>
            </w:r>
            <w:r w:rsidRPr="0011245C">
              <w:rPr>
                <w:rFonts w:ascii="Verdana" w:eastAsia="Calibri" w:hAnsi="Verdana"/>
                <w:color w:val="000000"/>
                <w:sz w:val="18"/>
                <w:szCs w:val="18"/>
                <w:shd w:val="clear" w:color="auto" w:fill="FEFEFE"/>
                <w:lang w:eastAsia="en-US"/>
              </w:rPr>
              <w:t>е</w:t>
            </w:r>
            <w:r w:rsidRPr="0011245C">
              <w:rPr>
                <w:rFonts w:ascii="Verdana" w:eastAsia="Calibri" w:hAnsi="Verdana"/>
                <w:color w:val="000000"/>
                <w:sz w:val="18"/>
                <w:szCs w:val="18"/>
                <w:shd w:val="clear" w:color="auto" w:fill="FEFEFE"/>
                <w:lang w:eastAsia="en-US"/>
              </w:rPr>
              <w:t>гистрационен режим). На този принцип е цялата търговия – и в хуманните аптеки, и в търговските вериги – операторите имат някакъв брой търговски обекти, регистрирани по места, но имат само едно разрешение, което важи за цялата страна.</w:t>
            </w:r>
          </w:p>
        </w:tc>
        <w:tc>
          <w:tcPr>
            <w:tcW w:w="1559" w:type="dxa"/>
            <w:tcBorders>
              <w:left w:val="single" w:sz="2" w:space="0" w:color="4F81BD" w:themeColor="accent1"/>
              <w:right w:val="single" w:sz="2" w:space="0" w:color="4F81BD" w:themeColor="accent1"/>
            </w:tcBorders>
            <w:shd w:val="clear" w:color="auto" w:fill="auto"/>
          </w:tcPr>
          <w:p w:rsidR="004F2F4B" w:rsidRPr="0011245C" w:rsidRDefault="004F2F4B" w:rsidP="004F2F4B">
            <w:pPr>
              <w:spacing w:before="60" w:after="40"/>
              <w:rPr>
                <w:rFonts w:ascii="Verdana" w:hAnsi="Verdana"/>
                <w:sz w:val="18"/>
                <w:szCs w:val="18"/>
              </w:rPr>
            </w:pPr>
            <w:r w:rsidRPr="0011245C">
              <w:rPr>
                <w:rFonts w:ascii="Verdana" w:hAnsi="Verdana"/>
                <w:sz w:val="18"/>
                <w:szCs w:val="18"/>
              </w:rPr>
              <w:t>Не се приема</w:t>
            </w:r>
          </w:p>
        </w:tc>
        <w:tc>
          <w:tcPr>
            <w:tcW w:w="4822" w:type="dxa"/>
            <w:tcBorders>
              <w:left w:val="single" w:sz="2" w:space="0" w:color="4F81BD" w:themeColor="accent1"/>
            </w:tcBorders>
            <w:shd w:val="clear" w:color="auto" w:fill="auto"/>
          </w:tcPr>
          <w:p w:rsidR="004F2F4B" w:rsidRPr="0011245C" w:rsidRDefault="004F2F4B" w:rsidP="004F2F4B">
            <w:pPr>
              <w:spacing w:before="60" w:after="40"/>
              <w:jc w:val="both"/>
              <w:rPr>
                <w:rFonts w:ascii="Verdana" w:hAnsi="Verdana"/>
                <w:sz w:val="18"/>
                <w:szCs w:val="18"/>
              </w:rPr>
            </w:pPr>
            <w:r w:rsidRPr="0011245C">
              <w:rPr>
                <w:rFonts w:ascii="Verdana" w:hAnsi="Verdana"/>
                <w:sz w:val="18"/>
                <w:szCs w:val="18"/>
              </w:rPr>
              <w:t>Липсва предложение във връзка с норма, която е част от законопроекта.</w:t>
            </w:r>
          </w:p>
        </w:tc>
      </w:tr>
      <w:tr w:rsidR="004F2F4B" w:rsidRPr="0011245C" w:rsidTr="004F2F4B">
        <w:trPr>
          <w:gridAfter w:val="1"/>
          <w:wAfter w:w="24" w:type="dxa"/>
          <w:jc w:val="center"/>
        </w:trPr>
        <w:tc>
          <w:tcPr>
            <w:tcW w:w="476" w:type="dxa"/>
            <w:tcBorders>
              <w:right w:val="single" w:sz="2" w:space="0" w:color="4F81BD" w:themeColor="accent1"/>
            </w:tcBorders>
            <w:shd w:val="clear" w:color="auto" w:fill="auto"/>
          </w:tcPr>
          <w:p w:rsidR="004F2F4B" w:rsidRPr="0011245C" w:rsidRDefault="004F2F4B"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4F2F4B" w:rsidRPr="0011245C" w:rsidRDefault="004F2F4B"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4F2F4B" w:rsidRPr="0011245C" w:rsidRDefault="004F2F4B" w:rsidP="00CF544B">
            <w:pPr>
              <w:tabs>
                <w:tab w:val="left" w:pos="136"/>
              </w:tabs>
              <w:spacing w:after="40"/>
              <w:jc w:val="both"/>
              <w:rPr>
                <w:rFonts w:ascii="Verdana" w:hAnsi="Verdana"/>
                <w:b/>
                <w:sz w:val="18"/>
                <w:szCs w:val="18"/>
              </w:rPr>
            </w:pPr>
            <w:r w:rsidRPr="0011245C">
              <w:rPr>
                <w:rFonts w:ascii="Verdana" w:hAnsi="Verdana"/>
                <w:b/>
                <w:sz w:val="18"/>
                <w:szCs w:val="18"/>
              </w:rPr>
              <w:t>2.3.1. Регулаторен режим относно публичния регистър на лицата по чл. 6 ал. 1 т. 8 от действащия ЗЗР. (издад</w:t>
            </w:r>
            <w:r w:rsidRPr="0011245C">
              <w:rPr>
                <w:rFonts w:ascii="Verdana" w:hAnsi="Verdana"/>
                <w:b/>
                <w:sz w:val="18"/>
                <w:szCs w:val="18"/>
              </w:rPr>
              <w:t>е</w:t>
            </w:r>
            <w:r w:rsidRPr="0011245C">
              <w:rPr>
                <w:rFonts w:ascii="Verdana" w:hAnsi="Verdana"/>
                <w:b/>
                <w:sz w:val="18"/>
                <w:szCs w:val="18"/>
              </w:rPr>
              <w:t>ните разрешения за прилагане на продукти за растите</w:t>
            </w:r>
            <w:r w:rsidRPr="0011245C">
              <w:rPr>
                <w:rFonts w:ascii="Verdana" w:hAnsi="Verdana"/>
                <w:b/>
                <w:sz w:val="18"/>
                <w:szCs w:val="18"/>
              </w:rPr>
              <w:t>л</w:t>
            </w:r>
            <w:r w:rsidRPr="0011245C">
              <w:rPr>
                <w:rFonts w:ascii="Verdana" w:hAnsi="Verdana"/>
                <w:b/>
                <w:sz w:val="18"/>
                <w:szCs w:val="18"/>
              </w:rPr>
              <w:t>на защита чрез въздушно пръскане).</w:t>
            </w:r>
          </w:p>
          <w:p w:rsidR="004F2F4B" w:rsidRDefault="004F2F4B" w:rsidP="004F2F4B">
            <w:pPr>
              <w:tabs>
                <w:tab w:val="left" w:pos="136"/>
              </w:tabs>
              <w:spacing w:before="60" w:after="40"/>
              <w:jc w:val="both"/>
              <w:rPr>
                <w:rFonts w:ascii="Verdana" w:eastAsia="Calibri" w:hAnsi="Verdana"/>
                <w:color w:val="000000"/>
                <w:sz w:val="18"/>
                <w:szCs w:val="18"/>
                <w:shd w:val="clear" w:color="auto" w:fill="FEFEFE"/>
                <w:lang w:eastAsia="en-US"/>
              </w:rPr>
            </w:pPr>
            <w:r w:rsidRPr="0011245C">
              <w:rPr>
                <w:rFonts w:ascii="Verdana" w:eastAsia="Calibri" w:hAnsi="Verdana"/>
                <w:color w:val="000000"/>
                <w:sz w:val="18"/>
                <w:szCs w:val="18"/>
                <w:shd w:val="clear" w:color="auto" w:fill="FEFEFE"/>
                <w:lang w:eastAsia="en-US"/>
              </w:rPr>
              <w:t xml:space="preserve">Действащият ЗЗР е в противоречие с нормите на Директива 2009/128 и Регламент 1107. </w:t>
            </w:r>
          </w:p>
          <w:p w:rsidR="004F2F4B" w:rsidRPr="0011245C" w:rsidRDefault="004F2F4B" w:rsidP="004F2F4B">
            <w:pPr>
              <w:tabs>
                <w:tab w:val="left" w:pos="136"/>
              </w:tabs>
              <w:spacing w:before="60" w:after="40"/>
              <w:jc w:val="both"/>
              <w:rPr>
                <w:rFonts w:ascii="Verdana" w:eastAsia="Calibri" w:hAnsi="Verdana"/>
                <w:color w:val="000000"/>
                <w:sz w:val="18"/>
                <w:szCs w:val="18"/>
                <w:shd w:val="clear" w:color="auto" w:fill="FEFEFE"/>
                <w:lang w:eastAsia="en-US"/>
              </w:rPr>
            </w:pPr>
            <w:r w:rsidRPr="0011245C">
              <w:rPr>
                <w:rFonts w:ascii="Verdana" w:eastAsia="Calibri" w:hAnsi="Verdana"/>
                <w:color w:val="000000"/>
                <w:sz w:val="18"/>
                <w:szCs w:val="18"/>
                <w:shd w:val="clear" w:color="auto" w:fill="FEFEFE"/>
                <w:lang w:eastAsia="en-US"/>
              </w:rPr>
              <w:t>Шест години не са били достатъчен срок компетентната адм</w:t>
            </w:r>
            <w:r w:rsidRPr="0011245C">
              <w:rPr>
                <w:rFonts w:ascii="Verdana" w:eastAsia="Calibri" w:hAnsi="Verdana"/>
                <w:color w:val="000000"/>
                <w:sz w:val="18"/>
                <w:szCs w:val="18"/>
                <w:shd w:val="clear" w:color="auto" w:fill="FEFEFE"/>
                <w:lang w:eastAsia="en-US"/>
              </w:rPr>
              <w:t>и</w:t>
            </w:r>
            <w:r w:rsidRPr="0011245C">
              <w:rPr>
                <w:rFonts w:ascii="Verdana" w:eastAsia="Calibri" w:hAnsi="Verdana"/>
                <w:color w:val="000000"/>
                <w:sz w:val="18"/>
                <w:szCs w:val="18"/>
                <w:shd w:val="clear" w:color="auto" w:fill="FEFEFE"/>
                <w:lang w:eastAsia="en-US"/>
              </w:rPr>
              <w:t xml:space="preserve">нистрация(Министърът на ЗХГ) да </w:t>
            </w:r>
            <w:r w:rsidRPr="0011245C">
              <w:rPr>
                <w:rFonts w:ascii="Verdana" w:eastAsia="Calibri" w:hAnsi="Verdana"/>
                <w:sz w:val="18"/>
                <w:szCs w:val="18"/>
                <w:shd w:val="clear" w:color="auto" w:fill="FEFEFE"/>
                <w:lang w:eastAsia="en-US"/>
              </w:rPr>
              <w:t>издаде Наредбата по чл.45 ал.1 за условията и реда за прилагането на ПРЗ чрез възду</w:t>
            </w:r>
            <w:r w:rsidRPr="0011245C">
              <w:rPr>
                <w:rFonts w:ascii="Verdana" w:eastAsia="Calibri" w:hAnsi="Verdana"/>
                <w:sz w:val="18"/>
                <w:szCs w:val="18"/>
                <w:shd w:val="clear" w:color="auto" w:fill="FEFEFE"/>
                <w:lang w:eastAsia="en-US"/>
              </w:rPr>
              <w:t>ш</w:t>
            </w:r>
            <w:r w:rsidRPr="0011245C">
              <w:rPr>
                <w:rFonts w:ascii="Verdana" w:eastAsia="Calibri" w:hAnsi="Verdana"/>
                <w:sz w:val="18"/>
                <w:szCs w:val="18"/>
                <w:shd w:val="clear" w:color="auto" w:fill="FEFEFE"/>
                <w:lang w:eastAsia="en-US"/>
              </w:rPr>
              <w:t>но пръскане. По този начин параг</w:t>
            </w:r>
            <w:r w:rsidRPr="0011245C">
              <w:rPr>
                <w:rFonts w:ascii="Verdana" w:eastAsia="Calibri" w:hAnsi="Verdana"/>
                <w:color w:val="000000"/>
                <w:sz w:val="18"/>
                <w:szCs w:val="18"/>
                <w:shd w:val="clear" w:color="auto" w:fill="FEFEFE"/>
                <w:lang w:eastAsia="en-US"/>
              </w:rPr>
              <w:t>раф 15 ал.2 от ПЗР ЗЗР о</w:t>
            </w:r>
            <w:r w:rsidRPr="0011245C">
              <w:rPr>
                <w:rFonts w:ascii="Verdana" w:eastAsia="Calibri" w:hAnsi="Verdana"/>
                <w:color w:val="000000"/>
                <w:sz w:val="18"/>
                <w:szCs w:val="18"/>
                <w:shd w:val="clear" w:color="auto" w:fill="FEFEFE"/>
                <w:lang w:eastAsia="en-US"/>
              </w:rPr>
              <w:t>т</w:t>
            </w:r>
            <w:r w:rsidRPr="0011245C">
              <w:rPr>
                <w:rFonts w:ascii="Verdana" w:eastAsia="Calibri" w:hAnsi="Verdana"/>
                <w:color w:val="000000"/>
                <w:sz w:val="18"/>
                <w:szCs w:val="18"/>
                <w:shd w:val="clear" w:color="auto" w:fill="FEFEFE"/>
                <w:lang w:eastAsia="en-US"/>
              </w:rPr>
              <w:t>меня изискването на чл.55 от Р1107 ПРЗ „ да се употребяват правилно“ и изискванията на Директивата, която задължава националното законодателство да съответства поне за следн</w:t>
            </w:r>
            <w:r w:rsidRPr="0011245C">
              <w:rPr>
                <w:rFonts w:ascii="Verdana" w:eastAsia="Calibri" w:hAnsi="Verdana"/>
                <w:color w:val="000000"/>
                <w:sz w:val="18"/>
                <w:szCs w:val="18"/>
                <w:shd w:val="clear" w:color="auto" w:fill="FEFEFE"/>
                <w:lang w:eastAsia="en-US"/>
              </w:rPr>
              <w:t>о</w:t>
            </w:r>
            <w:r w:rsidRPr="0011245C">
              <w:rPr>
                <w:rFonts w:ascii="Verdana" w:eastAsia="Calibri" w:hAnsi="Verdana"/>
                <w:color w:val="000000"/>
                <w:sz w:val="18"/>
                <w:szCs w:val="18"/>
                <w:shd w:val="clear" w:color="auto" w:fill="FEFEFE"/>
                <w:lang w:eastAsia="en-US"/>
              </w:rPr>
              <w:t>то:</w:t>
            </w:r>
          </w:p>
          <w:p w:rsidR="004F2F4B" w:rsidRPr="0011245C" w:rsidRDefault="004F2F4B" w:rsidP="004F2F4B">
            <w:pPr>
              <w:numPr>
                <w:ilvl w:val="0"/>
                <w:numId w:val="15"/>
              </w:numPr>
              <w:tabs>
                <w:tab w:val="left" w:pos="136"/>
              </w:tabs>
              <w:spacing w:before="60" w:after="40"/>
              <w:ind w:left="0" w:firstLine="0"/>
              <w:contextualSpacing/>
              <w:jc w:val="both"/>
              <w:rPr>
                <w:rFonts w:ascii="Verdana" w:eastAsia="Calibri" w:hAnsi="Verdana"/>
                <w:sz w:val="18"/>
                <w:szCs w:val="18"/>
                <w:lang w:eastAsia="en-US"/>
              </w:rPr>
            </w:pPr>
            <w:r w:rsidRPr="0011245C">
              <w:rPr>
                <w:rFonts w:ascii="Verdana" w:eastAsia="Calibri" w:hAnsi="Verdana"/>
                <w:color w:val="000000"/>
                <w:sz w:val="18"/>
                <w:szCs w:val="18"/>
                <w:shd w:val="clear" w:color="auto" w:fill="FEFEFE"/>
                <w:lang w:eastAsia="en-US"/>
              </w:rPr>
              <w:t>Всички ПРЗ са забранени за въздушно пръскане, освен тези, които имат изследвания и изрични разрешения да се прилагат с авиация. Това, че Министърът не е издал наредбата, не о</w:t>
            </w:r>
            <w:r w:rsidRPr="0011245C">
              <w:rPr>
                <w:rFonts w:ascii="Verdana" w:eastAsia="Calibri" w:hAnsi="Verdana"/>
                <w:color w:val="000000"/>
                <w:sz w:val="18"/>
                <w:szCs w:val="18"/>
                <w:shd w:val="clear" w:color="auto" w:fill="FEFEFE"/>
                <w:lang w:eastAsia="en-US"/>
              </w:rPr>
              <w:t>з</w:t>
            </w:r>
            <w:r w:rsidRPr="0011245C">
              <w:rPr>
                <w:rFonts w:ascii="Verdana" w:eastAsia="Calibri" w:hAnsi="Verdana"/>
                <w:color w:val="000000"/>
                <w:sz w:val="18"/>
                <w:szCs w:val="18"/>
                <w:shd w:val="clear" w:color="auto" w:fill="FEFEFE"/>
                <w:lang w:eastAsia="en-US"/>
              </w:rPr>
              <w:t xml:space="preserve">начава, че законът трябва да противоречи на Директивата. </w:t>
            </w:r>
          </w:p>
          <w:p w:rsidR="004F2F4B" w:rsidRPr="0011245C" w:rsidRDefault="004F2F4B" w:rsidP="004F2F4B">
            <w:pPr>
              <w:numPr>
                <w:ilvl w:val="0"/>
                <w:numId w:val="15"/>
              </w:numPr>
              <w:tabs>
                <w:tab w:val="left" w:pos="136"/>
              </w:tabs>
              <w:spacing w:before="60" w:after="40"/>
              <w:ind w:left="0" w:firstLine="0"/>
              <w:contextualSpacing/>
              <w:jc w:val="both"/>
              <w:rPr>
                <w:rFonts w:ascii="Verdana" w:eastAsia="Calibri" w:hAnsi="Verdana"/>
                <w:sz w:val="18"/>
                <w:szCs w:val="18"/>
                <w:lang w:eastAsia="en-US"/>
              </w:rPr>
            </w:pPr>
            <w:r w:rsidRPr="0011245C">
              <w:rPr>
                <w:rFonts w:ascii="Verdana" w:eastAsia="Calibri" w:hAnsi="Verdana"/>
                <w:color w:val="000000"/>
                <w:sz w:val="18"/>
                <w:szCs w:val="18"/>
                <w:shd w:val="clear" w:color="auto" w:fill="FEFEFE"/>
                <w:lang w:eastAsia="en-US"/>
              </w:rPr>
              <w:t>Директивата изисква държавите да гарантират, че предпри</w:t>
            </w:r>
            <w:r w:rsidRPr="0011245C">
              <w:rPr>
                <w:rFonts w:ascii="Verdana" w:eastAsia="Calibri" w:hAnsi="Verdana"/>
                <w:color w:val="000000"/>
                <w:sz w:val="18"/>
                <w:szCs w:val="18"/>
                <w:shd w:val="clear" w:color="auto" w:fill="FEFEFE"/>
                <w:lang w:eastAsia="en-US"/>
              </w:rPr>
              <w:t>я</w:t>
            </w:r>
            <w:r w:rsidRPr="0011245C">
              <w:rPr>
                <w:rFonts w:ascii="Verdana" w:eastAsia="Calibri" w:hAnsi="Verdana"/>
                <w:color w:val="000000"/>
                <w:sz w:val="18"/>
                <w:szCs w:val="18"/>
                <w:shd w:val="clear" w:color="auto" w:fill="FEFEFE"/>
                <w:lang w:eastAsia="en-US"/>
              </w:rPr>
              <w:t>тието- оператор е сертифицирано от компетентния орган за разрешаване на използването на оборудване за въздушно пръскане. Компетентният орган за това е КТИ – тя не серт</w:t>
            </w:r>
            <w:r w:rsidRPr="0011245C">
              <w:rPr>
                <w:rFonts w:ascii="Verdana" w:eastAsia="Calibri" w:hAnsi="Verdana"/>
                <w:color w:val="000000"/>
                <w:sz w:val="18"/>
                <w:szCs w:val="18"/>
                <w:shd w:val="clear" w:color="auto" w:fill="FEFEFE"/>
                <w:lang w:eastAsia="en-US"/>
              </w:rPr>
              <w:t>и</w:t>
            </w:r>
            <w:r w:rsidRPr="0011245C">
              <w:rPr>
                <w:rFonts w:ascii="Verdana" w:eastAsia="Calibri" w:hAnsi="Verdana"/>
                <w:color w:val="000000"/>
                <w:sz w:val="18"/>
                <w:szCs w:val="18"/>
                <w:shd w:val="clear" w:color="auto" w:fill="FEFEFE"/>
                <w:lang w:eastAsia="en-US"/>
              </w:rPr>
              <w:t>фицира оборудването на авиационните оператори. Те се се</w:t>
            </w:r>
            <w:r w:rsidRPr="0011245C">
              <w:rPr>
                <w:rFonts w:ascii="Verdana" w:eastAsia="Calibri" w:hAnsi="Verdana"/>
                <w:color w:val="000000"/>
                <w:sz w:val="18"/>
                <w:szCs w:val="18"/>
                <w:shd w:val="clear" w:color="auto" w:fill="FEFEFE"/>
                <w:lang w:eastAsia="en-US"/>
              </w:rPr>
              <w:t>р</w:t>
            </w:r>
            <w:r w:rsidRPr="0011245C">
              <w:rPr>
                <w:rFonts w:ascii="Verdana" w:eastAsia="Calibri" w:hAnsi="Verdana"/>
                <w:color w:val="000000"/>
                <w:sz w:val="18"/>
                <w:szCs w:val="18"/>
                <w:shd w:val="clear" w:color="auto" w:fill="FEFEFE"/>
                <w:lang w:eastAsia="en-US"/>
              </w:rPr>
              <w:t>тифицират само по отношение на годността на машината да лети от съответния орган по въздухоплаването, но не и за оборудването за ПРЗ.</w:t>
            </w:r>
          </w:p>
          <w:p w:rsidR="004F2F4B" w:rsidRPr="004F2F4B" w:rsidRDefault="004F2F4B" w:rsidP="004F2F4B">
            <w:pPr>
              <w:tabs>
                <w:tab w:val="left" w:pos="136"/>
              </w:tabs>
              <w:spacing w:before="60" w:after="40"/>
              <w:jc w:val="both"/>
              <w:rPr>
                <w:rFonts w:ascii="Verdana" w:eastAsia="Calibri" w:hAnsi="Verdana"/>
                <w:color w:val="000000"/>
                <w:sz w:val="18"/>
                <w:szCs w:val="18"/>
                <w:shd w:val="clear" w:color="auto" w:fill="FEFEFE"/>
                <w:lang w:eastAsia="en-US"/>
              </w:rPr>
            </w:pPr>
            <w:r w:rsidRPr="0011245C">
              <w:rPr>
                <w:rFonts w:ascii="Verdana" w:eastAsia="Calibri" w:hAnsi="Verdana"/>
                <w:color w:val="000000"/>
                <w:sz w:val="18"/>
                <w:szCs w:val="18"/>
                <w:shd w:val="clear" w:color="auto" w:fill="FEFEFE"/>
                <w:lang w:eastAsia="en-US"/>
              </w:rPr>
              <w:t xml:space="preserve">Лицата, които желаят да прилагат въздушно пръскане, следва </w:t>
            </w:r>
            <w:r w:rsidRPr="0011245C">
              <w:rPr>
                <w:rFonts w:ascii="Verdana" w:eastAsia="Calibri" w:hAnsi="Verdana"/>
                <w:color w:val="000000"/>
                <w:sz w:val="18"/>
                <w:szCs w:val="18"/>
                <w:shd w:val="clear" w:color="auto" w:fill="FEFEFE"/>
                <w:lang w:eastAsia="en-US"/>
              </w:rPr>
              <w:lastRenderedPageBreak/>
              <w:t xml:space="preserve">да имат план за прилагане( чл.9 </w:t>
            </w:r>
            <w:proofErr w:type="spellStart"/>
            <w:r w:rsidRPr="0011245C">
              <w:rPr>
                <w:rFonts w:ascii="Verdana" w:eastAsia="Calibri" w:hAnsi="Verdana"/>
                <w:color w:val="000000"/>
                <w:sz w:val="18"/>
                <w:szCs w:val="18"/>
                <w:shd w:val="clear" w:color="auto" w:fill="FEFEFE"/>
                <w:lang w:eastAsia="en-US"/>
              </w:rPr>
              <w:t>пар</w:t>
            </w:r>
            <w:proofErr w:type="spellEnd"/>
            <w:r w:rsidRPr="0011245C">
              <w:rPr>
                <w:rFonts w:ascii="Verdana" w:eastAsia="Calibri" w:hAnsi="Verdana"/>
                <w:color w:val="000000"/>
                <w:sz w:val="18"/>
                <w:szCs w:val="18"/>
                <w:shd w:val="clear" w:color="auto" w:fill="FEFEFE"/>
                <w:lang w:eastAsia="en-US"/>
              </w:rPr>
              <w:t>.4 абзац 1 от директив</w:t>
            </w:r>
            <w:r w:rsidRPr="0011245C">
              <w:rPr>
                <w:rFonts w:ascii="Verdana" w:eastAsia="Calibri" w:hAnsi="Verdana"/>
                <w:color w:val="000000"/>
                <w:sz w:val="18"/>
                <w:szCs w:val="18"/>
                <w:shd w:val="clear" w:color="auto" w:fill="FEFEFE"/>
                <w:lang w:eastAsia="en-US"/>
              </w:rPr>
              <w:t>а</w:t>
            </w:r>
            <w:r w:rsidRPr="0011245C">
              <w:rPr>
                <w:rFonts w:ascii="Verdana" w:eastAsia="Calibri" w:hAnsi="Verdana"/>
                <w:color w:val="000000"/>
                <w:sz w:val="18"/>
                <w:szCs w:val="18"/>
                <w:shd w:val="clear" w:color="auto" w:fill="FEFEFE"/>
                <w:lang w:eastAsia="en-US"/>
              </w:rPr>
              <w:t>та).Това е логично, защото е предвидимо – например за гор</w:t>
            </w:r>
            <w:r w:rsidRPr="0011245C">
              <w:rPr>
                <w:rFonts w:ascii="Verdana" w:eastAsia="Calibri" w:hAnsi="Verdana"/>
                <w:color w:val="000000"/>
                <w:sz w:val="18"/>
                <w:szCs w:val="18"/>
                <w:shd w:val="clear" w:color="auto" w:fill="FEFEFE"/>
                <w:lang w:eastAsia="en-US"/>
              </w:rPr>
              <w:t>с</w:t>
            </w:r>
            <w:r w:rsidRPr="0011245C">
              <w:rPr>
                <w:rFonts w:ascii="Verdana" w:eastAsia="Calibri" w:hAnsi="Verdana"/>
                <w:color w:val="000000"/>
                <w:sz w:val="18"/>
                <w:szCs w:val="18"/>
                <w:shd w:val="clear" w:color="auto" w:fill="FEFEFE"/>
                <w:lang w:eastAsia="en-US"/>
              </w:rPr>
              <w:t xml:space="preserve">ки площи и площи, които по никакъв начин не могат да се третират наземно. При тази </w:t>
            </w:r>
            <w:proofErr w:type="spellStart"/>
            <w:r w:rsidRPr="0011245C">
              <w:rPr>
                <w:rFonts w:ascii="Verdana" w:eastAsia="Calibri" w:hAnsi="Verdana"/>
                <w:color w:val="000000"/>
                <w:sz w:val="18"/>
                <w:szCs w:val="18"/>
                <w:shd w:val="clear" w:color="auto" w:fill="FEFEFE"/>
                <w:lang w:eastAsia="en-US"/>
              </w:rPr>
              <w:t>предвидимост</w:t>
            </w:r>
            <w:proofErr w:type="spellEnd"/>
            <w:r w:rsidRPr="0011245C">
              <w:rPr>
                <w:rFonts w:ascii="Verdana" w:eastAsia="Calibri" w:hAnsi="Verdana"/>
                <w:color w:val="000000"/>
                <w:sz w:val="18"/>
                <w:szCs w:val="18"/>
                <w:shd w:val="clear" w:color="auto" w:fill="FEFEFE"/>
                <w:lang w:eastAsia="en-US"/>
              </w:rPr>
              <w:t xml:space="preserve"> следва регистърът на разрешенията за въздушно пръскане да се отнася най-вече за регистриране на разрешения за прилагане на „ПЛАН ЗА ПРИЛАГАНЕ“. Регистърът следва да има и друг раздел за о</w:t>
            </w:r>
            <w:r w:rsidRPr="0011245C">
              <w:rPr>
                <w:rFonts w:ascii="Verdana" w:eastAsia="Calibri" w:hAnsi="Verdana"/>
                <w:color w:val="000000"/>
                <w:sz w:val="18"/>
                <w:szCs w:val="18"/>
                <w:shd w:val="clear" w:color="auto" w:fill="FEFEFE"/>
                <w:lang w:eastAsia="en-US"/>
              </w:rPr>
              <w:t>т</w:t>
            </w:r>
            <w:r w:rsidRPr="0011245C">
              <w:rPr>
                <w:rFonts w:ascii="Verdana" w:eastAsia="Calibri" w:hAnsi="Verdana"/>
                <w:color w:val="000000"/>
                <w:sz w:val="18"/>
                <w:szCs w:val="18"/>
                <w:shd w:val="clear" w:color="auto" w:fill="FEFEFE"/>
                <w:lang w:eastAsia="en-US"/>
              </w:rPr>
              <w:t xml:space="preserve">делните заявления, свързани с „особени обстоятелства“ по </w:t>
            </w:r>
            <w:proofErr w:type="spellStart"/>
            <w:r w:rsidRPr="0011245C">
              <w:rPr>
                <w:rFonts w:ascii="Verdana" w:eastAsia="Calibri" w:hAnsi="Verdana"/>
                <w:color w:val="000000"/>
                <w:sz w:val="18"/>
                <w:szCs w:val="18"/>
                <w:shd w:val="clear" w:color="auto" w:fill="FEFEFE"/>
                <w:lang w:eastAsia="en-US"/>
              </w:rPr>
              <w:t>пар</w:t>
            </w:r>
            <w:proofErr w:type="spellEnd"/>
            <w:r w:rsidRPr="0011245C">
              <w:rPr>
                <w:rFonts w:ascii="Verdana" w:eastAsia="Calibri" w:hAnsi="Verdana"/>
                <w:color w:val="000000"/>
                <w:sz w:val="18"/>
                <w:szCs w:val="18"/>
                <w:shd w:val="clear" w:color="auto" w:fill="FEFEFE"/>
                <w:lang w:eastAsia="en-US"/>
              </w:rPr>
              <w:t xml:space="preserve">.4 абзац 2 на чл.9 от Директивата такива са случаите на </w:t>
            </w:r>
            <w:proofErr w:type="spellStart"/>
            <w:r w:rsidRPr="0011245C">
              <w:rPr>
                <w:rFonts w:ascii="Verdana" w:eastAsia="Calibri" w:hAnsi="Verdana"/>
                <w:color w:val="000000"/>
                <w:sz w:val="18"/>
                <w:szCs w:val="18"/>
                <w:shd w:val="clear" w:color="auto" w:fill="FEFEFE"/>
                <w:lang w:eastAsia="en-US"/>
              </w:rPr>
              <w:t>епифитотии</w:t>
            </w:r>
            <w:proofErr w:type="spellEnd"/>
            <w:r w:rsidRPr="0011245C">
              <w:rPr>
                <w:rFonts w:ascii="Verdana" w:eastAsia="Calibri" w:hAnsi="Verdana"/>
                <w:color w:val="000000"/>
                <w:sz w:val="18"/>
                <w:szCs w:val="18"/>
                <w:shd w:val="clear" w:color="auto" w:fill="FEFEFE"/>
                <w:lang w:eastAsia="en-US"/>
              </w:rPr>
              <w:t xml:space="preserve"> и </w:t>
            </w:r>
            <w:proofErr w:type="spellStart"/>
            <w:r w:rsidRPr="0011245C">
              <w:rPr>
                <w:rFonts w:ascii="Verdana" w:eastAsia="Calibri" w:hAnsi="Verdana"/>
                <w:color w:val="000000"/>
                <w:sz w:val="18"/>
                <w:szCs w:val="18"/>
                <w:shd w:val="clear" w:color="auto" w:fill="FEFEFE"/>
                <w:lang w:eastAsia="en-US"/>
              </w:rPr>
              <w:t>каламитет</w:t>
            </w:r>
            <w:proofErr w:type="spellEnd"/>
            <w:r w:rsidRPr="0011245C">
              <w:rPr>
                <w:rFonts w:ascii="Verdana" w:eastAsia="Calibri" w:hAnsi="Verdana"/>
                <w:color w:val="000000"/>
                <w:sz w:val="18"/>
                <w:szCs w:val="18"/>
                <w:shd w:val="clear" w:color="auto" w:fill="FEFEFE"/>
                <w:lang w:eastAsia="en-US"/>
              </w:rPr>
              <w:t>, но не и случаите, в които професи</w:t>
            </w:r>
            <w:r w:rsidRPr="0011245C">
              <w:rPr>
                <w:rFonts w:ascii="Verdana" w:eastAsia="Calibri" w:hAnsi="Verdana"/>
                <w:color w:val="000000"/>
                <w:sz w:val="18"/>
                <w:szCs w:val="18"/>
                <w:shd w:val="clear" w:color="auto" w:fill="FEFEFE"/>
                <w:lang w:eastAsia="en-US"/>
              </w:rPr>
              <w:t>о</w:t>
            </w:r>
            <w:r w:rsidRPr="0011245C">
              <w:rPr>
                <w:rFonts w:ascii="Verdana" w:eastAsia="Calibri" w:hAnsi="Verdana"/>
                <w:color w:val="000000"/>
                <w:sz w:val="18"/>
                <w:szCs w:val="18"/>
                <w:shd w:val="clear" w:color="auto" w:fill="FEFEFE"/>
                <w:lang w:eastAsia="en-US"/>
              </w:rPr>
              <w:t>налният потребител подава заявлението, защото е проспал най-благоприятния агротехнически срок или пък в случаите, когато е по-евтино да се използва авиация вместо наземна техника.</w:t>
            </w:r>
          </w:p>
        </w:tc>
        <w:tc>
          <w:tcPr>
            <w:tcW w:w="1559" w:type="dxa"/>
            <w:tcBorders>
              <w:left w:val="single" w:sz="2" w:space="0" w:color="4F81BD" w:themeColor="accent1"/>
              <w:right w:val="single" w:sz="2" w:space="0" w:color="4F81BD" w:themeColor="accent1"/>
            </w:tcBorders>
            <w:shd w:val="clear" w:color="auto" w:fill="auto"/>
          </w:tcPr>
          <w:p w:rsidR="004F2F4B" w:rsidRPr="0011245C" w:rsidRDefault="004F2F4B" w:rsidP="004F2F4B">
            <w:pPr>
              <w:spacing w:before="60" w:after="40"/>
              <w:rPr>
                <w:rFonts w:ascii="Verdana" w:hAnsi="Verdana"/>
                <w:sz w:val="18"/>
                <w:szCs w:val="18"/>
              </w:rPr>
            </w:pPr>
            <w:r w:rsidRPr="0011245C">
              <w:rPr>
                <w:rFonts w:ascii="Verdana" w:hAnsi="Verdana"/>
                <w:sz w:val="18"/>
                <w:szCs w:val="18"/>
              </w:rPr>
              <w:lastRenderedPageBreak/>
              <w:t>Не се приема</w:t>
            </w:r>
          </w:p>
        </w:tc>
        <w:tc>
          <w:tcPr>
            <w:tcW w:w="4822" w:type="dxa"/>
            <w:tcBorders>
              <w:left w:val="single" w:sz="2" w:space="0" w:color="4F81BD" w:themeColor="accent1"/>
            </w:tcBorders>
            <w:shd w:val="clear" w:color="auto" w:fill="auto"/>
          </w:tcPr>
          <w:p w:rsidR="004F2F4B" w:rsidRPr="0011245C" w:rsidRDefault="004F2F4B" w:rsidP="004F2F4B">
            <w:pPr>
              <w:spacing w:before="60" w:after="40"/>
              <w:jc w:val="both"/>
              <w:rPr>
                <w:rFonts w:ascii="Verdana" w:hAnsi="Verdana"/>
                <w:sz w:val="18"/>
                <w:szCs w:val="18"/>
              </w:rPr>
            </w:pPr>
            <w:r w:rsidRPr="0011245C">
              <w:rPr>
                <w:rFonts w:ascii="Verdana" w:hAnsi="Verdana"/>
                <w:sz w:val="18"/>
                <w:szCs w:val="18"/>
              </w:rPr>
              <w:t>Липсва предложение  във връзка с норма, която е част от законопроекта.</w:t>
            </w:r>
          </w:p>
        </w:tc>
      </w:tr>
      <w:tr w:rsidR="004F2F4B" w:rsidRPr="0011245C" w:rsidTr="004F2F4B">
        <w:trPr>
          <w:gridAfter w:val="1"/>
          <w:wAfter w:w="24" w:type="dxa"/>
          <w:jc w:val="center"/>
        </w:trPr>
        <w:tc>
          <w:tcPr>
            <w:tcW w:w="476" w:type="dxa"/>
            <w:tcBorders>
              <w:right w:val="single" w:sz="2" w:space="0" w:color="4F81BD" w:themeColor="accent1"/>
            </w:tcBorders>
            <w:shd w:val="clear" w:color="auto" w:fill="auto"/>
          </w:tcPr>
          <w:p w:rsidR="004F2F4B" w:rsidRPr="0011245C" w:rsidRDefault="004F2F4B"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4F2F4B" w:rsidRPr="0011245C" w:rsidRDefault="004F2F4B"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4F2F4B" w:rsidRPr="0011245C" w:rsidRDefault="004F2F4B" w:rsidP="004F2F4B">
            <w:pPr>
              <w:tabs>
                <w:tab w:val="left" w:pos="136"/>
              </w:tabs>
              <w:spacing w:before="60" w:after="40"/>
              <w:jc w:val="both"/>
              <w:rPr>
                <w:rFonts w:ascii="Verdana" w:hAnsi="Verdana"/>
                <w:b/>
                <w:sz w:val="18"/>
                <w:szCs w:val="18"/>
              </w:rPr>
            </w:pPr>
            <w:r w:rsidRPr="0011245C">
              <w:rPr>
                <w:rFonts w:ascii="Verdana" w:hAnsi="Verdana"/>
                <w:b/>
                <w:sz w:val="18"/>
                <w:szCs w:val="18"/>
              </w:rPr>
              <w:t>2.3.2.</w:t>
            </w:r>
            <w:r w:rsidRPr="0011245C">
              <w:rPr>
                <w:rFonts w:ascii="Verdana" w:eastAsia="Calibri" w:hAnsi="Verdana"/>
                <w:b/>
                <w:sz w:val="18"/>
                <w:szCs w:val="18"/>
                <w:lang w:eastAsia="en-US"/>
              </w:rPr>
              <w:t xml:space="preserve"> Предложение: </w:t>
            </w:r>
            <w:r w:rsidRPr="0011245C">
              <w:rPr>
                <w:rFonts w:ascii="Verdana" w:eastAsia="Calibri" w:hAnsi="Verdana"/>
                <w:sz w:val="18"/>
                <w:szCs w:val="18"/>
                <w:lang w:eastAsia="en-US"/>
              </w:rPr>
              <w:t>Да се отмени параграф 15 ПЗР на ЗЗР.</w:t>
            </w:r>
            <w:r w:rsidRPr="0011245C">
              <w:rPr>
                <w:rFonts w:ascii="Verdana" w:eastAsia="Calibri" w:hAnsi="Verdana"/>
                <w:b/>
                <w:sz w:val="18"/>
                <w:szCs w:val="18"/>
                <w:lang w:eastAsia="en-US"/>
              </w:rPr>
              <w:t xml:space="preserve"> </w:t>
            </w:r>
            <w:r w:rsidRPr="0011245C">
              <w:rPr>
                <w:rFonts w:ascii="Verdana" w:eastAsia="Calibri" w:hAnsi="Verdana"/>
                <w:sz w:val="18"/>
                <w:szCs w:val="18"/>
                <w:lang w:eastAsia="en-US"/>
              </w:rPr>
              <w:t>На администрацията са известни резултатите от одити от стр</w:t>
            </w:r>
            <w:r w:rsidRPr="0011245C">
              <w:rPr>
                <w:rFonts w:ascii="Verdana" w:eastAsia="Calibri" w:hAnsi="Verdana"/>
                <w:sz w:val="18"/>
                <w:szCs w:val="18"/>
                <w:lang w:eastAsia="en-US"/>
              </w:rPr>
              <w:t>а</w:t>
            </w:r>
            <w:r w:rsidRPr="0011245C">
              <w:rPr>
                <w:rFonts w:ascii="Verdana" w:eastAsia="Calibri" w:hAnsi="Verdana"/>
                <w:sz w:val="18"/>
                <w:szCs w:val="18"/>
                <w:lang w:eastAsia="en-US"/>
              </w:rPr>
              <w:t>на на ЕС, в които се препоръчва ЗЗР да се приведе в съответ</w:t>
            </w:r>
            <w:r w:rsidRPr="0011245C">
              <w:rPr>
                <w:rFonts w:ascii="Verdana" w:eastAsia="Calibri" w:hAnsi="Verdana"/>
                <w:sz w:val="18"/>
                <w:szCs w:val="18"/>
                <w:lang w:eastAsia="en-US"/>
              </w:rPr>
              <w:t>с</w:t>
            </w:r>
            <w:r w:rsidRPr="0011245C">
              <w:rPr>
                <w:rFonts w:ascii="Verdana" w:eastAsia="Calibri" w:hAnsi="Verdana"/>
                <w:sz w:val="18"/>
                <w:szCs w:val="18"/>
                <w:lang w:eastAsia="en-US"/>
              </w:rPr>
              <w:t>твие с Директивата и с регламента.</w:t>
            </w:r>
          </w:p>
        </w:tc>
        <w:tc>
          <w:tcPr>
            <w:tcW w:w="1559" w:type="dxa"/>
            <w:tcBorders>
              <w:left w:val="single" w:sz="2" w:space="0" w:color="4F81BD" w:themeColor="accent1"/>
              <w:right w:val="single" w:sz="2" w:space="0" w:color="4F81BD" w:themeColor="accent1"/>
            </w:tcBorders>
            <w:shd w:val="clear" w:color="auto" w:fill="auto"/>
          </w:tcPr>
          <w:p w:rsidR="004F2F4B" w:rsidRPr="0011245C" w:rsidRDefault="004F2F4B" w:rsidP="004F2F4B">
            <w:pPr>
              <w:spacing w:before="60" w:after="40"/>
              <w:rPr>
                <w:rFonts w:ascii="Verdana" w:hAnsi="Verdana"/>
                <w:sz w:val="18"/>
                <w:szCs w:val="18"/>
              </w:rPr>
            </w:pPr>
            <w:r w:rsidRPr="0011245C">
              <w:rPr>
                <w:rFonts w:ascii="Verdana" w:hAnsi="Verdana"/>
                <w:sz w:val="18"/>
                <w:szCs w:val="18"/>
              </w:rPr>
              <w:t>Не се приема</w:t>
            </w:r>
          </w:p>
        </w:tc>
        <w:tc>
          <w:tcPr>
            <w:tcW w:w="4822" w:type="dxa"/>
            <w:tcBorders>
              <w:left w:val="single" w:sz="2" w:space="0" w:color="4F81BD" w:themeColor="accent1"/>
            </w:tcBorders>
            <w:shd w:val="clear" w:color="auto" w:fill="auto"/>
          </w:tcPr>
          <w:p w:rsidR="004F2F4B" w:rsidRPr="0011245C" w:rsidRDefault="004F2F4B" w:rsidP="004F2F4B">
            <w:pPr>
              <w:spacing w:before="60" w:after="40"/>
              <w:jc w:val="both"/>
              <w:rPr>
                <w:rFonts w:ascii="Verdana" w:hAnsi="Verdana"/>
                <w:sz w:val="18"/>
                <w:szCs w:val="18"/>
              </w:rPr>
            </w:pPr>
            <w:r w:rsidRPr="0011245C">
              <w:rPr>
                <w:rFonts w:ascii="Verdana" w:hAnsi="Verdana"/>
                <w:sz w:val="18"/>
                <w:szCs w:val="18"/>
              </w:rPr>
              <w:t>Липсва предложение във връзка с норма, част от законопроекта.</w:t>
            </w:r>
          </w:p>
          <w:p w:rsidR="004F2F4B" w:rsidRPr="0011245C" w:rsidRDefault="004F2F4B" w:rsidP="004F2F4B">
            <w:pPr>
              <w:spacing w:before="60" w:after="40"/>
              <w:jc w:val="both"/>
              <w:rPr>
                <w:rFonts w:ascii="Verdana" w:hAnsi="Verdana"/>
                <w:sz w:val="18"/>
                <w:szCs w:val="18"/>
              </w:rPr>
            </w:pPr>
          </w:p>
        </w:tc>
      </w:tr>
      <w:tr w:rsidR="004F2F4B" w:rsidRPr="0011245C" w:rsidTr="004F2F4B">
        <w:trPr>
          <w:gridAfter w:val="1"/>
          <w:wAfter w:w="24" w:type="dxa"/>
          <w:jc w:val="center"/>
        </w:trPr>
        <w:tc>
          <w:tcPr>
            <w:tcW w:w="476" w:type="dxa"/>
            <w:tcBorders>
              <w:right w:val="single" w:sz="2" w:space="0" w:color="4F81BD" w:themeColor="accent1"/>
            </w:tcBorders>
            <w:shd w:val="clear" w:color="auto" w:fill="auto"/>
          </w:tcPr>
          <w:p w:rsidR="004F2F4B" w:rsidRPr="0011245C" w:rsidRDefault="004F2F4B"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4F2F4B" w:rsidRPr="0011245C" w:rsidRDefault="004F2F4B"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4F2F4B" w:rsidRPr="0011245C" w:rsidRDefault="004F2F4B" w:rsidP="004F2F4B">
            <w:pPr>
              <w:spacing w:before="60" w:after="40"/>
              <w:jc w:val="both"/>
              <w:rPr>
                <w:rFonts w:ascii="Verdana" w:hAnsi="Verdana"/>
                <w:b/>
                <w:sz w:val="18"/>
                <w:szCs w:val="18"/>
              </w:rPr>
            </w:pPr>
            <w:r w:rsidRPr="0011245C">
              <w:rPr>
                <w:rFonts w:ascii="Verdana" w:hAnsi="Verdana"/>
                <w:b/>
                <w:sz w:val="18"/>
                <w:szCs w:val="18"/>
              </w:rPr>
              <w:t>2.4.1. Регулаторен режим – вписване в регистър на се</w:t>
            </w:r>
            <w:r w:rsidRPr="0011245C">
              <w:rPr>
                <w:rFonts w:ascii="Verdana" w:hAnsi="Verdana"/>
                <w:b/>
                <w:sz w:val="18"/>
                <w:szCs w:val="18"/>
              </w:rPr>
              <w:t>р</w:t>
            </w:r>
            <w:r w:rsidRPr="0011245C">
              <w:rPr>
                <w:rFonts w:ascii="Verdana" w:hAnsi="Verdana"/>
                <w:b/>
                <w:sz w:val="18"/>
                <w:szCs w:val="18"/>
              </w:rPr>
              <w:t>тификатите по чл. 83, 84 и сл.</w:t>
            </w:r>
          </w:p>
          <w:p w:rsidR="004F2F4B" w:rsidRPr="0011245C" w:rsidRDefault="004F2F4B" w:rsidP="004F2F4B">
            <w:pPr>
              <w:spacing w:before="60" w:after="40"/>
              <w:jc w:val="both"/>
              <w:rPr>
                <w:rFonts w:ascii="Verdana" w:hAnsi="Verdana"/>
                <w:sz w:val="18"/>
                <w:szCs w:val="18"/>
              </w:rPr>
            </w:pPr>
            <w:r w:rsidRPr="0011245C">
              <w:rPr>
                <w:rFonts w:ascii="Verdana" w:hAnsi="Verdana"/>
                <w:sz w:val="18"/>
                <w:szCs w:val="18"/>
              </w:rPr>
              <w:t>Относно предложението в § 35:</w:t>
            </w:r>
          </w:p>
          <w:p w:rsidR="004F2F4B" w:rsidRPr="0011245C" w:rsidRDefault="004F2F4B" w:rsidP="004F2F4B">
            <w:pPr>
              <w:tabs>
                <w:tab w:val="left" w:pos="136"/>
              </w:tabs>
              <w:spacing w:before="60" w:after="40"/>
              <w:jc w:val="both"/>
              <w:rPr>
                <w:rFonts w:ascii="Verdana" w:hAnsi="Verdana"/>
                <w:b/>
                <w:sz w:val="18"/>
                <w:szCs w:val="18"/>
              </w:rPr>
            </w:pPr>
            <w:r w:rsidRPr="0011245C">
              <w:rPr>
                <w:rFonts w:ascii="Verdana" w:eastAsia="Calibri" w:hAnsi="Verdana"/>
                <w:sz w:val="18"/>
                <w:szCs w:val="18"/>
                <w:lang w:eastAsia="en-US"/>
              </w:rPr>
              <w:t>Лицата по чл.84 ал.1 имат безсрочен сертификат .Ако той б</w:t>
            </w:r>
            <w:r w:rsidRPr="0011245C">
              <w:rPr>
                <w:rFonts w:ascii="Verdana" w:eastAsia="Calibri" w:hAnsi="Verdana"/>
                <w:sz w:val="18"/>
                <w:szCs w:val="18"/>
                <w:lang w:eastAsia="en-US"/>
              </w:rPr>
              <w:t>ъ</w:t>
            </w:r>
            <w:r w:rsidRPr="0011245C">
              <w:rPr>
                <w:rFonts w:ascii="Verdana" w:eastAsia="Calibri" w:hAnsi="Verdana"/>
                <w:sz w:val="18"/>
                <w:szCs w:val="18"/>
                <w:lang w:eastAsia="en-US"/>
              </w:rPr>
              <w:t>де обезсилен , в случаите на чл.89 ал.2 – за груби или си</w:t>
            </w:r>
            <w:r w:rsidRPr="0011245C">
              <w:rPr>
                <w:rFonts w:ascii="Verdana" w:eastAsia="Calibri" w:hAnsi="Verdana"/>
                <w:sz w:val="18"/>
                <w:szCs w:val="18"/>
                <w:lang w:eastAsia="en-US"/>
              </w:rPr>
              <w:t>с</w:t>
            </w:r>
            <w:r w:rsidRPr="0011245C">
              <w:rPr>
                <w:rFonts w:ascii="Verdana" w:eastAsia="Calibri" w:hAnsi="Verdana"/>
                <w:sz w:val="18"/>
                <w:szCs w:val="18"/>
                <w:lang w:eastAsia="en-US"/>
              </w:rPr>
              <w:t>темни нарушения по чл</w:t>
            </w:r>
            <w:r w:rsidRPr="0011245C">
              <w:rPr>
                <w:rFonts w:ascii="Verdana" w:eastAsia="Calibri" w:hAnsi="Verdana"/>
                <w:b/>
                <w:sz w:val="18"/>
                <w:szCs w:val="18"/>
                <w:lang w:eastAsia="en-US"/>
              </w:rPr>
              <w:t>. 89 ал.1 т.2,</w:t>
            </w:r>
            <w:r w:rsidRPr="0011245C">
              <w:rPr>
                <w:rFonts w:ascii="Verdana" w:eastAsia="Calibri" w:hAnsi="Verdana"/>
                <w:sz w:val="18"/>
                <w:szCs w:val="18"/>
                <w:lang w:eastAsia="en-US"/>
              </w:rPr>
              <w:t xml:space="preserve"> то тогава след изтичане на тригодишния срок, следва пожизненият сертификат да въ</w:t>
            </w:r>
            <w:r w:rsidRPr="0011245C">
              <w:rPr>
                <w:rFonts w:ascii="Verdana" w:eastAsia="Calibri" w:hAnsi="Verdana"/>
                <w:sz w:val="18"/>
                <w:szCs w:val="18"/>
                <w:lang w:eastAsia="en-US"/>
              </w:rPr>
              <w:t>з</w:t>
            </w:r>
            <w:r w:rsidRPr="0011245C">
              <w:rPr>
                <w:rFonts w:ascii="Verdana" w:eastAsia="Calibri" w:hAnsi="Verdana"/>
                <w:sz w:val="18"/>
                <w:szCs w:val="18"/>
                <w:lang w:eastAsia="en-US"/>
              </w:rPr>
              <w:t>станови значението си без да е нужно преминаване на обуч</w:t>
            </w:r>
            <w:r w:rsidRPr="0011245C">
              <w:rPr>
                <w:rFonts w:ascii="Verdana" w:eastAsia="Calibri" w:hAnsi="Verdana"/>
                <w:sz w:val="18"/>
                <w:szCs w:val="18"/>
                <w:lang w:eastAsia="en-US"/>
              </w:rPr>
              <w:t>е</w:t>
            </w:r>
            <w:r w:rsidRPr="0011245C">
              <w:rPr>
                <w:rFonts w:ascii="Verdana" w:eastAsia="Calibri" w:hAnsi="Verdana"/>
                <w:sz w:val="18"/>
                <w:szCs w:val="18"/>
                <w:lang w:eastAsia="en-US"/>
              </w:rPr>
              <w:t>ние. Вероятно поправката се отнася за отнети сертификати по чл</w:t>
            </w:r>
            <w:r w:rsidRPr="0011245C">
              <w:rPr>
                <w:rFonts w:ascii="Verdana" w:eastAsia="Calibri" w:hAnsi="Verdana"/>
                <w:b/>
                <w:sz w:val="18"/>
                <w:szCs w:val="18"/>
                <w:lang w:eastAsia="en-US"/>
              </w:rPr>
              <w:t>. 89 ал.2</w:t>
            </w:r>
            <w:r w:rsidRPr="0011245C">
              <w:rPr>
                <w:rFonts w:ascii="Verdana" w:eastAsia="Calibri" w:hAnsi="Verdana"/>
                <w:sz w:val="18"/>
                <w:szCs w:val="18"/>
                <w:lang w:eastAsia="en-US"/>
              </w:rPr>
              <w:t xml:space="preserve"> от лица със сертификат по чл. </w:t>
            </w:r>
            <w:r w:rsidRPr="0011245C">
              <w:rPr>
                <w:rFonts w:ascii="Verdana" w:eastAsia="Calibri" w:hAnsi="Verdana"/>
                <w:b/>
                <w:sz w:val="18"/>
                <w:szCs w:val="18"/>
                <w:lang w:eastAsia="en-US"/>
              </w:rPr>
              <w:t>84 ал.2</w:t>
            </w:r>
            <w:r w:rsidRPr="0011245C">
              <w:rPr>
                <w:rFonts w:ascii="Verdana" w:eastAsia="Calibri" w:hAnsi="Verdana"/>
                <w:sz w:val="18"/>
                <w:szCs w:val="18"/>
                <w:lang w:eastAsia="en-US"/>
              </w:rPr>
              <w:t xml:space="preserve"> – тези л</w:t>
            </w:r>
            <w:r w:rsidRPr="0011245C">
              <w:rPr>
                <w:rFonts w:ascii="Verdana" w:eastAsia="Calibri" w:hAnsi="Verdana"/>
                <w:sz w:val="18"/>
                <w:szCs w:val="18"/>
                <w:lang w:eastAsia="en-US"/>
              </w:rPr>
              <w:t>и</w:t>
            </w:r>
            <w:r w:rsidRPr="0011245C">
              <w:rPr>
                <w:rFonts w:ascii="Verdana" w:eastAsia="Calibri" w:hAnsi="Verdana"/>
                <w:sz w:val="18"/>
                <w:szCs w:val="18"/>
                <w:lang w:eastAsia="en-US"/>
              </w:rPr>
              <w:t>ца, които нямат висше професионално образование по РЗ или растениевъдство, които  след изтичане на трите години на обезсилване на сертификата следва да преминат обучение и да издържат изпит .Съгл. чл.85 ал.1 лицата, провеждащи об</w:t>
            </w:r>
            <w:r w:rsidRPr="0011245C">
              <w:rPr>
                <w:rFonts w:ascii="Verdana" w:eastAsia="Calibri" w:hAnsi="Verdana"/>
                <w:sz w:val="18"/>
                <w:szCs w:val="18"/>
                <w:lang w:eastAsia="en-US"/>
              </w:rPr>
              <w:t>у</w:t>
            </w:r>
            <w:r w:rsidRPr="0011245C">
              <w:rPr>
                <w:rFonts w:ascii="Verdana" w:eastAsia="Calibri" w:hAnsi="Verdana"/>
                <w:sz w:val="18"/>
                <w:szCs w:val="18"/>
                <w:lang w:eastAsia="en-US"/>
              </w:rPr>
              <w:t xml:space="preserve">чение, са </w:t>
            </w:r>
            <w:proofErr w:type="spellStart"/>
            <w:r w:rsidRPr="0011245C">
              <w:rPr>
                <w:rFonts w:ascii="Verdana" w:eastAsia="Calibri" w:hAnsi="Verdana"/>
                <w:sz w:val="18"/>
                <w:szCs w:val="18"/>
                <w:lang w:eastAsia="en-US"/>
              </w:rPr>
              <w:t>равнопоставени</w:t>
            </w:r>
            <w:proofErr w:type="spellEnd"/>
            <w:r w:rsidRPr="0011245C">
              <w:rPr>
                <w:rFonts w:ascii="Verdana" w:eastAsia="Calibri" w:hAnsi="Verdana"/>
                <w:sz w:val="18"/>
                <w:szCs w:val="18"/>
                <w:lang w:eastAsia="en-US"/>
              </w:rPr>
              <w:t xml:space="preserve"> – БАБХ, висши училища и ЦПО, предлаганата разпоредба е дискриминационна. Нарушаването на закона –груби или системни нарушения  е  администрати</w:t>
            </w:r>
            <w:r w:rsidRPr="0011245C">
              <w:rPr>
                <w:rFonts w:ascii="Verdana" w:eastAsia="Calibri" w:hAnsi="Verdana"/>
                <w:sz w:val="18"/>
                <w:szCs w:val="18"/>
                <w:lang w:eastAsia="en-US"/>
              </w:rPr>
              <w:t>в</w:t>
            </w:r>
            <w:r w:rsidRPr="0011245C">
              <w:rPr>
                <w:rFonts w:ascii="Verdana" w:eastAsia="Calibri" w:hAnsi="Verdana"/>
                <w:sz w:val="18"/>
                <w:szCs w:val="18"/>
                <w:lang w:eastAsia="en-US"/>
              </w:rPr>
              <w:t>ното нарушение. Отговорността за обучението не е свързана с отговорността за нарушението.</w:t>
            </w:r>
          </w:p>
        </w:tc>
        <w:tc>
          <w:tcPr>
            <w:tcW w:w="1559" w:type="dxa"/>
            <w:tcBorders>
              <w:left w:val="single" w:sz="2" w:space="0" w:color="4F81BD" w:themeColor="accent1"/>
              <w:right w:val="single" w:sz="2" w:space="0" w:color="4F81BD" w:themeColor="accent1"/>
            </w:tcBorders>
            <w:shd w:val="clear" w:color="auto" w:fill="auto"/>
          </w:tcPr>
          <w:p w:rsidR="004F2F4B" w:rsidRPr="0011245C" w:rsidRDefault="004F2F4B" w:rsidP="004F2F4B">
            <w:pPr>
              <w:spacing w:before="60" w:after="40"/>
              <w:rPr>
                <w:rFonts w:ascii="Verdana" w:hAnsi="Verdana"/>
                <w:sz w:val="18"/>
                <w:szCs w:val="18"/>
              </w:rPr>
            </w:pPr>
          </w:p>
        </w:tc>
        <w:tc>
          <w:tcPr>
            <w:tcW w:w="4822" w:type="dxa"/>
            <w:tcBorders>
              <w:left w:val="single" w:sz="2" w:space="0" w:color="4F81BD" w:themeColor="accent1"/>
            </w:tcBorders>
            <w:shd w:val="clear" w:color="auto" w:fill="auto"/>
          </w:tcPr>
          <w:p w:rsidR="004F2F4B" w:rsidRPr="0011245C" w:rsidRDefault="004F2F4B" w:rsidP="004F2F4B">
            <w:pPr>
              <w:spacing w:before="60" w:after="40"/>
              <w:jc w:val="both"/>
              <w:rPr>
                <w:rFonts w:ascii="Verdana" w:hAnsi="Verdana"/>
                <w:sz w:val="18"/>
                <w:szCs w:val="18"/>
              </w:rPr>
            </w:pPr>
          </w:p>
        </w:tc>
      </w:tr>
      <w:tr w:rsidR="004F2F4B" w:rsidRPr="0011245C" w:rsidTr="004F2F4B">
        <w:trPr>
          <w:gridAfter w:val="1"/>
          <w:wAfter w:w="24" w:type="dxa"/>
          <w:jc w:val="center"/>
        </w:trPr>
        <w:tc>
          <w:tcPr>
            <w:tcW w:w="476" w:type="dxa"/>
            <w:tcBorders>
              <w:right w:val="single" w:sz="2" w:space="0" w:color="4F81BD" w:themeColor="accent1"/>
            </w:tcBorders>
            <w:shd w:val="clear" w:color="auto" w:fill="auto"/>
          </w:tcPr>
          <w:p w:rsidR="004F2F4B" w:rsidRPr="0011245C" w:rsidRDefault="004F2F4B" w:rsidP="008C1286">
            <w:pPr>
              <w:tabs>
                <w:tab w:val="left" w:pos="192"/>
              </w:tabs>
              <w:spacing w:before="60" w:after="40"/>
              <w:jc w:val="both"/>
              <w:rPr>
                <w:rFonts w:ascii="Verdana" w:hAnsi="Verdana"/>
                <w:b/>
                <w:sz w:val="18"/>
                <w:szCs w:val="18"/>
              </w:rPr>
            </w:pPr>
          </w:p>
        </w:tc>
        <w:tc>
          <w:tcPr>
            <w:tcW w:w="2531" w:type="dxa"/>
            <w:tcBorders>
              <w:left w:val="single" w:sz="2" w:space="0" w:color="4F81BD" w:themeColor="accent1"/>
              <w:right w:val="single" w:sz="2" w:space="0" w:color="4F81BD" w:themeColor="accent1"/>
            </w:tcBorders>
            <w:shd w:val="clear" w:color="auto" w:fill="auto"/>
          </w:tcPr>
          <w:p w:rsidR="004F2F4B" w:rsidRPr="0011245C" w:rsidRDefault="004F2F4B" w:rsidP="008C1286">
            <w:pPr>
              <w:spacing w:before="60" w:after="40"/>
              <w:jc w:val="both"/>
              <w:rPr>
                <w:rFonts w:ascii="Verdana" w:hAnsi="Verdana"/>
                <w:b/>
                <w:sz w:val="18"/>
                <w:szCs w:val="18"/>
              </w:rPr>
            </w:pPr>
          </w:p>
        </w:tc>
        <w:tc>
          <w:tcPr>
            <w:tcW w:w="6237" w:type="dxa"/>
            <w:tcBorders>
              <w:left w:val="single" w:sz="2" w:space="0" w:color="4F81BD" w:themeColor="accent1"/>
              <w:right w:val="single" w:sz="2" w:space="0" w:color="4F81BD" w:themeColor="accent1"/>
            </w:tcBorders>
            <w:shd w:val="clear" w:color="auto" w:fill="auto"/>
          </w:tcPr>
          <w:p w:rsidR="004F2F4B" w:rsidRPr="0011245C" w:rsidRDefault="004F2F4B" w:rsidP="004F2F4B">
            <w:pPr>
              <w:pStyle w:val="CommentText"/>
              <w:spacing w:before="20" w:after="40"/>
              <w:jc w:val="both"/>
              <w:rPr>
                <w:rFonts w:ascii="Verdana" w:eastAsia="Calibri" w:hAnsi="Verdana"/>
                <w:sz w:val="18"/>
                <w:szCs w:val="18"/>
                <w:lang w:eastAsia="en-US"/>
              </w:rPr>
            </w:pPr>
            <w:r w:rsidRPr="0011245C">
              <w:rPr>
                <w:rFonts w:ascii="Verdana" w:hAnsi="Verdana"/>
                <w:b/>
                <w:sz w:val="18"/>
                <w:szCs w:val="18"/>
              </w:rPr>
              <w:t>2.4.2</w:t>
            </w:r>
            <w:r w:rsidRPr="0011245C">
              <w:rPr>
                <w:rFonts w:ascii="Verdana" w:hAnsi="Verdana"/>
                <w:sz w:val="18"/>
                <w:szCs w:val="18"/>
              </w:rPr>
              <w:t xml:space="preserve"> </w:t>
            </w:r>
            <w:r w:rsidRPr="0011245C">
              <w:rPr>
                <w:rFonts w:ascii="Verdana" w:eastAsia="Calibri" w:hAnsi="Verdana"/>
                <w:b/>
                <w:sz w:val="18"/>
                <w:szCs w:val="18"/>
                <w:lang w:eastAsia="en-US"/>
              </w:rPr>
              <w:t>Предложение</w:t>
            </w:r>
            <w:r w:rsidRPr="0011245C">
              <w:rPr>
                <w:rFonts w:ascii="Verdana" w:eastAsia="Calibri" w:hAnsi="Verdana"/>
                <w:sz w:val="18"/>
                <w:szCs w:val="18"/>
                <w:lang w:eastAsia="en-US"/>
              </w:rPr>
              <w:t xml:space="preserve"> </w:t>
            </w:r>
          </w:p>
          <w:p w:rsidR="004F2F4B" w:rsidRPr="0011245C" w:rsidRDefault="004F2F4B" w:rsidP="004F2F4B">
            <w:pPr>
              <w:spacing w:before="60" w:after="40"/>
              <w:jc w:val="both"/>
              <w:rPr>
                <w:rFonts w:ascii="Verdana" w:hAnsi="Verdana"/>
                <w:b/>
                <w:sz w:val="18"/>
                <w:szCs w:val="18"/>
              </w:rPr>
            </w:pPr>
            <w:r w:rsidRPr="0011245C">
              <w:rPr>
                <w:rFonts w:ascii="Verdana" w:eastAsia="Calibri" w:hAnsi="Verdana"/>
                <w:sz w:val="18"/>
                <w:szCs w:val="18"/>
                <w:lang w:eastAsia="en-US"/>
              </w:rPr>
              <w:t>Промяната да бъде в смисъл, че лицата с отнет сертификат следва да преминат обучение в една от посочените инстит</w:t>
            </w:r>
            <w:r w:rsidRPr="0011245C">
              <w:rPr>
                <w:rFonts w:ascii="Verdana" w:eastAsia="Calibri" w:hAnsi="Verdana"/>
                <w:sz w:val="18"/>
                <w:szCs w:val="18"/>
                <w:lang w:eastAsia="en-US"/>
              </w:rPr>
              <w:t>у</w:t>
            </w:r>
            <w:r w:rsidRPr="0011245C">
              <w:rPr>
                <w:rFonts w:ascii="Verdana" w:eastAsia="Calibri" w:hAnsi="Verdana"/>
                <w:sz w:val="18"/>
                <w:szCs w:val="18"/>
                <w:lang w:eastAsia="en-US"/>
              </w:rPr>
              <w:t>ции, а изпит следва да положат в ОДБХ, предвид на това да се удостовери какъв е бил възпиращият ефект на мярката.</w:t>
            </w:r>
          </w:p>
        </w:tc>
        <w:tc>
          <w:tcPr>
            <w:tcW w:w="1559" w:type="dxa"/>
            <w:tcBorders>
              <w:left w:val="single" w:sz="2" w:space="0" w:color="4F81BD" w:themeColor="accent1"/>
              <w:right w:val="single" w:sz="2" w:space="0" w:color="4F81BD" w:themeColor="accent1"/>
            </w:tcBorders>
            <w:shd w:val="clear" w:color="auto" w:fill="auto"/>
          </w:tcPr>
          <w:p w:rsidR="004F2F4B" w:rsidRPr="0011245C" w:rsidRDefault="004F2F4B" w:rsidP="004F2F4B">
            <w:pPr>
              <w:spacing w:before="60" w:after="40"/>
              <w:rPr>
                <w:rFonts w:ascii="Verdana" w:hAnsi="Verdana"/>
                <w:sz w:val="18"/>
                <w:szCs w:val="18"/>
              </w:rPr>
            </w:pPr>
            <w:r w:rsidRPr="0011245C">
              <w:rPr>
                <w:rFonts w:ascii="Verdana" w:hAnsi="Verdana"/>
                <w:sz w:val="18"/>
                <w:szCs w:val="18"/>
              </w:rPr>
              <w:t>Приема се по принцип</w:t>
            </w:r>
          </w:p>
        </w:tc>
        <w:tc>
          <w:tcPr>
            <w:tcW w:w="4822" w:type="dxa"/>
            <w:tcBorders>
              <w:left w:val="single" w:sz="2" w:space="0" w:color="4F81BD" w:themeColor="accent1"/>
            </w:tcBorders>
            <w:shd w:val="clear" w:color="auto" w:fill="auto"/>
          </w:tcPr>
          <w:p w:rsidR="004F2F4B" w:rsidRPr="0011245C" w:rsidRDefault="004F2F4B" w:rsidP="004F2F4B">
            <w:pPr>
              <w:spacing w:before="60" w:after="40"/>
              <w:jc w:val="both"/>
              <w:rPr>
                <w:rFonts w:ascii="Verdana" w:hAnsi="Verdana"/>
                <w:sz w:val="18"/>
                <w:szCs w:val="18"/>
              </w:rPr>
            </w:pPr>
            <w:r w:rsidRPr="00C3009E">
              <w:rPr>
                <w:rFonts w:ascii="Verdana" w:eastAsia="Calibri" w:hAnsi="Verdana"/>
                <w:spacing w:val="-2"/>
                <w:sz w:val="18"/>
                <w:szCs w:val="18"/>
                <w:lang w:eastAsia="en-US"/>
              </w:rPr>
              <w:t>Направена е р</w:t>
            </w:r>
            <w:r>
              <w:rPr>
                <w:rFonts w:ascii="Verdana" w:eastAsia="Calibri" w:hAnsi="Verdana"/>
                <w:spacing w:val="-2"/>
                <w:sz w:val="18"/>
                <w:szCs w:val="18"/>
                <w:lang w:eastAsia="en-US"/>
              </w:rPr>
              <w:t xml:space="preserve">едакция на текста на чл. 89, </w:t>
            </w:r>
            <w:r w:rsidRPr="00C3009E">
              <w:rPr>
                <w:rFonts w:ascii="Verdana" w:eastAsia="Calibri" w:hAnsi="Verdana"/>
                <w:spacing w:val="-2"/>
                <w:sz w:val="18"/>
                <w:szCs w:val="18"/>
                <w:lang w:eastAsia="en-US"/>
              </w:rPr>
              <w:t>ал. 4.</w:t>
            </w:r>
          </w:p>
        </w:tc>
      </w:tr>
      <w:tr w:rsidR="00232968" w:rsidRPr="0011245C" w:rsidTr="004F2F4B">
        <w:trPr>
          <w:trHeight w:val="5652"/>
          <w:jc w:val="center"/>
        </w:trPr>
        <w:tc>
          <w:tcPr>
            <w:tcW w:w="476" w:type="dxa"/>
            <w:tcBorders>
              <w:top w:val="single" w:sz="18" w:space="0" w:color="4F81BD" w:themeColor="accent1"/>
              <w:bottom w:val="single" w:sz="18" w:space="0" w:color="4F81BD" w:themeColor="accent1"/>
              <w:right w:val="single" w:sz="2" w:space="0" w:color="4F81BD" w:themeColor="accent1"/>
            </w:tcBorders>
            <w:shd w:val="clear" w:color="auto" w:fill="auto"/>
          </w:tcPr>
          <w:p w:rsidR="00232968" w:rsidRPr="0011245C" w:rsidRDefault="00232968" w:rsidP="00F71A50">
            <w:pPr>
              <w:pStyle w:val="ListParagraph"/>
              <w:numPr>
                <w:ilvl w:val="0"/>
                <w:numId w:val="17"/>
              </w:numPr>
              <w:tabs>
                <w:tab w:val="left" w:pos="192"/>
              </w:tabs>
              <w:spacing w:before="20"/>
              <w:jc w:val="both"/>
              <w:rPr>
                <w:rFonts w:ascii="Verdana" w:hAnsi="Verdana"/>
                <w:b/>
                <w:sz w:val="18"/>
                <w:szCs w:val="18"/>
              </w:rPr>
            </w:pPr>
          </w:p>
        </w:tc>
        <w:tc>
          <w:tcPr>
            <w:tcW w:w="2531" w:type="dxa"/>
            <w:tcBorders>
              <w:top w:val="single" w:sz="18" w:space="0" w:color="4F81BD" w:themeColor="accent1"/>
              <w:left w:val="single" w:sz="2" w:space="0" w:color="4F81BD" w:themeColor="accent1"/>
              <w:bottom w:val="single" w:sz="18" w:space="0" w:color="4F81BD" w:themeColor="accent1"/>
              <w:right w:val="single" w:sz="2" w:space="0" w:color="4F81BD" w:themeColor="accent1"/>
            </w:tcBorders>
            <w:shd w:val="clear" w:color="auto" w:fill="auto"/>
          </w:tcPr>
          <w:p w:rsidR="00232968" w:rsidRPr="0011245C" w:rsidRDefault="00232968" w:rsidP="00F71A50">
            <w:pPr>
              <w:rPr>
                <w:rFonts w:ascii="Verdana" w:hAnsi="Verdana"/>
                <w:sz w:val="18"/>
                <w:szCs w:val="18"/>
              </w:rPr>
            </w:pPr>
            <w:r w:rsidRPr="0011245C">
              <w:rPr>
                <w:rFonts w:ascii="Verdana" w:hAnsi="Verdana"/>
                <w:b/>
                <w:sz w:val="18"/>
                <w:szCs w:val="18"/>
              </w:rPr>
              <w:t>Светослав Тодоров</w:t>
            </w:r>
            <w:r w:rsidRPr="0011245C">
              <w:rPr>
                <w:rFonts w:ascii="Verdana" w:hAnsi="Verdana"/>
                <w:sz w:val="18"/>
                <w:szCs w:val="18"/>
              </w:rPr>
              <w:t xml:space="preserve"> – (По електронен път на 25.03.2020 г.)</w:t>
            </w:r>
          </w:p>
        </w:tc>
        <w:tc>
          <w:tcPr>
            <w:tcW w:w="6237" w:type="dxa"/>
            <w:tcBorders>
              <w:top w:val="single" w:sz="18" w:space="0" w:color="4F81BD" w:themeColor="accent1"/>
              <w:left w:val="single" w:sz="2" w:space="0" w:color="4F81BD" w:themeColor="accent1"/>
              <w:bottom w:val="single" w:sz="18" w:space="0" w:color="4F81BD" w:themeColor="accent1"/>
              <w:right w:val="single" w:sz="2" w:space="0" w:color="4F81BD" w:themeColor="accent1"/>
            </w:tcBorders>
            <w:shd w:val="clear" w:color="auto" w:fill="auto"/>
          </w:tcPr>
          <w:p w:rsidR="00232968" w:rsidRPr="0011245C" w:rsidRDefault="00232968" w:rsidP="00F71A50">
            <w:pPr>
              <w:tabs>
                <w:tab w:val="left" w:pos="315"/>
              </w:tabs>
              <w:spacing w:before="20"/>
              <w:jc w:val="both"/>
              <w:rPr>
                <w:rFonts w:ascii="Verdana" w:hAnsi="Verdana"/>
                <w:b/>
                <w:sz w:val="18"/>
                <w:szCs w:val="18"/>
              </w:rPr>
            </w:pPr>
            <w:r w:rsidRPr="0011245C">
              <w:rPr>
                <w:rFonts w:ascii="Verdana" w:hAnsi="Verdana"/>
                <w:b/>
                <w:sz w:val="18"/>
                <w:szCs w:val="18"/>
              </w:rPr>
              <w:t>Относно притежанието на сертификат по чл. 83 във връзка с  чл. 84; чл. 91 и чл. 92 от Закона за защита на растенията.</w:t>
            </w:r>
          </w:p>
          <w:p w:rsidR="00232968" w:rsidRPr="0011245C" w:rsidRDefault="00232968" w:rsidP="00F71A50">
            <w:pPr>
              <w:tabs>
                <w:tab w:val="left" w:pos="315"/>
              </w:tabs>
              <w:jc w:val="both"/>
              <w:rPr>
                <w:rFonts w:ascii="Verdana" w:hAnsi="Verdana"/>
                <w:b/>
                <w:sz w:val="18"/>
                <w:szCs w:val="18"/>
              </w:rPr>
            </w:pPr>
            <w:r w:rsidRPr="0011245C">
              <w:rPr>
                <w:rFonts w:ascii="Verdana" w:hAnsi="Verdana"/>
                <w:b/>
                <w:sz w:val="18"/>
                <w:szCs w:val="18"/>
              </w:rPr>
              <w:t>Становище:</w:t>
            </w:r>
          </w:p>
          <w:p w:rsidR="00232968" w:rsidRPr="0011245C" w:rsidRDefault="00232968" w:rsidP="00F71A50">
            <w:pPr>
              <w:tabs>
                <w:tab w:val="left" w:pos="315"/>
              </w:tabs>
              <w:jc w:val="both"/>
              <w:rPr>
                <w:rFonts w:ascii="Verdana" w:hAnsi="Verdana"/>
                <w:sz w:val="18"/>
                <w:szCs w:val="18"/>
              </w:rPr>
            </w:pPr>
            <w:r w:rsidRPr="0011245C">
              <w:rPr>
                <w:rFonts w:ascii="Verdana" w:hAnsi="Verdana"/>
                <w:sz w:val="18"/>
                <w:szCs w:val="18"/>
              </w:rPr>
              <w:t xml:space="preserve">Как може да принизят едно 4-5 годишно обучение с има няма 30 часов курс. Вашето ръководство като държавна институция не може ли да повдигне въпроса пред министерски съвет и да промени това безумие. Особено пък продажбата на пестициди в селскостопанските аптеки да става след 30 часов курс като изискване за продавача е върха на безумието, вместо да бъде агроном-продавача. Точно в аптеките се продават </w:t>
            </w:r>
            <w:proofErr w:type="spellStart"/>
            <w:r w:rsidRPr="0011245C">
              <w:rPr>
                <w:rFonts w:ascii="Verdana" w:hAnsi="Verdana"/>
                <w:sz w:val="18"/>
                <w:szCs w:val="18"/>
              </w:rPr>
              <w:t>прз</w:t>
            </w:r>
            <w:proofErr w:type="spellEnd"/>
            <w:r w:rsidRPr="0011245C">
              <w:rPr>
                <w:rFonts w:ascii="Verdana" w:hAnsi="Verdana"/>
                <w:sz w:val="18"/>
                <w:szCs w:val="18"/>
              </w:rPr>
              <w:t xml:space="preserve"> на ш</w:t>
            </w:r>
            <w:r w:rsidRPr="0011245C">
              <w:rPr>
                <w:rFonts w:ascii="Verdana" w:hAnsi="Verdana"/>
                <w:sz w:val="18"/>
                <w:szCs w:val="18"/>
              </w:rPr>
              <w:t>и</w:t>
            </w:r>
            <w:r w:rsidRPr="0011245C">
              <w:rPr>
                <w:rFonts w:ascii="Verdana" w:hAnsi="Verdana"/>
                <w:sz w:val="18"/>
                <w:szCs w:val="18"/>
              </w:rPr>
              <w:t xml:space="preserve">рок кръг от населението и според новия закон това да става от некомпетентно лице изкарало курс е опасно за обществото и здравето на хората. </w:t>
            </w:r>
            <w:r w:rsidRPr="0011245C">
              <w:rPr>
                <w:rFonts w:ascii="Verdana" w:hAnsi="Verdana"/>
                <w:b/>
                <w:sz w:val="18"/>
                <w:szCs w:val="18"/>
              </w:rPr>
              <w:t>Според мен трябва да бъде като вет</w:t>
            </w:r>
            <w:r w:rsidRPr="0011245C">
              <w:rPr>
                <w:rFonts w:ascii="Verdana" w:hAnsi="Verdana"/>
                <w:b/>
                <w:sz w:val="18"/>
                <w:szCs w:val="18"/>
              </w:rPr>
              <w:t>е</w:t>
            </w:r>
            <w:r w:rsidRPr="0011245C">
              <w:rPr>
                <w:rFonts w:ascii="Verdana" w:hAnsi="Verdana"/>
                <w:b/>
                <w:sz w:val="18"/>
                <w:szCs w:val="18"/>
              </w:rPr>
              <w:t>ринарните аптеки-висшист-агроном за управител</w:t>
            </w:r>
            <w:r w:rsidRPr="0011245C">
              <w:rPr>
                <w:rFonts w:ascii="Verdana" w:hAnsi="Verdana"/>
                <w:sz w:val="18"/>
                <w:szCs w:val="18"/>
              </w:rPr>
              <w:t xml:space="preserve"> . Сп</w:t>
            </w:r>
            <w:r w:rsidRPr="0011245C">
              <w:rPr>
                <w:rFonts w:ascii="Verdana" w:hAnsi="Verdana"/>
                <w:sz w:val="18"/>
                <w:szCs w:val="18"/>
              </w:rPr>
              <w:t>о</w:t>
            </w:r>
            <w:r w:rsidRPr="0011245C">
              <w:rPr>
                <w:rFonts w:ascii="Verdana" w:hAnsi="Verdana"/>
                <w:sz w:val="18"/>
                <w:szCs w:val="18"/>
              </w:rPr>
              <w:t xml:space="preserve">ред чл.92 ал.1 '' В обектите по чл. 91, ал. 2 се осигурява лице със сертификат по чл. 83". А според чл.84, лице без висше агрономическо образование може да получи сертификат по чл.83 след 30 часов курс. Има също възмущения от аграрните среди в Аграрен университет–Пловдив относно това. </w:t>
            </w:r>
          </w:p>
          <w:p w:rsidR="00C95BDC" w:rsidRDefault="00232968" w:rsidP="00F71A50">
            <w:pPr>
              <w:tabs>
                <w:tab w:val="left" w:pos="315"/>
              </w:tabs>
              <w:jc w:val="both"/>
              <w:rPr>
                <w:rFonts w:ascii="Verdana" w:hAnsi="Verdana"/>
                <w:sz w:val="18"/>
                <w:szCs w:val="18"/>
              </w:rPr>
            </w:pPr>
            <w:r w:rsidRPr="0011245C">
              <w:rPr>
                <w:rFonts w:ascii="Verdana" w:hAnsi="Verdana"/>
                <w:sz w:val="18"/>
                <w:szCs w:val="18"/>
              </w:rPr>
              <w:t>За складовете за пестицид</w:t>
            </w:r>
            <w:r w:rsidR="00827991">
              <w:rPr>
                <w:rFonts w:ascii="Verdana" w:hAnsi="Verdana"/>
                <w:sz w:val="18"/>
                <w:szCs w:val="18"/>
              </w:rPr>
              <w:t>и е предвиден управител агроном</w:t>
            </w:r>
            <w:r w:rsidRPr="0011245C">
              <w:rPr>
                <w:rFonts w:ascii="Verdana" w:hAnsi="Verdana"/>
                <w:sz w:val="18"/>
                <w:szCs w:val="18"/>
              </w:rPr>
              <w:t xml:space="preserve">, </w:t>
            </w:r>
            <w:r w:rsidRPr="0011245C">
              <w:rPr>
                <w:rFonts w:ascii="Verdana" w:hAnsi="Verdana"/>
                <w:b/>
                <w:sz w:val="18"/>
                <w:szCs w:val="18"/>
              </w:rPr>
              <w:t>а за аптеките където клиент-купувач на пе</w:t>
            </w:r>
            <w:r w:rsidR="00F71A50">
              <w:rPr>
                <w:rFonts w:ascii="Verdana" w:hAnsi="Verdana"/>
                <w:b/>
                <w:sz w:val="18"/>
                <w:szCs w:val="18"/>
              </w:rPr>
              <w:t>стицида може да е всеки</w:t>
            </w:r>
            <w:r w:rsidRPr="0011245C">
              <w:rPr>
                <w:rFonts w:ascii="Verdana" w:hAnsi="Verdana"/>
                <w:b/>
                <w:sz w:val="18"/>
                <w:szCs w:val="18"/>
              </w:rPr>
              <w:t>, би следвало продавача или управителя на обекта да  е агроном-висшист.</w:t>
            </w:r>
            <w:r w:rsidRPr="0011245C">
              <w:rPr>
                <w:rFonts w:ascii="Verdana" w:hAnsi="Verdana"/>
                <w:sz w:val="18"/>
                <w:szCs w:val="18"/>
              </w:rPr>
              <w:t xml:space="preserve"> За това ли учат и плащат студентите 4-5 години, за да са равни с дядо Петко изкарал 30 часов курс. </w:t>
            </w:r>
          </w:p>
          <w:p w:rsidR="00B1412B" w:rsidRPr="009B339B" w:rsidRDefault="00B1412B" w:rsidP="00F71A50">
            <w:pPr>
              <w:tabs>
                <w:tab w:val="left" w:pos="315"/>
              </w:tabs>
              <w:jc w:val="both"/>
              <w:rPr>
                <w:rFonts w:ascii="Verdana" w:hAnsi="Verdana"/>
                <w:sz w:val="18"/>
                <w:szCs w:val="18"/>
                <w:lang w:val="ru-RU"/>
              </w:rPr>
            </w:pPr>
          </w:p>
          <w:p w:rsidR="009B339B" w:rsidRPr="009B339B" w:rsidRDefault="009B339B" w:rsidP="00F71A50">
            <w:pPr>
              <w:tabs>
                <w:tab w:val="left" w:pos="315"/>
              </w:tabs>
              <w:jc w:val="both"/>
              <w:rPr>
                <w:rFonts w:ascii="Verdana" w:hAnsi="Verdana"/>
                <w:sz w:val="18"/>
                <w:szCs w:val="18"/>
                <w:lang w:val="ru-RU"/>
              </w:rPr>
            </w:pPr>
          </w:p>
        </w:tc>
        <w:tc>
          <w:tcPr>
            <w:tcW w:w="1559" w:type="dxa"/>
            <w:tcBorders>
              <w:top w:val="single" w:sz="18" w:space="0" w:color="4F81BD" w:themeColor="accent1"/>
              <w:left w:val="single" w:sz="2" w:space="0" w:color="4F81BD" w:themeColor="accent1"/>
              <w:bottom w:val="single" w:sz="18" w:space="0" w:color="4F81BD" w:themeColor="accent1"/>
              <w:right w:val="single" w:sz="2" w:space="0" w:color="4F81BD" w:themeColor="accent1"/>
            </w:tcBorders>
            <w:shd w:val="clear" w:color="auto" w:fill="auto"/>
          </w:tcPr>
          <w:p w:rsidR="00232968" w:rsidRPr="0011245C" w:rsidRDefault="00232968" w:rsidP="00A93265">
            <w:pPr>
              <w:spacing w:before="60" w:after="40"/>
              <w:rPr>
                <w:rFonts w:ascii="Verdana" w:hAnsi="Verdana"/>
                <w:color w:val="FF0000"/>
                <w:sz w:val="18"/>
                <w:szCs w:val="18"/>
              </w:rPr>
            </w:pPr>
          </w:p>
          <w:p w:rsidR="00232968" w:rsidRPr="0011245C" w:rsidRDefault="00232968" w:rsidP="00A93265">
            <w:pPr>
              <w:spacing w:before="60" w:after="40"/>
              <w:rPr>
                <w:rFonts w:ascii="Verdana" w:hAnsi="Verdana"/>
                <w:color w:val="FF0000"/>
                <w:sz w:val="18"/>
                <w:szCs w:val="18"/>
              </w:rPr>
            </w:pPr>
          </w:p>
          <w:p w:rsidR="00232968" w:rsidRPr="0011245C" w:rsidRDefault="00232968" w:rsidP="00A93265">
            <w:pPr>
              <w:spacing w:before="60" w:after="40"/>
              <w:rPr>
                <w:rFonts w:ascii="Verdana" w:hAnsi="Verdana"/>
                <w:color w:val="FF0000"/>
                <w:sz w:val="18"/>
                <w:szCs w:val="18"/>
              </w:rPr>
            </w:pPr>
          </w:p>
          <w:p w:rsidR="00232968" w:rsidRPr="0011245C" w:rsidRDefault="00232968" w:rsidP="00A93265">
            <w:pPr>
              <w:spacing w:before="60" w:after="40"/>
              <w:rPr>
                <w:rFonts w:ascii="Verdana" w:hAnsi="Verdana"/>
                <w:color w:val="FF0000"/>
                <w:sz w:val="18"/>
                <w:szCs w:val="18"/>
              </w:rPr>
            </w:pPr>
          </w:p>
          <w:p w:rsidR="00232968" w:rsidRPr="0011245C" w:rsidRDefault="00232968" w:rsidP="00A93265">
            <w:pPr>
              <w:spacing w:before="60" w:after="40"/>
              <w:rPr>
                <w:rFonts w:ascii="Verdana" w:hAnsi="Verdana"/>
                <w:color w:val="FF0000"/>
                <w:sz w:val="18"/>
                <w:szCs w:val="18"/>
              </w:rPr>
            </w:pPr>
          </w:p>
          <w:p w:rsidR="00232968" w:rsidRPr="0011245C" w:rsidRDefault="00232968" w:rsidP="00A93265">
            <w:pPr>
              <w:spacing w:before="60" w:after="40"/>
              <w:rPr>
                <w:rFonts w:ascii="Verdana" w:hAnsi="Verdana"/>
                <w:color w:val="FF0000"/>
                <w:sz w:val="18"/>
                <w:szCs w:val="18"/>
              </w:rPr>
            </w:pPr>
          </w:p>
          <w:p w:rsidR="00232968" w:rsidRPr="0011245C" w:rsidRDefault="00232968" w:rsidP="00A93265">
            <w:pPr>
              <w:spacing w:before="60" w:after="40"/>
              <w:rPr>
                <w:rFonts w:ascii="Verdana" w:hAnsi="Verdana"/>
                <w:color w:val="FF0000"/>
                <w:sz w:val="18"/>
                <w:szCs w:val="18"/>
              </w:rPr>
            </w:pPr>
          </w:p>
          <w:p w:rsidR="00232968" w:rsidRPr="0011245C" w:rsidRDefault="00232968" w:rsidP="00A93265">
            <w:pPr>
              <w:spacing w:before="60" w:after="40"/>
              <w:rPr>
                <w:rFonts w:ascii="Verdana" w:hAnsi="Verdana"/>
                <w:color w:val="FF0000"/>
                <w:sz w:val="18"/>
                <w:szCs w:val="18"/>
              </w:rPr>
            </w:pPr>
          </w:p>
          <w:p w:rsidR="00232968" w:rsidRPr="0011245C" w:rsidRDefault="00232968" w:rsidP="00A93265">
            <w:pPr>
              <w:spacing w:before="60" w:after="40"/>
              <w:rPr>
                <w:rFonts w:ascii="Verdana" w:hAnsi="Verdana"/>
                <w:color w:val="FF0000"/>
                <w:sz w:val="18"/>
                <w:szCs w:val="18"/>
              </w:rPr>
            </w:pPr>
          </w:p>
          <w:p w:rsidR="00232968" w:rsidRPr="0011245C" w:rsidRDefault="00232968" w:rsidP="00A93265">
            <w:pPr>
              <w:spacing w:before="60" w:after="40"/>
              <w:rPr>
                <w:rFonts w:ascii="Verdana" w:hAnsi="Verdana"/>
                <w:color w:val="FF0000"/>
                <w:sz w:val="18"/>
                <w:szCs w:val="18"/>
              </w:rPr>
            </w:pPr>
          </w:p>
          <w:p w:rsidR="00232968" w:rsidRPr="0011245C" w:rsidRDefault="00232968" w:rsidP="00A93265">
            <w:pPr>
              <w:spacing w:before="60" w:after="40"/>
              <w:rPr>
                <w:rFonts w:ascii="Verdana" w:hAnsi="Verdana"/>
                <w:color w:val="FF0000"/>
                <w:sz w:val="18"/>
                <w:szCs w:val="18"/>
              </w:rPr>
            </w:pPr>
          </w:p>
          <w:p w:rsidR="00232968" w:rsidRPr="0011245C" w:rsidRDefault="00232968" w:rsidP="00A93265">
            <w:pPr>
              <w:spacing w:before="60" w:after="40"/>
              <w:rPr>
                <w:rFonts w:ascii="Verdana" w:hAnsi="Verdana"/>
                <w:color w:val="FF0000"/>
                <w:sz w:val="18"/>
                <w:szCs w:val="18"/>
              </w:rPr>
            </w:pPr>
          </w:p>
          <w:p w:rsidR="00232968" w:rsidRPr="0011245C" w:rsidRDefault="00232968" w:rsidP="00A93265">
            <w:pPr>
              <w:spacing w:before="60" w:after="40"/>
              <w:rPr>
                <w:rFonts w:ascii="Verdana" w:hAnsi="Verdana"/>
                <w:color w:val="FF0000"/>
                <w:sz w:val="18"/>
                <w:szCs w:val="18"/>
              </w:rPr>
            </w:pPr>
          </w:p>
          <w:p w:rsidR="00232968" w:rsidRPr="0011245C" w:rsidRDefault="00232968" w:rsidP="00A93265">
            <w:pPr>
              <w:spacing w:before="60" w:after="40"/>
              <w:rPr>
                <w:rFonts w:ascii="Verdana" w:hAnsi="Verdana"/>
                <w:color w:val="FF0000"/>
                <w:sz w:val="18"/>
                <w:szCs w:val="18"/>
              </w:rPr>
            </w:pPr>
          </w:p>
          <w:p w:rsidR="00232968" w:rsidRPr="0011245C" w:rsidRDefault="00232968" w:rsidP="00A93265">
            <w:pPr>
              <w:spacing w:before="60" w:after="40"/>
              <w:rPr>
                <w:rFonts w:ascii="Verdana" w:hAnsi="Verdana"/>
                <w:color w:val="FF0000"/>
                <w:sz w:val="18"/>
                <w:szCs w:val="18"/>
              </w:rPr>
            </w:pPr>
          </w:p>
          <w:p w:rsidR="00232968" w:rsidRPr="0011245C" w:rsidRDefault="00232968" w:rsidP="00A93265">
            <w:pPr>
              <w:spacing w:before="60" w:after="40"/>
              <w:rPr>
                <w:rFonts w:ascii="Verdana" w:hAnsi="Verdana"/>
                <w:color w:val="FF0000"/>
                <w:sz w:val="18"/>
                <w:szCs w:val="18"/>
              </w:rPr>
            </w:pPr>
          </w:p>
          <w:p w:rsidR="00232968" w:rsidRPr="0011245C" w:rsidRDefault="00232968" w:rsidP="00A93265">
            <w:pPr>
              <w:spacing w:before="60" w:after="40"/>
              <w:rPr>
                <w:rFonts w:ascii="Verdana" w:hAnsi="Verdana"/>
                <w:color w:val="FF0000"/>
                <w:sz w:val="18"/>
                <w:szCs w:val="18"/>
              </w:rPr>
            </w:pPr>
          </w:p>
          <w:p w:rsidR="00232968" w:rsidRPr="0011245C" w:rsidRDefault="00232968" w:rsidP="00A93265">
            <w:pPr>
              <w:spacing w:before="60" w:after="40"/>
              <w:rPr>
                <w:rFonts w:ascii="Verdana" w:hAnsi="Verdana"/>
                <w:color w:val="FF0000"/>
                <w:sz w:val="18"/>
                <w:szCs w:val="18"/>
              </w:rPr>
            </w:pPr>
          </w:p>
          <w:p w:rsidR="00232968" w:rsidRPr="0011245C" w:rsidRDefault="00232968" w:rsidP="00A93265">
            <w:pPr>
              <w:spacing w:before="60" w:after="40"/>
              <w:rPr>
                <w:rFonts w:ascii="Verdana" w:hAnsi="Verdana"/>
                <w:color w:val="FF0000"/>
                <w:sz w:val="18"/>
                <w:szCs w:val="18"/>
              </w:rPr>
            </w:pPr>
          </w:p>
          <w:p w:rsidR="00232968" w:rsidRPr="0011245C" w:rsidRDefault="00232968" w:rsidP="00F71A50">
            <w:pPr>
              <w:spacing w:before="20"/>
              <w:rPr>
                <w:rFonts w:ascii="Verdana" w:hAnsi="Verdana"/>
                <w:color w:val="FF0000"/>
                <w:sz w:val="18"/>
                <w:szCs w:val="18"/>
              </w:rPr>
            </w:pPr>
          </w:p>
        </w:tc>
        <w:tc>
          <w:tcPr>
            <w:tcW w:w="4846" w:type="dxa"/>
            <w:gridSpan w:val="2"/>
            <w:tcBorders>
              <w:top w:val="single" w:sz="18" w:space="0" w:color="4F81BD" w:themeColor="accent1"/>
              <w:left w:val="single" w:sz="2" w:space="0" w:color="4F81BD" w:themeColor="accent1"/>
              <w:bottom w:val="single" w:sz="18" w:space="0" w:color="4F81BD" w:themeColor="accent1"/>
            </w:tcBorders>
            <w:shd w:val="clear" w:color="auto" w:fill="auto"/>
          </w:tcPr>
          <w:p w:rsidR="00232968" w:rsidRPr="0011245C" w:rsidRDefault="00232968" w:rsidP="00081A80">
            <w:pPr>
              <w:spacing w:before="60" w:after="40"/>
              <w:jc w:val="both"/>
              <w:rPr>
                <w:rFonts w:ascii="Verdana" w:hAnsi="Verdana"/>
                <w:color w:val="0070C0"/>
                <w:sz w:val="18"/>
                <w:szCs w:val="18"/>
              </w:rPr>
            </w:pPr>
          </w:p>
          <w:p w:rsidR="00232968" w:rsidRPr="0011245C" w:rsidRDefault="00232968" w:rsidP="00081A80">
            <w:pPr>
              <w:spacing w:before="60" w:after="40"/>
              <w:jc w:val="both"/>
              <w:rPr>
                <w:rFonts w:ascii="Verdana" w:hAnsi="Verdana"/>
                <w:color w:val="0070C0"/>
                <w:sz w:val="18"/>
                <w:szCs w:val="18"/>
              </w:rPr>
            </w:pPr>
          </w:p>
          <w:p w:rsidR="00232968" w:rsidRPr="0011245C" w:rsidRDefault="00232968" w:rsidP="00081A80">
            <w:pPr>
              <w:spacing w:before="60" w:after="40"/>
              <w:jc w:val="both"/>
              <w:rPr>
                <w:rFonts w:ascii="Verdana" w:hAnsi="Verdana"/>
                <w:color w:val="0070C0"/>
                <w:sz w:val="18"/>
                <w:szCs w:val="18"/>
              </w:rPr>
            </w:pPr>
          </w:p>
          <w:p w:rsidR="00232968" w:rsidRPr="0011245C" w:rsidRDefault="00232968" w:rsidP="00081A80">
            <w:pPr>
              <w:spacing w:before="60" w:after="40"/>
              <w:jc w:val="both"/>
              <w:rPr>
                <w:rFonts w:ascii="Verdana" w:hAnsi="Verdana"/>
                <w:color w:val="0070C0"/>
                <w:sz w:val="18"/>
                <w:szCs w:val="18"/>
              </w:rPr>
            </w:pPr>
          </w:p>
          <w:p w:rsidR="00232968" w:rsidRPr="0011245C" w:rsidRDefault="00232968" w:rsidP="00081A80">
            <w:pPr>
              <w:spacing w:before="60" w:after="40"/>
              <w:jc w:val="both"/>
              <w:rPr>
                <w:rFonts w:ascii="Verdana" w:hAnsi="Verdana"/>
                <w:color w:val="0070C0"/>
                <w:sz w:val="18"/>
                <w:szCs w:val="18"/>
              </w:rPr>
            </w:pPr>
          </w:p>
          <w:p w:rsidR="00232968" w:rsidRPr="0011245C" w:rsidRDefault="00232968" w:rsidP="00081A80">
            <w:pPr>
              <w:spacing w:before="60" w:after="40"/>
              <w:jc w:val="both"/>
              <w:rPr>
                <w:rFonts w:ascii="Verdana" w:hAnsi="Verdana"/>
                <w:color w:val="0070C0"/>
                <w:sz w:val="18"/>
                <w:szCs w:val="18"/>
              </w:rPr>
            </w:pPr>
          </w:p>
          <w:p w:rsidR="00232968" w:rsidRPr="0011245C" w:rsidRDefault="00232968" w:rsidP="00081A80">
            <w:pPr>
              <w:spacing w:before="60" w:after="40"/>
              <w:jc w:val="both"/>
              <w:rPr>
                <w:rFonts w:ascii="Verdana" w:hAnsi="Verdana"/>
                <w:color w:val="0070C0"/>
                <w:sz w:val="18"/>
                <w:szCs w:val="18"/>
              </w:rPr>
            </w:pPr>
          </w:p>
          <w:p w:rsidR="00232968" w:rsidRPr="0011245C" w:rsidRDefault="00232968" w:rsidP="00081A80">
            <w:pPr>
              <w:spacing w:before="60" w:after="40"/>
              <w:jc w:val="both"/>
              <w:rPr>
                <w:rFonts w:ascii="Verdana" w:hAnsi="Verdana"/>
                <w:color w:val="0070C0"/>
                <w:sz w:val="18"/>
                <w:szCs w:val="18"/>
              </w:rPr>
            </w:pPr>
          </w:p>
          <w:p w:rsidR="00232968" w:rsidRPr="0011245C" w:rsidRDefault="00232968" w:rsidP="00081A80">
            <w:pPr>
              <w:spacing w:before="60" w:after="40"/>
              <w:jc w:val="both"/>
              <w:rPr>
                <w:rFonts w:ascii="Verdana" w:hAnsi="Verdana"/>
                <w:color w:val="0070C0"/>
                <w:sz w:val="18"/>
                <w:szCs w:val="18"/>
              </w:rPr>
            </w:pPr>
          </w:p>
          <w:p w:rsidR="00232968" w:rsidRPr="0011245C" w:rsidRDefault="00232968" w:rsidP="00081A80">
            <w:pPr>
              <w:spacing w:before="60" w:after="40"/>
              <w:jc w:val="both"/>
              <w:rPr>
                <w:rFonts w:ascii="Verdana" w:hAnsi="Verdana"/>
                <w:color w:val="0070C0"/>
                <w:sz w:val="18"/>
                <w:szCs w:val="18"/>
              </w:rPr>
            </w:pPr>
          </w:p>
          <w:p w:rsidR="00232968" w:rsidRPr="0011245C" w:rsidRDefault="00232968" w:rsidP="00081A80">
            <w:pPr>
              <w:spacing w:before="60" w:after="40"/>
              <w:jc w:val="both"/>
              <w:rPr>
                <w:rFonts w:ascii="Verdana" w:hAnsi="Verdana"/>
                <w:color w:val="0070C0"/>
                <w:sz w:val="18"/>
                <w:szCs w:val="18"/>
              </w:rPr>
            </w:pPr>
          </w:p>
          <w:p w:rsidR="00232968" w:rsidRPr="0011245C" w:rsidRDefault="00232968" w:rsidP="00081A80">
            <w:pPr>
              <w:spacing w:before="60" w:after="40"/>
              <w:jc w:val="both"/>
              <w:rPr>
                <w:rFonts w:ascii="Verdana" w:hAnsi="Verdana"/>
                <w:color w:val="0070C0"/>
                <w:sz w:val="18"/>
                <w:szCs w:val="18"/>
              </w:rPr>
            </w:pPr>
          </w:p>
          <w:p w:rsidR="00232968" w:rsidRPr="0011245C" w:rsidRDefault="00232968" w:rsidP="00081A80">
            <w:pPr>
              <w:spacing w:before="60" w:after="40"/>
              <w:jc w:val="both"/>
              <w:rPr>
                <w:rFonts w:ascii="Verdana" w:hAnsi="Verdana"/>
                <w:color w:val="0070C0"/>
                <w:sz w:val="18"/>
                <w:szCs w:val="18"/>
              </w:rPr>
            </w:pPr>
          </w:p>
          <w:p w:rsidR="00232968" w:rsidRPr="0011245C" w:rsidRDefault="00232968" w:rsidP="00081A80">
            <w:pPr>
              <w:spacing w:before="60" w:after="40"/>
              <w:jc w:val="both"/>
              <w:rPr>
                <w:rFonts w:ascii="Verdana" w:hAnsi="Verdana"/>
                <w:color w:val="0070C0"/>
                <w:sz w:val="18"/>
                <w:szCs w:val="18"/>
              </w:rPr>
            </w:pPr>
          </w:p>
          <w:p w:rsidR="00232968" w:rsidRPr="0011245C" w:rsidRDefault="00232968" w:rsidP="00081A80">
            <w:pPr>
              <w:spacing w:before="60" w:after="40"/>
              <w:jc w:val="both"/>
              <w:rPr>
                <w:rFonts w:ascii="Verdana" w:hAnsi="Verdana"/>
                <w:color w:val="0070C0"/>
                <w:sz w:val="18"/>
                <w:szCs w:val="18"/>
              </w:rPr>
            </w:pPr>
          </w:p>
          <w:p w:rsidR="00232968" w:rsidRPr="0011245C" w:rsidRDefault="00232968" w:rsidP="00081A80">
            <w:pPr>
              <w:spacing w:before="60" w:after="40"/>
              <w:jc w:val="both"/>
              <w:rPr>
                <w:rFonts w:ascii="Verdana" w:hAnsi="Verdana"/>
                <w:color w:val="0070C0"/>
                <w:sz w:val="18"/>
                <w:szCs w:val="18"/>
              </w:rPr>
            </w:pPr>
          </w:p>
          <w:p w:rsidR="00232968" w:rsidRPr="0011245C" w:rsidRDefault="00232968" w:rsidP="00081A80">
            <w:pPr>
              <w:spacing w:before="60" w:after="40"/>
              <w:jc w:val="both"/>
              <w:rPr>
                <w:rFonts w:ascii="Verdana" w:hAnsi="Verdana"/>
                <w:color w:val="0070C0"/>
                <w:sz w:val="18"/>
                <w:szCs w:val="18"/>
              </w:rPr>
            </w:pPr>
          </w:p>
          <w:p w:rsidR="00232968" w:rsidRPr="0011245C" w:rsidRDefault="00232968" w:rsidP="00081A80">
            <w:pPr>
              <w:spacing w:before="60" w:after="40"/>
              <w:jc w:val="both"/>
              <w:rPr>
                <w:rFonts w:ascii="Verdana" w:hAnsi="Verdana"/>
                <w:color w:val="0070C0"/>
                <w:sz w:val="18"/>
                <w:szCs w:val="18"/>
              </w:rPr>
            </w:pPr>
          </w:p>
          <w:p w:rsidR="00232968" w:rsidRPr="0011245C" w:rsidRDefault="00232968" w:rsidP="00081A80">
            <w:pPr>
              <w:spacing w:before="60" w:after="40"/>
              <w:jc w:val="both"/>
              <w:rPr>
                <w:rFonts w:ascii="Verdana" w:hAnsi="Verdana"/>
                <w:color w:val="0070C0"/>
                <w:sz w:val="18"/>
                <w:szCs w:val="18"/>
              </w:rPr>
            </w:pPr>
          </w:p>
          <w:p w:rsidR="00232968" w:rsidRPr="0011245C" w:rsidRDefault="00232968" w:rsidP="00F71A50">
            <w:pPr>
              <w:spacing w:before="20"/>
              <w:jc w:val="both"/>
              <w:rPr>
                <w:rFonts w:ascii="Verdana" w:hAnsi="Verdana"/>
                <w:color w:val="FF0000"/>
                <w:sz w:val="18"/>
                <w:szCs w:val="18"/>
              </w:rPr>
            </w:pPr>
          </w:p>
        </w:tc>
      </w:tr>
      <w:tr w:rsidR="00C95BDC" w:rsidRPr="0011245C" w:rsidTr="004F2F4B">
        <w:trPr>
          <w:cantSplit/>
          <w:jc w:val="center"/>
        </w:trPr>
        <w:tc>
          <w:tcPr>
            <w:tcW w:w="476" w:type="dxa"/>
            <w:tcBorders>
              <w:top w:val="single" w:sz="18" w:space="0" w:color="4F81BD" w:themeColor="accent1"/>
              <w:bottom w:val="single" w:sz="36" w:space="0" w:color="4F81BD" w:themeColor="accent1"/>
              <w:right w:val="single" w:sz="2" w:space="0" w:color="4F81BD" w:themeColor="accent1"/>
            </w:tcBorders>
            <w:shd w:val="clear" w:color="auto" w:fill="auto"/>
          </w:tcPr>
          <w:p w:rsidR="00C95BDC" w:rsidRPr="00C95BDC" w:rsidRDefault="00C95BDC" w:rsidP="00C95BDC">
            <w:pPr>
              <w:tabs>
                <w:tab w:val="left" w:pos="192"/>
              </w:tabs>
              <w:spacing w:before="20"/>
              <w:ind w:left="284"/>
              <w:jc w:val="both"/>
              <w:rPr>
                <w:rFonts w:ascii="Verdana" w:hAnsi="Verdana"/>
                <w:b/>
                <w:sz w:val="18"/>
                <w:szCs w:val="18"/>
              </w:rPr>
            </w:pPr>
          </w:p>
        </w:tc>
        <w:tc>
          <w:tcPr>
            <w:tcW w:w="2531" w:type="dxa"/>
            <w:tcBorders>
              <w:top w:val="single" w:sz="18" w:space="0" w:color="4F81BD" w:themeColor="accent1"/>
              <w:left w:val="single" w:sz="2" w:space="0" w:color="4F81BD" w:themeColor="accent1"/>
              <w:bottom w:val="single" w:sz="36" w:space="0" w:color="4F81BD" w:themeColor="accent1"/>
              <w:right w:val="single" w:sz="2" w:space="0" w:color="4F81BD" w:themeColor="accent1"/>
            </w:tcBorders>
            <w:shd w:val="clear" w:color="auto" w:fill="auto"/>
          </w:tcPr>
          <w:p w:rsidR="00C95BDC" w:rsidRPr="0011245C" w:rsidRDefault="00C95BDC" w:rsidP="00F71A50">
            <w:pPr>
              <w:rPr>
                <w:rFonts w:ascii="Verdana" w:hAnsi="Verdana"/>
                <w:b/>
                <w:sz w:val="18"/>
                <w:szCs w:val="18"/>
              </w:rPr>
            </w:pPr>
          </w:p>
        </w:tc>
        <w:tc>
          <w:tcPr>
            <w:tcW w:w="6237" w:type="dxa"/>
            <w:tcBorders>
              <w:top w:val="single" w:sz="18" w:space="0" w:color="4F81BD" w:themeColor="accent1"/>
              <w:left w:val="single" w:sz="2" w:space="0" w:color="4F81BD" w:themeColor="accent1"/>
              <w:bottom w:val="single" w:sz="36" w:space="0" w:color="4F81BD" w:themeColor="accent1"/>
              <w:right w:val="single" w:sz="2" w:space="0" w:color="4F81BD" w:themeColor="accent1"/>
            </w:tcBorders>
            <w:shd w:val="clear" w:color="auto" w:fill="auto"/>
          </w:tcPr>
          <w:p w:rsidR="00C95BDC" w:rsidRPr="0011245C" w:rsidRDefault="00C95BDC" w:rsidP="00C95BDC">
            <w:pPr>
              <w:tabs>
                <w:tab w:val="left" w:pos="315"/>
              </w:tabs>
              <w:spacing w:before="20"/>
              <w:jc w:val="both"/>
              <w:rPr>
                <w:rFonts w:ascii="Verdana" w:hAnsi="Verdana"/>
                <w:b/>
                <w:sz w:val="18"/>
                <w:szCs w:val="18"/>
              </w:rPr>
            </w:pPr>
            <w:r w:rsidRPr="0011245C">
              <w:rPr>
                <w:rFonts w:ascii="Verdana" w:hAnsi="Verdana"/>
                <w:b/>
                <w:sz w:val="18"/>
                <w:szCs w:val="18"/>
              </w:rPr>
              <w:t xml:space="preserve">Предложение: </w:t>
            </w:r>
          </w:p>
          <w:p w:rsidR="00C95BDC" w:rsidRPr="0011245C" w:rsidRDefault="00C95BDC" w:rsidP="00C95BDC">
            <w:pPr>
              <w:tabs>
                <w:tab w:val="left" w:pos="315"/>
              </w:tabs>
              <w:spacing w:before="20"/>
              <w:jc w:val="both"/>
              <w:rPr>
                <w:rFonts w:ascii="Verdana" w:hAnsi="Verdana"/>
                <w:b/>
                <w:sz w:val="18"/>
                <w:szCs w:val="18"/>
              </w:rPr>
            </w:pPr>
            <w:r w:rsidRPr="0011245C">
              <w:rPr>
                <w:rFonts w:ascii="Verdana" w:hAnsi="Verdana"/>
                <w:sz w:val="18"/>
                <w:szCs w:val="18"/>
              </w:rPr>
              <w:t>В обектите по чл. 91 ал. 2, т. 2 (селскостопански аптеки) да бъдат назначавани за управители и продавач-консултанти само лица, придобили професионална квалификация „Агр</w:t>
            </w:r>
            <w:r w:rsidRPr="0011245C">
              <w:rPr>
                <w:rFonts w:ascii="Verdana" w:hAnsi="Verdana"/>
                <w:sz w:val="18"/>
                <w:szCs w:val="18"/>
              </w:rPr>
              <w:t>о</w:t>
            </w:r>
            <w:r w:rsidRPr="0011245C">
              <w:rPr>
                <w:rFonts w:ascii="Verdana" w:hAnsi="Verdana"/>
                <w:sz w:val="18"/>
                <w:szCs w:val="18"/>
              </w:rPr>
              <w:t>ном“.</w:t>
            </w:r>
          </w:p>
        </w:tc>
        <w:tc>
          <w:tcPr>
            <w:tcW w:w="1559" w:type="dxa"/>
            <w:tcBorders>
              <w:top w:val="single" w:sz="18" w:space="0" w:color="4F81BD" w:themeColor="accent1"/>
              <w:left w:val="single" w:sz="2" w:space="0" w:color="4F81BD" w:themeColor="accent1"/>
              <w:bottom w:val="single" w:sz="36" w:space="0" w:color="4F81BD" w:themeColor="accent1"/>
              <w:right w:val="single" w:sz="2" w:space="0" w:color="4F81BD" w:themeColor="accent1"/>
            </w:tcBorders>
            <w:shd w:val="clear" w:color="auto" w:fill="auto"/>
          </w:tcPr>
          <w:p w:rsidR="00C95BDC" w:rsidRPr="0011245C" w:rsidRDefault="00C95BDC" w:rsidP="00C95BDC">
            <w:pPr>
              <w:spacing w:before="20"/>
              <w:rPr>
                <w:rFonts w:ascii="Verdana" w:hAnsi="Verdana"/>
                <w:color w:val="FF0000"/>
                <w:sz w:val="18"/>
                <w:szCs w:val="18"/>
              </w:rPr>
            </w:pPr>
            <w:r w:rsidRPr="0011245C">
              <w:rPr>
                <w:rFonts w:ascii="Verdana" w:hAnsi="Verdana"/>
                <w:sz w:val="18"/>
                <w:szCs w:val="18"/>
              </w:rPr>
              <w:t>Не се приема</w:t>
            </w:r>
          </w:p>
        </w:tc>
        <w:tc>
          <w:tcPr>
            <w:tcW w:w="4846" w:type="dxa"/>
            <w:gridSpan w:val="2"/>
            <w:tcBorders>
              <w:top w:val="single" w:sz="18" w:space="0" w:color="4F81BD" w:themeColor="accent1"/>
              <w:left w:val="single" w:sz="2" w:space="0" w:color="4F81BD" w:themeColor="accent1"/>
              <w:bottom w:val="single" w:sz="36" w:space="0" w:color="4F81BD" w:themeColor="accent1"/>
            </w:tcBorders>
            <w:shd w:val="clear" w:color="auto" w:fill="auto"/>
          </w:tcPr>
          <w:p w:rsidR="00C95BDC" w:rsidRPr="0011245C" w:rsidRDefault="000B0F81" w:rsidP="00081A80">
            <w:pPr>
              <w:spacing w:before="60" w:after="40"/>
              <w:jc w:val="both"/>
              <w:rPr>
                <w:rFonts w:ascii="Verdana" w:hAnsi="Verdana"/>
                <w:color w:val="0070C0"/>
                <w:sz w:val="18"/>
                <w:szCs w:val="18"/>
              </w:rPr>
            </w:pPr>
            <w:r w:rsidRPr="0011245C">
              <w:rPr>
                <w:rFonts w:ascii="Verdana" w:hAnsi="Verdana"/>
                <w:sz w:val="18"/>
                <w:szCs w:val="18"/>
              </w:rPr>
              <w:t>Предложението е във връзка с норма, която не е част от законопроекта</w:t>
            </w:r>
          </w:p>
        </w:tc>
      </w:tr>
    </w:tbl>
    <w:p w:rsidR="00C95BDC" w:rsidRDefault="00C95BDC"/>
    <w:p w:rsidR="00C95BDC" w:rsidRDefault="00C95BDC" w:rsidP="00F71A50">
      <w:pPr>
        <w:spacing w:before="80" w:line="360" w:lineRule="auto"/>
        <w:jc w:val="both"/>
        <w:rPr>
          <w:rFonts w:ascii="Verdana" w:hAnsi="Verdana"/>
          <w:b/>
          <w:bCs/>
          <w:caps/>
          <w:sz w:val="20"/>
          <w:szCs w:val="20"/>
        </w:rPr>
      </w:pPr>
    </w:p>
    <w:p w:rsidR="00C95BDC" w:rsidRDefault="00C95BDC" w:rsidP="00F71A50">
      <w:pPr>
        <w:spacing w:before="80" w:line="360" w:lineRule="auto"/>
        <w:jc w:val="both"/>
        <w:rPr>
          <w:rFonts w:ascii="Verdana" w:hAnsi="Verdana"/>
          <w:b/>
          <w:bCs/>
          <w:caps/>
          <w:sz w:val="20"/>
          <w:szCs w:val="20"/>
        </w:rPr>
      </w:pPr>
    </w:p>
    <w:p w:rsidR="00C95BDC" w:rsidRPr="00B1412B" w:rsidRDefault="00C95BDC" w:rsidP="005D553D">
      <w:pPr>
        <w:autoSpaceDN w:val="0"/>
        <w:ind w:left="284"/>
        <w:jc w:val="both"/>
        <w:rPr>
          <w:rFonts w:ascii="Verdana" w:hAnsi="Verdana"/>
          <w:smallCaps/>
          <w:sz w:val="18"/>
          <w:szCs w:val="16"/>
        </w:rPr>
      </w:pPr>
      <w:bookmarkStart w:id="0" w:name="_GoBack"/>
      <w:bookmarkEnd w:id="0"/>
    </w:p>
    <w:sectPr w:rsidR="00C95BDC" w:rsidRPr="00B1412B" w:rsidSect="005B7F11">
      <w:headerReference w:type="default" r:id="rId9"/>
      <w:footerReference w:type="even" r:id="rId10"/>
      <w:footerReference w:type="default" r:id="rId11"/>
      <w:pgSz w:w="16838" w:h="11906" w:orient="landscape" w:code="9"/>
      <w:pgMar w:top="1135" w:right="1021" w:bottom="45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266" w:rsidRDefault="00F96266">
      <w:r>
        <w:separator/>
      </w:r>
    </w:p>
  </w:endnote>
  <w:endnote w:type="continuationSeparator" w:id="0">
    <w:p w:rsidR="00F96266" w:rsidRDefault="00F9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2B" w:rsidRDefault="00B1412B"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412B" w:rsidRDefault="00B1412B"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525782"/>
      <w:docPartObj>
        <w:docPartGallery w:val="Page Numbers (Bottom of Page)"/>
        <w:docPartUnique/>
      </w:docPartObj>
    </w:sdtPr>
    <w:sdtEndPr>
      <w:rPr>
        <w:rFonts w:ascii="Verdana" w:hAnsi="Verdana"/>
        <w:noProof/>
        <w:sz w:val="16"/>
        <w:szCs w:val="16"/>
      </w:rPr>
    </w:sdtEndPr>
    <w:sdtContent>
      <w:p w:rsidR="00B1412B" w:rsidRPr="005D553D" w:rsidRDefault="00B1412B" w:rsidP="005D553D">
        <w:pPr>
          <w:pStyle w:val="Footer"/>
          <w:jc w:val="right"/>
          <w:rPr>
            <w:rFonts w:ascii="Verdana" w:hAnsi="Verdana"/>
            <w:sz w:val="16"/>
            <w:szCs w:val="16"/>
          </w:rPr>
        </w:pPr>
        <w:r w:rsidRPr="005D553D">
          <w:rPr>
            <w:rFonts w:ascii="Verdana" w:hAnsi="Verdana"/>
            <w:sz w:val="16"/>
            <w:szCs w:val="16"/>
          </w:rPr>
          <w:fldChar w:fldCharType="begin"/>
        </w:r>
        <w:r w:rsidRPr="005D553D">
          <w:rPr>
            <w:rFonts w:ascii="Verdana" w:hAnsi="Verdana"/>
            <w:sz w:val="16"/>
            <w:szCs w:val="16"/>
          </w:rPr>
          <w:instrText xml:space="preserve"> PAGE   \* MERGEFORMAT </w:instrText>
        </w:r>
        <w:r w:rsidRPr="005D553D">
          <w:rPr>
            <w:rFonts w:ascii="Verdana" w:hAnsi="Verdana"/>
            <w:sz w:val="16"/>
            <w:szCs w:val="16"/>
          </w:rPr>
          <w:fldChar w:fldCharType="separate"/>
        </w:r>
        <w:r w:rsidR="00355588">
          <w:rPr>
            <w:rFonts w:ascii="Verdana" w:hAnsi="Verdana"/>
            <w:noProof/>
            <w:sz w:val="16"/>
            <w:szCs w:val="16"/>
          </w:rPr>
          <w:t>19</w:t>
        </w:r>
        <w:r w:rsidRPr="005D553D">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266" w:rsidRDefault="00F96266">
      <w:r>
        <w:separator/>
      </w:r>
    </w:p>
  </w:footnote>
  <w:footnote w:type="continuationSeparator" w:id="0">
    <w:p w:rsidR="00F96266" w:rsidRDefault="00F96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2B" w:rsidRDefault="00B1412B" w:rsidP="00FD6F7C">
    <w:pPr>
      <w:spacing w:line="360" w:lineRule="auto"/>
      <w:ind w:left="-142"/>
      <w:rPr>
        <w:b/>
        <w:lang w:val="en-US"/>
      </w:rPr>
    </w:pPr>
  </w:p>
  <w:p w:rsidR="00B1412B" w:rsidRDefault="00B14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263"/>
    <w:multiLevelType w:val="multilevel"/>
    <w:tmpl w:val="DC1E1D2A"/>
    <w:lvl w:ilvl="0">
      <w:start w:val="1"/>
      <w:numFmt w:val="decimal"/>
      <w:suff w:val="space"/>
      <w:lvlText w:val="%1."/>
      <w:lvlJc w:val="right"/>
      <w:pPr>
        <w:ind w:left="170" w:firstLine="0"/>
      </w:pPr>
      <w:rPr>
        <w:rFonts w:hint="default"/>
        <w:b/>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1">
    <w:nsid w:val="0DA10AB7"/>
    <w:multiLevelType w:val="multilevel"/>
    <w:tmpl w:val="C758F2BC"/>
    <w:lvl w:ilvl="0">
      <w:start w:val="1"/>
      <w:numFmt w:val="decimal"/>
      <w:lvlText w:val="%1."/>
      <w:lvlJc w:val="left"/>
      <w:pPr>
        <w:ind w:left="720" w:hanging="360"/>
      </w:pPr>
      <w:rPr>
        <w:rFonts w:hint="default"/>
        <w:b/>
        <w:color w:val="000000"/>
      </w:rPr>
    </w:lvl>
    <w:lvl w:ilvl="1">
      <w:start w:val="1"/>
      <w:numFmt w:val="decimal"/>
      <w:isLgl/>
      <w:lvlText w:val="%1.%2."/>
      <w:lvlJc w:val="left"/>
      <w:pPr>
        <w:ind w:left="1080" w:hanging="720"/>
      </w:pPr>
      <w:rPr>
        <w:rFonts w:hint="default"/>
        <w:b w:val="0"/>
      </w:rPr>
    </w:lvl>
    <w:lvl w:ilvl="2">
      <w:start w:val="1"/>
      <w:numFmt w:val="decimal"/>
      <w:isLgl/>
      <w:lvlText w:val="%1.%2.%3."/>
      <w:lvlJc w:val="left"/>
      <w:pPr>
        <w:ind w:left="1364"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2">
    <w:nsid w:val="0DEF3DA9"/>
    <w:multiLevelType w:val="multilevel"/>
    <w:tmpl w:val="A5C86B7E"/>
    <w:lvl w:ilvl="0">
      <w:start w:val="1"/>
      <w:numFmt w:val="bullet"/>
      <w:suff w:val="space"/>
      <w:lvlText w:val="-"/>
      <w:lvlJc w:val="left"/>
      <w:pPr>
        <w:ind w:left="0" w:firstLine="34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666039A"/>
    <w:multiLevelType w:val="multilevel"/>
    <w:tmpl w:val="A46EB1B4"/>
    <w:lvl w:ilvl="0">
      <w:start w:val="1"/>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
    <w:nsid w:val="1994681C"/>
    <w:multiLevelType w:val="multilevel"/>
    <w:tmpl w:val="8298A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547117F"/>
    <w:multiLevelType w:val="multilevel"/>
    <w:tmpl w:val="DEDA1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2310367"/>
    <w:multiLevelType w:val="hybridMultilevel"/>
    <w:tmpl w:val="48B6F1DA"/>
    <w:lvl w:ilvl="0" w:tplc="09EAD35E">
      <w:start w:val="3"/>
      <w:numFmt w:val="bullet"/>
      <w:lvlText w:val="-"/>
      <w:lvlJc w:val="left"/>
      <w:pPr>
        <w:ind w:left="720" w:hanging="360"/>
      </w:pPr>
      <w:rPr>
        <w:rFonts w:ascii="Verdana" w:eastAsia="Calibri" w:hAnsi="Verdana" w:cs="Times New Roman" w:hint="default"/>
        <w:color w:val="000000"/>
        <w:sz w:val="1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46753ED1"/>
    <w:multiLevelType w:val="multilevel"/>
    <w:tmpl w:val="A0F4499A"/>
    <w:lvl w:ilvl="0">
      <w:start w:val="1"/>
      <w:numFmt w:val="decimal"/>
      <w:suff w:val="space"/>
      <w:lvlText w:val="%1."/>
      <w:lvlJc w:val="right"/>
      <w:pPr>
        <w:ind w:left="284" w:firstLine="0"/>
      </w:pPr>
      <w:rPr>
        <w:rFonts w:hint="default"/>
        <w:b/>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9">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6E0C0F38"/>
    <w:multiLevelType w:val="multilevel"/>
    <w:tmpl w:val="2C3C629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nsid w:val="70A06E0D"/>
    <w:multiLevelType w:val="multilevel"/>
    <w:tmpl w:val="02CC8CB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78CE4108"/>
    <w:multiLevelType w:val="multilevel"/>
    <w:tmpl w:val="1998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BB4587"/>
    <w:multiLevelType w:val="multilevel"/>
    <w:tmpl w:val="A0F4499A"/>
    <w:lvl w:ilvl="0">
      <w:start w:val="1"/>
      <w:numFmt w:val="decimal"/>
      <w:suff w:val="space"/>
      <w:lvlText w:val="%1."/>
      <w:lvlJc w:val="right"/>
      <w:pPr>
        <w:ind w:left="284" w:firstLine="0"/>
      </w:pPr>
      <w:rPr>
        <w:rFonts w:hint="default"/>
        <w:b/>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16">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16"/>
  </w:num>
  <w:num w:numId="5">
    <w:abstractNumId w:val="10"/>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1"/>
  </w:num>
  <w:num w:numId="11">
    <w:abstractNumId w:val="1"/>
  </w:num>
  <w:num w:numId="12">
    <w:abstractNumId w:val="3"/>
  </w:num>
  <w:num w:numId="13">
    <w:abstractNumId w:val="2"/>
  </w:num>
  <w:num w:numId="14">
    <w:abstractNumId w:val="12"/>
  </w:num>
  <w:num w:numId="15">
    <w:abstractNumId w:val="7"/>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0A50"/>
    <w:rsid w:val="00003F3B"/>
    <w:rsid w:val="000042F6"/>
    <w:rsid w:val="0000470F"/>
    <w:rsid w:val="00004862"/>
    <w:rsid w:val="00005688"/>
    <w:rsid w:val="000101A6"/>
    <w:rsid w:val="000115D5"/>
    <w:rsid w:val="0001344D"/>
    <w:rsid w:val="00016086"/>
    <w:rsid w:val="00020062"/>
    <w:rsid w:val="000200AF"/>
    <w:rsid w:val="00024421"/>
    <w:rsid w:val="0002544E"/>
    <w:rsid w:val="000255D0"/>
    <w:rsid w:val="000257AA"/>
    <w:rsid w:val="00025DD3"/>
    <w:rsid w:val="000279C9"/>
    <w:rsid w:val="00027F12"/>
    <w:rsid w:val="000314EE"/>
    <w:rsid w:val="00033183"/>
    <w:rsid w:val="00033713"/>
    <w:rsid w:val="00033AEE"/>
    <w:rsid w:val="000357B4"/>
    <w:rsid w:val="000444BF"/>
    <w:rsid w:val="000449F2"/>
    <w:rsid w:val="00044E65"/>
    <w:rsid w:val="00045C91"/>
    <w:rsid w:val="0004610E"/>
    <w:rsid w:val="00046AB8"/>
    <w:rsid w:val="00046C3E"/>
    <w:rsid w:val="00047987"/>
    <w:rsid w:val="00051CC2"/>
    <w:rsid w:val="0005435E"/>
    <w:rsid w:val="0005470C"/>
    <w:rsid w:val="00055286"/>
    <w:rsid w:val="000572CA"/>
    <w:rsid w:val="0006091E"/>
    <w:rsid w:val="00061C86"/>
    <w:rsid w:val="00062907"/>
    <w:rsid w:val="00062ADE"/>
    <w:rsid w:val="00062DDC"/>
    <w:rsid w:val="00062F02"/>
    <w:rsid w:val="000632EC"/>
    <w:rsid w:val="00063E4B"/>
    <w:rsid w:val="000673CE"/>
    <w:rsid w:val="000718C7"/>
    <w:rsid w:val="00072C56"/>
    <w:rsid w:val="00075594"/>
    <w:rsid w:val="0008079F"/>
    <w:rsid w:val="00081A80"/>
    <w:rsid w:val="00082171"/>
    <w:rsid w:val="00084700"/>
    <w:rsid w:val="000902D1"/>
    <w:rsid w:val="00090401"/>
    <w:rsid w:val="00091E5A"/>
    <w:rsid w:val="000937D4"/>
    <w:rsid w:val="00094E17"/>
    <w:rsid w:val="000953A8"/>
    <w:rsid w:val="0009600E"/>
    <w:rsid w:val="00097783"/>
    <w:rsid w:val="000A0778"/>
    <w:rsid w:val="000A1017"/>
    <w:rsid w:val="000A228F"/>
    <w:rsid w:val="000A27F8"/>
    <w:rsid w:val="000A3E16"/>
    <w:rsid w:val="000B0F81"/>
    <w:rsid w:val="000B298E"/>
    <w:rsid w:val="000B2EB1"/>
    <w:rsid w:val="000B3D5F"/>
    <w:rsid w:val="000B6D57"/>
    <w:rsid w:val="000B74A5"/>
    <w:rsid w:val="000C0295"/>
    <w:rsid w:val="000C036A"/>
    <w:rsid w:val="000C12D7"/>
    <w:rsid w:val="000C46A7"/>
    <w:rsid w:val="000C54A1"/>
    <w:rsid w:val="000C5E61"/>
    <w:rsid w:val="000C7CB3"/>
    <w:rsid w:val="000D0CB7"/>
    <w:rsid w:val="000D1626"/>
    <w:rsid w:val="000D3F6C"/>
    <w:rsid w:val="000D4198"/>
    <w:rsid w:val="000D5404"/>
    <w:rsid w:val="000D54C8"/>
    <w:rsid w:val="000D7417"/>
    <w:rsid w:val="000E1902"/>
    <w:rsid w:val="000E2106"/>
    <w:rsid w:val="000E3570"/>
    <w:rsid w:val="000E38E0"/>
    <w:rsid w:val="000E6B20"/>
    <w:rsid w:val="000F02C5"/>
    <w:rsid w:val="000F2C2C"/>
    <w:rsid w:val="000F31C8"/>
    <w:rsid w:val="000F3490"/>
    <w:rsid w:val="000F4E63"/>
    <w:rsid w:val="000F73D3"/>
    <w:rsid w:val="00103C2B"/>
    <w:rsid w:val="0010687D"/>
    <w:rsid w:val="0011245C"/>
    <w:rsid w:val="001143E4"/>
    <w:rsid w:val="0011484F"/>
    <w:rsid w:val="00115EDD"/>
    <w:rsid w:val="00116968"/>
    <w:rsid w:val="00120ABA"/>
    <w:rsid w:val="00132095"/>
    <w:rsid w:val="00132E3D"/>
    <w:rsid w:val="00133358"/>
    <w:rsid w:val="00133A14"/>
    <w:rsid w:val="00134E1D"/>
    <w:rsid w:val="00135AE2"/>
    <w:rsid w:val="0013629D"/>
    <w:rsid w:val="00140D4D"/>
    <w:rsid w:val="00141BFB"/>
    <w:rsid w:val="00144034"/>
    <w:rsid w:val="001440FE"/>
    <w:rsid w:val="0014437A"/>
    <w:rsid w:val="001478F8"/>
    <w:rsid w:val="0015120D"/>
    <w:rsid w:val="00155CAF"/>
    <w:rsid w:val="00163AE2"/>
    <w:rsid w:val="00165DAB"/>
    <w:rsid w:val="001668E1"/>
    <w:rsid w:val="00167658"/>
    <w:rsid w:val="001713EC"/>
    <w:rsid w:val="00175004"/>
    <w:rsid w:val="00176D23"/>
    <w:rsid w:val="00177AA6"/>
    <w:rsid w:val="001808B4"/>
    <w:rsid w:val="00183BF9"/>
    <w:rsid w:val="0018509E"/>
    <w:rsid w:val="00187959"/>
    <w:rsid w:val="0019027C"/>
    <w:rsid w:val="001912E2"/>
    <w:rsid w:val="00193716"/>
    <w:rsid w:val="00194203"/>
    <w:rsid w:val="001948B0"/>
    <w:rsid w:val="00195B87"/>
    <w:rsid w:val="001A0680"/>
    <w:rsid w:val="001A0D4A"/>
    <w:rsid w:val="001A1B8A"/>
    <w:rsid w:val="001A4C54"/>
    <w:rsid w:val="001A5799"/>
    <w:rsid w:val="001B1AF5"/>
    <w:rsid w:val="001B4CD8"/>
    <w:rsid w:val="001B6A53"/>
    <w:rsid w:val="001D362A"/>
    <w:rsid w:val="001D3DE1"/>
    <w:rsid w:val="001D6F62"/>
    <w:rsid w:val="001D7423"/>
    <w:rsid w:val="001E4FE9"/>
    <w:rsid w:val="001E64F2"/>
    <w:rsid w:val="001F0567"/>
    <w:rsid w:val="001F1F60"/>
    <w:rsid w:val="001F314D"/>
    <w:rsid w:val="001F3B1C"/>
    <w:rsid w:val="0020103A"/>
    <w:rsid w:val="00201455"/>
    <w:rsid w:val="00206678"/>
    <w:rsid w:val="0021035B"/>
    <w:rsid w:val="00212D43"/>
    <w:rsid w:val="00213781"/>
    <w:rsid w:val="00214A8D"/>
    <w:rsid w:val="00214B75"/>
    <w:rsid w:val="00215178"/>
    <w:rsid w:val="002161B2"/>
    <w:rsid w:val="0021656C"/>
    <w:rsid w:val="00221143"/>
    <w:rsid w:val="002213C3"/>
    <w:rsid w:val="002217C0"/>
    <w:rsid w:val="00221B68"/>
    <w:rsid w:val="00223D5A"/>
    <w:rsid w:val="002301F4"/>
    <w:rsid w:val="00230E0E"/>
    <w:rsid w:val="00231120"/>
    <w:rsid w:val="00232968"/>
    <w:rsid w:val="00233C04"/>
    <w:rsid w:val="002348DC"/>
    <w:rsid w:val="002369C8"/>
    <w:rsid w:val="002375B3"/>
    <w:rsid w:val="00237A17"/>
    <w:rsid w:val="00237E81"/>
    <w:rsid w:val="00241F4C"/>
    <w:rsid w:val="00242CBE"/>
    <w:rsid w:val="00243442"/>
    <w:rsid w:val="0024444A"/>
    <w:rsid w:val="0024501E"/>
    <w:rsid w:val="00245270"/>
    <w:rsid w:val="00247622"/>
    <w:rsid w:val="002536A8"/>
    <w:rsid w:val="0025373D"/>
    <w:rsid w:val="00257983"/>
    <w:rsid w:val="00260F55"/>
    <w:rsid w:val="002632C1"/>
    <w:rsid w:val="00263D87"/>
    <w:rsid w:val="00263E76"/>
    <w:rsid w:val="002640E1"/>
    <w:rsid w:val="002670AA"/>
    <w:rsid w:val="0027210E"/>
    <w:rsid w:val="00272EE3"/>
    <w:rsid w:val="0027313D"/>
    <w:rsid w:val="00273219"/>
    <w:rsid w:val="00273262"/>
    <w:rsid w:val="00275375"/>
    <w:rsid w:val="002804CF"/>
    <w:rsid w:val="00282A08"/>
    <w:rsid w:val="002900C5"/>
    <w:rsid w:val="00292229"/>
    <w:rsid w:val="00293CA6"/>
    <w:rsid w:val="0029482B"/>
    <w:rsid w:val="00295B2B"/>
    <w:rsid w:val="002964C1"/>
    <w:rsid w:val="00296D1E"/>
    <w:rsid w:val="002A05D9"/>
    <w:rsid w:val="002A0706"/>
    <w:rsid w:val="002A0C5D"/>
    <w:rsid w:val="002A16B7"/>
    <w:rsid w:val="002A2152"/>
    <w:rsid w:val="002A3B76"/>
    <w:rsid w:val="002A59D9"/>
    <w:rsid w:val="002A5A11"/>
    <w:rsid w:val="002A67D5"/>
    <w:rsid w:val="002B2610"/>
    <w:rsid w:val="002C03AF"/>
    <w:rsid w:val="002C5843"/>
    <w:rsid w:val="002C5E6A"/>
    <w:rsid w:val="002C7F10"/>
    <w:rsid w:val="002D083C"/>
    <w:rsid w:val="002D1C76"/>
    <w:rsid w:val="002D2176"/>
    <w:rsid w:val="002D4B24"/>
    <w:rsid w:val="002E537C"/>
    <w:rsid w:val="002E57D4"/>
    <w:rsid w:val="002E58D6"/>
    <w:rsid w:val="002E5E3F"/>
    <w:rsid w:val="002E6ADF"/>
    <w:rsid w:val="002F0752"/>
    <w:rsid w:val="002F595E"/>
    <w:rsid w:val="002F6D66"/>
    <w:rsid w:val="002F7B2A"/>
    <w:rsid w:val="00300B99"/>
    <w:rsid w:val="00300D63"/>
    <w:rsid w:val="003039A5"/>
    <w:rsid w:val="003060A8"/>
    <w:rsid w:val="00306298"/>
    <w:rsid w:val="00306644"/>
    <w:rsid w:val="003071F2"/>
    <w:rsid w:val="00312FB3"/>
    <w:rsid w:val="0031428B"/>
    <w:rsid w:val="00314F63"/>
    <w:rsid w:val="003150BF"/>
    <w:rsid w:val="003154C2"/>
    <w:rsid w:val="00316618"/>
    <w:rsid w:val="003206E3"/>
    <w:rsid w:val="00321BD0"/>
    <w:rsid w:val="00323B61"/>
    <w:rsid w:val="00325785"/>
    <w:rsid w:val="00325D11"/>
    <w:rsid w:val="00326B58"/>
    <w:rsid w:val="003312F4"/>
    <w:rsid w:val="003336CE"/>
    <w:rsid w:val="00333BD7"/>
    <w:rsid w:val="00335666"/>
    <w:rsid w:val="00342D6D"/>
    <w:rsid w:val="00346856"/>
    <w:rsid w:val="00351063"/>
    <w:rsid w:val="003536BF"/>
    <w:rsid w:val="00355588"/>
    <w:rsid w:val="003640F0"/>
    <w:rsid w:val="0037191E"/>
    <w:rsid w:val="00377A96"/>
    <w:rsid w:val="00377FE2"/>
    <w:rsid w:val="00384B8B"/>
    <w:rsid w:val="0038614D"/>
    <w:rsid w:val="00387130"/>
    <w:rsid w:val="00387162"/>
    <w:rsid w:val="00395655"/>
    <w:rsid w:val="003962B4"/>
    <w:rsid w:val="003A060F"/>
    <w:rsid w:val="003A7AA2"/>
    <w:rsid w:val="003B0380"/>
    <w:rsid w:val="003B3987"/>
    <w:rsid w:val="003B6F61"/>
    <w:rsid w:val="003C1C84"/>
    <w:rsid w:val="003C1F1E"/>
    <w:rsid w:val="003C2573"/>
    <w:rsid w:val="003C2EB7"/>
    <w:rsid w:val="003C553A"/>
    <w:rsid w:val="003C563D"/>
    <w:rsid w:val="003C5C7B"/>
    <w:rsid w:val="003D241E"/>
    <w:rsid w:val="003D60B6"/>
    <w:rsid w:val="003D6231"/>
    <w:rsid w:val="003E0C2D"/>
    <w:rsid w:val="003E361D"/>
    <w:rsid w:val="003F2026"/>
    <w:rsid w:val="003F3728"/>
    <w:rsid w:val="003F7612"/>
    <w:rsid w:val="003F7CD4"/>
    <w:rsid w:val="00407815"/>
    <w:rsid w:val="0041463D"/>
    <w:rsid w:val="00414F26"/>
    <w:rsid w:val="0041509F"/>
    <w:rsid w:val="00415D7B"/>
    <w:rsid w:val="00417315"/>
    <w:rsid w:val="00420A7D"/>
    <w:rsid w:val="00420F8B"/>
    <w:rsid w:val="004224CD"/>
    <w:rsid w:val="004234FE"/>
    <w:rsid w:val="0042418B"/>
    <w:rsid w:val="00424262"/>
    <w:rsid w:val="0042440B"/>
    <w:rsid w:val="00430245"/>
    <w:rsid w:val="00430323"/>
    <w:rsid w:val="004361F2"/>
    <w:rsid w:val="004367B5"/>
    <w:rsid w:val="004376C2"/>
    <w:rsid w:val="004427B2"/>
    <w:rsid w:val="00442824"/>
    <w:rsid w:val="0044395D"/>
    <w:rsid w:val="004444E8"/>
    <w:rsid w:val="00446EC1"/>
    <w:rsid w:val="00450BCC"/>
    <w:rsid w:val="00451362"/>
    <w:rsid w:val="0045180F"/>
    <w:rsid w:val="00452217"/>
    <w:rsid w:val="00453C28"/>
    <w:rsid w:val="00453E85"/>
    <w:rsid w:val="00455D0B"/>
    <w:rsid w:val="004568F8"/>
    <w:rsid w:val="00457B6B"/>
    <w:rsid w:val="0046759A"/>
    <w:rsid w:val="00467C52"/>
    <w:rsid w:val="0047261C"/>
    <w:rsid w:val="00472FF8"/>
    <w:rsid w:val="0047484F"/>
    <w:rsid w:val="00480E92"/>
    <w:rsid w:val="00482B95"/>
    <w:rsid w:val="00487E51"/>
    <w:rsid w:val="00491547"/>
    <w:rsid w:val="00495A3D"/>
    <w:rsid w:val="00496618"/>
    <w:rsid w:val="004A0A82"/>
    <w:rsid w:val="004A0DBF"/>
    <w:rsid w:val="004A207E"/>
    <w:rsid w:val="004A27CC"/>
    <w:rsid w:val="004A285F"/>
    <w:rsid w:val="004A4367"/>
    <w:rsid w:val="004A55AC"/>
    <w:rsid w:val="004A5E2A"/>
    <w:rsid w:val="004A6AE4"/>
    <w:rsid w:val="004A70C4"/>
    <w:rsid w:val="004A7AF8"/>
    <w:rsid w:val="004B184B"/>
    <w:rsid w:val="004B290C"/>
    <w:rsid w:val="004B2E13"/>
    <w:rsid w:val="004B4FC8"/>
    <w:rsid w:val="004B5B51"/>
    <w:rsid w:val="004B735F"/>
    <w:rsid w:val="004B77A5"/>
    <w:rsid w:val="004C01A8"/>
    <w:rsid w:val="004C0AEC"/>
    <w:rsid w:val="004C1080"/>
    <w:rsid w:val="004C420B"/>
    <w:rsid w:val="004C53CF"/>
    <w:rsid w:val="004D24E9"/>
    <w:rsid w:val="004D3191"/>
    <w:rsid w:val="004D3792"/>
    <w:rsid w:val="004D5E3A"/>
    <w:rsid w:val="004D68D3"/>
    <w:rsid w:val="004D7BEB"/>
    <w:rsid w:val="004E0260"/>
    <w:rsid w:val="004E4424"/>
    <w:rsid w:val="004E45C0"/>
    <w:rsid w:val="004E4897"/>
    <w:rsid w:val="004E6D10"/>
    <w:rsid w:val="004F17EA"/>
    <w:rsid w:val="004F2B1B"/>
    <w:rsid w:val="004F2F4B"/>
    <w:rsid w:val="004F4B94"/>
    <w:rsid w:val="004F4E89"/>
    <w:rsid w:val="004F70FF"/>
    <w:rsid w:val="004F7953"/>
    <w:rsid w:val="0050084D"/>
    <w:rsid w:val="005015F3"/>
    <w:rsid w:val="00501E0F"/>
    <w:rsid w:val="00501E65"/>
    <w:rsid w:val="00502C97"/>
    <w:rsid w:val="0050561A"/>
    <w:rsid w:val="0050754B"/>
    <w:rsid w:val="00507B53"/>
    <w:rsid w:val="005121ED"/>
    <w:rsid w:val="00512DF3"/>
    <w:rsid w:val="005130D6"/>
    <w:rsid w:val="00514AC6"/>
    <w:rsid w:val="00515216"/>
    <w:rsid w:val="00517A62"/>
    <w:rsid w:val="00520109"/>
    <w:rsid w:val="00520903"/>
    <w:rsid w:val="00522F73"/>
    <w:rsid w:val="0052467D"/>
    <w:rsid w:val="00524AA8"/>
    <w:rsid w:val="005260B9"/>
    <w:rsid w:val="0053103C"/>
    <w:rsid w:val="00532E4B"/>
    <w:rsid w:val="00534E66"/>
    <w:rsid w:val="00537993"/>
    <w:rsid w:val="00540C53"/>
    <w:rsid w:val="00541C72"/>
    <w:rsid w:val="005424B9"/>
    <w:rsid w:val="00543701"/>
    <w:rsid w:val="00543A47"/>
    <w:rsid w:val="00543E05"/>
    <w:rsid w:val="005462B1"/>
    <w:rsid w:val="00547721"/>
    <w:rsid w:val="00550F65"/>
    <w:rsid w:val="00551547"/>
    <w:rsid w:val="00552A37"/>
    <w:rsid w:val="005531AA"/>
    <w:rsid w:val="0055440F"/>
    <w:rsid w:val="00554B28"/>
    <w:rsid w:val="00554CC1"/>
    <w:rsid w:val="00561D77"/>
    <w:rsid w:val="00563FA3"/>
    <w:rsid w:val="005644C8"/>
    <w:rsid w:val="00564E98"/>
    <w:rsid w:val="00574D7A"/>
    <w:rsid w:val="005808D9"/>
    <w:rsid w:val="00583A7E"/>
    <w:rsid w:val="00586175"/>
    <w:rsid w:val="005870B4"/>
    <w:rsid w:val="005910C1"/>
    <w:rsid w:val="005913D0"/>
    <w:rsid w:val="00597D5D"/>
    <w:rsid w:val="005A338B"/>
    <w:rsid w:val="005A44DB"/>
    <w:rsid w:val="005A5DAE"/>
    <w:rsid w:val="005A6C42"/>
    <w:rsid w:val="005B45E3"/>
    <w:rsid w:val="005B7F11"/>
    <w:rsid w:val="005C093E"/>
    <w:rsid w:val="005C2DFD"/>
    <w:rsid w:val="005C43C6"/>
    <w:rsid w:val="005D06F0"/>
    <w:rsid w:val="005D094A"/>
    <w:rsid w:val="005D276C"/>
    <w:rsid w:val="005D3B47"/>
    <w:rsid w:val="005D4A30"/>
    <w:rsid w:val="005D553D"/>
    <w:rsid w:val="005D5B4B"/>
    <w:rsid w:val="005D72C5"/>
    <w:rsid w:val="005D733F"/>
    <w:rsid w:val="005E08BD"/>
    <w:rsid w:val="005E0F94"/>
    <w:rsid w:val="005E36D5"/>
    <w:rsid w:val="005E4874"/>
    <w:rsid w:val="005E4CF0"/>
    <w:rsid w:val="005E59CE"/>
    <w:rsid w:val="005E5EF8"/>
    <w:rsid w:val="005E771B"/>
    <w:rsid w:val="005F0C39"/>
    <w:rsid w:val="005F421E"/>
    <w:rsid w:val="005F5564"/>
    <w:rsid w:val="0060094C"/>
    <w:rsid w:val="00600B63"/>
    <w:rsid w:val="006040E1"/>
    <w:rsid w:val="00604A61"/>
    <w:rsid w:val="00604E68"/>
    <w:rsid w:val="00605E1C"/>
    <w:rsid w:val="00610231"/>
    <w:rsid w:val="006126C7"/>
    <w:rsid w:val="00617D55"/>
    <w:rsid w:val="00620EBA"/>
    <w:rsid w:val="00621B63"/>
    <w:rsid w:val="006220AB"/>
    <w:rsid w:val="006240D8"/>
    <w:rsid w:val="00624953"/>
    <w:rsid w:val="00626132"/>
    <w:rsid w:val="00626F49"/>
    <w:rsid w:val="006309EC"/>
    <w:rsid w:val="00634DDD"/>
    <w:rsid w:val="0063544E"/>
    <w:rsid w:val="006361E3"/>
    <w:rsid w:val="0063730A"/>
    <w:rsid w:val="00640498"/>
    <w:rsid w:val="00642470"/>
    <w:rsid w:val="00642D90"/>
    <w:rsid w:val="00644C7A"/>
    <w:rsid w:val="00645DFC"/>
    <w:rsid w:val="00646DCA"/>
    <w:rsid w:val="00655CC4"/>
    <w:rsid w:val="00655D0C"/>
    <w:rsid w:val="00656642"/>
    <w:rsid w:val="00656A7E"/>
    <w:rsid w:val="00665D71"/>
    <w:rsid w:val="00670256"/>
    <w:rsid w:val="006712A6"/>
    <w:rsid w:val="00671E4E"/>
    <w:rsid w:val="0067293B"/>
    <w:rsid w:val="0067456E"/>
    <w:rsid w:val="00675133"/>
    <w:rsid w:val="006802C1"/>
    <w:rsid w:val="00682FF4"/>
    <w:rsid w:val="006836FE"/>
    <w:rsid w:val="0068428C"/>
    <w:rsid w:val="00685376"/>
    <w:rsid w:val="00685979"/>
    <w:rsid w:val="00686ACF"/>
    <w:rsid w:val="006908FA"/>
    <w:rsid w:val="00690FE6"/>
    <w:rsid w:val="00691BD4"/>
    <w:rsid w:val="00693354"/>
    <w:rsid w:val="00694141"/>
    <w:rsid w:val="0069425D"/>
    <w:rsid w:val="006950C4"/>
    <w:rsid w:val="00697863"/>
    <w:rsid w:val="006A37A3"/>
    <w:rsid w:val="006A512F"/>
    <w:rsid w:val="006A5272"/>
    <w:rsid w:val="006A558A"/>
    <w:rsid w:val="006B4070"/>
    <w:rsid w:val="006C5B8B"/>
    <w:rsid w:val="006C7547"/>
    <w:rsid w:val="006D1F20"/>
    <w:rsid w:val="006D3184"/>
    <w:rsid w:val="006D4254"/>
    <w:rsid w:val="006D5F6F"/>
    <w:rsid w:val="006D6771"/>
    <w:rsid w:val="006D6C3E"/>
    <w:rsid w:val="006D7881"/>
    <w:rsid w:val="006D7CB3"/>
    <w:rsid w:val="006D7E56"/>
    <w:rsid w:val="006E23DE"/>
    <w:rsid w:val="006E2B6D"/>
    <w:rsid w:val="006E3157"/>
    <w:rsid w:val="006E32E7"/>
    <w:rsid w:val="006E33B9"/>
    <w:rsid w:val="006E3D3C"/>
    <w:rsid w:val="006E46A3"/>
    <w:rsid w:val="006E58C1"/>
    <w:rsid w:val="006E7B3B"/>
    <w:rsid w:val="006F1AD4"/>
    <w:rsid w:val="006F282A"/>
    <w:rsid w:val="006F2A1E"/>
    <w:rsid w:val="006F33DD"/>
    <w:rsid w:val="006F35F8"/>
    <w:rsid w:val="006F3A2A"/>
    <w:rsid w:val="006F51D3"/>
    <w:rsid w:val="006F5B35"/>
    <w:rsid w:val="006F6420"/>
    <w:rsid w:val="006F70E6"/>
    <w:rsid w:val="00701776"/>
    <w:rsid w:val="00705213"/>
    <w:rsid w:val="00707A8E"/>
    <w:rsid w:val="00711030"/>
    <w:rsid w:val="0071354E"/>
    <w:rsid w:val="007160B3"/>
    <w:rsid w:val="00716B72"/>
    <w:rsid w:val="00720625"/>
    <w:rsid w:val="0072098B"/>
    <w:rsid w:val="00721F9F"/>
    <w:rsid w:val="00723D89"/>
    <w:rsid w:val="00731B88"/>
    <w:rsid w:val="00732DEB"/>
    <w:rsid w:val="00735EB3"/>
    <w:rsid w:val="007362EB"/>
    <w:rsid w:val="00736C03"/>
    <w:rsid w:val="00737BC4"/>
    <w:rsid w:val="00737D3E"/>
    <w:rsid w:val="007400BF"/>
    <w:rsid w:val="007423F8"/>
    <w:rsid w:val="007431DE"/>
    <w:rsid w:val="00745349"/>
    <w:rsid w:val="007516D1"/>
    <w:rsid w:val="0075213E"/>
    <w:rsid w:val="00752244"/>
    <w:rsid w:val="00756290"/>
    <w:rsid w:val="00756A19"/>
    <w:rsid w:val="00757B4B"/>
    <w:rsid w:val="0076062E"/>
    <w:rsid w:val="00760F0D"/>
    <w:rsid w:val="0076108C"/>
    <w:rsid w:val="00761B5E"/>
    <w:rsid w:val="0076408A"/>
    <w:rsid w:val="00772735"/>
    <w:rsid w:val="00774230"/>
    <w:rsid w:val="00774BE7"/>
    <w:rsid w:val="00777754"/>
    <w:rsid w:val="00781306"/>
    <w:rsid w:val="007836C8"/>
    <w:rsid w:val="00784083"/>
    <w:rsid w:val="0078595F"/>
    <w:rsid w:val="007934F1"/>
    <w:rsid w:val="00794229"/>
    <w:rsid w:val="00794A9E"/>
    <w:rsid w:val="007964F0"/>
    <w:rsid w:val="007966CE"/>
    <w:rsid w:val="00797EDB"/>
    <w:rsid w:val="007A1588"/>
    <w:rsid w:val="007B1141"/>
    <w:rsid w:val="007B24F7"/>
    <w:rsid w:val="007B3D33"/>
    <w:rsid w:val="007C2164"/>
    <w:rsid w:val="007C6C8E"/>
    <w:rsid w:val="007D3694"/>
    <w:rsid w:val="007D6B06"/>
    <w:rsid w:val="007E0061"/>
    <w:rsid w:val="007E249E"/>
    <w:rsid w:val="007E30E7"/>
    <w:rsid w:val="007E633B"/>
    <w:rsid w:val="007E6483"/>
    <w:rsid w:val="007E6AD6"/>
    <w:rsid w:val="007E7FD3"/>
    <w:rsid w:val="007F0397"/>
    <w:rsid w:val="007F135A"/>
    <w:rsid w:val="007F2157"/>
    <w:rsid w:val="007F3A54"/>
    <w:rsid w:val="00801C67"/>
    <w:rsid w:val="0080232E"/>
    <w:rsid w:val="00802D43"/>
    <w:rsid w:val="00807BFA"/>
    <w:rsid w:val="0081183C"/>
    <w:rsid w:val="00812789"/>
    <w:rsid w:val="00824212"/>
    <w:rsid w:val="00826F86"/>
    <w:rsid w:val="00827991"/>
    <w:rsid w:val="00830F2F"/>
    <w:rsid w:val="00831124"/>
    <w:rsid w:val="0083185C"/>
    <w:rsid w:val="00831D3C"/>
    <w:rsid w:val="00831E9A"/>
    <w:rsid w:val="00833124"/>
    <w:rsid w:val="00835E9D"/>
    <w:rsid w:val="00842C8D"/>
    <w:rsid w:val="00842E61"/>
    <w:rsid w:val="00844CC3"/>
    <w:rsid w:val="00845BC3"/>
    <w:rsid w:val="00845BF5"/>
    <w:rsid w:val="00847593"/>
    <w:rsid w:val="008476BF"/>
    <w:rsid w:val="00847818"/>
    <w:rsid w:val="00847CFC"/>
    <w:rsid w:val="0085009E"/>
    <w:rsid w:val="008508D5"/>
    <w:rsid w:val="008519F7"/>
    <w:rsid w:val="0085319B"/>
    <w:rsid w:val="008543B8"/>
    <w:rsid w:val="00854E7C"/>
    <w:rsid w:val="00855317"/>
    <w:rsid w:val="00855962"/>
    <w:rsid w:val="00857187"/>
    <w:rsid w:val="00860FE7"/>
    <w:rsid w:val="00861CE5"/>
    <w:rsid w:val="0086226E"/>
    <w:rsid w:val="00863B63"/>
    <w:rsid w:val="00864193"/>
    <w:rsid w:val="0086505F"/>
    <w:rsid w:val="0086530B"/>
    <w:rsid w:val="00865EE3"/>
    <w:rsid w:val="0086600C"/>
    <w:rsid w:val="00866A8A"/>
    <w:rsid w:val="0086769D"/>
    <w:rsid w:val="0087277D"/>
    <w:rsid w:val="00872A86"/>
    <w:rsid w:val="00873038"/>
    <w:rsid w:val="00874481"/>
    <w:rsid w:val="00875D88"/>
    <w:rsid w:val="00881967"/>
    <w:rsid w:val="00884379"/>
    <w:rsid w:val="0089123B"/>
    <w:rsid w:val="00891BE7"/>
    <w:rsid w:val="00894946"/>
    <w:rsid w:val="008A00BC"/>
    <w:rsid w:val="008A0BCD"/>
    <w:rsid w:val="008A14B8"/>
    <w:rsid w:val="008A1687"/>
    <w:rsid w:val="008A2952"/>
    <w:rsid w:val="008A2DF5"/>
    <w:rsid w:val="008A52D8"/>
    <w:rsid w:val="008A5E27"/>
    <w:rsid w:val="008A6C08"/>
    <w:rsid w:val="008A70B2"/>
    <w:rsid w:val="008A721D"/>
    <w:rsid w:val="008B2AE3"/>
    <w:rsid w:val="008B7379"/>
    <w:rsid w:val="008C0503"/>
    <w:rsid w:val="008C1286"/>
    <w:rsid w:val="008C4A55"/>
    <w:rsid w:val="008C5E5E"/>
    <w:rsid w:val="008D08F5"/>
    <w:rsid w:val="008D2350"/>
    <w:rsid w:val="008D56D6"/>
    <w:rsid w:val="008D579B"/>
    <w:rsid w:val="008D583E"/>
    <w:rsid w:val="008D5F3B"/>
    <w:rsid w:val="008D64AA"/>
    <w:rsid w:val="008D7657"/>
    <w:rsid w:val="008E1CC8"/>
    <w:rsid w:val="008E24D8"/>
    <w:rsid w:val="008E3AC0"/>
    <w:rsid w:val="008E6946"/>
    <w:rsid w:val="008E7705"/>
    <w:rsid w:val="008E77F4"/>
    <w:rsid w:val="008E7AF3"/>
    <w:rsid w:val="008E7DEE"/>
    <w:rsid w:val="008E7E4D"/>
    <w:rsid w:val="008F35DB"/>
    <w:rsid w:val="008F4969"/>
    <w:rsid w:val="008F6393"/>
    <w:rsid w:val="0090393F"/>
    <w:rsid w:val="00905EB8"/>
    <w:rsid w:val="00905F3A"/>
    <w:rsid w:val="0090782D"/>
    <w:rsid w:val="00907F57"/>
    <w:rsid w:val="0091392D"/>
    <w:rsid w:val="009141DB"/>
    <w:rsid w:val="0091523F"/>
    <w:rsid w:val="0091558A"/>
    <w:rsid w:val="00917058"/>
    <w:rsid w:val="0091761B"/>
    <w:rsid w:val="0091765B"/>
    <w:rsid w:val="009216AE"/>
    <w:rsid w:val="009241D4"/>
    <w:rsid w:val="00924F7D"/>
    <w:rsid w:val="00925568"/>
    <w:rsid w:val="009312BE"/>
    <w:rsid w:val="00933331"/>
    <w:rsid w:val="00937750"/>
    <w:rsid w:val="0094247E"/>
    <w:rsid w:val="009424BB"/>
    <w:rsid w:val="0094334A"/>
    <w:rsid w:val="00943E2F"/>
    <w:rsid w:val="009442B2"/>
    <w:rsid w:val="0095264C"/>
    <w:rsid w:val="00952D0A"/>
    <w:rsid w:val="009534F5"/>
    <w:rsid w:val="0095371E"/>
    <w:rsid w:val="00953FD7"/>
    <w:rsid w:val="00954732"/>
    <w:rsid w:val="009551F9"/>
    <w:rsid w:val="00960266"/>
    <w:rsid w:val="00963AE2"/>
    <w:rsid w:val="00966529"/>
    <w:rsid w:val="00972F4C"/>
    <w:rsid w:val="00975F5E"/>
    <w:rsid w:val="00977612"/>
    <w:rsid w:val="009827FE"/>
    <w:rsid w:val="00983B09"/>
    <w:rsid w:val="00983D3A"/>
    <w:rsid w:val="00987535"/>
    <w:rsid w:val="00990860"/>
    <w:rsid w:val="00990FC4"/>
    <w:rsid w:val="0099513B"/>
    <w:rsid w:val="00996B48"/>
    <w:rsid w:val="00997F69"/>
    <w:rsid w:val="009A0035"/>
    <w:rsid w:val="009A19C4"/>
    <w:rsid w:val="009A428A"/>
    <w:rsid w:val="009A52DA"/>
    <w:rsid w:val="009B07AB"/>
    <w:rsid w:val="009B1744"/>
    <w:rsid w:val="009B1AED"/>
    <w:rsid w:val="009B1EE9"/>
    <w:rsid w:val="009B3241"/>
    <w:rsid w:val="009B339B"/>
    <w:rsid w:val="009B3DAC"/>
    <w:rsid w:val="009B568A"/>
    <w:rsid w:val="009D0944"/>
    <w:rsid w:val="009D120C"/>
    <w:rsid w:val="009D3F74"/>
    <w:rsid w:val="009D5E3F"/>
    <w:rsid w:val="009D6206"/>
    <w:rsid w:val="009D6D2E"/>
    <w:rsid w:val="009D753B"/>
    <w:rsid w:val="009E0CEB"/>
    <w:rsid w:val="009E1EEE"/>
    <w:rsid w:val="009E2AD3"/>
    <w:rsid w:val="009E6C5E"/>
    <w:rsid w:val="009E7717"/>
    <w:rsid w:val="009E7FF1"/>
    <w:rsid w:val="009F0148"/>
    <w:rsid w:val="009F07CC"/>
    <w:rsid w:val="009F1B20"/>
    <w:rsid w:val="00A02072"/>
    <w:rsid w:val="00A0226E"/>
    <w:rsid w:val="00A042B7"/>
    <w:rsid w:val="00A11D46"/>
    <w:rsid w:val="00A14214"/>
    <w:rsid w:val="00A15FAD"/>
    <w:rsid w:val="00A163D9"/>
    <w:rsid w:val="00A201E5"/>
    <w:rsid w:val="00A23452"/>
    <w:rsid w:val="00A26499"/>
    <w:rsid w:val="00A27F81"/>
    <w:rsid w:val="00A30636"/>
    <w:rsid w:val="00A31338"/>
    <w:rsid w:val="00A31AB2"/>
    <w:rsid w:val="00A32258"/>
    <w:rsid w:val="00A3356F"/>
    <w:rsid w:val="00A33882"/>
    <w:rsid w:val="00A3568B"/>
    <w:rsid w:val="00A367A0"/>
    <w:rsid w:val="00A377AE"/>
    <w:rsid w:val="00A4509D"/>
    <w:rsid w:val="00A475F2"/>
    <w:rsid w:val="00A50CD4"/>
    <w:rsid w:val="00A53401"/>
    <w:rsid w:val="00A53909"/>
    <w:rsid w:val="00A57A10"/>
    <w:rsid w:val="00A57F06"/>
    <w:rsid w:val="00A600FC"/>
    <w:rsid w:val="00A606F7"/>
    <w:rsid w:val="00A60884"/>
    <w:rsid w:val="00A610CB"/>
    <w:rsid w:val="00A643D6"/>
    <w:rsid w:val="00A64DC1"/>
    <w:rsid w:val="00A658BD"/>
    <w:rsid w:val="00A6623B"/>
    <w:rsid w:val="00A67423"/>
    <w:rsid w:val="00A7058C"/>
    <w:rsid w:val="00A70B39"/>
    <w:rsid w:val="00A754E7"/>
    <w:rsid w:val="00A771A2"/>
    <w:rsid w:val="00A83349"/>
    <w:rsid w:val="00A84531"/>
    <w:rsid w:val="00A85598"/>
    <w:rsid w:val="00A856B0"/>
    <w:rsid w:val="00A8607A"/>
    <w:rsid w:val="00A90530"/>
    <w:rsid w:val="00A917A9"/>
    <w:rsid w:val="00A919EA"/>
    <w:rsid w:val="00A91C28"/>
    <w:rsid w:val="00A93265"/>
    <w:rsid w:val="00A93F7F"/>
    <w:rsid w:val="00A94B87"/>
    <w:rsid w:val="00A9750F"/>
    <w:rsid w:val="00AA013E"/>
    <w:rsid w:val="00AA1F62"/>
    <w:rsid w:val="00AA47A4"/>
    <w:rsid w:val="00AA599A"/>
    <w:rsid w:val="00AB2DFD"/>
    <w:rsid w:val="00AB48CB"/>
    <w:rsid w:val="00AB5812"/>
    <w:rsid w:val="00AB7845"/>
    <w:rsid w:val="00AC135D"/>
    <w:rsid w:val="00AC2072"/>
    <w:rsid w:val="00AC7A6E"/>
    <w:rsid w:val="00AD265E"/>
    <w:rsid w:val="00AD3EEB"/>
    <w:rsid w:val="00AD3F9D"/>
    <w:rsid w:val="00AD4746"/>
    <w:rsid w:val="00AD5010"/>
    <w:rsid w:val="00AD65EA"/>
    <w:rsid w:val="00AD71F8"/>
    <w:rsid w:val="00AE20C4"/>
    <w:rsid w:val="00AE2731"/>
    <w:rsid w:val="00AE2D99"/>
    <w:rsid w:val="00AE4671"/>
    <w:rsid w:val="00AE4A8D"/>
    <w:rsid w:val="00AE4C05"/>
    <w:rsid w:val="00AE6BE8"/>
    <w:rsid w:val="00AE6FA9"/>
    <w:rsid w:val="00AF2498"/>
    <w:rsid w:val="00AF44A0"/>
    <w:rsid w:val="00B0269B"/>
    <w:rsid w:val="00B06582"/>
    <w:rsid w:val="00B0691A"/>
    <w:rsid w:val="00B1358E"/>
    <w:rsid w:val="00B1412B"/>
    <w:rsid w:val="00B14C4B"/>
    <w:rsid w:val="00B17C41"/>
    <w:rsid w:val="00B17FDB"/>
    <w:rsid w:val="00B22A5A"/>
    <w:rsid w:val="00B24B51"/>
    <w:rsid w:val="00B31B92"/>
    <w:rsid w:val="00B320D9"/>
    <w:rsid w:val="00B321D4"/>
    <w:rsid w:val="00B330B9"/>
    <w:rsid w:val="00B3495F"/>
    <w:rsid w:val="00B34AF6"/>
    <w:rsid w:val="00B34CBF"/>
    <w:rsid w:val="00B37C0C"/>
    <w:rsid w:val="00B40760"/>
    <w:rsid w:val="00B40DAD"/>
    <w:rsid w:val="00B40FC3"/>
    <w:rsid w:val="00B42361"/>
    <w:rsid w:val="00B429D4"/>
    <w:rsid w:val="00B458D2"/>
    <w:rsid w:val="00B470FF"/>
    <w:rsid w:val="00B5191C"/>
    <w:rsid w:val="00B53FA6"/>
    <w:rsid w:val="00B5664E"/>
    <w:rsid w:val="00B56872"/>
    <w:rsid w:val="00B5751A"/>
    <w:rsid w:val="00B5758A"/>
    <w:rsid w:val="00B61205"/>
    <w:rsid w:val="00B633EE"/>
    <w:rsid w:val="00B6355E"/>
    <w:rsid w:val="00B63617"/>
    <w:rsid w:val="00B65B84"/>
    <w:rsid w:val="00B7272A"/>
    <w:rsid w:val="00B73133"/>
    <w:rsid w:val="00B74629"/>
    <w:rsid w:val="00B74A7A"/>
    <w:rsid w:val="00B756DF"/>
    <w:rsid w:val="00B75F90"/>
    <w:rsid w:val="00B8036D"/>
    <w:rsid w:val="00B84A5C"/>
    <w:rsid w:val="00B8586A"/>
    <w:rsid w:val="00B87124"/>
    <w:rsid w:val="00B90081"/>
    <w:rsid w:val="00B91555"/>
    <w:rsid w:val="00B948D2"/>
    <w:rsid w:val="00B9679F"/>
    <w:rsid w:val="00BA1CE0"/>
    <w:rsid w:val="00BA478A"/>
    <w:rsid w:val="00BA66F5"/>
    <w:rsid w:val="00BA7008"/>
    <w:rsid w:val="00BA726F"/>
    <w:rsid w:val="00BB1046"/>
    <w:rsid w:val="00BB1777"/>
    <w:rsid w:val="00BB7FD1"/>
    <w:rsid w:val="00BC340D"/>
    <w:rsid w:val="00BD0FA0"/>
    <w:rsid w:val="00BD2B98"/>
    <w:rsid w:val="00BD63BB"/>
    <w:rsid w:val="00BD7BD3"/>
    <w:rsid w:val="00BE0D0E"/>
    <w:rsid w:val="00BE395D"/>
    <w:rsid w:val="00BE482D"/>
    <w:rsid w:val="00BE6BFB"/>
    <w:rsid w:val="00BF0159"/>
    <w:rsid w:val="00BF1585"/>
    <w:rsid w:val="00BF39B0"/>
    <w:rsid w:val="00C03495"/>
    <w:rsid w:val="00C07A8E"/>
    <w:rsid w:val="00C1385A"/>
    <w:rsid w:val="00C20532"/>
    <w:rsid w:val="00C20CDA"/>
    <w:rsid w:val="00C219D6"/>
    <w:rsid w:val="00C2421A"/>
    <w:rsid w:val="00C27D33"/>
    <w:rsid w:val="00C3009E"/>
    <w:rsid w:val="00C31286"/>
    <w:rsid w:val="00C31A5B"/>
    <w:rsid w:val="00C325D7"/>
    <w:rsid w:val="00C342A6"/>
    <w:rsid w:val="00C34978"/>
    <w:rsid w:val="00C34C0E"/>
    <w:rsid w:val="00C353A7"/>
    <w:rsid w:val="00C35EF2"/>
    <w:rsid w:val="00C403B4"/>
    <w:rsid w:val="00C406DE"/>
    <w:rsid w:val="00C41B61"/>
    <w:rsid w:val="00C4319F"/>
    <w:rsid w:val="00C45CCE"/>
    <w:rsid w:val="00C46170"/>
    <w:rsid w:val="00C467CA"/>
    <w:rsid w:val="00C467D4"/>
    <w:rsid w:val="00C47381"/>
    <w:rsid w:val="00C47840"/>
    <w:rsid w:val="00C509BA"/>
    <w:rsid w:val="00C5278E"/>
    <w:rsid w:val="00C538D8"/>
    <w:rsid w:val="00C550EA"/>
    <w:rsid w:val="00C6141D"/>
    <w:rsid w:val="00C629A4"/>
    <w:rsid w:val="00C63AA7"/>
    <w:rsid w:val="00C718DA"/>
    <w:rsid w:val="00C73873"/>
    <w:rsid w:val="00C75FCC"/>
    <w:rsid w:val="00C7660F"/>
    <w:rsid w:val="00C80D31"/>
    <w:rsid w:val="00C83300"/>
    <w:rsid w:val="00C86431"/>
    <w:rsid w:val="00C9316D"/>
    <w:rsid w:val="00C944CA"/>
    <w:rsid w:val="00C95BDC"/>
    <w:rsid w:val="00C975B4"/>
    <w:rsid w:val="00C97FB9"/>
    <w:rsid w:val="00CA155E"/>
    <w:rsid w:val="00CA2573"/>
    <w:rsid w:val="00CA2E10"/>
    <w:rsid w:val="00CA44B7"/>
    <w:rsid w:val="00CA613D"/>
    <w:rsid w:val="00CA6638"/>
    <w:rsid w:val="00CA7999"/>
    <w:rsid w:val="00CB24AE"/>
    <w:rsid w:val="00CB4D77"/>
    <w:rsid w:val="00CB4E0C"/>
    <w:rsid w:val="00CB6814"/>
    <w:rsid w:val="00CB6B42"/>
    <w:rsid w:val="00CC6E0A"/>
    <w:rsid w:val="00CD056E"/>
    <w:rsid w:val="00CD0938"/>
    <w:rsid w:val="00CD0F5D"/>
    <w:rsid w:val="00CD1405"/>
    <w:rsid w:val="00CE0BB4"/>
    <w:rsid w:val="00CE18F5"/>
    <w:rsid w:val="00CE2A7F"/>
    <w:rsid w:val="00CE3610"/>
    <w:rsid w:val="00CE5422"/>
    <w:rsid w:val="00CF24CD"/>
    <w:rsid w:val="00CF3850"/>
    <w:rsid w:val="00CF5221"/>
    <w:rsid w:val="00CF544B"/>
    <w:rsid w:val="00CF5822"/>
    <w:rsid w:val="00CF5A9B"/>
    <w:rsid w:val="00CF61A2"/>
    <w:rsid w:val="00CF6672"/>
    <w:rsid w:val="00D03A5F"/>
    <w:rsid w:val="00D05E4D"/>
    <w:rsid w:val="00D11458"/>
    <w:rsid w:val="00D11E55"/>
    <w:rsid w:val="00D11E74"/>
    <w:rsid w:val="00D11FEB"/>
    <w:rsid w:val="00D144A4"/>
    <w:rsid w:val="00D22435"/>
    <w:rsid w:val="00D23711"/>
    <w:rsid w:val="00D25823"/>
    <w:rsid w:val="00D2649F"/>
    <w:rsid w:val="00D26E5B"/>
    <w:rsid w:val="00D2742F"/>
    <w:rsid w:val="00D27BAB"/>
    <w:rsid w:val="00D309C7"/>
    <w:rsid w:val="00D36CA4"/>
    <w:rsid w:val="00D37896"/>
    <w:rsid w:val="00D4155E"/>
    <w:rsid w:val="00D41A30"/>
    <w:rsid w:val="00D441FE"/>
    <w:rsid w:val="00D469E3"/>
    <w:rsid w:val="00D514BC"/>
    <w:rsid w:val="00D519E8"/>
    <w:rsid w:val="00D51F30"/>
    <w:rsid w:val="00D532DC"/>
    <w:rsid w:val="00D55085"/>
    <w:rsid w:val="00D56AAA"/>
    <w:rsid w:val="00D57BCC"/>
    <w:rsid w:val="00D60A30"/>
    <w:rsid w:val="00D62680"/>
    <w:rsid w:val="00D63557"/>
    <w:rsid w:val="00D65D5C"/>
    <w:rsid w:val="00D7097D"/>
    <w:rsid w:val="00D71C75"/>
    <w:rsid w:val="00D71E72"/>
    <w:rsid w:val="00D737B0"/>
    <w:rsid w:val="00D76AAD"/>
    <w:rsid w:val="00D76DCC"/>
    <w:rsid w:val="00D805DE"/>
    <w:rsid w:val="00D80F2E"/>
    <w:rsid w:val="00D826D2"/>
    <w:rsid w:val="00D82A70"/>
    <w:rsid w:val="00D83702"/>
    <w:rsid w:val="00D838C4"/>
    <w:rsid w:val="00D85260"/>
    <w:rsid w:val="00D86F23"/>
    <w:rsid w:val="00D9189C"/>
    <w:rsid w:val="00D96DF5"/>
    <w:rsid w:val="00D97395"/>
    <w:rsid w:val="00DA0F8B"/>
    <w:rsid w:val="00DA4C8E"/>
    <w:rsid w:val="00DB4D6C"/>
    <w:rsid w:val="00DB5EFB"/>
    <w:rsid w:val="00DB75E1"/>
    <w:rsid w:val="00DC3C5A"/>
    <w:rsid w:val="00DC5DC5"/>
    <w:rsid w:val="00DC60E2"/>
    <w:rsid w:val="00DC6191"/>
    <w:rsid w:val="00DD0465"/>
    <w:rsid w:val="00DD0DBA"/>
    <w:rsid w:val="00DD139E"/>
    <w:rsid w:val="00DD14E7"/>
    <w:rsid w:val="00DD2A0D"/>
    <w:rsid w:val="00DD4DA6"/>
    <w:rsid w:val="00DD7AA4"/>
    <w:rsid w:val="00DE1B13"/>
    <w:rsid w:val="00DE1C7B"/>
    <w:rsid w:val="00DE370C"/>
    <w:rsid w:val="00DE48BE"/>
    <w:rsid w:val="00DE5489"/>
    <w:rsid w:val="00DE7D72"/>
    <w:rsid w:val="00DF0601"/>
    <w:rsid w:val="00DF081D"/>
    <w:rsid w:val="00DF4AC7"/>
    <w:rsid w:val="00DF568A"/>
    <w:rsid w:val="00DF5EF4"/>
    <w:rsid w:val="00DF68B9"/>
    <w:rsid w:val="00E00230"/>
    <w:rsid w:val="00E00442"/>
    <w:rsid w:val="00E009B2"/>
    <w:rsid w:val="00E0159A"/>
    <w:rsid w:val="00E015B8"/>
    <w:rsid w:val="00E01D0E"/>
    <w:rsid w:val="00E02445"/>
    <w:rsid w:val="00E047E9"/>
    <w:rsid w:val="00E0521D"/>
    <w:rsid w:val="00E055E7"/>
    <w:rsid w:val="00E074E3"/>
    <w:rsid w:val="00E13B7B"/>
    <w:rsid w:val="00E13DDA"/>
    <w:rsid w:val="00E158DF"/>
    <w:rsid w:val="00E1665E"/>
    <w:rsid w:val="00E173CD"/>
    <w:rsid w:val="00E2203D"/>
    <w:rsid w:val="00E220AD"/>
    <w:rsid w:val="00E222BB"/>
    <w:rsid w:val="00E26258"/>
    <w:rsid w:val="00E2769A"/>
    <w:rsid w:val="00E27F6F"/>
    <w:rsid w:val="00E27FFC"/>
    <w:rsid w:val="00E33A9B"/>
    <w:rsid w:val="00E352D8"/>
    <w:rsid w:val="00E36D56"/>
    <w:rsid w:val="00E377AA"/>
    <w:rsid w:val="00E41384"/>
    <w:rsid w:val="00E41613"/>
    <w:rsid w:val="00E41BB3"/>
    <w:rsid w:val="00E42B8A"/>
    <w:rsid w:val="00E50911"/>
    <w:rsid w:val="00E52B88"/>
    <w:rsid w:val="00E53B43"/>
    <w:rsid w:val="00E54558"/>
    <w:rsid w:val="00E55296"/>
    <w:rsid w:val="00E5708A"/>
    <w:rsid w:val="00E60C23"/>
    <w:rsid w:val="00E60EC2"/>
    <w:rsid w:val="00E61E3D"/>
    <w:rsid w:val="00E61F16"/>
    <w:rsid w:val="00E64A25"/>
    <w:rsid w:val="00E6696C"/>
    <w:rsid w:val="00E67755"/>
    <w:rsid w:val="00E72CDA"/>
    <w:rsid w:val="00E73446"/>
    <w:rsid w:val="00E76BD1"/>
    <w:rsid w:val="00E77299"/>
    <w:rsid w:val="00E7793E"/>
    <w:rsid w:val="00E7794B"/>
    <w:rsid w:val="00E804F0"/>
    <w:rsid w:val="00E83176"/>
    <w:rsid w:val="00E8474D"/>
    <w:rsid w:val="00E87046"/>
    <w:rsid w:val="00E95144"/>
    <w:rsid w:val="00E9569E"/>
    <w:rsid w:val="00E959BD"/>
    <w:rsid w:val="00E96851"/>
    <w:rsid w:val="00EA01F7"/>
    <w:rsid w:val="00EA151B"/>
    <w:rsid w:val="00EA28DD"/>
    <w:rsid w:val="00EA3777"/>
    <w:rsid w:val="00EA39BD"/>
    <w:rsid w:val="00EA759A"/>
    <w:rsid w:val="00EA7FE4"/>
    <w:rsid w:val="00EB06DD"/>
    <w:rsid w:val="00EB11E2"/>
    <w:rsid w:val="00EB648A"/>
    <w:rsid w:val="00EB6C95"/>
    <w:rsid w:val="00EB6E90"/>
    <w:rsid w:val="00EB71B3"/>
    <w:rsid w:val="00EC103F"/>
    <w:rsid w:val="00EC2608"/>
    <w:rsid w:val="00EC2DD4"/>
    <w:rsid w:val="00EC5DBC"/>
    <w:rsid w:val="00EC709D"/>
    <w:rsid w:val="00EC7AD6"/>
    <w:rsid w:val="00ED05BD"/>
    <w:rsid w:val="00ED353F"/>
    <w:rsid w:val="00ED364A"/>
    <w:rsid w:val="00ED7690"/>
    <w:rsid w:val="00EE137A"/>
    <w:rsid w:val="00EE22E1"/>
    <w:rsid w:val="00EE2409"/>
    <w:rsid w:val="00EF21BC"/>
    <w:rsid w:val="00EF3B04"/>
    <w:rsid w:val="00EF4920"/>
    <w:rsid w:val="00EF72B0"/>
    <w:rsid w:val="00F0092E"/>
    <w:rsid w:val="00F00C40"/>
    <w:rsid w:val="00F00CD5"/>
    <w:rsid w:val="00F03EE5"/>
    <w:rsid w:val="00F04A79"/>
    <w:rsid w:val="00F06310"/>
    <w:rsid w:val="00F06A72"/>
    <w:rsid w:val="00F10002"/>
    <w:rsid w:val="00F12F9E"/>
    <w:rsid w:val="00F13453"/>
    <w:rsid w:val="00F14607"/>
    <w:rsid w:val="00F15297"/>
    <w:rsid w:val="00F15D03"/>
    <w:rsid w:val="00F15EFB"/>
    <w:rsid w:val="00F23427"/>
    <w:rsid w:val="00F2644F"/>
    <w:rsid w:val="00F31145"/>
    <w:rsid w:val="00F3421D"/>
    <w:rsid w:val="00F34578"/>
    <w:rsid w:val="00F37A72"/>
    <w:rsid w:val="00F37E2C"/>
    <w:rsid w:val="00F42094"/>
    <w:rsid w:val="00F43176"/>
    <w:rsid w:val="00F44CFD"/>
    <w:rsid w:val="00F456C2"/>
    <w:rsid w:val="00F51B36"/>
    <w:rsid w:val="00F521F4"/>
    <w:rsid w:val="00F54AC6"/>
    <w:rsid w:val="00F57834"/>
    <w:rsid w:val="00F6058B"/>
    <w:rsid w:val="00F61AFC"/>
    <w:rsid w:val="00F61E91"/>
    <w:rsid w:val="00F64A66"/>
    <w:rsid w:val="00F65970"/>
    <w:rsid w:val="00F71A50"/>
    <w:rsid w:val="00F744E5"/>
    <w:rsid w:val="00F7694A"/>
    <w:rsid w:val="00F76F46"/>
    <w:rsid w:val="00F77295"/>
    <w:rsid w:val="00F77A43"/>
    <w:rsid w:val="00F80CD3"/>
    <w:rsid w:val="00F80FDF"/>
    <w:rsid w:val="00F84100"/>
    <w:rsid w:val="00F8787B"/>
    <w:rsid w:val="00F87E94"/>
    <w:rsid w:val="00F909C5"/>
    <w:rsid w:val="00F92145"/>
    <w:rsid w:val="00F926F0"/>
    <w:rsid w:val="00F93CB3"/>
    <w:rsid w:val="00F94C2A"/>
    <w:rsid w:val="00F9550F"/>
    <w:rsid w:val="00F96266"/>
    <w:rsid w:val="00F96E87"/>
    <w:rsid w:val="00F97925"/>
    <w:rsid w:val="00F97DD0"/>
    <w:rsid w:val="00FA26A0"/>
    <w:rsid w:val="00FA2D8D"/>
    <w:rsid w:val="00FA3B4C"/>
    <w:rsid w:val="00FB0C46"/>
    <w:rsid w:val="00FB0D80"/>
    <w:rsid w:val="00FB1992"/>
    <w:rsid w:val="00FB4BB4"/>
    <w:rsid w:val="00FB55BD"/>
    <w:rsid w:val="00FC1920"/>
    <w:rsid w:val="00FC31D7"/>
    <w:rsid w:val="00FC3975"/>
    <w:rsid w:val="00FC5D28"/>
    <w:rsid w:val="00FD0C75"/>
    <w:rsid w:val="00FD2E83"/>
    <w:rsid w:val="00FD6185"/>
    <w:rsid w:val="00FD6F7C"/>
    <w:rsid w:val="00FE05A8"/>
    <w:rsid w:val="00FE49AA"/>
    <w:rsid w:val="00FE6EF7"/>
    <w:rsid w:val="00FF2D34"/>
    <w:rsid w:val="00FF32AE"/>
    <w:rsid w:val="00FF4113"/>
    <w:rsid w:val="00FF6EB2"/>
    <w:rsid w:val="00FF71CD"/>
    <w:rsid w:val="00FF74E3"/>
    <w:rsid w:val="00FF785F"/>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0D"/>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paragraph" w:styleId="CommentText">
    <w:name w:val="annotation text"/>
    <w:basedOn w:val="Normal"/>
    <w:link w:val="CommentTextChar"/>
    <w:rsid w:val="00C7660F"/>
    <w:rPr>
      <w:sz w:val="20"/>
      <w:szCs w:val="20"/>
    </w:rPr>
  </w:style>
  <w:style w:type="character" w:customStyle="1" w:styleId="CommentTextChar">
    <w:name w:val="Comment Text Char"/>
    <w:link w:val="CommentText"/>
    <w:rsid w:val="00C7660F"/>
    <w:rPr>
      <w:lang w:val="bg-BG" w:eastAsia="bg-BG"/>
    </w:rPr>
  </w:style>
  <w:style w:type="paragraph" w:styleId="ListParagraph">
    <w:name w:val="List Paragraph"/>
    <w:basedOn w:val="Normal"/>
    <w:uiPriority w:val="34"/>
    <w:qFormat/>
    <w:rsid w:val="008C1286"/>
    <w:pPr>
      <w:ind w:left="720"/>
      <w:contextualSpacing/>
    </w:pPr>
  </w:style>
  <w:style w:type="character" w:customStyle="1" w:styleId="FooterChar">
    <w:name w:val="Footer Char"/>
    <w:basedOn w:val="DefaultParagraphFont"/>
    <w:link w:val="Footer"/>
    <w:uiPriority w:val="99"/>
    <w:rsid w:val="005D553D"/>
    <w:rPr>
      <w:sz w:val="24"/>
      <w:szCs w:val="24"/>
      <w:lang w:eastAsia="bg-BG"/>
    </w:rPr>
  </w:style>
  <w:style w:type="paragraph" w:customStyle="1" w:styleId="xmsonormal">
    <w:name w:val="x_msonormal"/>
    <w:basedOn w:val="Normal"/>
    <w:rsid w:val="001B1AF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0D"/>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paragraph" w:styleId="CommentText">
    <w:name w:val="annotation text"/>
    <w:basedOn w:val="Normal"/>
    <w:link w:val="CommentTextChar"/>
    <w:rsid w:val="00C7660F"/>
    <w:rPr>
      <w:sz w:val="20"/>
      <w:szCs w:val="20"/>
    </w:rPr>
  </w:style>
  <w:style w:type="character" w:customStyle="1" w:styleId="CommentTextChar">
    <w:name w:val="Comment Text Char"/>
    <w:link w:val="CommentText"/>
    <w:rsid w:val="00C7660F"/>
    <w:rPr>
      <w:lang w:val="bg-BG" w:eastAsia="bg-BG"/>
    </w:rPr>
  </w:style>
  <w:style w:type="paragraph" w:styleId="ListParagraph">
    <w:name w:val="List Paragraph"/>
    <w:basedOn w:val="Normal"/>
    <w:uiPriority w:val="34"/>
    <w:qFormat/>
    <w:rsid w:val="008C1286"/>
    <w:pPr>
      <w:ind w:left="720"/>
      <w:contextualSpacing/>
    </w:pPr>
  </w:style>
  <w:style w:type="character" w:customStyle="1" w:styleId="FooterChar">
    <w:name w:val="Footer Char"/>
    <w:basedOn w:val="DefaultParagraphFont"/>
    <w:link w:val="Footer"/>
    <w:uiPriority w:val="99"/>
    <w:rsid w:val="005D553D"/>
    <w:rPr>
      <w:sz w:val="24"/>
      <w:szCs w:val="24"/>
      <w:lang w:eastAsia="bg-BG"/>
    </w:rPr>
  </w:style>
  <w:style w:type="paragraph" w:customStyle="1" w:styleId="xmsonormal">
    <w:name w:val="x_msonormal"/>
    <w:basedOn w:val="Normal"/>
    <w:rsid w:val="001B1A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626">
      <w:bodyDiv w:val="1"/>
      <w:marLeft w:val="0"/>
      <w:marRight w:val="0"/>
      <w:marTop w:val="0"/>
      <w:marBottom w:val="0"/>
      <w:divBdr>
        <w:top w:val="none" w:sz="0" w:space="0" w:color="auto"/>
        <w:left w:val="none" w:sz="0" w:space="0" w:color="auto"/>
        <w:bottom w:val="none" w:sz="0" w:space="0" w:color="auto"/>
        <w:right w:val="none" w:sz="0" w:space="0" w:color="auto"/>
      </w:divBdr>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12142867">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1471313">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09027016">
      <w:bodyDiv w:val="1"/>
      <w:marLeft w:val="0"/>
      <w:marRight w:val="0"/>
      <w:marTop w:val="0"/>
      <w:marBottom w:val="0"/>
      <w:divBdr>
        <w:top w:val="none" w:sz="0" w:space="0" w:color="auto"/>
        <w:left w:val="none" w:sz="0" w:space="0" w:color="auto"/>
        <w:bottom w:val="none" w:sz="0" w:space="0" w:color="auto"/>
        <w:right w:val="none" w:sz="0" w:space="0" w:color="auto"/>
      </w:divBdr>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15141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0"/>
          <w:divBdr>
            <w:top w:val="none" w:sz="0" w:space="0" w:color="auto"/>
            <w:left w:val="none" w:sz="0" w:space="0" w:color="auto"/>
            <w:bottom w:val="none" w:sz="0" w:space="0" w:color="auto"/>
            <w:right w:val="none" w:sz="0" w:space="0" w:color="auto"/>
          </w:divBdr>
        </w:div>
        <w:div w:id="130362909">
          <w:marLeft w:val="0"/>
          <w:marRight w:val="0"/>
          <w:marTop w:val="0"/>
          <w:marBottom w:val="0"/>
          <w:divBdr>
            <w:top w:val="none" w:sz="0" w:space="0" w:color="auto"/>
            <w:left w:val="none" w:sz="0" w:space="0" w:color="auto"/>
            <w:bottom w:val="none" w:sz="0" w:space="0" w:color="auto"/>
            <w:right w:val="none" w:sz="0" w:space="0" w:color="auto"/>
          </w:divBdr>
        </w:div>
      </w:divsChild>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6734830">
      <w:bodyDiv w:val="1"/>
      <w:marLeft w:val="0"/>
      <w:marRight w:val="0"/>
      <w:marTop w:val="0"/>
      <w:marBottom w:val="0"/>
      <w:divBdr>
        <w:top w:val="none" w:sz="0" w:space="0" w:color="auto"/>
        <w:left w:val="none" w:sz="0" w:space="0" w:color="auto"/>
        <w:bottom w:val="none" w:sz="0" w:space="0" w:color="auto"/>
        <w:right w:val="none" w:sz="0" w:space="0" w:color="auto"/>
      </w:divBdr>
    </w:div>
    <w:div w:id="795955227">
      <w:bodyDiv w:val="1"/>
      <w:marLeft w:val="0"/>
      <w:marRight w:val="0"/>
      <w:marTop w:val="0"/>
      <w:marBottom w:val="0"/>
      <w:divBdr>
        <w:top w:val="none" w:sz="0" w:space="0" w:color="auto"/>
        <w:left w:val="none" w:sz="0" w:space="0" w:color="auto"/>
        <w:bottom w:val="none" w:sz="0" w:space="0" w:color="auto"/>
        <w:right w:val="none" w:sz="0" w:space="0" w:color="auto"/>
      </w:divBdr>
    </w:div>
    <w:div w:id="805859316">
      <w:bodyDiv w:val="1"/>
      <w:marLeft w:val="0"/>
      <w:marRight w:val="0"/>
      <w:marTop w:val="0"/>
      <w:marBottom w:val="0"/>
      <w:divBdr>
        <w:top w:val="none" w:sz="0" w:space="0" w:color="auto"/>
        <w:left w:val="none" w:sz="0" w:space="0" w:color="auto"/>
        <w:bottom w:val="none" w:sz="0" w:space="0" w:color="auto"/>
        <w:right w:val="none" w:sz="0" w:space="0" w:color="auto"/>
      </w:divBdr>
    </w:div>
    <w:div w:id="818762917">
      <w:bodyDiv w:val="1"/>
      <w:marLeft w:val="0"/>
      <w:marRight w:val="0"/>
      <w:marTop w:val="0"/>
      <w:marBottom w:val="0"/>
      <w:divBdr>
        <w:top w:val="none" w:sz="0" w:space="0" w:color="auto"/>
        <w:left w:val="none" w:sz="0" w:space="0" w:color="auto"/>
        <w:bottom w:val="none" w:sz="0" w:space="0" w:color="auto"/>
        <w:right w:val="none" w:sz="0" w:space="0" w:color="auto"/>
      </w:divBdr>
    </w:div>
    <w:div w:id="820729844">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08543107">
      <w:bodyDiv w:val="1"/>
      <w:marLeft w:val="0"/>
      <w:marRight w:val="0"/>
      <w:marTop w:val="0"/>
      <w:marBottom w:val="0"/>
      <w:divBdr>
        <w:top w:val="none" w:sz="0" w:space="0" w:color="auto"/>
        <w:left w:val="none" w:sz="0" w:space="0" w:color="auto"/>
        <w:bottom w:val="none" w:sz="0" w:space="0" w:color="auto"/>
        <w:right w:val="none" w:sz="0" w:space="0" w:color="auto"/>
      </w:divBdr>
      <w:divsChild>
        <w:div w:id="304942224">
          <w:marLeft w:val="0"/>
          <w:marRight w:val="0"/>
          <w:marTop w:val="0"/>
          <w:marBottom w:val="0"/>
          <w:divBdr>
            <w:top w:val="none" w:sz="0" w:space="0" w:color="auto"/>
            <w:left w:val="none" w:sz="0" w:space="0" w:color="auto"/>
            <w:bottom w:val="none" w:sz="0" w:space="0" w:color="auto"/>
            <w:right w:val="none" w:sz="0" w:space="0" w:color="auto"/>
          </w:divBdr>
        </w:div>
        <w:div w:id="1859391220">
          <w:marLeft w:val="0"/>
          <w:marRight w:val="0"/>
          <w:marTop w:val="0"/>
          <w:marBottom w:val="0"/>
          <w:divBdr>
            <w:top w:val="none" w:sz="0" w:space="0" w:color="auto"/>
            <w:left w:val="none" w:sz="0" w:space="0" w:color="auto"/>
            <w:bottom w:val="none" w:sz="0" w:space="0" w:color="auto"/>
            <w:right w:val="none" w:sz="0" w:space="0" w:color="auto"/>
          </w:divBdr>
        </w:div>
        <w:div w:id="2053923807">
          <w:marLeft w:val="0"/>
          <w:marRight w:val="0"/>
          <w:marTop w:val="0"/>
          <w:marBottom w:val="0"/>
          <w:divBdr>
            <w:top w:val="none" w:sz="0" w:space="0" w:color="auto"/>
            <w:left w:val="none" w:sz="0" w:space="0" w:color="auto"/>
            <w:bottom w:val="none" w:sz="0" w:space="0" w:color="auto"/>
            <w:right w:val="none" w:sz="0" w:space="0" w:color="auto"/>
          </w:divBdr>
        </w:div>
      </w:divsChild>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2073338">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3258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753">
          <w:marLeft w:val="0"/>
          <w:marRight w:val="0"/>
          <w:marTop w:val="0"/>
          <w:marBottom w:val="0"/>
          <w:divBdr>
            <w:top w:val="none" w:sz="0" w:space="0" w:color="auto"/>
            <w:left w:val="none" w:sz="0" w:space="0" w:color="auto"/>
            <w:bottom w:val="none" w:sz="0" w:space="0" w:color="auto"/>
            <w:right w:val="none" w:sz="0" w:space="0" w:color="auto"/>
          </w:divBdr>
        </w:div>
      </w:divsChild>
    </w:div>
    <w:div w:id="1129974595">
      <w:bodyDiv w:val="1"/>
      <w:marLeft w:val="0"/>
      <w:marRight w:val="0"/>
      <w:marTop w:val="0"/>
      <w:marBottom w:val="0"/>
      <w:divBdr>
        <w:top w:val="none" w:sz="0" w:space="0" w:color="auto"/>
        <w:left w:val="none" w:sz="0" w:space="0" w:color="auto"/>
        <w:bottom w:val="none" w:sz="0" w:space="0" w:color="auto"/>
        <w:right w:val="none" w:sz="0" w:space="0" w:color="auto"/>
      </w:divBdr>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56991877">
      <w:bodyDiv w:val="1"/>
      <w:marLeft w:val="0"/>
      <w:marRight w:val="0"/>
      <w:marTop w:val="0"/>
      <w:marBottom w:val="0"/>
      <w:divBdr>
        <w:top w:val="none" w:sz="0" w:space="0" w:color="auto"/>
        <w:left w:val="none" w:sz="0" w:space="0" w:color="auto"/>
        <w:bottom w:val="none" w:sz="0" w:space="0" w:color="auto"/>
        <w:right w:val="none" w:sz="0" w:space="0" w:color="auto"/>
      </w:divBdr>
    </w:div>
    <w:div w:id="1238782548">
      <w:bodyDiv w:val="1"/>
      <w:marLeft w:val="0"/>
      <w:marRight w:val="0"/>
      <w:marTop w:val="0"/>
      <w:marBottom w:val="0"/>
      <w:divBdr>
        <w:top w:val="none" w:sz="0" w:space="0" w:color="auto"/>
        <w:left w:val="none" w:sz="0" w:space="0" w:color="auto"/>
        <w:bottom w:val="none" w:sz="0" w:space="0" w:color="auto"/>
        <w:right w:val="none" w:sz="0" w:space="0" w:color="auto"/>
      </w:divBdr>
    </w:div>
    <w:div w:id="1369524555">
      <w:bodyDiv w:val="1"/>
      <w:marLeft w:val="0"/>
      <w:marRight w:val="0"/>
      <w:marTop w:val="0"/>
      <w:marBottom w:val="0"/>
      <w:divBdr>
        <w:top w:val="none" w:sz="0" w:space="0" w:color="auto"/>
        <w:left w:val="none" w:sz="0" w:space="0" w:color="auto"/>
        <w:bottom w:val="none" w:sz="0" w:space="0" w:color="auto"/>
        <w:right w:val="none" w:sz="0" w:space="0" w:color="auto"/>
      </w:divBdr>
      <w:divsChild>
        <w:div w:id="1888445562">
          <w:marLeft w:val="0"/>
          <w:marRight w:val="0"/>
          <w:marTop w:val="0"/>
          <w:marBottom w:val="0"/>
          <w:divBdr>
            <w:top w:val="none" w:sz="0" w:space="0" w:color="auto"/>
            <w:left w:val="none" w:sz="0" w:space="0" w:color="auto"/>
            <w:bottom w:val="none" w:sz="0" w:space="0" w:color="auto"/>
            <w:right w:val="none" w:sz="0" w:space="0" w:color="auto"/>
          </w:divBdr>
        </w:div>
      </w:divsChild>
    </w:div>
    <w:div w:id="1385446109">
      <w:bodyDiv w:val="1"/>
      <w:marLeft w:val="0"/>
      <w:marRight w:val="0"/>
      <w:marTop w:val="0"/>
      <w:marBottom w:val="0"/>
      <w:divBdr>
        <w:top w:val="none" w:sz="0" w:space="0" w:color="auto"/>
        <w:left w:val="none" w:sz="0" w:space="0" w:color="auto"/>
        <w:bottom w:val="none" w:sz="0" w:space="0" w:color="auto"/>
        <w:right w:val="none" w:sz="0" w:space="0" w:color="auto"/>
      </w:divBdr>
      <w:divsChild>
        <w:div w:id="129060291">
          <w:marLeft w:val="0"/>
          <w:marRight w:val="0"/>
          <w:marTop w:val="0"/>
          <w:marBottom w:val="0"/>
          <w:divBdr>
            <w:top w:val="none" w:sz="0" w:space="0" w:color="auto"/>
            <w:left w:val="none" w:sz="0" w:space="0" w:color="auto"/>
            <w:bottom w:val="none" w:sz="0" w:space="0" w:color="auto"/>
            <w:right w:val="none" w:sz="0" w:space="0" w:color="auto"/>
          </w:divBdr>
        </w:div>
      </w:divsChild>
    </w:div>
    <w:div w:id="1461191484">
      <w:bodyDiv w:val="1"/>
      <w:marLeft w:val="0"/>
      <w:marRight w:val="0"/>
      <w:marTop w:val="0"/>
      <w:marBottom w:val="0"/>
      <w:divBdr>
        <w:top w:val="none" w:sz="0" w:space="0" w:color="auto"/>
        <w:left w:val="none" w:sz="0" w:space="0" w:color="auto"/>
        <w:bottom w:val="none" w:sz="0" w:space="0" w:color="auto"/>
        <w:right w:val="none" w:sz="0" w:space="0" w:color="auto"/>
      </w:divBdr>
      <w:divsChild>
        <w:div w:id="501896520">
          <w:marLeft w:val="0"/>
          <w:marRight w:val="0"/>
          <w:marTop w:val="150"/>
          <w:marBottom w:val="0"/>
          <w:divBdr>
            <w:top w:val="none" w:sz="0" w:space="0" w:color="auto"/>
            <w:left w:val="none" w:sz="0" w:space="0" w:color="auto"/>
            <w:bottom w:val="none" w:sz="0" w:space="0" w:color="auto"/>
            <w:right w:val="none" w:sz="0" w:space="0" w:color="auto"/>
          </w:divBdr>
        </w:div>
      </w:divsChild>
    </w:div>
    <w:div w:id="1462453868">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16494320">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1963721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F9609-BFC1-49D7-B6C7-551D8E41F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5701</Words>
  <Characters>31695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2020-05-20T12:18:00Z</dcterms:created>
  <dcterms:modified xsi:type="dcterms:W3CDTF">2020-06-01T09:15:00Z</dcterms:modified>
</cp:coreProperties>
</file>