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DC84B" w14:textId="77777777" w:rsidR="00B23A4C" w:rsidRPr="00D26A8E" w:rsidRDefault="00B23A4C" w:rsidP="00991539">
      <w:pPr>
        <w:spacing w:after="0" w:line="240" w:lineRule="auto"/>
        <w:ind w:firstLine="720"/>
        <w:jc w:val="both"/>
        <w:rPr>
          <w:sz w:val="20"/>
          <w:szCs w:val="20"/>
          <w:lang w:val="bg-BG"/>
        </w:rPr>
      </w:pPr>
      <w:r w:rsidRPr="00D26A8E">
        <w:rPr>
          <w:rFonts w:ascii="Verdana" w:eastAsia="Times New Roman" w:hAnsi="Verdana" w:cs="Times New Roman"/>
          <w:noProof/>
          <w:sz w:val="20"/>
          <w:szCs w:val="20"/>
        </w:rPr>
        <w:drawing>
          <wp:anchor distT="0" distB="0" distL="114300" distR="114300" simplePos="0" relativeHeight="251657216" behindDoc="1" locked="0" layoutInCell="1" allowOverlap="1" wp14:anchorId="36A41C80" wp14:editId="6E9410DE">
            <wp:simplePos x="0" y="0"/>
            <wp:positionH relativeFrom="column">
              <wp:posOffset>2395855</wp:posOffset>
            </wp:positionH>
            <wp:positionV relativeFrom="paragraph">
              <wp:posOffset>-3810</wp:posOffset>
            </wp:positionV>
            <wp:extent cx="939800" cy="933450"/>
            <wp:effectExtent l="0" t="0" r="0" b="0"/>
            <wp:wrapNone/>
            <wp:docPr id="2" name="Picture 2"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933450"/>
                    </a:xfrm>
                    <a:prstGeom prst="rect">
                      <a:avLst/>
                    </a:prstGeom>
                    <a:noFill/>
                    <a:ln>
                      <a:noFill/>
                    </a:ln>
                  </pic:spPr>
                </pic:pic>
              </a:graphicData>
            </a:graphic>
          </wp:anchor>
        </w:drawing>
      </w:r>
    </w:p>
    <w:p w14:paraId="48C9AAC8" w14:textId="77777777" w:rsidR="00B23A4C" w:rsidRPr="00D26A8E" w:rsidRDefault="00B23A4C" w:rsidP="00991539">
      <w:pPr>
        <w:spacing w:after="0" w:line="240" w:lineRule="auto"/>
        <w:ind w:firstLine="720"/>
        <w:jc w:val="both"/>
        <w:rPr>
          <w:sz w:val="20"/>
          <w:szCs w:val="20"/>
          <w:lang w:val="bg-BG"/>
        </w:rPr>
      </w:pPr>
    </w:p>
    <w:p w14:paraId="7BA983B5" w14:textId="77777777" w:rsidR="00B23A4C" w:rsidRPr="00D26A8E" w:rsidRDefault="00B23A4C" w:rsidP="00991539">
      <w:pPr>
        <w:pStyle w:val="Heading1"/>
        <w:spacing w:before="0" w:after="0"/>
        <w:jc w:val="center"/>
        <w:rPr>
          <w:rFonts w:ascii="Platinum Bg" w:hAnsi="Platinum Bg" w:cs="Platinum Bg"/>
          <w:b w:val="0"/>
          <w:bCs w:val="0"/>
          <w:spacing w:val="40"/>
          <w:sz w:val="36"/>
          <w:szCs w:val="36"/>
        </w:rPr>
      </w:pPr>
    </w:p>
    <w:p w14:paraId="116C3317" w14:textId="77777777" w:rsidR="00991539" w:rsidRPr="00D26A8E" w:rsidRDefault="00991539" w:rsidP="00991539">
      <w:pPr>
        <w:pStyle w:val="Heading1"/>
        <w:spacing w:before="0" w:after="0"/>
        <w:jc w:val="center"/>
        <w:rPr>
          <w:rFonts w:ascii="Platinum Bg" w:hAnsi="Platinum Bg" w:cs="Platinum Bg"/>
          <w:b w:val="0"/>
          <w:bCs w:val="0"/>
          <w:spacing w:val="40"/>
          <w:sz w:val="36"/>
          <w:szCs w:val="36"/>
        </w:rPr>
      </w:pPr>
    </w:p>
    <w:p w14:paraId="1F14BB81" w14:textId="77777777" w:rsidR="00991539" w:rsidRPr="00D26A8E" w:rsidRDefault="00991539" w:rsidP="00991539">
      <w:pPr>
        <w:pStyle w:val="Heading1"/>
        <w:spacing w:before="0" w:after="0"/>
        <w:jc w:val="center"/>
        <w:rPr>
          <w:rFonts w:ascii="Platinum Bg" w:hAnsi="Platinum Bg" w:cs="Platinum Bg"/>
          <w:b w:val="0"/>
          <w:bCs w:val="0"/>
          <w:spacing w:val="40"/>
          <w:sz w:val="36"/>
          <w:szCs w:val="36"/>
        </w:rPr>
      </w:pPr>
    </w:p>
    <w:p w14:paraId="312EBAC7" w14:textId="345E41F2" w:rsidR="00B23A4C" w:rsidRPr="00D26A8E" w:rsidRDefault="00B23A4C" w:rsidP="00BA4456">
      <w:pPr>
        <w:pStyle w:val="Heading1"/>
        <w:spacing w:before="0" w:after="0" w:line="276" w:lineRule="auto"/>
        <w:jc w:val="center"/>
        <w:rPr>
          <w:rFonts w:ascii="Platinum Bg" w:hAnsi="Platinum Bg" w:cs="Platinum Bg"/>
          <w:b w:val="0"/>
          <w:bCs w:val="0"/>
          <w:spacing w:val="40"/>
          <w:sz w:val="36"/>
          <w:szCs w:val="36"/>
        </w:rPr>
      </w:pPr>
      <w:r w:rsidRPr="00D26A8E">
        <w:rPr>
          <w:rFonts w:ascii="Platinum Bg" w:hAnsi="Platinum Bg" w:cs="Platinum Bg"/>
          <w:b w:val="0"/>
          <w:bCs w:val="0"/>
          <w:spacing w:val="40"/>
          <w:sz w:val="36"/>
          <w:szCs w:val="36"/>
        </w:rPr>
        <w:t>РЕПУБЛИКА БЪЛГАРИЯ</w:t>
      </w:r>
    </w:p>
    <w:p w14:paraId="68C0403A" w14:textId="77777777" w:rsidR="00B23A4C" w:rsidRPr="00D26A8E" w:rsidRDefault="00B23A4C" w:rsidP="00BA4456">
      <w:pPr>
        <w:pBdr>
          <w:bottom w:val="single" w:sz="4" w:space="1" w:color="auto"/>
        </w:pBdr>
        <w:spacing w:after="0"/>
        <w:jc w:val="center"/>
        <w:rPr>
          <w:rFonts w:ascii="Timok" w:hAnsi="Timok" w:cs="Timok"/>
          <w:spacing w:val="38"/>
          <w:sz w:val="32"/>
          <w:szCs w:val="32"/>
          <w:lang w:val="bg-BG"/>
        </w:rPr>
      </w:pPr>
      <w:r w:rsidRPr="00D26A8E">
        <w:rPr>
          <w:rFonts w:ascii="Platinum Bg" w:hAnsi="Platinum Bg" w:cs="Platinum Bg"/>
          <w:spacing w:val="30"/>
          <w:sz w:val="32"/>
          <w:szCs w:val="32"/>
          <w:lang w:val="bg-BG"/>
        </w:rPr>
        <w:t>Заместник-министър на земеделието, храните и гори</w:t>
      </w:r>
      <w:r w:rsidRPr="00D26A8E">
        <w:rPr>
          <w:rFonts w:ascii="Platinum Bg" w:hAnsi="Platinum Bg" w:cs="Platinum Bg"/>
          <w:spacing w:val="38"/>
          <w:sz w:val="32"/>
          <w:szCs w:val="32"/>
          <w:lang w:val="bg-BG"/>
        </w:rPr>
        <w:t>те</w:t>
      </w:r>
    </w:p>
    <w:p w14:paraId="326CEC67" w14:textId="77777777" w:rsidR="00B23A4C" w:rsidRPr="00D26A8E" w:rsidRDefault="00B23A4C" w:rsidP="00B23A4C">
      <w:pPr>
        <w:pStyle w:val="Header"/>
        <w:spacing w:line="360" w:lineRule="auto"/>
        <w:rPr>
          <w:rFonts w:ascii="Verdana" w:hAnsi="Verdana" w:cs="Verdana"/>
          <w:lang w:val="bg-BG"/>
        </w:rPr>
      </w:pPr>
    </w:p>
    <w:p w14:paraId="14C7F981" w14:textId="77777777" w:rsidR="00777160" w:rsidRPr="00081C6B" w:rsidRDefault="00777160" w:rsidP="00777160">
      <w:pPr>
        <w:pStyle w:val="Header"/>
        <w:spacing w:before="120"/>
        <w:rPr>
          <w:rFonts w:ascii="Verdana" w:hAnsi="Verdana"/>
          <w:lang w:val="bg-BG"/>
        </w:rPr>
      </w:pPr>
      <w:r w:rsidRPr="00081C6B">
        <w:rPr>
          <w:rFonts w:ascii="Verdana" w:hAnsi="Verdana"/>
          <w:lang w:val="bg-BG"/>
        </w:rPr>
        <w:t>………………………………</w:t>
      </w:r>
    </w:p>
    <w:p w14:paraId="56BB8C19" w14:textId="77777777" w:rsidR="00777160" w:rsidRPr="00081C6B" w:rsidRDefault="00777160" w:rsidP="00777160">
      <w:pPr>
        <w:pStyle w:val="Header"/>
        <w:spacing w:before="120"/>
        <w:rPr>
          <w:rFonts w:ascii="Verdana" w:hAnsi="Verdana"/>
          <w:lang w:val="bg-BG"/>
        </w:rPr>
      </w:pPr>
      <w:r w:rsidRPr="00081C6B">
        <w:rPr>
          <w:rFonts w:ascii="Verdana" w:hAnsi="Verdana"/>
          <w:lang w:val="bg-BG"/>
        </w:rPr>
        <w:t>……………………………… г.</w:t>
      </w:r>
    </w:p>
    <w:p w14:paraId="3D1E44CA" w14:textId="77777777" w:rsidR="00B23A4C" w:rsidRPr="00D26A8E" w:rsidRDefault="00B23A4C" w:rsidP="00B23A4C">
      <w:pPr>
        <w:pStyle w:val="Heading2"/>
        <w:spacing w:before="0" w:after="0" w:line="360" w:lineRule="auto"/>
        <w:rPr>
          <w:rFonts w:ascii="Verdana" w:hAnsi="Verdana" w:cs="Verdana"/>
          <w:i w:val="0"/>
          <w:iCs w:val="0"/>
          <w:sz w:val="20"/>
          <w:szCs w:val="20"/>
          <w:lang w:val="bg-BG"/>
        </w:rPr>
      </w:pPr>
    </w:p>
    <w:tbl>
      <w:tblPr>
        <w:tblW w:w="9464" w:type="dxa"/>
        <w:tblInd w:w="-34" w:type="dxa"/>
        <w:tblLayout w:type="fixed"/>
        <w:tblLook w:val="04A0" w:firstRow="1" w:lastRow="0" w:firstColumn="1" w:lastColumn="0" w:noHBand="0" w:noVBand="1"/>
      </w:tblPr>
      <w:tblGrid>
        <w:gridCol w:w="4503"/>
        <w:gridCol w:w="4961"/>
      </w:tblGrid>
      <w:tr w:rsidR="00B23A4C" w:rsidRPr="00D26A8E" w14:paraId="47F0821C" w14:textId="77777777" w:rsidTr="00991539">
        <w:tc>
          <w:tcPr>
            <w:tcW w:w="4503" w:type="dxa"/>
            <w:shd w:val="clear" w:color="auto" w:fill="auto"/>
          </w:tcPr>
          <w:p w14:paraId="7D98AE0A" w14:textId="77777777" w:rsidR="00B23A4C" w:rsidRPr="00D26A8E" w:rsidRDefault="00B23A4C" w:rsidP="00B23A4C">
            <w:pPr>
              <w:spacing w:after="0" w:line="360" w:lineRule="auto"/>
              <w:rPr>
                <w:rFonts w:ascii="Verdana" w:hAnsi="Verdana"/>
                <w:b/>
                <w:bCs/>
                <w:sz w:val="20"/>
                <w:szCs w:val="20"/>
                <w:lang w:val="bg-BG"/>
              </w:rPr>
            </w:pPr>
            <w:r w:rsidRPr="00D26A8E">
              <w:rPr>
                <w:rFonts w:ascii="Verdana" w:hAnsi="Verdana"/>
                <w:b/>
                <w:bCs/>
                <w:sz w:val="20"/>
                <w:szCs w:val="20"/>
                <w:lang w:val="bg-BG"/>
              </w:rPr>
              <w:t>ДО</w:t>
            </w:r>
          </w:p>
          <w:p w14:paraId="6559AA25" w14:textId="77777777" w:rsidR="00B23A4C" w:rsidRPr="00D26A8E" w:rsidRDefault="00B23A4C" w:rsidP="00B23A4C">
            <w:pPr>
              <w:spacing w:after="0" w:line="360" w:lineRule="auto"/>
              <w:rPr>
                <w:rFonts w:ascii="Verdana" w:hAnsi="Verdana"/>
                <w:b/>
                <w:bCs/>
                <w:sz w:val="20"/>
                <w:szCs w:val="20"/>
                <w:lang w:val="bg-BG"/>
              </w:rPr>
            </w:pPr>
            <w:r w:rsidRPr="00D26A8E">
              <w:rPr>
                <w:rFonts w:ascii="Verdana" w:hAnsi="Verdana"/>
                <w:b/>
                <w:bCs/>
                <w:sz w:val="20"/>
                <w:szCs w:val="20"/>
                <w:lang w:val="bg-BG"/>
              </w:rPr>
              <w:t>МИНИСТЪРА НА ЗЕМЕДЕЛИЕТО, ХРАНИТЕ И ГОРИТЕ</w:t>
            </w:r>
          </w:p>
          <w:p w14:paraId="3BE138AA" w14:textId="77777777" w:rsidR="00B23A4C" w:rsidRPr="00D26A8E" w:rsidRDefault="00B23A4C" w:rsidP="00B23A4C">
            <w:pPr>
              <w:spacing w:after="0" w:line="360" w:lineRule="auto"/>
              <w:rPr>
                <w:rFonts w:ascii="Verdana" w:hAnsi="Verdana"/>
                <w:b/>
                <w:caps/>
                <w:sz w:val="20"/>
                <w:szCs w:val="20"/>
                <w:lang w:val="bg-BG"/>
              </w:rPr>
            </w:pPr>
            <w:r w:rsidRPr="00D26A8E">
              <w:rPr>
                <w:rFonts w:ascii="Verdana" w:hAnsi="Verdana"/>
                <w:b/>
                <w:bCs/>
                <w:caps/>
                <w:sz w:val="20"/>
                <w:lang w:val="bg-BG"/>
              </w:rPr>
              <w:t xml:space="preserve">г-жа </w:t>
            </w:r>
            <w:r w:rsidRPr="00D26A8E">
              <w:rPr>
                <w:rFonts w:ascii="Verdana" w:hAnsi="Verdana"/>
                <w:b/>
                <w:caps/>
                <w:sz w:val="20"/>
                <w:lang w:val="bg-BG"/>
              </w:rPr>
              <w:t>Десислава Танева</w:t>
            </w:r>
          </w:p>
        </w:tc>
        <w:tc>
          <w:tcPr>
            <w:tcW w:w="4961" w:type="dxa"/>
            <w:shd w:val="clear" w:color="auto" w:fill="auto"/>
          </w:tcPr>
          <w:p w14:paraId="4A47A8D3" w14:textId="77777777" w:rsidR="00B23A4C" w:rsidRPr="00D26A8E" w:rsidRDefault="00B23A4C" w:rsidP="00B23A4C">
            <w:pPr>
              <w:spacing w:after="0" w:line="360" w:lineRule="auto"/>
              <w:jc w:val="both"/>
              <w:rPr>
                <w:rFonts w:ascii="Verdana" w:hAnsi="Verdana"/>
                <w:b/>
                <w:sz w:val="20"/>
                <w:szCs w:val="20"/>
                <w:lang w:val="bg-BG"/>
              </w:rPr>
            </w:pPr>
            <w:r w:rsidRPr="00D26A8E">
              <w:rPr>
                <w:rFonts w:ascii="Verdana" w:hAnsi="Verdana"/>
                <w:b/>
                <w:sz w:val="20"/>
                <w:szCs w:val="20"/>
                <w:lang w:val="bg-BG"/>
              </w:rPr>
              <w:t>ОДОБРИЛ,</w:t>
            </w:r>
          </w:p>
          <w:p w14:paraId="3A24830A" w14:textId="77777777" w:rsidR="00B23A4C" w:rsidRPr="00D26A8E" w:rsidRDefault="00B23A4C" w:rsidP="00B23A4C">
            <w:pPr>
              <w:spacing w:after="0" w:line="360" w:lineRule="auto"/>
              <w:rPr>
                <w:rFonts w:ascii="Verdana" w:hAnsi="Verdana"/>
                <w:b/>
                <w:bCs/>
                <w:sz w:val="20"/>
                <w:szCs w:val="20"/>
                <w:lang w:val="bg-BG"/>
              </w:rPr>
            </w:pPr>
            <w:r w:rsidRPr="00D26A8E">
              <w:rPr>
                <w:rFonts w:ascii="Verdana" w:hAnsi="Verdana"/>
                <w:b/>
                <w:sz w:val="20"/>
                <w:szCs w:val="20"/>
                <w:lang w:val="bg-BG"/>
              </w:rPr>
              <w:t xml:space="preserve">МИНИСТЪР </w:t>
            </w:r>
            <w:r w:rsidRPr="00D26A8E">
              <w:rPr>
                <w:rFonts w:ascii="Verdana" w:hAnsi="Verdana"/>
                <w:b/>
                <w:bCs/>
                <w:sz w:val="20"/>
                <w:szCs w:val="20"/>
                <w:lang w:val="bg-BG"/>
              </w:rPr>
              <w:t xml:space="preserve">НА ЗЕМЕДЕЛИЕТО, </w:t>
            </w:r>
          </w:p>
          <w:p w14:paraId="25C3EF0D" w14:textId="77777777" w:rsidR="00B23A4C" w:rsidRPr="00D26A8E" w:rsidRDefault="00B23A4C" w:rsidP="00B23A4C">
            <w:pPr>
              <w:spacing w:after="0" w:line="360" w:lineRule="auto"/>
              <w:rPr>
                <w:rFonts w:ascii="Verdana" w:hAnsi="Verdana"/>
                <w:b/>
                <w:bCs/>
                <w:sz w:val="20"/>
                <w:szCs w:val="20"/>
                <w:lang w:val="bg-BG"/>
              </w:rPr>
            </w:pPr>
            <w:r w:rsidRPr="00D26A8E">
              <w:rPr>
                <w:rFonts w:ascii="Verdana" w:hAnsi="Verdana"/>
                <w:b/>
                <w:bCs/>
                <w:sz w:val="20"/>
                <w:szCs w:val="20"/>
                <w:lang w:val="bg-BG"/>
              </w:rPr>
              <w:t>ХРАНИТЕ И ГОРИТЕ:</w:t>
            </w:r>
          </w:p>
          <w:p w14:paraId="68B68615" w14:textId="77777777" w:rsidR="00B23A4C" w:rsidRPr="00D26A8E" w:rsidRDefault="00B23A4C" w:rsidP="00B23A4C">
            <w:pPr>
              <w:spacing w:after="0" w:line="360" w:lineRule="auto"/>
              <w:ind w:left="2124"/>
              <w:jc w:val="both"/>
              <w:rPr>
                <w:rFonts w:ascii="Verdana" w:hAnsi="Verdana"/>
                <w:b/>
                <w:caps/>
                <w:sz w:val="20"/>
                <w:szCs w:val="20"/>
                <w:lang w:val="bg-BG"/>
              </w:rPr>
            </w:pPr>
            <w:r w:rsidRPr="00D26A8E">
              <w:rPr>
                <w:rFonts w:ascii="Verdana" w:hAnsi="Verdana"/>
                <w:b/>
                <w:bCs/>
                <w:caps/>
                <w:sz w:val="20"/>
                <w:szCs w:val="20"/>
                <w:lang w:val="bg-BG"/>
              </w:rPr>
              <w:t>Десислава Танева</w:t>
            </w:r>
          </w:p>
          <w:p w14:paraId="3D42D4F5" w14:textId="77777777" w:rsidR="00B23A4C" w:rsidRPr="00D26A8E" w:rsidRDefault="00B23A4C" w:rsidP="00B23A4C">
            <w:pPr>
              <w:shd w:val="clear" w:color="auto" w:fill="FFFFFF"/>
              <w:tabs>
                <w:tab w:val="left" w:leader="dot" w:pos="3802"/>
              </w:tabs>
              <w:spacing w:after="0" w:line="360" w:lineRule="auto"/>
              <w:outlineLvl w:val="0"/>
              <w:rPr>
                <w:rFonts w:ascii="Verdana" w:hAnsi="Verdana"/>
                <w:b/>
                <w:sz w:val="20"/>
                <w:szCs w:val="20"/>
                <w:lang w:val="bg-BG"/>
              </w:rPr>
            </w:pPr>
          </w:p>
        </w:tc>
      </w:tr>
    </w:tbl>
    <w:p w14:paraId="70BC5478" w14:textId="77777777" w:rsidR="00B23A4C" w:rsidRPr="00D26A8E" w:rsidRDefault="00B23A4C" w:rsidP="00B23A4C">
      <w:pPr>
        <w:spacing w:after="0" w:line="360" w:lineRule="auto"/>
        <w:rPr>
          <w:rFonts w:ascii="Verdana" w:hAnsi="Verdana"/>
          <w:b/>
          <w:bCs/>
          <w:sz w:val="20"/>
          <w:szCs w:val="20"/>
          <w:lang w:val="bg-BG"/>
        </w:rPr>
      </w:pPr>
    </w:p>
    <w:p w14:paraId="040179CE" w14:textId="77777777" w:rsidR="00B23A4C" w:rsidRPr="00D26A8E" w:rsidRDefault="00B23A4C" w:rsidP="00B23A4C">
      <w:pPr>
        <w:spacing w:after="0" w:line="360" w:lineRule="auto"/>
        <w:rPr>
          <w:rFonts w:ascii="Verdana" w:hAnsi="Verdana"/>
          <w:b/>
          <w:bCs/>
          <w:sz w:val="20"/>
          <w:szCs w:val="20"/>
          <w:lang w:val="bg-BG"/>
        </w:rPr>
      </w:pPr>
    </w:p>
    <w:p w14:paraId="47AA9134" w14:textId="77777777" w:rsidR="00B23A4C" w:rsidRPr="00D26A8E" w:rsidRDefault="00B23A4C" w:rsidP="00B23A4C">
      <w:pPr>
        <w:pStyle w:val="Heading1"/>
        <w:spacing w:before="0" w:after="0" w:line="360" w:lineRule="auto"/>
        <w:jc w:val="center"/>
        <w:rPr>
          <w:rFonts w:ascii="Verdana" w:hAnsi="Verdana" w:cs="Verdana"/>
          <w:spacing w:val="44"/>
          <w:sz w:val="24"/>
          <w:szCs w:val="24"/>
        </w:rPr>
      </w:pPr>
      <w:r w:rsidRPr="00D26A8E">
        <w:rPr>
          <w:rFonts w:ascii="Verdana" w:hAnsi="Verdana" w:cs="Verdana"/>
          <w:spacing w:val="44"/>
          <w:sz w:val="24"/>
          <w:szCs w:val="24"/>
        </w:rPr>
        <w:t>ДОКЛАД</w:t>
      </w:r>
    </w:p>
    <w:p w14:paraId="759148A9" w14:textId="77777777" w:rsidR="00702E2B" w:rsidRPr="00D26A8E" w:rsidRDefault="00702E2B" w:rsidP="00B23A4C">
      <w:pPr>
        <w:spacing w:after="0" w:line="360" w:lineRule="auto"/>
        <w:jc w:val="center"/>
        <w:rPr>
          <w:rFonts w:ascii="Verdana" w:eastAsia="Times New Roman" w:hAnsi="Verdana" w:cs="Times New Roman"/>
          <w:b/>
          <w:sz w:val="20"/>
          <w:szCs w:val="20"/>
          <w:lang w:val="bg-BG" w:eastAsia="bg-BG"/>
        </w:rPr>
      </w:pPr>
      <w:r w:rsidRPr="00D26A8E">
        <w:rPr>
          <w:rFonts w:ascii="Verdana" w:eastAsia="Times New Roman" w:hAnsi="Verdana" w:cs="Times New Roman"/>
          <w:b/>
          <w:sz w:val="20"/>
          <w:szCs w:val="20"/>
          <w:lang w:val="bg-BG" w:eastAsia="bg-BG"/>
        </w:rPr>
        <w:t>от</w:t>
      </w:r>
    </w:p>
    <w:p w14:paraId="6DABADA4" w14:textId="77777777" w:rsidR="00777160" w:rsidRPr="00777160" w:rsidRDefault="00777160" w:rsidP="00777160">
      <w:pPr>
        <w:tabs>
          <w:tab w:val="left" w:pos="6225"/>
        </w:tabs>
        <w:overflowPunct w:val="0"/>
        <w:autoSpaceDE w:val="0"/>
        <w:autoSpaceDN w:val="0"/>
        <w:adjustRightInd w:val="0"/>
        <w:spacing w:after="0" w:line="360" w:lineRule="auto"/>
        <w:jc w:val="center"/>
        <w:textAlignment w:val="baseline"/>
        <w:rPr>
          <w:rFonts w:ascii="Verdana" w:eastAsia="Times New Roman" w:hAnsi="Verdana" w:cs="Times New Roman"/>
          <w:b/>
          <w:smallCaps/>
          <w:color w:val="000000"/>
          <w:sz w:val="20"/>
          <w:szCs w:val="20"/>
          <w:lang w:val="bg-BG"/>
        </w:rPr>
      </w:pPr>
      <w:r w:rsidRPr="00777160">
        <w:rPr>
          <w:rFonts w:ascii="Verdana" w:eastAsia="Times New Roman" w:hAnsi="Verdana" w:cs="Times New Roman"/>
          <w:b/>
          <w:smallCaps/>
          <w:color w:val="000000"/>
          <w:sz w:val="20"/>
          <w:szCs w:val="20"/>
          <w:lang w:val="bg-BG"/>
        </w:rPr>
        <w:t>от д-р Лозана Василева - заместник-министър на земеделието, храните и горите</w:t>
      </w:r>
    </w:p>
    <w:p w14:paraId="3BEFE397" w14:textId="77777777" w:rsidR="00702E2B" w:rsidRPr="00D26A8E" w:rsidRDefault="00702E2B" w:rsidP="00B23A4C">
      <w:pPr>
        <w:spacing w:after="0" w:line="360" w:lineRule="auto"/>
        <w:jc w:val="both"/>
        <w:rPr>
          <w:rFonts w:ascii="Verdana" w:eastAsia="Times New Roman" w:hAnsi="Verdana" w:cs="Times New Roman"/>
          <w:b/>
          <w:sz w:val="20"/>
          <w:szCs w:val="20"/>
          <w:lang w:val="bg-BG" w:eastAsia="bg-BG"/>
        </w:rPr>
      </w:pPr>
    </w:p>
    <w:p w14:paraId="7CFAE39B" w14:textId="560C988E" w:rsidR="00702E2B" w:rsidRPr="00D26A8E" w:rsidRDefault="00B23A4C" w:rsidP="00777160">
      <w:pPr>
        <w:spacing w:after="0" w:line="360" w:lineRule="auto"/>
        <w:ind w:left="1191" w:hanging="1191"/>
        <w:jc w:val="both"/>
        <w:rPr>
          <w:rFonts w:ascii="Verdana" w:hAnsi="Verdana"/>
          <w:sz w:val="20"/>
          <w:szCs w:val="20"/>
          <w:lang w:val="bg-BG"/>
        </w:rPr>
      </w:pPr>
      <w:r w:rsidRPr="00D26A8E">
        <w:rPr>
          <w:rFonts w:ascii="Verdana" w:eastAsia="Times New Roman" w:hAnsi="Verdana" w:cs="Times New Roman"/>
          <w:b/>
          <w:sz w:val="20"/>
          <w:szCs w:val="20"/>
          <w:lang w:val="bg-BG" w:eastAsia="bg-BG"/>
        </w:rPr>
        <w:t>Относно</w:t>
      </w:r>
      <w:r w:rsidR="00702E2B" w:rsidRPr="00D26A8E">
        <w:rPr>
          <w:rFonts w:ascii="Verdana" w:eastAsia="Times New Roman" w:hAnsi="Verdana" w:cs="Times New Roman"/>
          <w:b/>
          <w:sz w:val="20"/>
          <w:szCs w:val="20"/>
          <w:lang w:val="bg-BG" w:eastAsia="bg-BG"/>
        </w:rPr>
        <w:t>:</w:t>
      </w:r>
      <w:r w:rsidR="00702E2B" w:rsidRPr="00D26A8E">
        <w:rPr>
          <w:rFonts w:ascii="Verdana" w:eastAsia="Times New Roman" w:hAnsi="Verdana" w:cs="Times New Roman"/>
          <w:sz w:val="20"/>
          <w:szCs w:val="20"/>
          <w:lang w:val="bg-BG" w:eastAsia="bg-BG"/>
        </w:rPr>
        <w:t xml:space="preserve"> </w:t>
      </w:r>
      <w:r w:rsidR="004867B3" w:rsidRPr="00D26A8E">
        <w:rPr>
          <w:rFonts w:ascii="Verdana" w:hAnsi="Verdana"/>
          <w:sz w:val="20"/>
          <w:szCs w:val="20"/>
          <w:lang w:val="bg-BG"/>
        </w:rPr>
        <w:t xml:space="preserve">Наредба за </w:t>
      </w:r>
      <w:r w:rsidR="00F0051F" w:rsidRPr="00D26A8E">
        <w:rPr>
          <w:rFonts w:ascii="Verdana" w:hAnsi="Verdana"/>
          <w:sz w:val="20"/>
          <w:szCs w:val="20"/>
          <w:lang w:val="bg-BG"/>
        </w:rPr>
        <w:t xml:space="preserve">изменение и </w:t>
      </w:r>
      <w:r w:rsidR="00DA1D7B" w:rsidRPr="00D26A8E">
        <w:rPr>
          <w:rFonts w:ascii="Verdana" w:hAnsi="Verdana"/>
          <w:sz w:val="20"/>
          <w:szCs w:val="20"/>
          <w:lang w:val="bg-BG"/>
        </w:rPr>
        <w:t>допълнение</w:t>
      </w:r>
      <w:r w:rsidR="008725F5" w:rsidRPr="00D26A8E">
        <w:rPr>
          <w:rFonts w:ascii="Verdana" w:hAnsi="Verdana"/>
          <w:sz w:val="20"/>
          <w:szCs w:val="20"/>
          <w:lang w:val="bg-BG"/>
        </w:rPr>
        <w:t xml:space="preserve"> </w:t>
      </w:r>
      <w:r w:rsidR="004867B3" w:rsidRPr="00D26A8E">
        <w:rPr>
          <w:rFonts w:ascii="Verdana" w:hAnsi="Verdana"/>
          <w:sz w:val="20"/>
          <w:szCs w:val="20"/>
          <w:lang w:val="bg-BG"/>
        </w:rPr>
        <w:t xml:space="preserve">на Наредба № 6 от 2018 г. за условията и реда </w:t>
      </w:r>
      <w:r w:rsidR="000B6889">
        <w:rPr>
          <w:rFonts w:ascii="Verdana" w:hAnsi="Verdana"/>
          <w:sz w:val="20"/>
          <w:szCs w:val="20"/>
          <w:lang w:val="bg-BG"/>
        </w:rPr>
        <w:t xml:space="preserve">за </w:t>
      </w:r>
      <w:r w:rsidR="004867B3" w:rsidRPr="00D26A8E">
        <w:rPr>
          <w:rFonts w:ascii="Verdana" w:hAnsi="Verdana"/>
          <w:sz w:val="20"/>
          <w:szCs w:val="20"/>
          <w:lang w:val="bg-BG"/>
        </w:rPr>
        <w:t xml:space="preserve">предоставяне на финансова помощ по Национална програма за подпомагане на </w:t>
      </w:r>
      <w:proofErr w:type="spellStart"/>
      <w:r w:rsidR="004867B3" w:rsidRPr="00D26A8E">
        <w:rPr>
          <w:rFonts w:ascii="Verdana" w:hAnsi="Verdana"/>
          <w:sz w:val="20"/>
          <w:szCs w:val="20"/>
          <w:lang w:val="bg-BG"/>
        </w:rPr>
        <w:t>лозаро-винарския</w:t>
      </w:r>
      <w:proofErr w:type="spellEnd"/>
      <w:r w:rsidR="004867B3" w:rsidRPr="00D26A8E">
        <w:rPr>
          <w:rFonts w:ascii="Verdana" w:hAnsi="Verdana"/>
          <w:sz w:val="20"/>
          <w:szCs w:val="20"/>
          <w:lang w:val="bg-BG"/>
        </w:rPr>
        <w:t xml:space="preserve"> сектор за периода 2019 – 2023 г.</w:t>
      </w:r>
    </w:p>
    <w:p w14:paraId="3FFAA3A6" w14:textId="77777777" w:rsidR="004A464E" w:rsidRPr="00D26A8E" w:rsidRDefault="004A464E" w:rsidP="00B23A4C">
      <w:pPr>
        <w:spacing w:after="0" w:line="360" w:lineRule="auto"/>
        <w:jc w:val="both"/>
        <w:rPr>
          <w:rFonts w:ascii="Verdana" w:hAnsi="Verdana"/>
          <w:b/>
          <w:sz w:val="20"/>
          <w:szCs w:val="20"/>
          <w:lang w:val="bg-BG"/>
        </w:rPr>
      </w:pPr>
    </w:p>
    <w:p w14:paraId="0D64F857" w14:textId="77777777" w:rsidR="001E5322" w:rsidRPr="00D26A8E" w:rsidRDefault="00C70510" w:rsidP="005A074E">
      <w:pPr>
        <w:spacing w:after="120" w:line="360" w:lineRule="auto"/>
        <w:jc w:val="both"/>
        <w:rPr>
          <w:rFonts w:ascii="Verdana" w:hAnsi="Verdana"/>
          <w:b/>
          <w:sz w:val="20"/>
          <w:szCs w:val="20"/>
          <w:lang w:val="bg-BG"/>
        </w:rPr>
      </w:pPr>
      <w:r w:rsidRPr="00D26A8E">
        <w:rPr>
          <w:rFonts w:ascii="Verdana" w:hAnsi="Verdana"/>
          <w:b/>
          <w:sz w:val="20"/>
          <w:szCs w:val="20"/>
          <w:lang w:val="bg-BG"/>
        </w:rPr>
        <w:t>УВАЖАЕМА</w:t>
      </w:r>
      <w:r w:rsidR="006B02CF" w:rsidRPr="00D26A8E">
        <w:rPr>
          <w:rFonts w:ascii="Verdana" w:hAnsi="Verdana"/>
          <w:b/>
          <w:sz w:val="20"/>
          <w:szCs w:val="20"/>
          <w:lang w:val="bg-BG"/>
        </w:rPr>
        <w:t xml:space="preserve"> ГОСПО</w:t>
      </w:r>
      <w:r w:rsidRPr="00D26A8E">
        <w:rPr>
          <w:rFonts w:ascii="Verdana" w:hAnsi="Verdana"/>
          <w:b/>
          <w:sz w:val="20"/>
          <w:szCs w:val="20"/>
          <w:lang w:val="bg-BG"/>
        </w:rPr>
        <w:t xml:space="preserve">ЖО </w:t>
      </w:r>
      <w:r w:rsidR="00BD02A3" w:rsidRPr="00D26A8E">
        <w:rPr>
          <w:rFonts w:ascii="Verdana" w:hAnsi="Verdana"/>
          <w:b/>
          <w:sz w:val="20"/>
          <w:szCs w:val="20"/>
          <w:lang w:val="bg-BG"/>
        </w:rPr>
        <w:t>МИНИСТЪР</w:t>
      </w:r>
      <w:r w:rsidR="006B02CF" w:rsidRPr="00D26A8E">
        <w:rPr>
          <w:rFonts w:ascii="Verdana" w:hAnsi="Verdana"/>
          <w:b/>
          <w:sz w:val="20"/>
          <w:szCs w:val="20"/>
          <w:lang w:val="bg-BG"/>
        </w:rPr>
        <w:t>,</w:t>
      </w:r>
    </w:p>
    <w:p w14:paraId="7597DDB2" w14:textId="133AE915" w:rsidR="00B917B0" w:rsidRPr="00D26A8E" w:rsidRDefault="004114B4"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На 0</w:t>
      </w:r>
      <w:r w:rsidR="005E6D48" w:rsidRPr="00D26A8E">
        <w:rPr>
          <w:rFonts w:ascii="Verdana" w:hAnsi="Verdana"/>
          <w:sz w:val="20"/>
          <w:szCs w:val="20"/>
          <w:lang w:val="bg-BG"/>
        </w:rPr>
        <w:t>4</w:t>
      </w:r>
      <w:r w:rsidRPr="00D26A8E">
        <w:rPr>
          <w:rFonts w:ascii="Verdana" w:hAnsi="Verdana"/>
          <w:sz w:val="20"/>
          <w:szCs w:val="20"/>
          <w:lang w:val="bg-BG"/>
        </w:rPr>
        <w:t xml:space="preserve"> </w:t>
      </w:r>
      <w:r w:rsidR="005E6D48" w:rsidRPr="00D26A8E">
        <w:rPr>
          <w:rFonts w:ascii="Verdana" w:hAnsi="Verdana"/>
          <w:sz w:val="20"/>
          <w:szCs w:val="20"/>
          <w:lang w:val="bg-BG"/>
        </w:rPr>
        <w:t>май</w:t>
      </w:r>
      <w:r w:rsidRPr="00D26A8E">
        <w:rPr>
          <w:rFonts w:ascii="Verdana" w:hAnsi="Verdana"/>
          <w:sz w:val="20"/>
          <w:szCs w:val="20"/>
          <w:lang w:val="bg-BG"/>
        </w:rPr>
        <w:t xml:space="preserve"> 2020 година влезе в сила </w:t>
      </w:r>
      <w:bookmarkStart w:id="0" w:name="_Hlk39836250"/>
      <w:r w:rsidR="005E6D48" w:rsidRPr="00D26A8E">
        <w:rPr>
          <w:rFonts w:ascii="Verdana" w:hAnsi="Verdana"/>
          <w:i/>
          <w:iCs/>
          <w:sz w:val="20"/>
          <w:szCs w:val="20"/>
          <w:lang w:val="bg-BG"/>
        </w:rPr>
        <w:t>Делегиран регламент (ЕС) 2020/592 на Комисията</w:t>
      </w:r>
      <w:bookmarkEnd w:id="0"/>
      <w:r w:rsidR="005E6D48" w:rsidRPr="00D26A8E">
        <w:rPr>
          <w:rFonts w:ascii="Verdana" w:hAnsi="Verdana"/>
          <w:i/>
          <w:iCs/>
          <w:sz w:val="20"/>
          <w:szCs w:val="20"/>
          <w:lang w:val="bg-BG"/>
        </w:rPr>
        <w:t xml:space="preserve"> от 30 април 2020 година относно временни извънредни мерки за </w:t>
      </w:r>
      <w:proofErr w:type="spellStart"/>
      <w:r w:rsidR="005E6D48" w:rsidRPr="00D26A8E">
        <w:rPr>
          <w:rFonts w:ascii="Verdana" w:hAnsi="Verdana"/>
          <w:i/>
          <w:iCs/>
          <w:sz w:val="20"/>
          <w:szCs w:val="20"/>
          <w:lang w:val="bg-BG"/>
        </w:rPr>
        <w:t>дерогация</w:t>
      </w:r>
      <w:proofErr w:type="spellEnd"/>
      <w:r w:rsidR="005E6D48" w:rsidRPr="00D26A8E">
        <w:rPr>
          <w:rFonts w:ascii="Verdana" w:hAnsi="Verdana"/>
          <w:i/>
          <w:iCs/>
          <w:sz w:val="20"/>
          <w:szCs w:val="20"/>
          <w:lang w:val="bg-BG"/>
        </w:rPr>
        <w:t xml:space="preserve"> от някои разпоредби на </w:t>
      </w:r>
      <w:bookmarkStart w:id="1" w:name="_Hlk39829781"/>
      <w:r w:rsidR="005E6D48" w:rsidRPr="00D26A8E">
        <w:rPr>
          <w:rFonts w:ascii="Verdana" w:hAnsi="Verdana"/>
          <w:i/>
          <w:iCs/>
          <w:sz w:val="20"/>
          <w:szCs w:val="20"/>
          <w:lang w:val="bg-BG"/>
        </w:rPr>
        <w:t>Регламент (ЕС) № 1308/2013</w:t>
      </w:r>
      <w:bookmarkEnd w:id="1"/>
      <w:r w:rsidR="005E6D48" w:rsidRPr="00D26A8E">
        <w:rPr>
          <w:rFonts w:ascii="Verdana" w:hAnsi="Verdana"/>
          <w:i/>
          <w:iCs/>
          <w:sz w:val="20"/>
          <w:szCs w:val="20"/>
          <w:lang w:val="bg-BG"/>
        </w:rPr>
        <w:t xml:space="preserve"> на Европейския парламент и на Съвета с цел преодоляване на смущенията на пазара в сектора на плодовете и зеленчуците и </w:t>
      </w:r>
      <w:proofErr w:type="spellStart"/>
      <w:r w:rsidR="005E6D48" w:rsidRPr="00D26A8E">
        <w:rPr>
          <w:rFonts w:ascii="Verdana" w:hAnsi="Verdana"/>
          <w:i/>
          <w:iCs/>
          <w:sz w:val="20"/>
          <w:szCs w:val="20"/>
          <w:lang w:val="bg-BG"/>
        </w:rPr>
        <w:t>лозаро-винарския</w:t>
      </w:r>
      <w:proofErr w:type="spellEnd"/>
      <w:r w:rsidR="005E6D48" w:rsidRPr="00D26A8E">
        <w:rPr>
          <w:rFonts w:ascii="Verdana" w:hAnsi="Verdana"/>
          <w:i/>
          <w:iCs/>
          <w:sz w:val="20"/>
          <w:szCs w:val="20"/>
          <w:lang w:val="bg-BG"/>
        </w:rPr>
        <w:t xml:space="preserve"> сектор, породени от пандемията от COVID-19 и свързаните с нея мерки</w:t>
      </w:r>
      <w:r w:rsidR="00935D8B" w:rsidRPr="00D26A8E">
        <w:rPr>
          <w:rFonts w:ascii="Verdana" w:hAnsi="Verdana"/>
          <w:i/>
          <w:iCs/>
          <w:sz w:val="20"/>
          <w:szCs w:val="20"/>
          <w:lang w:val="bg-BG"/>
        </w:rPr>
        <w:t xml:space="preserve">. </w:t>
      </w:r>
      <w:r w:rsidR="00935D8B" w:rsidRPr="00331A33">
        <w:rPr>
          <w:rFonts w:ascii="Verdana" w:hAnsi="Verdana"/>
          <w:sz w:val="20"/>
          <w:szCs w:val="20"/>
          <w:lang w:val="bg-BG"/>
        </w:rPr>
        <w:t xml:space="preserve">Регламента </w:t>
      </w:r>
      <w:r w:rsidR="00CC6581" w:rsidRPr="00D26A8E">
        <w:rPr>
          <w:rFonts w:ascii="Verdana" w:hAnsi="Verdana"/>
          <w:sz w:val="20"/>
          <w:szCs w:val="20"/>
          <w:lang w:val="bg-BG"/>
        </w:rPr>
        <w:t>предви</w:t>
      </w:r>
      <w:r w:rsidR="00935D8B" w:rsidRPr="00D26A8E">
        <w:rPr>
          <w:rFonts w:ascii="Verdana" w:hAnsi="Verdana"/>
          <w:sz w:val="20"/>
          <w:szCs w:val="20"/>
          <w:lang w:val="bg-BG"/>
        </w:rPr>
        <w:t>жда</w:t>
      </w:r>
      <w:r w:rsidR="00CC6581" w:rsidRPr="00D26A8E">
        <w:rPr>
          <w:rFonts w:ascii="Verdana" w:hAnsi="Verdana"/>
          <w:sz w:val="20"/>
          <w:szCs w:val="20"/>
          <w:lang w:val="bg-BG"/>
        </w:rPr>
        <w:t xml:space="preserve"> </w:t>
      </w:r>
      <w:r w:rsidR="001A18A0" w:rsidRPr="00D26A8E">
        <w:rPr>
          <w:rFonts w:ascii="Verdana" w:hAnsi="Verdana"/>
          <w:sz w:val="20"/>
          <w:szCs w:val="20"/>
          <w:lang w:val="bg-BG"/>
        </w:rPr>
        <w:t>кризисни</w:t>
      </w:r>
      <w:r w:rsidR="00CC6581" w:rsidRPr="00D26A8E">
        <w:rPr>
          <w:rFonts w:ascii="Verdana" w:hAnsi="Verdana"/>
          <w:sz w:val="20"/>
          <w:szCs w:val="20"/>
          <w:lang w:val="bg-BG"/>
        </w:rPr>
        <w:t xml:space="preserve"> мерки в </w:t>
      </w:r>
      <w:proofErr w:type="spellStart"/>
      <w:r w:rsidR="00CC6581" w:rsidRPr="00D26A8E">
        <w:rPr>
          <w:rFonts w:ascii="Verdana" w:hAnsi="Verdana"/>
          <w:sz w:val="20"/>
          <w:szCs w:val="20"/>
          <w:lang w:val="bg-BG"/>
        </w:rPr>
        <w:t>лозаро-винарския</w:t>
      </w:r>
      <w:proofErr w:type="spellEnd"/>
      <w:r w:rsidR="00CC6581" w:rsidRPr="00D26A8E">
        <w:rPr>
          <w:rFonts w:ascii="Verdana" w:hAnsi="Verdana"/>
          <w:sz w:val="20"/>
          <w:szCs w:val="20"/>
          <w:lang w:val="bg-BG"/>
        </w:rPr>
        <w:t xml:space="preserve"> сектор, </w:t>
      </w:r>
      <w:r w:rsidR="001A18A0" w:rsidRPr="00D26A8E">
        <w:rPr>
          <w:rFonts w:ascii="Verdana" w:hAnsi="Verdana"/>
          <w:sz w:val="20"/>
          <w:szCs w:val="20"/>
          <w:lang w:val="bg-BG"/>
        </w:rPr>
        <w:t xml:space="preserve">които могат да се </w:t>
      </w:r>
      <w:r w:rsidR="00CC6581" w:rsidRPr="00D26A8E">
        <w:rPr>
          <w:rFonts w:ascii="Verdana" w:hAnsi="Verdana"/>
          <w:sz w:val="20"/>
          <w:szCs w:val="20"/>
          <w:lang w:val="bg-BG"/>
        </w:rPr>
        <w:t>прилага</w:t>
      </w:r>
      <w:r w:rsidR="001A18A0" w:rsidRPr="00D26A8E">
        <w:rPr>
          <w:rFonts w:ascii="Verdana" w:hAnsi="Verdana"/>
          <w:sz w:val="20"/>
          <w:szCs w:val="20"/>
          <w:lang w:val="bg-BG"/>
        </w:rPr>
        <w:t>т</w:t>
      </w:r>
      <w:r w:rsidR="00CC6581" w:rsidRPr="00D26A8E">
        <w:rPr>
          <w:rFonts w:ascii="Verdana" w:hAnsi="Verdana"/>
          <w:sz w:val="20"/>
          <w:szCs w:val="20"/>
          <w:lang w:val="bg-BG"/>
        </w:rPr>
        <w:t xml:space="preserve"> от </w:t>
      </w:r>
      <w:r w:rsidR="005E6D48" w:rsidRPr="00D26A8E">
        <w:rPr>
          <w:rFonts w:ascii="Verdana" w:hAnsi="Verdana"/>
          <w:sz w:val="20"/>
          <w:szCs w:val="20"/>
          <w:lang w:val="bg-BG"/>
        </w:rPr>
        <w:t>държавите членки</w:t>
      </w:r>
      <w:r w:rsidR="00CC6581" w:rsidRPr="00D26A8E">
        <w:rPr>
          <w:rFonts w:ascii="Verdana" w:hAnsi="Verdana"/>
          <w:sz w:val="20"/>
          <w:szCs w:val="20"/>
          <w:lang w:val="bg-BG"/>
        </w:rPr>
        <w:t>.</w:t>
      </w:r>
      <w:r w:rsidR="005E6D48" w:rsidRPr="00D26A8E">
        <w:rPr>
          <w:rFonts w:ascii="Verdana" w:hAnsi="Verdana"/>
          <w:sz w:val="20"/>
          <w:szCs w:val="20"/>
          <w:lang w:val="bg-BG"/>
        </w:rPr>
        <w:t xml:space="preserve"> </w:t>
      </w:r>
      <w:r w:rsidR="001A18A0" w:rsidRPr="00D26A8E">
        <w:rPr>
          <w:rFonts w:ascii="Verdana" w:hAnsi="Verdana"/>
          <w:sz w:val="20"/>
          <w:szCs w:val="20"/>
          <w:lang w:val="bg-BG"/>
        </w:rPr>
        <w:t xml:space="preserve">Съгласно нуждите на сектора в България, решението е страната да прилага </w:t>
      </w:r>
      <w:r w:rsidR="00956CD2" w:rsidRPr="00D26A8E">
        <w:rPr>
          <w:rFonts w:ascii="Verdana" w:hAnsi="Verdana"/>
          <w:sz w:val="20"/>
          <w:szCs w:val="20"/>
          <w:lang w:val="bg-BG"/>
        </w:rPr>
        <w:t>М</w:t>
      </w:r>
      <w:r w:rsidR="001A18A0" w:rsidRPr="00D26A8E">
        <w:rPr>
          <w:rFonts w:ascii="Verdana" w:hAnsi="Verdana"/>
          <w:sz w:val="20"/>
          <w:szCs w:val="20"/>
          <w:lang w:val="bg-BG"/>
        </w:rPr>
        <w:t>ярк</w:t>
      </w:r>
      <w:r w:rsidR="001251B3">
        <w:rPr>
          <w:rFonts w:ascii="Verdana" w:hAnsi="Verdana"/>
          <w:sz w:val="20"/>
          <w:szCs w:val="20"/>
          <w:lang w:val="bg-BG"/>
        </w:rPr>
        <w:t xml:space="preserve">а „Кризисно съхранение на вино“, която </w:t>
      </w:r>
      <w:r w:rsidR="00956CD2" w:rsidRPr="00D26A8E">
        <w:rPr>
          <w:rFonts w:ascii="Verdana" w:hAnsi="Verdana"/>
          <w:sz w:val="20"/>
          <w:szCs w:val="20"/>
          <w:lang w:val="bg-BG"/>
        </w:rPr>
        <w:t>отговаря на нуждите на сектора в България, като за нейното прилагане е необходимо да бъде допълнена</w:t>
      </w:r>
      <w:r w:rsidR="00B917B0" w:rsidRPr="00D26A8E">
        <w:rPr>
          <w:rFonts w:ascii="Verdana" w:hAnsi="Verdana"/>
          <w:sz w:val="20"/>
          <w:szCs w:val="20"/>
          <w:lang w:val="bg-BG"/>
        </w:rPr>
        <w:t xml:space="preserve"> Наредба № 6 от 2018 г. за условията и реда </w:t>
      </w:r>
      <w:r w:rsidR="000B6889">
        <w:rPr>
          <w:rFonts w:ascii="Verdana" w:hAnsi="Verdana"/>
          <w:sz w:val="20"/>
          <w:szCs w:val="20"/>
          <w:lang w:val="bg-BG"/>
        </w:rPr>
        <w:t xml:space="preserve">за </w:t>
      </w:r>
      <w:r w:rsidR="00B917B0" w:rsidRPr="00D26A8E">
        <w:rPr>
          <w:rFonts w:ascii="Verdana" w:hAnsi="Verdana"/>
          <w:sz w:val="20"/>
          <w:szCs w:val="20"/>
          <w:lang w:val="bg-BG"/>
        </w:rPr>
        <w:t xml:space="preserve">предоставяне на финансова помощ по Национална програма за подпомагане на </w:t>
      </w:r>
      <w:proofErr w:type="spellStart"/>
      <w:r w:rsidR="00B917B0" w:rsidRPr="00D26A8E">
        <w:rPr>
          <w:rFonts w:ascii="Verdana" w:hAnsi="Verdana"/>
          <w:sz w:val="20"/>
          <w:szCs w:val="20"/>
          <w:lang w:val="bg-BG"/>
        </w:rPr>
        <w:t>лозаро-винарския</w:t>
      </w:r>
      <w:proofErr w:type="spellEnd"/>
      <w:r w:rsidR="00B917B0" w:rsidRPr="00D26A8E">
        <w:rPr>
          <w:rFonts w:ascii="Verdana" w:hAnsi="Verdana"/>
          <w:sz w:val="20"/>
          <w:szCs w:val="20"/>
          <w:lang w:val="bg-BG"/>
        </w:rPr>
        <w:t xml:space="preserve"> сектор за периода 2019 – 2023 г.</w:t>
      </w:r>
    </w:p>
    <w:p w14:paraId="3398B0A5" w14:textId="65F430E2" w:rsidR="00E40741" w:rsidRPr="00D26A8E" w:rsidRDefault="001A18A0"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lastRenderedPageBreak/>
        <w:t xml:space="preserve">Мярка „Кризисно съхранение на вино“ ще се прилага в България само през финансовата 2020 г. Тя е насочена към винопроизводителите, които поради пандемията от </w:t>
      </w:r>
      <w:r w:rsidRPr="00D26A8E">
        <w:rPr>
          <w:rFonts w:ascii="Verdana" w:hAnsi="Verdana"/>
          <w:sz w:val="20"/>
          <w:szCs w:val="20"/>
        </w:rPr>
        <w:t>COVID-19</w:t>
      </w:r>
      <w:r w:rsidRPr="00D26A8E">
        <w:rPr>
          <w:rFonts w:ascii="Verdana" w:hAnsi="Verdana"/>
          <w:sz w:val="20"/>
          <w:szCs w:val="20"/>
          <w:lang w:val="bg-BG"/>
        </w:rPr>
        <w:t xml:space="preserve"> няма да успеят да </w:t>
      </w:r>
      <w:r w:rsidR="00956CD2" w:rsidRPr="00D26A8E">
        <w:rPr>
          <w:rFonts w:ascii="Verdana" w:hAnsi="Verdana"/>
          <w:sz w:val="20"/>
          <w:szCs w:val="20"/>
          <w:lang w:val="bg-BG"/>
        </w:rPr>
        <w:t xml:space="preserve">реализират </w:t>
      </w:r>
      <w:r w:rsidRPr="00D26A8E">
        <w:rPr>
          <w:rFonts w:ascii="Verdana" w:hAnsi="Verdana"/>
          <w:sz w:val="20"/>
          <w:szCs w:val="20"/>
          <w:lang w:val="bg-BG"/>
        </w:rPr>
        <w:t xml:space="preserve">за търговски цели своята продукция от вино в близките месеци. Мярката представлява предоставяне на финансова помощ за съхранение на бутилирано вино в </w:t>
      </w:r>
      <w:r w:rsidR="0040154D" w:rsidRPr="00D26A8E">
        <w:rPr>
          <w:rFonts w:ascii="Verdana" w:hAnsi="Verdana"/>
          <w:sz w:val="20"/>
          <w:szCs w:val="20"/>
          <w:lang w:val="bg-BG"/>
        </w:rPr>
        <w:t>данъчни</w:t>
      </w:r>
      <w:r w:rsidRPr="00D26A8E">
        <w:rPr>
          <w:rFonts w:ascii="Verdana" w:hAnsi="Verdana"/>
          <w:sz w:val="20"/>
          <w:szCs w:val="20"/>
          <w:lang w:val="bg-BG"/>
        </w:rPr>
        <w:t xml:space="preserve"> складове или на вино в съдове за съхранение в обектите за производство на вино. </w:t>
      </w:r>
      <w:r w:rsidR="00286B1C" w:rsidRPr="00D26A8E">
        <w:rPr>
          <w:rFonts w:ascii="Verdana" w:hAnsi="Verdana"/>
          <w:sz w:val="20"/>
          <w:szCs w:val="20"/>
          <w:lang w:val="bg-BG"/>
        </w:rPr>
        <w:t>В резултат на извършено пазарно проучване п</w:t>
      </w:r>
      <w:r w:rsidRPr="00D26A8E">
        <w:rPr>
          <w:rFonts w:ascii="Verdana" w:hAnsi="Verdana"/>
          <w:sz w:val="20"/>
          <w:szCs w:val="20"/>
          <w:lang w:val="bg-BG"/>
        </w:rPr>
        <w:t xml:space="preserve">омощта е </w:t>
      </w:r>
      <w:r w:rsidR="00286B1C" w:rsidRPr="00D26A8E">
        <w:rPr>
          <w:rFonts w:ascii="Verdana" w:hAnsi="Verdana"/>
          <w:sz w:val="20"/>
          <w:szCs w:val="20"/>
          <w:lang w:val="bg-BG"/>
        </w:rPr>
        <w:t xml:space="preserve">определена </w:t>
      </w:r>
      <w:r w:rsidRPr="00D26A8E">
        <w:rPr>
          <w:rFonts w:ascii="Verdana" w:hAnsi="Verdana"/>
          <w:sz w:val="20"/>
          <w:szCs w:val="20"/>
          <w:lang w:val="bg-BG"/>
        </w:rPr>
        <w:t>в размер на 0,0</w:t>
      </w:r>
      <w:r w:rsidR="00286B1C" w:rsidRPr="00D26A8E">
        <w:rPr>
          <w:rFonts w:ascii="Verdana" w:hAnsi="Verdana"/>
          <w:sz w:val="20"/>
          <w:szCs w:val="20"/>
          <w:lang w:val="bg-BG"/>
        </w:rPr>
        <w:t>4</w:t>
      </w:r>
      <w:r w:rsidRPr="00D26A8E">
        <w:rPr>
          <w:rFonts w:ascii="Verdana" w:hAnsi="Verdana"/>
          <w:sz w:val="20"/>
          <w:szCs w:val="20"/>
          <w:lang w:val="bg-BG"/>
        </w:rPr>
        <w:t xml:space="preserve"> лв. за литър вино за един месец на съхранение, като периодът на съхранение, за който винопроизводителите могат да кандидатстват, е от 4 май до 20 септември 2020 г. Не се допуска извеждане на виното от склад преди да е изтекъл периодът на съхранение, за който кандидатът по мярката е одобрен и е сключил договор  с ДФ „Земеделие“ за предоставяне на финансова помощ.</w:t>
      </w:r>
    </w:p>
    <w:p w14:paraId="5024FC2D" w14:textId="47C4100D" w:rsidR="00BC26EB" w:rsidRDefault="003E23D0" w:rsidP="00B23A4C">
      <w:pPr>
        <w:spacing w:after="0" w:line="360" w:lineRule="auto"/>
        <w:ind w:firstLine="720"/>
        <w:jc w:val="both"/>
        <w:rPr>
          <w:rFonts w:ascii="Verdana" w:hAnsi="Verdana"/>
          <w:sz w:val="20"/>
          <w:szCs w:val="20"/>
          <w:lang w:val="bg-BG"/>
        </w:rPr>
      </w:pPr>
      <w:r w:rsidRPr="003E23D0">
        <w:rPr>
          <w:rFonts w:ascii="Verdana" w:hAnsi="Verdana"/>
          <w:sz w:val="20"/>
          <w:szCs w:val="20"/>
          <w:lang w:val="bg-BG"/>
        </w:rPr>
        <w:t xml:space="preserve">Предвидено е заявление за предоставяне на финансова помощ по мярка „Кризисно съхранение на вино“ да се подава в централно управление на ДФЗ.  Изпълнителният директор на ДФЗ със заповед ще определи периода на прием по мярката, бюджета </w:t>
      </w:r>
      <w:r w:rsidR="00643E30">
        <w:rPr>
          <w:rFonts w:ascii="Verdana" w:hAnsi="Verdana"/>
          <w:sz w:val="20"/>
          <w:szCs w:val="20"/>
          <w:lang w:val="bg-BG"/>
        </w:rPr>
        <w:t xml:space="preserve">и </w:t>
      </w:r>
      <w:r w:rsidRPr="003E23D0">
        <w:rPr>
          <w:rFonts w:ascii="Verdana" w:hAnsi="Verdana"/>
          <w:sz w:val="20"/>
          <w:szCs w:val="20"/>
          <w:lang w:val="bg-BG"/>
        </w:rPr>
        <w:t xml:space="preserve">образците на документи за кандидатстване по мярката. Предвидено е заповедта да се публикува на интернет страницата на ДФЗ в срок от 5 работни дни от обнародване на наредбата в </w:t>
      </w:r>
      <w:r w:rsidR="00643E30">
        <w:rPr>
          <w:rFonts w:ascii="Verdana" w:hAnsi="Verdana"/>
          <w:sz w:val="20"/>
          <w:szCs w:val="20"/>
          <w:lang w:val="bg-BG"/>
        </w:rPr>
        <w:t>„</w:t>
      </w:r>
      <w:r w:rsidRPr="003E23D0">
        <w:rPr>
          <w:rFonts w:ascii="Verdana" w:hAnsi="Verdana"/>
          <w:sz w:val="20"/>
          <w:szCs w:val="20"/>
          <w:lang w:val="bg-BG"/>
        </w:rPr>
        <w:t>Държавен вестник</w:t>
      </w:r>
      <w:r w:rsidR="00643E30">
        <w:rPr>
          <w:rFonts w:ascii="Verdana" w:hAnsi="Verdana"/>
          <w:sz w:val="20"/>
          <w:szCs w:val="20"/>
          <w:lang w:val="bg-BG"/>
        </w:rPr>
        <w:t>“</w:t>
      </w:r>
      <w:bookmarkStart w:id="2" w:name="_GoBack"/>
      <w:bookmarkEnd w:id="2"/>
      <w:r w:rsidRPr="003E23D0">
        <w:rPr>
          <w:rFonts w:ascii="Verdana" w:hAnsi="Verdana"/>
          <w:sz w:val="20"/>
          <w:szCs w:val="20"/>
          <w:lang w:val="bg-BG"/>
        </w:rPr>
        <w:t xml:space="preserve">. </w:t>
      </w:r>
    </w:p>
    <w:p w14:paraId="29ACAF4D" w14:textId="4766DC7A" w:rsidR="00E40741" w:rsidRPr="00D26A8E" w:rsidRDefault="00E40741"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Предвидено е извършването на две проверки на място по мярката – преди сключване на договор с ДФЗ и в края на периода на съхранение на виното</w:t>
      </w:r>
      <w:r w:rsidR="002D3F2C">
        <w:rPr>
          <w:rFonts w:ascii="Verdana" w:hAnsi="Verdana"/>
          <w:sz w:val="20"/>
          <w:szCs w:val="20"/>
          <w:lang w:val="bg-BG"/>
        </w:rPr>
        <w:t>.</w:t>
      </w:r>
    </w:p>
    <w:p w14:paraId="375B7380" w14:textId="75CF7CB3" w:rsidR="00E40741" w:rsidRPr="00D26A8E" w:rsidRDefault="00E40741"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Винопроизводителите, одобрени по мярката, ще получат финансовото подпомагане за съхранение на вино след като на проверката на място в края на периода за съхранение бъде установено</w:t>
      </w:r>
      <w:r w:rsidR="009F0E5A" w:rsidRPr="00D26A8E">
        <w:rPr>
          <w:rFonts w:ascii="Verdana" w:hAnsi="Verdana"/>
          <w:sz w:val="20"/>
          <w:szCs w:val="20"/>
          <w:lang w:val="bg-BG"/>
        </w:rPr>
        <w:t xml:space="preserve"> пълно съответствие с договореното с ДФЗ. Крайният срок за изплащане на финансовата помощ е 15 октомври 2020 г.</w:t>
      </w:r>
    </w:p>
    <w:p w14:paraId="33EFCF1F" w14:textId="64044BD4" w:rsidR="009F0E5A" w:rsidRPr="00D26A8E" w:rsidRDefault="009F0E5A"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 xml:space="preserve">Предоставянето на финансова помощ за винопроизводителите за съхранение на виното, което не могат да </w:t>
      </w:r>
      <w:r w:rsidR="00FA3DD4" w:rsidRPr="00D26A8E">
        <w:rPr>
          <w:rFonts w:ascii="Verdana" w:hAnsi="Verdana"/>
          <w:sz w:val="20"/>
          <w:szCs w:val="20"/>
          <w:lang w:val="bg-BG"/>
        </w:rPr>
        <w:t>реализират</w:t>
      </w:r>
      <w:r w:rsidRPr="00D26A8E">
        <w:rPr>
          <w:rFonts w:ascii="Verdana" w:hAnsi="Verdana"/>
          <w:sz w:val="20"/>
          <w:szCs w:val="20"/>
          <w:lang w:val="bg-BG"/>
        </w:rPr>
        <w:t xml:space="preserve"> за търговски цели, в момент на извънредна икономическа обстановка, осигурява на сектора стабилност и запазване на пазарният потенциал.</w:t>
      </w:r>
    </w:p>
    <w:p w14:paraId="0A715969" w14:textId="048ED48F" w:rsidR="0099204E" w:rsidRPr="00D26A8E" w:rsidRDefault="009F0E5A"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Д</w:t>
      </w:r>
      <w:r w:rsidR="00913F3C" w:rsidRPr="00D26A8E">
        <w:rPr>
          <w:rFonts w:ascii="Verdana" w:hAnsi="Verdana"/>
          <w:sz w:val="20"/>
          <w:szCs w:val="20"/>
          <w:lang w:val="bg-BG"/>
        </w:rPr>
        <w:t>опълненията в</w:t>
      </w:r>
      <w:r w:rsidR="004251E9" w:rsidRPr="00D26A8E">
        <w:rPr>
          <w:rFonts w:ascii="Verdana" w:hAnsi="Verdana"/>
          <w:sz w:val="20"/>
          <w:szCs w:val="20"/>
          <w:lang w:val="bg-BG"/>
        </w:rPr>
        <w:t xml:space="preserve"> наредбата са насочени към </w:t>
      </w:r>
      <w:r w:rsidR="00FA3DD4" w:rsidRPr="00D26A8E">
        <w:rPr>
          <w:rFonts w:ascii="Verdana" w:hAnsi="Verdana"/>
          <w:sz w:val="20"/>
          <w:szCs w:val="20"/>
          <w:lang w:val="bg-BG"/>
        </w:rPr>
        <w:t>намаляване на загубите н</w:t>
      </w:r>
      <w:r w:rsidRPr="00D26A8E">
        <w:rPr>
          <w:rFonts w:ascii="Verdana" w:hAnsi="Verdana"/>
          <w:sz w:val="20"/>
          <w:szCs w:val="20"/>
          <w:lang w:val="bg-BG"/>
        </w:rPr>
        <w:t xml:space="preserve">а </w:t>
      </w:r>
      <w:r w:rsidR="00DB5F3C" w:rsidRPr="00D26A8E">
        <w:rPr>
          <w:rFonts w:ascii="Verdana" w:hAnsi="Verdana"/>
          <w:sz w:val="20"/>
          <w:szCs w:val="20"/>
          <w:lang w:val="bg-BG"/>
        </w:rPr>
        <w:t>винопроизводителите</w:t>
      </w:r>
      <w:r w:rsidRPr="00D26A8E">
        <w:rPr>
          <w:rFonts w:ascii="Verdana" w:hAnsi="Verdana"/>
          <w:sz w:val="20"/>
          <w:szCs w:val="20"/>
          <w:lang w:val="bg-BG"/>
        </w:rPr>
        <w:t>, засег</w:t>
      </w:r>
      <w:r w:rsidR="00FA3DD4" w:rsidRPr="00D26A8E">
        <w:rPr>
          <w:rFonts w:ascii="Verdana" w:hAnsi="Verdana"/>
          <w:sz w:val="20"/>
          <w:szCs w:val="20"/>
          <w:lang w:val="bg-BG"/>
        </w:rPr>
        <w:t>н</w:t>
      </w:r>
      <w:r w:rsidRPr="00D26A8E">
        <w:rPr>
          <w:rFonts w:ascii="Verdana" w:hAnsi="Verdana"/>
          <w:sz w:val="20"/>
          <w:szCs w:val="20"/>
          <w:lang w:val="bg-BG"/>
        </w:rPr>
        <w:t xml:space="preserve">ати от пандемията от COVID-19. </w:t>
      </w:r>
    </w:p>
    <w:p w14:paraId="32A526F3" w14:textId="742E260F" w:rsidR="0021222D" w:rsidRDefault="00B11CD2"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П</w:t>
      </w:r>
      <w:r w:rsidR="0021222D" w:rsidRPr="00D26A8E">
        <w:rPr>
          <w:rFonts w:ascii="Verdana" w:hAnsi="Verdana"/>
          <w:sz w:val="20"/>
          <w:szCs w:val="20"/>
          <w:lang w:val="bg-BG"/>
        </w:rPr>
        <w:t xml:space="preserve">о мярка „Инвестиции в предприятия“ </w:t>
      </w:r>
      <w:r w:rsidRPr="00D26A8E">
        <w:rPr>
          <w:rFonts w:ascii="Verdana" w:hAnsi="Verdana"/>
          <w:sz w:val="20"/>
          <w:szCs w:val="20"/>
          <w:lang w:val="bg-BG"/>
        </w:rPr>
        <w:t xml:space="preserve">в наредбата е предвидено </w:t>
      </w:r>
      <w:r w:rsidR="0021222D" w:rsidRPr="00D26A8E">
        <w:rPr>
          <w:rFonts w:ascii="Verdana" w:hAnsi="Verdana"/>
          <w:sz w:val="20"/>
          <w:szCs w:val="20"/>
          <w:lang w:val="bg-BG"/>
        </w:rPr>
        <w:t xml:space="preserve">през финансовата 2020 г. да не </w:t>
      </w:r>
      <w:r w:rsidRPr="00D26A8E">
        <w:rPr>
          <w:rFonts w:ascii="Verdana" w:hAnsi="Verdana"/>
          <w:sz w:val="20"/>
          <w:szCs w:val="20"/>
          <w:lang w:val="bg-BG"/>
        </w:rPr>
        <w:t>се прилага</w:t>
      </w:r>
      <w:r w:rsidR="0021222D" w:rsidRPr="00D26A8E">
        <w:rPr>
          <w:rFonts w:ascii="Verdana" w:hAnsi="Verdana"/>
          <w:sz w:val="20"/>
          <w:szCs w:val="20"/>
          <w:lang w:val="bg-BG"/>
        </w:rPr>
        <w:t xml:space="preserve"> рестрикцията, </w:t>
      </w:r>
      <w:r w:rsidRPr="00D26A8E">
        <w:rPr>
          <w:rFonts w:ascii="Verdana" w:hAnsi="Verdana"/>
          <w:sz w:val="20"/>
          <w:szCs w:val="20"/>
          <w:lang w:val="bg-BG"/>
        </w:rPr>
        <w:t xml:space="preserve">която не позволява на кандидат да подава заявление </w:t>
      </w:r>
      <w:r w:rsidR="00FA4E64" w:rsidRPr="00D26A8E">
        <w:rPr>
          <w:rFonts w:ascii="Verdana" w:hAnsi="Verdana"/>
          <w:sz w:val="20"/>
          <w:szCs w:val="20"/>
          <w:lang w:val="bg-BG"/>
        </w:rPr>
        <w:t xml:space="preserve">при прием по мярката, </w:t>
      </w:r>
      <w:r w:rsidR="00C647B0" w:rsidRPr="00D26A8E">
        <w:rPr>
          <w:rFonts w:ascii="Verdana" w:hAnsi="Verdana"/>
          <w:sz w:val="20"/>
          <w:szCs w:val="20"/>
          <w:lang w:val="bg-BG"/>
        </w:rPr>
        <w:t>ако</w:t>
      </w:r>
      <w:r w:rsidR="0021222D" w:rsidRPr="00D26A8E">
        <w:rPr>
          <w:rFonts w:ascii="Verdana" w:hAnsi="Verdana"/>
          <w:sz w:val="20"/>
          <w:szCs w:val="20"/>
          <w:lang w:val="bg-BG"/>
        </w:rPr>
        <w:t xml:space="preserve"> не е пода</w:t>
      </w:r>
      <w:r w:rsidR="00FA4E64" w:rsidRPr="00D26A8E">
        <w:rPr>
          <w:rFonts w:ascii="Verdana" w:hAnsi="Verdana"/>
          <w:sz w:val="20"/>
          <w:szCs w:val="20"/>
          <w:lang w:val="bg-BG"/>
        </w:rPr>
        <w:t>л</w:t>
      </w:r>
      <w:r w:rsidR="0021222D" w:rsidRPr="00D26A8E">
        <w:rPr>
          <w:rFonts w:ascii="Verdana" w:hAnsi="Verdana"/>
          <w:sz w:val="20"/>
          <w:szCs w:val="20"/>
          <w:lang w:val="bg-BG"/>
        </w:rPr>
        <w:t xml:space="preserve"> заявление за изплащане на финансова помощ по сключен договор от предходен прием. Облекчаването на изискването за 2020 г. се обуславя от необходимостта да бъде предоставена възможност за финансово подпомагане на винопроизводителите в условията на извънредна икономическа обстановка. Задължително условие обаче е, второто подаден</w:t>
      </w:r>
      <w:r w:rsidR="00FA4E64" w:rsidRPr="00D26A8E">
        <w:rPr>
          <w:rFonts w:ascii="Verdana" w:hAnsi="Verdana"/>
          <w:sz w:val="20"/>
          <w:szCs w:val="20"/>
          <w:lang w:val="bg-BG"/>
        </w:rPr>
        <w:t>о</w:t>
      </w:r>
      <w:r w:rsidR="0021222D" w:rsidRPr="00D26A8E">
        <w:rPr>
          <w:rFonts w:ascii="Verdana" w:hAnsi="Verdana"/>
          <w:sz w:val="20"/>
          <w:szCs w:val="20"/>
          <w:lang w:val="bg-BG"/>
        </w:rPr>
        <w:t xml:space="preserve"> заявление по мярката да бъде за изпълнение на дейности, различни от вече договорените.</w:t>
      </w:r>
    </w:p>
    <w:p w14:paraId="2976F574" w14:textId="66CC1C59" w:rsidR="003E23D0" w:rsidRPr="00D26A8E" w:rsidRDefault="003E23D0" w:rsidP="00B23A4C">
      <w:pPr>
        <w:spacing w:after="0" w:line="360" w:lineRule="auto"/>
        <w:ind w:firstLine="720"/>
        <w:jc w:val="both"/>
        <w:rPr>
          <w:rFonts w:ascii="Verdana" w:hAnsi="Verdana"/>
          <w:sz w:val="20"/>
          <w:szCs w:val="20"/>
          <w:lang w:val="bg-BG"/>
        </w:rPr>
      </w:pPr>
      <w:r w:rsidRPr="003E23D0">
        <w:rPr>
          <w:rFonts w:ascii="Verdana" w:hAnsi="Verdana"/>
          <w:sz w:val="20"/>
          <w:szCs w:val="20"/>
          <w:lang w:val="bg-BG"/>
        </w:rPr>
        <w:lastRenderedPageBreak/>
        <w:t>Предвидено е изменение на изискването към кандидатите по мярка „Събиране на реколтата на зелено“ по отношение на условията за поддържане на земята в добро земеделско и екологично състояние (кръстосано съответствие). Променен е срокът за това задължение от 5 финансови години следващи годината на получаване на финансова помощ по мярката на 1 календарна година считано от 1 януари на годината следваща годината, в която е предоставено плащане по мярката. Това изменение e с цел облекчаване на изискванията към кандидатите по мярка „Събиране на реколтата на зелено“, която е с кризисен характер и е съобразено с разпоредбите на приложимото европейско законодателство.</w:t>
      </w:r>
    </w:p>
    <w:p w14:paraId="397FC96B" w14:textId="3C92CFC8" w:rsidR="004251E9" w:rsidRPr="00D26A8E" w:rsidRDefault="00850176"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П</w:t>
      </w:r>
      <w:r w:rsidR="004251E9" w:rsidRPr="00D26A8E">
        <w:rPr>
          <w:rFonts w:ascii="Verdana" w:hAnsi="Verdana"/>
          <w:sz w:val="20"/>
          <w:szCs w:val="20"/>
          <w:lang w:val="bg-BG"/>
        </w:rPr>
        <w:t xml:space="preserve">отенциално заинтересовани страни от приемането на наредбата са </w:t>
      </w:r>
      <w:r w:rsidR="009F0E5A" w:rsidRPr="00D26A8E">
        <w:rPr>
          <w:rFonts w:ascii="Verdana" w:hAnsi="Verdana"/>
          <w:sz w:val="20"/>
          <w:szCs w:val="20"/>
          <w:lang w:val="bg-BG"/>
        </w:rPr>
        <w:t>288 винопроизводители</w:t>
      </w:r>
      <w:r w:rsidR="00FB2591" w:rsidRPr="00D26A8E">
        <w:rPr>
          <w:rFonts w:ascii="Verdana" w:hAnsi="Verdana"/>
          <w:sz w:val="20"/>
          <w:szCs w:val="20"/>
          <w:lang w:val="bg-BG"/>
        </w:rPr>
        <w:t xml:space="preserve">, които в резултат на извънредната пазарна ситуация могат да претърпят икономически загуби, причинени от невъзможността да пласират </w:t>
      </w:r>
      <w:r w:rsidR="009F0E5A" w:rsidRPr="00D26A8E">
        <w:rPr>
          <w:rFonts w:ascii="Verdana" w:hAnsi="Verdana"/>
          <w:sz w:val="20"/>
          <w:szCs w:val="20"/>
          <w:lang w:val="bg-BG"/>
        </w:rPr>
        <w:t>произведеното вино</w:t>
      </w:r>
      <w:r w:rsidR="004251E9" w:rsidRPr="00D26A8E">
        <w:rPr>
          <w:rFonts w:ascii="Verdana" w:hAnsi="Verdana"/>
          <w:sz w:val="20"/>
          <w:szCs w:val="20"/>
          <w:lang w:val="bg-BG"/>
        </w:rPr>
        <w:t xml:space="preserve">. Заинтересованите </w:t>
      </w:r>
      <w:r w:rsidR="00D53729" w:rsidRPr="00D26A8E">
        <w:rPr>
          <w:rFonts w:ascii="Verdana" w:hAnsi="Verdana"/>
          <w:sz w:val="20"/>
          <w:szCs w:val="20"/>
          <w:lang w:val="bg-BG"/>
        </w:rPr>
        <w:t>администрации</w:t>
      </w:r>
      <w:r w:rsidR="004251E9" w:rsidRPr="00D26A8E">
        <w:rPr>
          <w:rFonts w:ascii="Verdana" w:hAnsi="Verdana"/>
          <w:sz w:val="20"/>
          <w:szCs w:val="20"/>
          <w:lang w:val="bg-BG"/>
        </w:rPr>
        <w:t xml:space="preserve"> са Министерството на земеделието, храните и горите, Държавен фонд „Земеделие“ и Изпълнителната агенция по лозата и виното.</w:t>
      </w:r>
    </w:p>
    <w:p w14:paraId="765ED127" w14:textId="77777777" w:rsidR="004251E9" w:rsidRPr="00D26A8E" w:rsidRDefault="00E5049F"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Потенциалният риск</w:t>
      </w:r>
      <w:r w:rsidR="004251E9" w:rsidRPr="00D26A8E">
        <w:rPr>
          <w:rFonts w:ascii="Verdana" w:hAnsi="Verdana"/>
          <w:sz w:val="20"/>
          <w:szCs w:val="20"/>
          <w:lang w:val="bg-BG"/>
        </w:rPr>
        <w:t xml:space="preserve"> от неприемането или ненавременното приемане на наредбата </w:t>
      </w:r>
      <w:r w:rsidRPr="00D26A8E">
        <w:rPr>
          <w:rFonts w:ascii="Verdana" w:hAnsi="Verdana"/>
          <w:sz w:val="20"/>
          <w:szCs w:val="20"/>
          <w:lang w:val="bg-BG"/>
        </w:rPr>
        <w:t>е</w:t>
      </w:r>
      <w:r w:rsidR="004251E9" w:rsidRPr="00D26A8E">
        <w:rPr>
          <w:rFonts w:ascii="Verdana" w:hAnsi="Verdana"/>
          <w:sz w:val="20"/>
          <w:szCs w:val="20"/>
          <w:lang w:val="bg-BG"/>
        </w:rPr>
        <w:t xml:space="preserve"> </w:t>
      </w:r>
      <w:r w:rsidR="00D53729" w:rsidRPr="00D26A8E">
        <w:rPr>
          <w:rFonts w:ascii="Verdana" w:hAnsi="Verdana"/>
          <w:sz w:val="20"/>
          <w:szCs w:val="20"/>
          <w:lang w:val="bg-BG"/>
        </w:rPr>
        <w:t xml:space="preserve">липса на </w:t>
      </w:r>
      <w:r w:rsidR="00FB2591" w:rsidRPr="00D26A8E">
        <w:rPr>
          <w:rFonts w:ascii="Verdana" w:hAnsi="Verdana"/>
          <w:sz w:val="20"/>
          <w:szCs w:val="20"/>
          <w:lang w:val="bg-BG"/>
        </w:rPr>
        <w:t xml:space="preserve">правна регулация </w:t>
      </w:r>
      <w:r w:rsidR="00886454" w:rsidRPr="00D26A8E">
        <w:rPr>
          <w:rFonts w:ascii="Verdana" w:hAnsi="Verdana"/>
          <w:sz w:val="20"/>
          <w:szCs w:val="20"/>
          <w:lang w:val="bg-BG"/>
        </w:rPr>
        <w:t xml:space="preserve">за предприемане на извънредни мерки </w:t>
      </w:r>
      <w:r w:rsidR="00FB2591" w:rsidRPr="00D26A8E">
        <w:rPr>
          <w:rFonts w:ascii="Verdana" w:hAnsi="Verdana"/>
          <w:sz w:val="20"/>
          <w:szCs w:val="20"/>
          <w:lang w:val="bg-BG"/>
        </w:rPr>
        <w:t>в условията на извънредно, кризисно положение в сектора</w:t>
      </w:r>
      <w:r w:rsidR="0099204E" w:rsidRPr="00D26A8E">
        <w:rPr>
          <w:rFonts w:ascii="Verdana" w:hAnsi="Verdana"/>
          <w:sz w:val="20"/>
          <w:szCs w:val="20"/>
          <w:lang w:val="bg-BG"/>
        </w:rPr>
        <w:t>.</w:t>
      </w:r>
    </w:p>
    <w:p w14:paraId="2E8AC9B8" w14:textId="77777777" w:rsidR="00B4757A" w:rsidRPr="00D26A8E" w:rsidRDefault="004251E9"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 xml:space="preserve">Наредбата не изисква от бенефициентите да представят документи и информация, които администрацията може да получи по служебен път. </w:t>
      </w:r>
    </w:p>
    <w:p w14:paraId="1D6957C3" w14:textId="16FA3F91" w:rsidR="004251E9" w:rsidRPr="00D26A8E" w:rsidRDefault="004251E9" w:rsidP="00B23A4C">
      <w:pPr>
        <w:spacing w:after="0" w:line="360" w:lineRule="auto"/>
        <w:ind w:firstLine="720"/>
        <w:jc w:val="both"/>
        <w:rPr>
          <w:rFonts w:ascii="Verdana" w:hAnsi="Verdana"/>
          <w:sz w:val="20"/>
          <w:szCs w:val="20"/>
          <w:lang w:val="bg-BG"/>
        </w:rPr>
      </w:pPr>
      <w:r w:rsidRPr="00D26A8E">
        <w:rPr>
          <w:rFonts w:ascii="Verdana" w:hAnsi="Verdana"/>
          <w:sz w:val="20"/>
          <w:szCs w:val="20"/>
          <w:lang w:val="bg-BG"/>
        </w:rPr>
        <w:t xml:space="preserve">Наредбата за </w:t>
      </w:r>
      <w:r w:rsidR="008725F5" w:rsidRPr="00D26A8E">
        <w:rPr>
          <w:rFonts w:ascii="Verdana" w:hAnsi="Verdana"/>
          <w:sz w:val="20"/>
          <w:szCs w:val="20"/>
          <w:lang w:val="bg-BG"/>
        </w:rPr>
        <w:t>изменение</w:t>
      </w:r>
      <w:r w:rsidR="00DA1D7B" w:rsidRPr="00D26A8E">
        <w:rPr>
          <w:rFonts w:ascii="Verdana" w:hAnsi="Verdana"/>
          <w:sz w:val="20"/>
          <w:szCs w:val="20"/>
          <w:lang w:val="bg-BG"/>
        </w:rPr>
        <w:t xml:space="preserve"> и допълнение</w:t>
      </w:r>
      <w:r w:rsidR="008725F5" w:rsidRPr="00D26A8E">
        <w:rPr>
          <w:rFonts w:ascii="Verdana" w:hAnsi="Verdana"/>
          <w:sz w:val="20"/>
          <w:szCs w:val="20"/>
          <w:lang w:val="bg-BG"/>
        </w:rPr>
        <w:t xml:space="preserve"> </w:t>
      </w:r>
      <w:r w:rsidRPr="00D26A8E">
        <w:rPr>
          <w:rFonts w:ascii="Verdana" w:hAnsi="Verdana"/>
          <w:sz w:val="20"/>
          <w:szCs w:val="20"/>
          <w:lang w:val="bg-BG"/>
        </w:rPr>
        <w:t>не води до въздействие върху държавния бюджет.</w:t>
      </w:r>
      <w:r w:rsidR="00312A41" w:rsidRPr="00D26A8E">
        <w:rPr>
          <w:rFonts w:ascii="Verdana" w:hAnsi="Verdana"/>
          <w:sz w:val="20"/>
          <w:szCs w:val="20"/>
          <w:lang w:val="bg-BG"/>
        </w:rPr>
        <w:t xml:space="preserve"> Средствата за нейното прилагане ще бъдат осигурени от бюджета на Националната програма за подпомагане на </w:t>
      </w:r>
      <w:proofErr w:type="spellStart"/>
      <w:r w:rsidR="00312A41" w:rsidRPr="00D26A8E">
        <w:rPr>
          <w:rFonts w:ascii="Verdana" w:hAnsi="Verdana"/>
          <w:sz w:val="20"/>
          <w:szCs w:val="20"/>
          <w:lang w:val="bg-BG"/>
        </w:rPr>
        <w:t>лозаро-винарския</w:t>
      </w:r>
      <w:proofErr w:type="spellEnd"/>
      <w:r w:rsidR="00312A41" w:rsidRPr="00D26A8E">
        <w:rPr>
          <w:rFonts w:ascii="Verdana" w:hAnsi="Verdana"/>
          <w:sz w:val="20"/>
          <w:szCs w:val="20"/>
          <w:lang w:val="bg-BG"/>
        </w:rPr>
        <w:t xml:space="preserve"> сектор за периода 2019 – 2023 г.</w:t>
      </w:r>
      <w:r w:rsidRPr="00D26A8E">
        <w:rPr>
          <w:rFonts w:ascii="Verdana" w:hAnsi="Verdana"/>
          <w:sz w:val="20"/>
          <w:szCs w:val="20"/>
          <w:lang w:val="bg-BG"/>
        </w:rPr>
        <w:t xml:space="preserve"> За приемането на акт не са необходими допълнителни разходи/трансфери и други плащания.</w:t>
      </w:r>
      <w:r w:rsidR="003F2962" w:rsidRPr="00D26A8E">
        <w:rPr>
          <w:rFonts w:ascii="Verdana" w:hAnsi="Verdana"/>
          <w:sz w:val="20"/>
          <w:szCs w:val="20"/>
          <w:lang w:val="bg-BG"/>
        </w:rPr>
        <w:t xml:space="preserve"> Не се предвиждат допълнителни разходи и за нейните адресати.</w:t>
      </w:r>
    </w:p>
    <w:p w14:paraId="3D6C8FDB" w14:textId="77777777" w:rsidR="00056099" w:rsidRPr="00D26A8E" w:rsidRDefault="004251E9" w:rsidP="00BA4456">
      <w:pPr>
        <w:pStyle w:val="Style"/>
        <w:spacing w:line="360" w:lineRule="auto"/>
        <w:ind w:left="0" w:right="0" w:firstLine="709"/>
        <w:rPr>
          <w:rFonts w:ascii="Verdana" w:hAnsi="Verdana"/>
          <w:sz w:val="20"/>
          <w:szCs w:val="20"/>
          <w:lang w:val="bg-BG"/>
        </w:rPr>
      </w:pPr>
      <w:r w:rsidRPr="00D26A8E">
        <w:rPr>
          <w:rFonts w:ascii="Verdana" w:hAnsi="Verdana"/>
          <w:sz w:val="20"/>
          <w:szCs w:val="20"/>
          <w:shd w:val="clear" w:color="auto" w:fill="FEFEFE"/>
          <w:lang w:val="bg-BG"/>
        </w:rPr>
        <w:t>Наредбата не съдържа разпоредби, транспониращи актове на Европейския съюз, поради което не е приложена таблица на съответствието с правото на Европейския съюз.</w:t>
      </w:r>
      <w:r w:rsidRPr="00D26A8E">
        <w:rPr>
          <w:rFonts w:ascii="Verdana" w:hAnsi="Verdana"/>
          <w:sz w:val="20"/>
          <w:szCs w:val="20"/>
          <w:lang w:val="bg-BG"/>
        </w:rPr>
        <w:t xml:space="preserve">   </w:t>
      </w:r>
    </w:p>
    <w:p w14:paraId="6D5884FE" w14:textId="3453A545" w:rsidR="004251E9" w:rsidRDefault="004251E9" w:rsidP="00BA4456">
      <w:pPr>
        <w:pStyle w:val="Style"/>
        <w:spacing w:line="360" w:lineRule="auto"/>
        <w:ind w:left="0" w:right="0" w:firstLine="709"/>
        <w:rPr>
          <w:rFonts w:ascii="Verdana" w:hAnsi="Verdana"/>
          <w:sz w:val="20"/>
          <w:szCs w:val="20"/>
        </w:rPr>
      </w:pPr>
      <w:r w:rsidRPr="00D26A8E">
        <w:rPr>
          <w:rFonts w:ascii="Verdana" w:hAnsi="Verdana"/>
          <w:sz w:val="20"/>
          <w:szCs w:val="20"/>
          <w:lang w:val="bg-BG"/>
        </w:rPr>
        <w:t xml:space="preserve"> </w:t>
      </w:r>
      <w:r w:rsidR="00056099" w:rsidRPr="00D26A8E">
        <w:rPr>
          <w:rFonts w:ascii="Verdana" w:hAnsi="Verdana"/>
          <w:sz w:val="20"/>
          <w:szCs w:val="20"/>
          <w:lang w:val="bg-BG"/>
        </w:rPr>
        <w:t xml:space="preserve">Съгласно чл. 26, ал. 3 и 4 от Закона за нормативните актове проектът на доклад (мотиви) и проектът на наредба са публикувани на интернет страницата на Министерството на земеделието, храните и горите и на Портала за обществени консултации с 14-дневен срок за предложения и становища. Прилагането на тази разпоредба, определяща по-кратък срок, произтича от необходимостта да бъдат предприети своевременни действия по осигуряване на кризисно подпомагане в условията на извънредна икономическа обстановка. Прилагането на мярката е обвързано и с необходимостта от акредитация на процедурата по нейното прилагане, което от своя страна също изисква време и е обвързано с приемането на нормативния акт. </w:t>
      </w:r>
      <w:r w:rsidR="00FE778F" w:rsidRPr="00D26A8E">
        <w:rPr>
          <w:rFonts w:ascii="Verdana" w:hAnsi="Verdana"/>
          <w:sz w:val="20"/>
          <w:szCs w:val="20"/>
          <w:lang w:val="bg-BG"/>
        </w:rPr>
        <w:t xml:space="preserve">Своевременното предоставяне на правна рамка, която да урежда </w:t>
      </w:r>
      <w:r w:rsidR="00FE778F" w:rsidRPr="00D26A8E">
        <w:rPr>
          <w:rFonts w:ascii="Verdana" w:hAnsi="Verdana"/>
          <w:sz w:val="20"/>
          <w:szCs w:val="20"/>
          <w:lang w:val="bg-BG"/>
        </w:rPr>
        <w:lastRenderedPageBreak/>
        <w:t xml:space="preserve">обществено-правните отношение при криза, е от съществено значение за </w:t>
      </w:r>
      <w:r w:rsidR="005075D6" w:rsidRPr="00D26A8E">
        <w:rPr>
          <w:rFonts w:ascii="Verdana" w:hAnsi="Verdana"/>
          <w:sz w:val="20"/>
          <w:szCs w:val="20"/>
          <w:lang w:val="bg-BG"/>
        </w:rPr>
        <w:t xml:space="preserve">устойчивото </w:t>
      </w:r>
      <w:r w:rsidR="00FE778F" w:rsidRPr="00D26A8E">
        <w:rPr>
          <w:rFonts w:ascii="Verdana" w:hAnsi="Verdana"/>
          <w:sz w:val="20"/>
          <w:szCs w:val="20"/>
          <w:lang w:val="bg-BG"/>
        </w:rPr>
        <w:t>подпомагане на сектора</w:t>
      </w:r>
      <w:r w:rsidR="005075D6" w:rsidRPr="00D26A8E">
        <w:rPr>
          <w:rFonts w:ascii="Verdana" w:hAnsi="Verdana"/>
          <w:sz w:val="20"/>
          <w:szCs w:val="20"/>
          <w:lang w:val="bg-BG"/>
        </w:rPr>
        <w:t>.</w:t>
      </w:r>
    </w:p>
    <w:p w14:paraId="3DED6BE6" w14:textId="77777777" w:rsidR="00777160" w:rsidRPr="008F2DBA" w:rsidRDefault="00777160" w:rsidP="00777160">
      <w:pPr>
        <w:spacing w:after="0" w:line="360" w:lineRule="auto"/>
        <w:ind w:firstLine="720"/>
        <w:jc w:val="both"/>
        <w:rPr>
          <w:rFonts w:ascii="Verdana" w:eastAsia="Times New Roman" w:hAnsi="Verdana" w:cs="Times New Roman"/>
          <w:sz w:val="20"/>
          <w:szCs w:val="20"/>
          <w:lang w:eastAsia="bg-BG"/>
        </w:rPr>
      </w:pPr>
      <w:r w:rsidRPr="008F2DBA">
        <w:rPr>
          <w:rFonts w:ascii="Verdana" w:eastAsia="Times New Roman" w:hAnsi="Verdana" w:cs="Times New Roman"/>
          <w:sz w:val="20"/>
          <w:szCs w:val="20"/>
          <w:lang w:val="bg-BG" w:eastAsia="bg-BG"/>
        </w:rPr>
        <w:t>Съгласно чл. 26, ал.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14:paraId="6686378B" w14:textId="77777777" w:rsidR="00AC53E3" w:rsidRPr="008F2DBA" w:rsidRDefault="00AC53E3" w:rsidP="00AC53E3">
      <w:pPr>
        <w:spacing w:after="0" w:line="360" w:lineRule="auto"/>
        <w:ind w:firstLine="720"/>
        <w:jc w:val="both"/>
        <w:rPr>
          <w:rFonts w:ascii="Verdana" w:eastAsia="Times New Roman" w:hAnsi="Verdana" w:cs="Times New Roman"/>
          <w:sz w:val="20"/>
          <w:szCs w:val="20"/>
          <w:lang w:val="bg-BG" w:eastAsia="bg-BG"/>
        </w:rPr>
      </w:pPr>
      <w:r w:rsidRPr="008F2DBA">
        <w:rPr>
          <w:rFonts w:ascii="Verdana" w:eastAsia="Times New Roman" w:hAnsi="Verdana" w:cs="Times New Roman"/>
          <w:sz w:val="20"/>
          <w:szCs w:val="20"/>
          <w:lang w:val="bg-BG" w:eastAsia="bg-BG"/>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14:paraId="191A09CD" w14:textId="77777777" w:rsidR="00777160" w:rsidRPr="00777160" w:rsidRDefault="00777160" w:rsidP="00AC53E3">
      <w:pPr>
        <w:pStyle w:val="Style"/>
        <w:spacing w:line="360" w:lineRule="auto"/>
        <w:ind w:left="0" w:right="0" w:firstLine="0"/>
        <w:rPr>
          <w:rFonts w:ascii="Verdana" w:hAnsi="Verdana"/>
          <w:sz w:val="20"/>
          <w:szCs w:val="20"/>
        </w:rPr>
      </w:pPr>
    </w:p>
    <w:p w14:paraId="3C25C5F0" w14:textId="77777777" w:rsidR="004251E9" w:rsidRPr="00D26A8E" w:rsidRDefault="004251E9" w:rsidP="00BA4456">
      <w:pPr>
        <w:spacing w:before="120" w:after="120" w:line="360" w:lineRule="auto"/>
        <w:jc w:val="both"/>
        <w:rPr>
          <w:rFonts w:ascii="Verdana" w:hAnsi="Verdana"/>
          <w:b/>
          <w:caps/>
          <w:sz w:val="20"/>
          <w:szCs w:val="20"/>
          <w:lang w:val="bg-BG"/>
        </w:rPr>
      </w:pPr>
      <w:r w:rsidRPr="00D26A8E">
        <w:rPr>
          <w:rFonts w:ascii="Verdana" w:hAnsi="Verdana"/>
          <w:b/>
          <w:caps/>
          <w:sz w:val="20"/>
          <w:szCs w:val="20"/>
          <w:lang w:val="bg-BG"/>
        </w:rPr>
        <w:t>УВАЖАЕМА ГОСПОЖО Министър,</w:t>
      </w:r>
    </w:p>
    <w:p w14:paraId="4F7B9426" w14:textId="710995A8" w:rsidR="004251E9" w:rsidRPr="00D26A8E" w:rsidRDefault="004251E9" w:rsidP="00BA4456">
      <w:pPr>
        <w:widowControl w:val="0"/>
        <w:autoSpaceDE w:val="0"/>
        <w:autoSpaceDN w:val="0"/>
        <w:adjustRightInd w:val="0"/>
        <w:spacing w:before="120" w:after="120" w:line="360" w:lineRule="auto"/>
        <w:ind w:firstLine="720"/>
        <w:jc w:val="both"/>
        <w:rPr>
          <w:rFonts w:ascii="Verdana" w:hAnsi="Verdana"/>
          <w:sz w:val="20"/>
          <w:szCs w:val="20"/>
          <w:lang w:val="bg-BG"/>
        </w:rPr>
      </w:pPr>
      <w:r w:rsidRPr="00D26A8E">
        <w:rPr>
          <w:rFonts w:ascii="Verdana" w:hAnsi="Verdana"/>
          <w:sz w:val="20"/>
          <w:szCs w:val="20"/>
          <w:lang w:val="bg-BG"/>
        </w:rPr>
        <w:t xml:space="preserve">Във връзка с гореизложеното и на основание чл. 56, ал. 3 от Закона за прилагане на Общата организация на пазарите на земеделски продукти на Европейския съюз, предлагам да одобрите Наредбата за </w:t>
      </w:r>
      <w:r w:rsidR="00042D81" w:rsidRPr="00D26A8E">
        <w:rPr>
          <w:rFonts w:ascii="Verdana" w:hAnsi="Verdana"/>
          <w:sz w:val="20"/>
          <w:szCs w:val="20"/>
          <w:lang w:val="bg-BG"/>
        </w:rPr>
        <w:t xml:space="preserve">изменение и </w:t>
      </w:r>
      <w:r w:rsidR="00DA1D7B" w:rsidRPr="00D26A8E">
        <w:rPr>
          <w:rFonts w:ascii="Verdana" w:hAnsi="Verdana"/>
          <w:sz w:val="20"/>
          <w:szCs w:val="20"/>
          <w:lang w:val="bg-BG"/>
        </w:rPr>
        <w:t xml:space="preserve">допълнение </w:t>
      </w:r>
      <w:r w:rsidRPr="00D26A8E">
        <w:rPr>
          <w:rFonts w:ascii="Verdana" w:hAnsi="Verdana"/>
          <w:sz w:val="20"/>
          <w:szCs w:val="20"/>
          <w:lang w:val="bg-BG"/>
        </w:rPr>
        <w:t xml:space="preserve">на Наредба № 6 от 2018 г. за условията и реда за предоставяне на финансова помощ по национална програма за подпомагане на </w:t>
      </w:r>
      <w:proofErr w:type="spellStart"/>
      <w:r w:rsidRPr="00D26A8E">
        <w:rPr>
          <w:rFonts w:ascii="Verdana" w:hAnsi="Verdana"/>
          <w:sz w:val="20"/>
          <w:szCs w:val="20"/>
          <w:lang w:val="bg-BG"/>
        </w:rPr>
        <w:t>лозаро-винарския</w:t>
      </w:r>
      <w:proofErr w:type="spellEnd"/>
      <w:r w:rsidRPr="00D26A8E">
        <w:rPr>
          <w:rFonts w:ascii="Verdana" w:hAnsi="Verdana"/>
          <w:sz w:val="20"/>
          <w:szCs w:val="20"/>
          <w:lang w:val="bg-BG"/>
        </w:rPr>
        <w:t xml:space="preserve"> сектор за периода 2019 – 2023 г.</w:t>
      </w:r>
    </w:p>
    <w:tbl>
      <w:tblPr>
        <w:tblW w:w="8654" w:type="dxa"/>
        <w:tblInd w:w="668" w:type="dxa"/>
        <w:tblLook w:val="01E0" w:firstRow="1" w:lastRow="1" w:firstColumn="1" w:lastColumn="1" w:noHBand="0" w:noVBand="0"/>
      </w:tblPr>
      <w:tblGrid>
        <w:gridCol w:w="2094"/>
        <w:gridCol w:w="6560"/>
      </w:tblGrid>
      <w:tr w:rsidR="001926CD" w:rsidRPr="00D26A8E" w14:paraId="7D966FB5" w14:textId="77777777" w:rsidTr="00991539">
        <w:tc>
          <w:tcPr>
            <w:tcW w:w="2094" w:type="dxa"/>
          </w:tcPr>
          <w:p w14:paraId="52EF56FC" w14:textId="77777777" w:rsidR="004251E9" w:rsidRPr="00D26A8E" w:rsidRDefault="004251E9" w:rsidP="00B23A4C">
            <w:pPr>
              <w:spacing w:after="0" w:line="360" w:lineRule="auto"/>
              <w:rPr>
                <w:rFonts w:ascii="Verdana" w:hAnsi="Verdana"/>
                <w:b/>
                <w:bCs/>
                <w:sz w:val="20"/>
                <w:szCs w:val="20"/>
                <w:lang w:val="bg-BG"/>
              </w:rPr>
            </w:pPr>
            <w:proofErr w:type="spellStart"/>
            <w:r w:rsidRPr="00D26A8E">
              <w:rPr>
                <w:rFonts w:ascii="Verdana" w:hAnsi="Verdana"/>
                <w:b/>
                <w:bCs/>
                <w:sz w:val="20"/>
                <w:szCs w:val="20"/>
                <w:lang w:val="bg-BG"/>
              </w:rPr>
              <w:t>Приложениe</w:t>
            </w:r>
            <w:proofErr w:type="spellEnd"/>
            <w:r w:rsidRPr="00D26A8E">
              <w:rPr>
                <w:rFonts w:ascii="Verdana" w:hAnsi="Verdana"/>
                <w:b/>
                <w:bCs/>
                <w:sz w:val="20"/>
                <w:szCs w:val="20"/>
                <w:lang w:val="bg-BG"/>
              </w:rPr>
              <w:t xml:space="preserve">: </w:t>
            </w:r>
          </w:p>
        </w:tc>
        <w:tc>
          <w:tcPr>
            <w:tcW w:w="6560" w:type="dxa"/>
          </w:tcPr>
          <w:p w14:paraId="1C10F8C5" w14:textId="66AF1F8B" w:rsidR="004251E9" w:rsidRPr="00D26A8E" w:rsidRDefault="004251E9" w:rsidP="00356817">
            <w:pPr>
              <w:widowControl w:val="0"/>
              <w:numPr>
                <w:ilvl w:val="0"/>
                <w:numId w:val="6"/>
              </w:numPr>
              <w:spacing w:after="0" w:line="360" w:lineRule="auto"/>
              <w:jc w:val="both"/>
              <w:rPr>
                <w:rFonts w:ascii="Verdana" w:hAnsi="Verdana"/>
                <w:spacing w:val="-2"/>
                <w:sz w:val="20"/>
                <w:szCs w:val="20"/>
                <w:lang w:val="bg-BG"/>
              </w:rPr>
            </w:pPr>
            <w:r w:rsidRPr="00D26A8E">
              <w:rPr>
                <w:rFonts w:ascii="Verdana" w:hAnsi="Verdana"/>
                <w:spacing w:val="-2"/>
                <w:sz w:val="20"/>
                <w:szCs w:val="20"/>
                <w:lang w:val="bg-BG"/>
              </w:rPr>
              <w:t xml:space="preserve">Наредба за </w:t>
            </w:r>
            <w:r w:rsidR="00042D81" w:rsidRPr="00D26A8E">
              <w:rPr>
                <w:rFonts w:ascii="Verdana" w:hAnsi="Verdana"/>
                <w:spacing w:val="-2"/>
                <w:sz w:val="20"/>
                <w:szCs w:val="20"/>
                <w:lang w:val="bg-BG"/>
              </w:rPr>
              <w:t xml:space="preserve">изменение и </w:t>
            </w:r>
            <w:r w:rsidR="00DA1D7B" w:rsidRPr="00D26A8E">
              <w:rPr>
                <w:rFonts w:ascii="Verdana" w:hAnsi="Verdana"/>
                <w:spacing w:val="-2"/>
                <w:sz w:val="20"/>
                <w:szCs w:val="20"/>
                <w:lang w:val="bg-BG"/>
              </w:rPr>
              <w:t>допълнение</w:t>
            </w:r>
            <w:r w:rsidR="008725F5" w:rsidRPr="00D26A8E">
              <w:rPr>
                <w:rFonts w:ascii="Verdana" w:hAnsi="Verdana"/>
                <w:spacing w:val="-2"/>
                <w:sz w:val="20"/>
                <w:szCs w:val="20"/>
                <w:lang w:val="bg-BG"/>
              </w:rPr>
              <w:t xml:space="preserve"> </w:t>
            </w:r>
            <w:r w:rsidRPr="00D26A8E">
              <w:rPr>
                <w:rFonts w:ascii="Verdana" w:hAnsi="Verdana"/>
                <w:spacing w:val="-2"/>
                <w:sz w:val="20"/>
                <w:szCs w:val="20"/>
                <w:lang w:val="bg-BG"/>
              </w:rPr>
              <w:t>на Наредба № 6 от 2018 г.</w:t>
            </w:r>
          </w:p>
          <w:p w14:paraId="44959CA3" w14:textId="77777777" w:rsidR="00356817" w:rsidRPr="00D26A8E" w:rsidRDefault="00356817" w:rsidP="00356817">
            <w:pPr>
              <w:numPr>
                <w:ilvl w:val="0"/>
                <w:numId w:val="6"/>
              </w:numPr>
              <w:spacing w:after="0" w:line="360" w:lineRule="auto"/>
              <w:jc w:val="both"/>
              <w:rPr>
                <w:rFonts w:ascii="Verdana" w:hAnsi="Verdana"/>
                <w:sz w:val="20"/>
                <w:szCs w:val="20"/>
                <w:lang w:val="bg-BG"/>
              </w:rPr>
            </w:pPr>
            <w:r w:rsidRPr="00D26A8E">
              <w:rPr>
                <w:rFonts w:ascii="Verdana" w:hAnsi="Verdana"/>
                <w:sz w:val="20"/>
                <w:szCs w:val="20"/>
                <w:lang w:val="bg-BG"/>
              </w:rPr>
              <w:t>Справка за отразяване на постъпилите становища;</w:t>
            </w:r>
          </w:p>
          <w:p w14:paraId="3AA6EA70" w14:textId="77777777" w:rsidR="00356817" w:rsidRPr="00D26A8E" w:rsidRDefault="00356817" w:rsidP="00356817">
            <w:pPr>
              <w:numPr>
                <w:ilvl w:val="0"/>
                <w:numId w:val="6"/>
              </w:numPr>
              <w:spacing w:after="0" w:line="360" w:lineRule="auto"/>
              <w:jc w:val="both"/>
              <w:rPr>
                <w:rFonts w:ascii="Verdana" w:hAnsi="Verdana"/>
                <w:sz w:val="20"/>
                <w:szCs w:val="20"/>
                <w:lang w:val="bg-BG"/>
              </w:rPr>
            </w:pPr>
            <w:r w:rsidRPr="00D26A8E">
              <w:rPr>
                <w:rFonts w:ascii="Verdana" w:hAnsi="Verdana"/>
                <w:sz w:val="20"/>
                <w:szCs w:val="20"/>
                <w:lang w:val="bg-BG"/>
              </w:rPr>
              <w:t>Справка за отразяване на предложенията и становищата от проведената обществена консултация;</w:t>
            </w:r>
          </w:p>
          <w:p w14:paraId="42E8F1F1" w14:textId="307CA0A2" w:rsidR="00356817" w:rsidRPr="00D26A8E" w:rsidRDefault="00356817" w:rsidP="00356817">
            <w:pPr>
              <w:widowControl w:val="0"/>
              <w:numPr>
                <w:ilvl w:val="0"/>
                <w:numId w:val="6"/>
              </w:numPr>
              <w:spacing w:after="0" w:line="360" w:lineRule="auto"/>
              <w:jc w:val="both"/>
              <w:rPr>
                <w:rFonts w:ascii="Verdana" w:hAnsi="Verdana"/>
                <w:spacing w:val="-2"/>
                <w:sz w:val="20"/>
                <w:szCs w:val="20"/>
                <w:lang w:val="bg-BG"/>
              </w:rPr>
            </w:pPr>
            <w:r w:rsidRPr="00D26A8E">
              <w:rPr>
                <w:rFonts w:ascii="Verdana" w:hAnsi="Verdana"/>
                <w:sz w:val="20"/>
                <w:szCs w:val="20"/>
                <w:lang w:val="bg-BG"/>
              </w:rPr>
              <w:t>Постъпили становища.</w:t>
            </w:r>
          </w:p>
        </w:tc>
      </w:tr>
    </w:tbl>
    <w:p w14:paraId="460DB6BF" w14:textId="77777777" w:rsidR="00AC53E3" w:rsidRDefault="00AC53E3" w:rsidP="00B23A4C">
      <w:pPr>
        <w:spacing w:after="0" w:line="360" w:lineRule="auto"/>
        <w:ind w:right="-468"/>
        <w:jc w:val="both"/>
        <w:rPr>
          <w:rFonts w:ascii="Verdana" w:eastAsia="Times New Roman" w:hAnsi="Verdana" w:cs="Times New Roman"/>
          <w:sz w:val="20"/>
          <w:szCs w:val="20"/>
          <w:lang w:eastAsia="bg-BG"/>
        </w:rPr>
      </w:pPr>
    </w:p>
    <w:p w14:paraId="21B73955" w14:textId="77777777" w:rsidR="00AE2856" w:rsidRPr="00D26A8E" w:rsidRDefault="00AE2856" w:rsidP="00B23A4C">
      <w:pPr>
        <w:spacing w:after="0" w:line="360" w:lineRule="auto"/>
        <w:ind w:right="-468"/>
        <w:jc w:val="both"/>
        <w:rPr>
          <w:rFonts w:ascii="Verdana" w:eastAsia="Times New Roman" w:hAnsi="Verdana" w:cs="Times New Roman"/>
          <w:sz w:val="20"/>
          <w:szCs w:val="20"/>
          <w:lang w:val="bg-BG" w:eastAsia="bg-BG"/>
        </w:rPr>
      </w:pPr>
      <w:r w:rsidRPr="00D26A8E">
        <w:rPr>
          <w:rFonts w:ascii="Verdana" w:eastAsia="Times New Roman" w:hAnsi="Verdana" w:cs="Times New Roman"/>
          <w:sz w:val="20"/>
          <w:szCs w:val="20"/>
          <w:lang w:val="bg-BG" w:eastAsia="bg-BG"/>
        </w:rPr>
        <w:t>С уважение,</w:t>
      </w:r>
    </w:p>
    <w:p w14:paraId="1D6499C1" w14:textId="77777777" w:rsidR="00BA4456" w:rsidRPr="00D26A8E" w:rsidRDefault="00BA4456" w:rsidP="00B23A4C">
      <w:pPr>
        <w:spacing w:after="0" w:line="360" w:lineRule="auto"/>
        <w:ind w:right="-468"/>
        <w:jc w:val="both"/>
        <w:rPr>
          <w:rFonts w:ascii="Verdana" w:eastAsia="Times New Roman" w:hAnsi="Verdana" w:cs="Times New Roman"/>
          <w:b/>
          <w:caps/>
          <w:sz w:val="20"/>
          <w:szCs w:val="20"/>
          <w:lang w:val="bg-BG" w:eastAsia="bg-BG"/>
        </w:rPr>
      </w:pPr>
    </w:p>
    <w:p w14:paraId="1728A2C4" w14:textId="77777777" w:rsidR="00AC53E3" w:rsidRDefault="00AC53E3" w:rsidP="00B23A4C">
      <w:pPr>
        <w:spacing w:after="0" w:line="360" w:lineRule="auto"/>
        <w:ind w:right="-468"/>
        <w:jc w:val="both"/>
        <w:rPr>
          <w:rFonts w:ascii="Verdana" w:eastAsia="Times New Roman" w:hAnsi="Verdana" w:cs="Times New Roman"/>
          <w:b/>
          <w:caps/>
          <w:sz w:val="20"/>
          <w:szCs w:val="20"/>
          <w:lang w:eastAsia="bg-BG"/>
        </w:rPr>
      </w:pPr>
    </w:p>
    <w:p w14:paraId="0DEDBA1F" w14:textId="14CD272D" w:rsidR="00AE2856" w:rsidRPr="00D26A8E" w:rsidRDefault="00AE2856" w:rsidP="00B23A4C">
      <w:pPr>
        <w:spacing w:after="0" w:line="360" w:lineRule="auto"/>
        <w:ind w:right="-468"/>
        <w:jc w:val="both"/>
        <w:rPr>
          <w:rFonts w:ascii="Verdana" w:eastAsia="Times New Roman" w:hAnsi="Verdana" w:cs="Times New Roman"/>
          <w:b/>
          <w:caps/>
          <w:sz w:val="20"/>
          <w:szCs w:val="20"/>
          <w:lang w:val="bg-BG" w:eastAsia="bg-BG"/>
        </w:rPr>
      </w:pPr>
      <w:r w:rsidRPr="00D26A8E">
        <w:rPr>
          <w:rFonts w:ascii="Verdana" w:eastAsia="Times New Roman" w:hAnsi="Verdana" w:cs="Times New Roman"/>
          <w:b/>
          <w:caps/>
          <w:sz w:val="20"/>
          <w:szCs w:val="20"/>
          <w:lang w:val="bg-BG" w:eastAsia="bg-BG"/>
        </w:rPr>
        <w:t>д-р ЛОЗАНА ВАСИЛЕВА</w:t>
      </w:r>
      <w:r w:rsidRPr="00D26A8E">
        <w:rPr>
          <w:rFonts w:ascii="Verdana" w:eastAsia="Times New Roman" w:hAnsi="Verdana" w:cs="Times New Roman"/>
          <w:b/>
          <w:i/>
          <w:caps/>
          <w:sz w:val="20"/>
          <w:szCs w:val="24"/>
          <w:lang w:val="bg-BG" w:eastAsia="bg-BG"/>
        </w:rPr>
        <w:t xml:space="preserve"> </w:t>
      </w:r>
    </w:p>
    <w:p w14:paraId="7409FCA5" w14:textId="77777777" w:rsidR="00AE2856" w:rsidRPr="00D26A8E" w:rsidRDefault="00AE2856" w:rsidP="00B23A4C">
      <w:pPr>
        <w:spacing w:after="0" w:line="360" w:lineRule="auto"/>
        <w:rPr>
          <w:rFonts w:ascii="Verdana" w:eastAsia="Times New Roman" w:hAnsi="Verdana" w:cs="Verdana"/>
          <w:i/>
          <w:caps/>
          <w:sz w:val="20"/>
          <w:szCs w:val="20"/>
          <w:lang w:val="bg-BG"/>
        </w:rPr>
      </w:pPr>
      <w:r w:rsidRPr="00D26A8E">
        <w:rPr>
          <w:rFonts w:ascii="Verdana" w:eastAsia="Times New Roman" w:hAnsi="Verdana" w:cs="Times New Roman"/>
          <w:i/>
          <w:sz w:val="20"/>
          <w:szCs w:val="24"/>
          <w:lang w:val="bg-BG" w:eastAsia="bg-BG"/>
        </w:rPr>
        <w:t>Заместник-министър</w:t>
      </w:r>
      <w:r w:rsidRPr="00D26A8E">
        <w:rPr>
          <w:rFonts w:ascii="Verdana" w:eastAsia="Times New Roman" w:hAnsi="Verdana" w:cs="Times New Roman"/>
          <w:smallCaps/>
          <w:sz w:val="18"/>
          <w:szCs w:val="18"/>
          <w:lang w:val="bg-BG" w:eastAsia="bg-BG"/>
        </w:rPr>
        <w:t xml:space="preserve"> </w:t>
      </w:r>
      <w:r w:rsidRPr="00D26A8E">
        <w:rPr>
          <w:rFonts w:ascii="Verdana" w:eastAsia="Times New Roman" w:hAnsi="Verdana" w:cs="Times New Roman"/>
          <w:sz w:val="18"/>
          <w:szCs w:val="18"/>
          <w:vertAlign w:val="superscript"/>
          <w:lang w:val="bg-BG" w:eastAsia="bg-BG"/>
        </w:rPr>
        <w:t xml:space="preserve"> </w:t>
      </w:r>
      <w:r w:rsidRPr="00D26A8E">
        <w:rPr>
          <w:rFonts w:ascii="Verdana" w:eastAsia="Times New Roman" w:hAnsi="Verdana" w:cs="Verdana"/>
          <w:i/>
          <w:caps/>
          <w:sz w:val="20"/>
          <w:szCs w:val="20"/>
          <w:lang w:val="bg-BG"/>
        </w:rPr>
        <w:tab/>
      </w:r>
    </w:p>
    <w:p w14:paraId="3E2E3E6D" w14:textId="77777777" w:rsidR="00AE2856" w:rsidRPr="00D26A8E" w:rsidRDefault="00AE2856" w:rsidP="00B23A4C">
      <w:pPr>
        <w:widowControl w:val="0"/>
        <w:autoSpaceDE w:val="0"/>
        <w:autoSpaceDN w:val="0"/>
        <w:adjustRightInd w:val="0"/>
        <w:spacing w:after="0" w:line="240" w:lineRule="auto"/>
        <w:jc w:val="both"/>
        <w:rPr>
          <w:rFonts w:ascii="Verdana" w:eastAsia="Times New Roman" w:hAnsi="Verdana" w:cs="Verdana"/>
          <w:bCs/>
          <w:smallCaps/>
          <w:sz w:val="18"/>
          <w:szCs w:val="18"/>
          <w:u w:val="single"/>
          <w:lang w:val="bg-BG" w:eastAsia="bg-BG"/>
        </w:rPr>
      </w:pPr>
    </w:p>
    <w:p w14:paraId="2146DD4A" w14:textId="77777777" w:rsidR="00B23A4C" w:rsidRPr="00B23A4C" w:rsidRDefault="00B23A4C">
      <w:pPr>
        <w:widowControl w:val="0"/>
        <w:autoSpaceDE w:val="0"/>
        <w:autoSpaceDN w:val="0"/>
        <w:adjustRightInd w:val="0"/>
        <w:spacing w:after="0" w:line="360" w:lineRule="auto"/>
        <w:jc w:val="both"/>
        <w:rPr>
          <w:rFonts w:ascii="Verdana" w:hAnsi="Verdana"/>
          <w:sz w:val="20"/>
          <w:szCs w:val="20"/>
          <w:lang w:val="bg-BG"/>
        </w:rPr>
      </w:pPr>
    </w:p>
    <w:sectPr w:rsidR="00B23A4C" w:rsidRPr="00B23A4C" w:rsidSect="00777160">
      <w:footerReference w:type="default" r:id="rId10"/>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1A085" w14:textId="77777777" w:rsidR="00870AFB" w:rsidRDefault="00870AFB" w:rsidP="00B23A4C">
      <w:pPr>
        <w:spacing w:after="0" w:line="240" w:lineRule="auto"/>
      </w:pPr>
      <w:r>
        <w:separator/>
      </w:r>
    </w:p>
  </w:endnote>
  <w:endnote w:type="continuationSeparator" w:id="0">
    <w:p w14:paraId="7CA6CEA1" w14:textId="77777777" w:rsidR="00870AFB" w:rsidRDefault="00870AFB" w:rsidP="00B2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Timok">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85518"/>
      <w:docPartObj>
        <w:docPartGallery w:val="Page Numbers (Bottom of Page)"/>
        <w:docPartUnique/>
      </w:docPartObj>
    </w:sdtPr>
    <w:sdtEndPr>
      <w:rPr>
        <w:rFonts w:ascii="Verdana" w:hAnsi="Verdana"/>
        <w:noProof/>
        <w:sz w:val="16"/>
        <w:szCs w:val="16"/>
      </w:rPr>
    </w:sdtEndPr>
    <w:sdtContent>
      <w:p w14:paraId="3DCE3D3A" w14:textId="77777777" w:rsidR="00B23A4C" w:rsidRPr="00B23A4C" w:rsidRDefault="00B23A4C" w:rsidP="00B23A4C">
        <w:pPr>
          <w:pStyle w:val="Footer"/>
          <w:jc w:val="right"/>
          <w:rPr>
            <w:rFonts w:ascii="Verdana" w:hAnsi="Verdana"/>
            <w:sz w:val="16"/>
            <w:szCs w:val="16"/>
          </w:rPr>
        </w:pPr>
        <w:r w:rsidRPr="00B23A4C">
          <w:rPr>
            <w:rFonts w:ascii="Verdana" w:hAnsi="Verdana"/>
            <w:sz w:val="16"/>
            <w:szCs w:val="16"/>
          </w:rPr>
          <w:fldChar w:fldCharType="begin"/>
        </w:r>
        <w:r w:rsidRPr="00B23A4C">
          <w:rPr>
            <w:rFonts w:ascii="Verdana" w:hAnsi="Verdana"/>
            <w:sz w:val="16"/>
            <w:szCs w:val="16"/>
          </w:rPr>
          <w:instrText xml:space="preserve"> PAGE   \* MERGEFORMAT </w:instrText>
        </w:r>
        <w:r w:rsidRPr="00B23A4C">
          <w:rPr>
            <w:rFonts w:ascii="Verdana" w:hAnsi="Verdana"/>
            <w:sz w:val="16"/>
            <w:szCs w:val="16"/>
          </w:rPr>
          <w:fldChar w:fldCharType="separate"/>
        </w:r>
        <w:r w:rsidR="00643E30">
          <w:rPr>
            <w:rFonts w:ascii="Verdana" w:hAnsi="Verdana"/>
            <w:noProof/>
            <w:sz w:val="16"/>
            <w:szCs w:val="16"/>
          </w:rPr>
          <w:t>2</w:t>
        </w:r>
        <w:r w:rsidRPr="00B23A4C">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948C4" w14:textId="77777777" w:rsidR="00870AFB" w:rsidRDefault="00870AFB" w:rsidP="00B23A4C">
      <w:pPr>
        <w:spacing w:after="0" w:line="240" w:lineRule="auto"/>
      </w:pPr>
      <w:r>
        <w:separator/>
      </w:r>
    </w:p>
  </w:footnote>
  <w:footnote w:type="continuationSeparator" w:id="0">
    <w:p w14:paraId="17F9EFC2" w14:textId="77777777" w:rsidR="00870AFB" w:rsidRDefault="00870AFB" w:rsidP="00B23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2EC5"/>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DA0294D"/>
    <w:multiLevelType w:val="hybridMultilevel"/>
    <w:tmpl w:val="56E4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404E99"/>
    <w:multiLevelType w:val="hybridMultilevel"/>
    <w:tmpl w:val="03B6B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2D037E"/>
    <w:multiLevelType w:val="hybridMultilevel"/>
    <w:tmpl w:val="4C68C02C"/>
    <w:lvl w:ilvl="0" w:tplc="EBF0F660">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492561"/>
    <w:multiLevelType w:val="hybridMultilevel"/>
    <w:tmpl w:val="600C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6">
    <w:nsid w:val="54C6692F"/>
    <w:multiLevelType w:val="hybridMultilevel"/>
    <w:tmpl w:val="0C86B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8841F8"/>
    <w:multiLevelType w:val="multilevel"/>
    <w:tmpl w:val="C2000602"/>
    <w:lvl w:ilvl="0">
      <w:start w:val="1"/>
      <w:numFmt w:val="decimal"/>
      <w:suff w:val="space"/>
      <w:lvlText w:val="%1."/>
      <w:lvlJc w:val="center"/>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96C661E"/>
    <w:multiLevelType w:val="hybridMultilevel"/>
    <w:tmpl w:val="97FE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CF"/>
    <w:rsid w:val="0000750E"/>
    <w:rsid w:val="00025C60"/>
    <w:rsid w:val="00042D81"/>
    <w:rsid w:val="00046D6C"/>
    <w:rsid w:val="00056099"/>
    <w:rsid w:val="000572A1"/>
    <w:rsid w:val="00061FD9"/>
    <w:rsid w:val="00074A4F"/>
    <w:rsid w:val="00085E53"/>
    <w:rsid w:val="00093707"/>
    <w:rsid w:val="00095B8F"/>
    <w:rsid w:val="000A024E"/>
    <w:rsid w:val="000A29C8"/>
    <w:rsid w:val="000A76D8"/>
    <w:rsid w:val="000B06DE"/>
    <w:rsid w:val="000B272E"/>
    <w:rsid w:val="000B6889"/>
    <w:rsid w:val="000D5F30"/>
    <w:rsid w:val="000E3ECB"/>
    <w:rsid w:val="000E4639"/>
    <w:rsid w:val="000E7B68"/>
    <w:rsid w:val="00104254"/>
    <w:rsid w:val="00110FA5"/>
    <w:rsid w:val="0011278C"/>
    <w:rsid w:val="00122365"/>
    <w:rsid w:val="001251B3"/>
    <w:rsid w:val="00133EE0"/>
    <w:rsid w:val="0014025E"/>
    <w:rsid w:val="00140FF0"/>
    <w:rsid w:val="00144044"/>
    <w:rsid w:val="00145F2F"/>
    <w:rsid w:val="001507BD"/>
    <w:rsid w:val="00163733"/>
    <w:rsid w:val="00164C94"/>
    <w:rsid w:val="00185272"/>
    <w:rsid w:val="001926CD"/>
    <w:rsid w:val="00194451"/>
    <w:rsid w:val="001A18A0"/>
    <w:rsid w:val="001F088B"/>
    <w:rsid w:val="001F35E8"/>
    <w:rsid w:val="001F53A7"/>
    <w:rsid w:val="00200C16"/>
    <w:rsid w:val="00202678"/>
    <w:rsid w:val="0021043F"/>
    <w:rsid w:val="0021222D"/>
    <w:rsid w:val="00221345"/>
    <w:rsid w:val="0022200E"/>
    <w:rsid w:val="002310EA"/>
    <w:rsid w:val="00237355"/>
    <w:rsid w:val="00240FD7"/>
    <w:rsid w:val="00241013"/>
    <w:rsid w:val="0025591F"/>
    <w:rsid w:val="0028393C"/>
    <w:rsid w:val="00286B1C"/>
    <w:rsid w:val="002A2957"/>
    <w:rsid w:val="002B2CF6"/>
    <w:rsid w:val="002C4805"/>
    <w:rsid w:val="002C5EC4"/>
    <w:rsid w:val="002C7B3A"/>
    <w:rsid w:val="002D3F2C"/>
    <w:rsid w:val="002D4DF5"/>
    <w:rsid w:val="002E1415"/>
    <w:rsid w:val="003004D1"/>
    <w:rsid w:val="00312A41"/>
    <w:rsid w:val="00331A33"/>
    <w:rsid w:val="00351F66"/>
    <w:rsid w:val="00356817"/>
    <w:rsid w:val="003570F0"/>
    <w:rsid w:val="00364C84"/>
    <w:rsid w:val="00367DF0"/>
    <w:rsid w:val="0037515F"/>
    <w:rsid w:val="0039293C"/>
    <w:rsid w:val="003B0283"/>
    <w:rsid w:val="003C4E31"/>
    <w:rsid w:val="003D2A46"/>
    <w:rsid w:val="003D4DA5"/>
    <w:rsid w:val="003E23D0"/>
    <w:rsid w:val="003E2852"/>
    <w:rsid w:val="003F2962"/>
    <w:rsid w:val="003F31B0"/>
    <w:rsid w:val="0040154D"/>
    <w:rsid w:val="00401600"/>
    <w:rsid w:val="004114B4"/>
    <w:rsid w:val="00414ECC"/>
    <w:rsid w:val="004251E9"/>
    <w:rsid w:val="00427CDA"/>
    <w:rsid w:val="00430330"/>
    <w:rsid w:val="0043332B"/>
    <w:rsid w:val="00434303"/>
    <w:rsid w:val="0044547D"/>
    <w:rsid w:val="004570D9"/>
    <w:rsid w:val="004678BE"/>
    <w:rsid w:val="004814D6"/>
    <w:rsid w:val="004867B3"/>
    <w:rsid w:val="004A2B83"/>
    <w:rsid w:val="004A464E"/>
    <w:rsid w:val="004B7DA2"/>
    <w:rsid w:val="004C5073"/>
    <w:rsid w:val="004E2F18"/>
    <w:rsid w:val="004F2F7D"/>
    <w:rsid w:val="004F61C8"/>
    <w:rsid w:val="005064D8"/>
    <w:rsid w:val="00506D87"/>
    <w:rsid w:val="005075D6"/>
    <w:rsid w:val="00514C65"/>
    <w:rsid w:val="0053444F"/>
    <w:rsid w:val="00542B74"/>
    <w:rsid w:val="0055160B"/>
    <w:rsid w:val="00566731"/>
    <w:rsid w:val="00573191"/>
    <w:rsid w:val="005758B2"/>
    <w:rsid w:val="005A074E"/>
    <w:rsid w:val="005A3DB9"/>
    <w:rsid w:val="005B2B7D"/>
    <w:rsid w:val="005B6560"/>
    <w:rsid w:val="005C0016"/>
    <w:rsid w:val="005D4EEC"/>
    <w:rsid w:val="005E4F72"/>
    <w:rsid w:val="005E6D48"/>
    <w:rsid w:val="005E7BC6"/>
    <w:rsid w:val="0060214C"/>
    <w:rsid w:val="006037D2"/>
    <w:rsid w:val="00605DF5"/>
    <w:rsid w:val="00607725"/>
    <w:rsid w:val="0061184E"/>
    <w:rsid w:val="006205DB"/>
    <w:rsid w:val="00623565"/>
    <w:rsid w:val="0062367A"/>
    <w:rsid w:val="006412EC"/>
    <w:rsid w:val="00641800"/>
    <w:rsid w:val="006426E3"/>
    <w:rsid w:val="00643E30"/>
    <w:rsid w:val="00646435"/>
    <w:rsid w:val="00650785"/>
    <w:rsid w:val="00660526"/>
    <w:rsid w:val="00664AC4"/>
    <w:rsid w:val="0067054D"/>
    <w:rsid w:val="0067118F"/>
    <w:rsid w:val="0068452F"/>
    <w:rsid w:val="006A007B"/>
    <w:rsid w:val="006A1E33"/>
    <w:rsid w:val="006B02CF"/>
    <w:rsid w:val="006B13F1"/>
    <w:rsid w:val="006C3FA5"/>
    <w:rsid w:val="006E1BC9"/>
    <w:rsid w:val="00702E2B"/>
    <w:rsid w:val="00715F68"/>
    <w:rsid w:val="00726CB3"/>
    <w:rsid w:val="00733C3A"/>
    <w:rsid w:val="00742F4F"/>
    <w:rsid w:val="00754C34"/>
    <w:rsid w:val="00773642"/>
    <w:rsid w:val="00777160"/>
    <w:rsid w:val="007A29C7"/>
    <w:rsid w:val="007A589C"/>
    <w:rsid w:val="007B4020"/>
    <w:rsid w:val="007C623F"/>
    <w:rsid w:val="007E15F7"/>
    <w:rsid w:val="007E7762"/>
    <w:rsid w:val="007F21BE"/>
    <w:rsid w:val="007F28DD"/>
    <w:rsid w:val="007F5955"/>
    <w:rsid w:val="00805AF8"/>
    <w:rsid w:val="008122A4"/>
    <w:rsid w:val="00813924"/>
    <w:rsid w:val="00817300"/>
    <w:rsid w:val="00822771"/>
    <w:rsid w:val="00850176"/>
    <w:rsid w:val="00866732"/>
    <w:rsid w:val="00870AFB"/>
    <w:rsid w:val="008725F5"/>
    <w:rsid w:val="00876A21"/>
    <w:rsid w:val="00886454"/>
    <w:rsid w:val="008A280A"/>
    <w:rsid w:val="008A4058"/>
    <w:rsid w:val="008A52BA"/>
    <w:rsid w:val="008B1A8C"/>
    <w:rsid w:val="008C1927"/>
    <w:rsid w:val="008D16FB"/>
    <w:rsid w:val="008E4F0E"/>
    <w:rsid w:val="008E6D00"/>
    <w:rsid w:val="008F2DBA"/>
    <w:rsid w:val="008F7C0C"/>
    <w:rsid w:val="00913F3C"/>
    <w:rsid w:val="00920FBA"/>
    <w:rsid w:val="00935D8B"/>
    <w:rsid w:val="00943869"/>
    <w:rsid w:val="009566C8"/>
    <w:rsid w:val="00956CD2"/>
    <w:rsid w:val="00960912"/>
    <w:rsid w:val="0098354D"/>
    <w:rsid w:val="00985FAD"/>
    <w:rsid w:val="009906D4"/>
    <w:rsid w:val="00991539"/>
    <w:rsid w:val="0099204E"/>
    <w:rsid w:val="00995EB6"/>
    <w:rsid w:val="009A0E77"/>
    <w:rsid w:val="009A246F"/>
    <w:rsid w:val="009A48A2"/>
    <w:rsid w:val="009A598A"/>
    <w:rsid w:val="009A7EDC"/>
    <w:rsid w:val="009C6D3F"/>
    <w:rsid w:val="009F0E5A"/>
    <w:rsid w:val="00A07CAC"/>
    <w:rsid w:val="00A10284"/>
    <w:rsid w:val="00A11D1F"/>
    <w:rsid w:val="00A26758"/>
    <w:rsid w:val="00A301D6"/>
    <w:rsid w:val="00A61D90"/>
    <w:rsid w:val="00A75264"/>
    <w:rsid w:val="00A96D47"/>
    <w:rsid w:val="00A97E57"/>
    <w:rsid w:val="00AA0731"/>
    <w:rsid w:val="00AA15C9"/>
    <w:rsid w:val="00AA4715"/>
    <w:rsid w:val="00AB70F5"/>
    <w:rsid w:val="00AC1515"/>
    <w:rsid w:val="00AC53E3"/>
    <w:rsid w:val="00AE2856"/>
    <w:rsid w:val="00AE3D73"/>
    <w:rsid w:val="00AF1CB4"/>
    <w:rsid w:val="00AF5669"/>
    <w:rsid w:val="00B10C1C"/>
    <w:rsid w:val="00B11CD2"/>
    <w:rsid w:val="00B20CEF"/>
    <w:rsid w:val="00B23A4C"/>
    <w:rsid w:val="00B26BA4"/>
    <w:rsid w:val="00B33675"/>
    <w:rsid w:val="00B42A84"/>
    <w:rsid w:val="00B4757A"/>
    <w:rsid w:val="00B5315D"/>
    <w:rsid w:val="00B54C0A"/>
    <w:rsid w:val="00B6528B"/>
    <w:rsid w:val="00B65F29"/>
    <w:rsid w:val="00B74EB1"/>
    <w:rsid w:val="00B917B0"/>
    <w:rsid w:val="00BA4456"/>
    <w:rsid w:val="00BA62B9"/>
    <w:rsid w:val="00BB0556"/>
    <w:rsid w:val="00BB17EC"/>
    <w:rsid w:val="00BB6CCE"/>
    <w:rsid w:val="00BC26EB"/>
    <w:rsid w:val="00BD02A3"/>
    <w:rsid w:val="00BD0D03"/>
    <w:rsid w:val="00BD2F2E"/>
    <w:rsid w:val="00BE6767"/>
    <w:rsid w:val="00C010CA"/>
    <w:rsid w:val="00C04342"/>
    <w:rsid w:val="00C16D5D"/>
    <w:rsid w:val="00C40D9A"/>
    <w:rsid w:val="00C53367"/>
    <w:rsid w:val="00C54EC6"/>
    <w:rsid w:val="00C61676"/>
    <w:rsid w:val="00C647B0"/>
    <w:rsid w:val="00C653C5"/>
    <w:rsid w:val="00C70510"/>
    <w:rsid w:val="00C7378A"/>
    <w:rsid w:val="00C9798E"/>
    <w:rsid w:val="00CA09CF"/>
    <w:rsid w:val="00CC00B7"/>
    <w:rsid w:val="00CC6581"/>
    <w:rsid w:val="00CE4CE3"/>
    <w:rsid w:val="00D02EAE"/>
    <w:rsid w:val="00D03E89"/>
    <w:rsid w:val="00D0414F"/>
    <w:rsid w:val="00D1154C"/>
    <w:rsid w:val="00D174F8"/>
    <w:rsid w:val="00D26A8E"/>
    <w:rsid w:val="00D340C9"/>
    <w:rsid w:val="00D35598"/>
    <w:rsid w:val="00D53729"/>
    <w:rsid w:val="00D55313"/>
    <w:rsid w:val="00D63259"/>
    <w:rsid w:val="00D74C9B"/>
    <w:rsid w:val="00D77695"/>
    <w:rsid w:val="00D83AFE"/>
    <w:rsid w:val="00D93505"/>
    <w:rsid w:val="00D96E7E"/>
    <w:rsid w:val="00DA1D7B"/>
    <w:rsid w:val="00DA70EA"/>
    <w:rsid w:val="00DB0870"/>
    <w:rsid w:val="00DB5F3C"/>
    <w:rsid w:val="00DB7454"/>
    <w:rsid w:val="00DC2561"/>
    <w:rsid w:val="00DF2576"/>
    <w:rsid w:val="00E00788"/>
    <w:rsid w:val="00E02D9D"/>
    <w:rsid w:val="00E02DD2"/>
    <w:rsid w:val="00E14700"/>
    <w:rsid w:val="00E14730"/>
    <w:rsid w:val="00E15528"/>
    <w:rsid w:val="00E27B6E"/>
    <w:rsid w:val="00E30EED"/>
    <w:rsid w:val="00E40741"/>
    <w:rsid w:val="00E44FBC"/>
    <w:rsid w:val="00E45D8B"/>
    <w:rsid w:val="00E5049F"/>
    <w:rsid w:val="00E50C80"/>
    <w:rsid w:val="00E53547"/>
    <w:rsid w:val="00E8228B"/>
    <w:rsid w:val="00E82B15"/>
    <w:rsid w:val="00E874B5"/>
    <w:rsid w:val="00E946EC"/>
    <w:rsid w:val="00EA027B"/>
    <w:rsid w:val="00EA4271"/>
    <w:rsid w:val="00EB6951"/>
    <w:rsid w:val="00EC49B2"/>
    <w:rsid w:val="00EC4E90"/>
    <w:rsid w:val="00ED134A"/>
    <w:rsid w:val="00ED3298"/>
    <w:rsid w:val="00EE5D1C"/>
    <w:rsid w:val="00EE7849"/>
    <w:rsid w:val="00EF066A"/>
    <w:rsid w:val="00EF7AA2"/>
    <w:rsid w:val="00F0051F"/>
    <w:rsid w:val="00F106AE"/>
    <w:rsid w:val="00FA3DD4"/>
    <w:rsid w:val="00FA4E64"/>
    <w:rsid w:val="00FB2591"/>
    <w:rsid w:val="00FB2877"/>
    <w:rsid w:val="00FB6060"/>
    <w:rsid w:val="00FC30CB"/>
    <w:rsid w:val="00FC3342"/>
    <w:rsid w:val="00FC3438"/>
    <w:rsid w:val="00FD1A2E"/>
    <w:rsid w:val="00FD1D9B"/>
    <w:rsid w:val="00FD76D8"/>
    <w:rsid w:val="00FE34AB"/>
    <w:rsid w:val="00FE778F"/>
    <w:rsid w:val="00FF223D"/>
    <w:rsid w:val="00FF3D1D"/>
    <w:rsid w:val="00FF6B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23A4C"/>
    <w:pPr>
      <w:keepNext/>
      <w:spacing w:before="240" w:after="60" w:line="240" w:lineRule="auto"/>
      <w:outlineLvl w:val="0"/>
    </w:pPr>
    <w:rPr>
      <w:rFonts w:ascii="Arial" w:eastAsia="Times New Roman" w:hAnsi="Arial" w:cs="Arial"/>
      <w:b/>
      <w:bCs/>
      <w:kern w:val="32"/>
      <w:sz w:val="32"/>
      <w:szCs w:val="32"/>
      <w:lang w:val="bg-BG" w:eastAsia="bg-BG"/>
    </w:rPr>
  </w:style>
  <w:style w:type="paragraph" w:styleId="Heading2">
    <w:name w:val="heading 2"/>
    <w:basedOn w:val="Normal"/>
    <w:next w:val="Normal"/>
    <w:link w:val="Heading2Char"/>
    <w:uiPriority w:val="99"/>
    <w:qFormat/>
    <w:rsid w:val="00B23A4C"/>
    <w:pPr>
      <w:keepNext/>
      <w:spacing w:before="240" w:after="60" w:line="240" w:lineRule="auto"/>
      <w:outlineLvl w:val="1"/>
    </w:pPr>
    <w:rPr>
      <w:rFonts w:ascii="Arial" w:eastAsia="Times New Roman" w:hAnsi="Arial" w:cs="Arial"/>
      <w:b/>
      <w:bCs/>
      <w:i/>
      <w:iCs/>
      <w:sz w:val="28"/>
      <w:szCs w:val="28"/>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E2B"/>
    <w:pPr>
      <w:ind w:left="720"/>
      <w:contextualSpacing/>
    </w:pPr>
  </w:style>
  <w:style w:type="paragraph" w:styleId="BalloonText">
    <w:name w:val="Balloon Text"/>
    <w:basedOn w:val="Normal"/>
    <w:link w:val="BalloonTextChar"/>
    <w:uiPriority w:val="99"/>
    <w:semiHidden/>
    <w:unhideWhenUsed/>
    <w:rsid w:val="007E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62"/>
    <w:rPr>
      <w:rFonts w:ascii="Tahoma" w:hAnsi="Tahoma" w:cs="Tahoma"/>
      <w:sz w:val="16"/>
      <w:szCs w:val="16"/>
    </w:rPr>
  </w:style>
  <w:style w:type="character" w:styleId="CommentReference">
    <w:name w:val="annotation reference"/>
    <w:basedOn w:val="DefaultParagraphFont"/>
    <w:uiPriority w:val="99"/>
    <w:semiHidden/>
    <w:unhideWhenUsed/>
    <w:rsid w:val="00BD02A3"/>
    <w:rPr>
      <w:sz w:val="16"/>
      <w:szCs w:val="16"/>
    </w:rPr>
  </w:style>
  <w:style w:type="paragraph" w:styleId="CommentText">
    <w:name w:val="annotation text"/>
    <w:basedOn w:val="Normal"/>
    <w:link w:val="CommentTextChar"/>
    <w:uiPriority w:val="99"/>
    <w:semiHidden/>
    <w:unhideWhenUsed/>
    <w:rsid w:val="00BD02A3"/>
    <w:pPr>
      <w:spacing w:line="240" w:lineRule="auto"/>
    </w:pPr>
    <w:rPr>
      <w:sz w:val="20"/>
      <w:szCs w:val="20"/>
    </w:rPr>
  </w:style>
  <w:style w:type="character" w:customStyle="1" w:styleId="CommentTextChar">
    <w:name w:val="Comment Text Char"/>
    <w:basedOn w:val="DefaultParagraphFont"/>
    <w:link w:val="CommentText"/>
    <w:uiPriority w:val="99"/>
    <w:semiHidden/>
    <w:rsid w:val="00BD02A3"/>
    <w:rPr>
      <w:sz w:val="20"/>
      <w:szCs w:val="20"/>
    </w:rPr>
  </w:style>
  <w:style w:type="paragraph" w:styleId="CommentSubject">
    <w:name w:val="annotation subject"/>
    <w:basedOn w:val="CommentText"/>
    <w:next w:val="CommentText"/>
    <w:link w:val="CommentSubjectChar"/>
    <w:uiPriority w:val="99"/>
    <w:semiHidden/>
    <w:unhideWhenUsed/>
    <w:rsid w:val="00BD02A3"/>
    <w:rPr>
      <w:b/>
      <w:bCs/>
    </w:rPr>
  </w:style>
  <w:style w:type="character" w:customStyle="1" w:styleId="CommentSubjectChar">
    <w:name w:val="Comment Subject Char"/>
    <w:basedOn w:val="CommentTextChar"/>
    <w:link w:val="CommentSubject"/>
    <w:uiPriority w:val="99"/>
    <w:semiHidden/>
    <w:rsid w:val="00BD02A3"/>
    <w:rPr>
      <w:b/>
      <w:bCs/>
      <w:sz w:val="20"/>
      <w:szCs w:val="20"/>
    </w:rPr>
  </w:style>
  <w:style w:type="paragraph" w:customStyle="1" w:styleId="Style">
    <w:name w:val="Style"/>
    <w:rsid w:val="004251E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B23A4C"/>
    <w:rPr>
      <w:rFonts w:ascii="Arial" w:eastAsia="Times New Roman" w:hAnsi="Arial" w:cs="Arial"/>
      <w:b/>
      <w:bCs/>
      <w:kern w:val="32"/>
      <w:sz w:val="32"/>
      <w:szCs w:val="32"/>
      <w:lang w:val="bg-BG" w:eastAsia="bg-BG"/>
    </w:rPr>
  </w:style>
  <w:style w:type="character" w:customStyle="1" w:styleId="Heading2Char">
    <w:name w:val="Heading 2 Char"/>
    <w:basedOn w:val="DefaultParagraphFont"/>
    <w:link w:val="Heading2"/>
    <w:uiPriority w:val="99"/>
    <w:rsid w:val="00B23A4C"/>
    <w:rPr>
      <w:rFonts w:ascii="Arial" w:eastAsia="Times New Roman" w:hAnsi="Arial" w:cs="Arial"/>
      <w:b/>
      <w:bCs/>
      <w:i/>
      <w:iCs/>
      <w:sz w:val="28"/>
      <w:szCs w:val="28"/>
      <w:lang w:val="en-AU" w:eastAsia="bg-BG"/>
    </w:rPr>
  </w:style>
  <w:style w:type="paragraph" w:styleId="Header">
    <w:name w:val="header"/>
    <w:basedOn w:val="Normal"/>
    <w:link w:val="HeaderChar"/>
    <w:rsid w:val="00B23A4C"/>
    <w:pPr>
      <w:tabs>
        <w:tab w:val="center" w:pos="4153"/>
        <w:tab w:val="right" w:pos="8306"/>
      </w:tabs>
      <w:spacing w:after="0" w:line="240" w:lineRule="auto"/>
    </w:pPr>
    <w:rPr>
      <w:rFonts w:ascii="Times New Roman" w:eastAsia="Times New Roman" w:hAnsi="Times New Roman" w:cs="Times New Roman"/>
      <w:sz w:val="20"/>
      <w:szCs w:val="20"/>
      <w:lang w:val="en-GB" w:eastAsia="bg-BG"/>
    </w:rPr>
  </w:style>
  <w:style w:type="character" w:customStyle="1" w:styleId="HeaderChar">
    <w:name w:val="Header Char"/>
    <w:basedOn w:val="DefaultParagraphFont"/>
    <w:link w:val="Header"/>
    <w:uiPriority w:val="99"/>
    <w:rsid w:val="00B23A4C"/>
    <w:rPr>
      <w:rFonts w:ascii="Times New Roman" w:eastAsia="Times New Roman" w:hAnsi="Times New Roman" w:cs="Times New Roman"/>
      <w:sz w:val="20"/>
      <w:szCs w:val="20"/>
      <w:lang w:val="en-GB" w:eastAsia="bg-BG"/>
    </w:rPr>
  </w:style>
  <w:style w:type="paragraph" w:styleId="Footer">
    <w:name w:val="footer"/>
    <w:basedOn w:val="Normal"/>
    <w:link w:val="FooterChar"/>
    <w:uiPriority w:val="99"/>
    <w:unhideWhenUsed/>
    <w:rsid w:val="00B23A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3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23A4C"/>
    <w:pPr>
      <w:keepNext/>
      <w:spacing w:before="240" w:after="60" w:line="240" w:lineRule="auto"/>
      <w:outlineLvl w:val="0"/>
    </w:pPr>
    <w:rPr>
      <w:rFonts w:ascii="Arial" w:eastAsia="Times New Roman" w:hAnsi="Arial" w:cs="Arial"/>
      <w:b/>
      <w:bCs/>
      <w:kern w:val="32"/>
      <w:sz w:val="32"/>
      <w:szCs w:val="32"/>
      <w:lang w:val="bg-BG" w:eastAsia="bg-BG"/>
    </w:rPr>
  </w:style>
  <w:style w:type="paragraph" w:styleId="Heading2">
    <w:name w:val="heading 2"/>
    <w:basedOn w:val="Normal"/>
    <w:next w:val="Normal"/>
    <w:link w:val="Heading2Char"/>
    <w:uiPriority w:val="99"/>
    <w:qFormat/>
    <w:rsid w:val="00B23A4C"/>
    <w:pPr>
      <w:keepNext/>
      <w:spacing w:before="240" w:after="60" w:line="240" w:lineRule="auto"/>
      <w:outlineLvl w:val="1"/>
    </w:pPr>
    <w:rPr>
      <w:rFonts w:ascii="Arial" w:eastAsia="Times New Roman" w:hAnsi="Arial" w:cs="Arial"/>
      <w:b/>
      <w:bCs/>
      <w:i/>
      <w:iCs/>
      <w:sz w:val="28"/>
      <w:szCs w:val="28"/>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E2B"/>
    <w:pPr>
      <w:ind w:left="720"/>
      <w:contextualSpacing/>
    </w:pPr>
  </w:style>
  <w:style w:type="paragraph" w:styleId="BalloonText">
    <w:name w:val="Balloon Text"/>
    <w:basedOn w:val="Normal"/>
    <w:link w:val="BalloonTextChar"/>
    <w:uiPriority w:val="99"/>
    <w:semiHidden/>
    <w:unhideWhenUsed/>
    <w:rsid w:val="007E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62"/>
    <w:rPr>
      <w:rFonts w:ascii="Tahoma" w:hAnsi="Tahoma" w:cs="Tahoma"/>
      <w:sz w:val="16"/>
      <w:szCs w:val="16"/>
    </w:rPr>
  </w:style>
  <w:style w:type="character" w:styleId="CommentReference">
    <w:name w:val="annotation reference"/>
    <w:basedOn w:val="DefaultParagraphFont"/>
    <w:uiPriority w:val="99"/>
    <w:semiHidden/>
    <w:unhideWhenUsed/>
    <w:rsid w:val="00BD02A3"/>
    <w:rPr>
      <w:sz w:val="16"/>
      <w:szCs w:val="16"/>
    </w:rPr>
  </w:style>
  <w:style w:type="paragraph" w:styleId="CommentText">
    <w:name w:val="annotation text"/>
    <w:basedOn w:val="Normal"/>
    <w:link w:val="CommentTextChar"/>
    <w:uiPriority w:val="99"/>
    <w:semiHidden/>
    <w:unhideWhenUsed/>
    <w:rsid w:val="00BD02A3"/>
    <w:pPr>
      <w:spacing w:line="240" w:lineRule="auto"/>
    </w:pPr>
    <w:rPr>
      <w:sz w:val="20"/>
      <w:szCs w:val="20"/>
    </w:rPr>
  </w:style>
  <w:style w:type="character" w:customStyle="1" w:styleId="CommentTextChar">
    <w:name w:val="Comment Text Char"/>
    <w:basedOn w:val="DefaultParagraphFont"/>
    <w:link w:val="CommentText"/>
    <w:uiPriority w:val="99"/>
    <w:semiHidden/>
    <w:rsid w:val="00BD02A3"/>
    <w:rPr>
      <w:sz w:val="20"/>
      <w:szCs w:val="20"/>
    </w:rPr>
  </w:style>
  <w:style w:type="paragraph" w:styleId="CommentSubject">
    <w:name w:val="annotation subject"/>
    <w:basedOn w:val="CommentText"/>
    <w:next w:val="CommentText"/>
    <w:link w:val="CommentSubjectChar"/>
    <w:uiPriority w:val="99"/>
    <w:semiHidden/>
    <w:unhideWhenUsed/>
    <w:rsid w:val="00BD02A3"/>
    <w:rPr>
      <w:b/>
      <w:bCs/>
    </w:rPr>
  </w:style>
  <w:style w:type="character" w:customStyle="1" w:styleId="CommentSubjectChar">
    <w:name w:val="Comment Subject Char"/>
    <w:basedOn w:val="CommentTextChar"/>
    <w:link w:val="CommentSubject"/>
    <w:uiPriority w:val="99"/>
    <w:semiHidden/>
    <w:rsid w:val="00BD02A3"/>
    <w:rPr>
      <w:b/>
      <w:bCs/>
      <w:sz w:val="20"/>
      <w:szCs w:val="20"/>
    </w:rPr>
  </w:style>
  <w:style w:type="paragraph" w:customStyle="1" w:styleId="Style">
    <w:name w:val="Style"/>
    <w:rsid w:val="004251E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B23A4C"/>
    <w:rPr>
      <w:rFonts w:ascii="Arial" w:eastAsia="Times New Roman" w:hAnsi="Arial" w:cs="Arial"/>
      <w:b/>
      <w:bCs/>
      <w:kern w:val="32"/>
      <w:sz w:val="32"/>
      <w:szCs w:val="32"/>
      <w:lang w:val="bg-BG" w:eastAsia="bg-BG"/>
    </w:rPr>
  </w:style>
  <w:style w:type="character" w:customStyle="1" w:styleId="Heading2Char">
    <w:name w:val="Heading 2 Char"/>
    <w:basedOn w:val="DefaultParagraphFont"/>
    <w:link w:val="Heading2"/>
    <w:uiPriority w:val="99"/>
    <w:rsid w:val="00B23A4C"/>
    <w:rPr>
      <w:rFonts w:ascii="Arial" w:eastAsia="Times New Roman" w:hAnsi="Arial" w:cs="Arial"/>
      <w:b/>
      <w:bCs/>
      <w:i/>
      <w:iCs/>
      <w:sz w:val="28"/>
      <w:szCs w:val="28"/>
      <w:lang w:val="en-AU" w:eastAsia="bg-BG"/>
    </w:rPr>
  </w:style>
  <w:style w:type="paragraph" w:styleId="Header">
    <w:name w:val="header"/>
    <w:basedOn w:val="Normal"/>
    <w:link w:val="HeaderChar"/>
    <w:rsid w:val="00B23A4C"/>
    <w:pPr>
      <w:tabs>
        <w:tab w:val="center" w:pos="4153"/>
        <w:tab w:val="right" w:pos="8306"/>
      </w:tabs>
      <w:spacing w:after="0" w:line="240" w:lineRule="auto"/>
    </w:pPr>
    <w:rPr>
      <w:rFonts w:ascii="Times New Roman" w:eastAsia="Times New Roman" w:hAnsi="Times New Roman" w:cs="Times New Roman"/>
      <w:sz w:val="20"/>
      <w:szCs w:val="20"/>
      <w:lang w:val="en-GB" w:eastAsia="bg-BG"/>
    </w:rPr>
  </w:style>
  <w:style w:type="character" w:customStyle="1" w:styleId="HeaderChar">
    <w:name w:val="Header Char"/>
    <w:basedOn w:val="DefaultParagraphFont"/>
    <w:link w:val="Header"/>
    <w:uiPriority w:val="99"/>
    <w:rsid w:val="00B23A4C"/>
    <w:rPr>
      <w:rFonts w:ascii="Times New Roman" w:eastAsia="Times New Roman" w:hAnsi="Times New Roman" w:cs="Times New Roman"/>
      <w:sz w:val="20"/>
      <w:szCs w:val="20"/>
      <w:lang w:val="en-GB" w:eastAsia="bg-BG"/>
    </w:rPr>
  </w:style>
  <w:style w:type="paragraph" w:styleId="Footer">
    <w:name w:val="footer"/>
    <w:basedOn w:val="Normal"/>
    <w:link w:val="FooterChar"/>
    <w:uiPriority w:val="99"/>
    <w:unhideWhenUsed/>
    <w:rsid w:val="00B23A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9E58-7E60-40B1-BA3F-ED66D4F2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Tuteva</dc:creator>
  <cp:lastModifiedBy>Mariya Voikova</cp:lastModifiedBy>
  <cp:revision>6</cp:revision>
  <cp:lastPrinted>2020-06-01T14:14:00Z</cp:lastPrinted>
  <dcterms:created xsi:type="dcterms:W3CDTF">2020-06-01T12:45:00Z</dcterms:created>
  <dcterms:modified xsi:type="dcterms:W3CDTF">2020-06-01T14:15:00Z</dcterms:modified>
</cp:coreProperties>
</file>