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9E2FF" w14:textId="77777777" w:rsidR="001B1430" w:rsidRPr="00812DB5" w:rsidRDefault="001B1430" w:rsidP="001B1430">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812DB5" w14:paraId="21208915" w14:textId="77777777" w:rsidTr="00F73636">
        <w:tc>
          <w:tcPr>
            <w:tcW w:w="9900" w:type="dxa"/>
            <w:shd w:val="clear" w:color="auto" w:fill="C0C0C0"/>
            <w:hideMark/>
          </w:tcPr>
          <w:p w14:paraId="0C0603D1" w14:textId="77777777" w:rsidR="001B1430" w:rsidRPr="00812DB5" w:rsidRDefault="001B1430" w:rsidP="00F73636">
            <w:pPr>
              <w:tabs>
                <w:tab w:val="left" w:pos="1020"/>
              </w:tabs>
              <w:autoSpaceDE w:val="0"/>
              <w:autoSpaceDN w:val="0"/>
              <w:adjustRightInd w:val="0"/>
              <w:jc w:val="both"/>
              <w:rPr>
                <w:rFonts w:ascii="Arial" w:hAnsi="Arial" w:cs="Arial"/>
                <w:b/>
                <w:i/>
                <w:iCs/>
                <w:noProof/>
                <w:sz w:val="20"/>
              </w:rPr>
            </w:pPr>
            <w:r w:rsidRPr="00812DB5">
              <w:rPr>
                <w:rFonts w:ascii="Arial" w:hAnsi="Arial" w:cs="Arial"/>
                <w:b/>
                <w:i/>
                <w:noProof/>
                <w:sz w:val="20"/>
              </w:rPr>
              <w:t>Визия за ОСП след 2020 г.</w:t>
            </w:r>
          </w:p>
        </w:tc>
        <w:tc>
          <w:tcPr>
            <w:tcW w:w="256" w:type="dxa"/>
          </w:tcPr>
          <w:p w14:paraId="5DCD1EB9" w14:textId="77777777" w:rsidR="001B1430" w:rsidRPr="00812DB5" w:rsidRDefault="001B1430" w:rsidP="00F73636">
            <w:pPr>
              <w:jc w:val="both"/>
              <w:rPr>
                <w:rFonts w:ascii="Arial" w:hAnsi="Arial" w:cs="Arial"/>
                <w:b/>
                <w:noProof/>
                <w:sz w:val="20"/>
              </w:rPr>
            </w:pPr>
          </w:p>
        </w:tc>
      </w:tr>
    </w:tbl>
    <w:p w14:paraId="7837B75A" w14:textId="77777777" w:rsidR="001B1430" w:rsidRPr="00812DB5" w:rsidRDefault="002A2BBE" w:rsidP="001B1430">
      <w:pPr>
        <w:jc w:val="both"/>
        <w:rPr>
          <w:rFonts w:ascii="Arial" w:hAnsi="Arial" w:cs="Arial"/>
          <w:b/>
          <w:noProof/>
          <w:sz w:val="20"/>
        </w:rPr>
      </w:pPr>
      <w:r w:rsidRPr="00812DB5">
        <w:rPr>
          <w:rFonts w:ascii="Arial" w:hAnsi="Arial" w:cs="Arial"/>
          <w:b/>
          <w:noProof/>
          <w:sz w:val="20"/>
        </w:rPr>
        <w:t xml:space="preserve"> </w:t>
      </w:r>
    </w:p>
    <w:p w14:paraId="0C81F7E7" w14:textId="77777777" w:rsidR="002A2BBE" w:rsidRPr="00812DB5" w:rsidRDefault="00F578AC" w:rsidP="001B1430">
      <w:pPr>
        <w:jc w:val="both"/>
        <w:rPr>
          <w:rFonts w:ascii="Arial" w:hAnsi="Arial" w:cs="Arial"/>
          <w:noProof/>
          <w:sz w:val="20"/>
        </w:rPr>
      </w:pPr>
      <w:r w:rsidRPr="00812DB5">
        <w:rPr>
          <w:rFonts w:ascii="Arial" w:hAnsi="Arial" w:cs="Arial"/>
          <w:b/>
          <w:noProof/>
          <w:sz w:val="20"/>
        </w:rPr>
        <w:t>6</w:t>
      </w:r>
      <w:r w:rsidR="002A2BBE" w:rsidRPr="00812DB5">
        <w:rPr>
          <w:rFonts w:ascii="Arial" w:hAnsi="Arial" w:cs="Arial"/>
          <w:b/>
          <w:noProof/>
          <w:sz w:val="20"/>
        </w:rPr>
        <w:t>.</w:t>
      </w:r>
      <w:r w:rsidR="00143CA8" w:rsidRPr="00812DB5">
        <w:rPr>
          <w:rFonts w:ascii="Arial" w:hAnsi="Arial" w:cs="Arial"/>
          <w:b/>
          <w:noProof/>
          <w:sz w:val="20"/>
        </w:rPr>
        <w:t xml:space="preserve"> По време на видеоконферентна среща в сряда, на 13 май, министрите на земеделието и рибарството и техни представители обмениха мнения относно въздействието на кризата с коронавируса върху селското стопанство на ЕС, предприетите мерки на европейско ниво, евентуална необходимост от по-нататъшни действия и предложение за източник на тяхното финансиране. </w:t>
      </w:r>
      <w:r w:rsidR="00143CA8" w:rsidRPr="00812DB5">
        <w:rPr>
          <w:rFonts w:ascii="Arial" w:hAnsi="Arial" w:cs="Arial"/>
          <w:noProof/>
          <w:sz w:val="20"/>
        </w:rPr>
        <w:t>Мнозинството министри приветстваха предприетите навременни мерки. Редица делегации, които имат оставащи средства и са заинтересовани, приветстваха последната предложена мярка, която дава възможност за извънредна подкрепа на засегнати сектори с оставащи средства от Програмите за развитие на селските райони. България, заедно с други държави-членки поиска увеличение на бюджета на хоризонталната мярка COVID-19 с повече от 1 %. „Чрез извънредната мярка страната ни може да подкрепи най-пострадалите в земеделския сектор след приключване на реколтната година и анализ“, каза българският министър. „Към момента в страната ни се прилагат мерки за стимулиране на преработвателните предприятия за изкупуване на вече реколтиращата се земеделска продукция“, допълни българският министър.  По отношение на източника на средства за допълнителните мерки, министрите нямат консенсус. Някои делегации призоваха за активиране на резерва за селскостопански кризи в контекста на Covid-19, но повечето министри бяха против. Други делегации настояват за ползване на целевите приходи и маржовете от бюджета на ЕС за 2020 г. Мнозинството от делегациите призоваха за разширяване на предприетите мерки и допълнителни такива на европейско ниво за подкрепа на частното складиране за говеждо месо, млечни продукти, както и за подкрепа в още засегнати сектори като свинско, телешко и пилешко месо и мляко. Няколко министри на земеделието на ЕС призоваха за допълнителни мерки, по-специално в сектора на виното. Българският министър заяви, че България подкрепя предложението за допълнителна подкрепа в секторите „Животновъдство“ и „Мляко“ и предложи допълнителни мерки за директна подкрепа на производители в сектор „Плодове и зеленчуци“. В лозаро-винарския сектор България има намерения и готовност да предостави средства на гроздопроизводителите и ще настоява за предложението си да бъде програмирана подобна мярка на Covid-19 и в тази Програма. България подчерта необходимостта от контретни мерки и за дребно-мащабния риболов. Мнозинството министри призоваха за силен бюджет за ОСП, като поне да се запази бюджета на ОСП на сегашното му ниво и за периода 2021-2027 г. Комисарят по земеделие Януш Войчеховски също защити силен бюджет за ОСП след 2020 г.</w:t>
      </w:r>
    </w:p>
    <w:p w14:paraId="7110044C" w14:textId="77777777" w:rsidR="00C35717" w:rsidRPr="00812DB5" w:rsidRDefault="00C35717" w:rsidP="001B1430">
      <w:pPr>
        <w:jc w:val="both"/>
        <w:rPr>
          <w:rFonts w:ascii="Arial" w:hAnsi="Arial" w:cs="Arial"/>
          <w:noProof/>
          <w:sz w:val="20"/>
        </w:rPr>
      </w:pPr>
    </w:p>
    <w:p w14:paraId="0E81DE55" w14:textId="77777777" w:rsidR="00C35717" w:rsidRPr="00812DB5" w:rsidRDefault="00C35717" w:rsidP="00C35717">
      <w:pPr>
        <w:spacing w:after="160"/>
        <w:jc w:val="both"/>
        <w:rPr>
          <w:rFonts w:ascii="Arial" w:eastAsia="Calibri" w:hAnsi="Arial" w:cs="Arial"/>
          <w:noProof/>
          <w:sz w:val="20"/>
        </w:rPr>
      </w:pPr>
      <w:r w:rsidRPr="00812DB5">
        <w:rPr>
          <w:rFonts w:ascii="Arial" w:eastAsia="Calibri" w:hAnsi="Arial" w:cs="Arial"/>
          <w:b/>
          <w:noProof/>
          <w:sz w:val="20"/>
        </w:rPr>
        <w:t xml:space="preserve">7. Проектопланът </w:t>
      </w:r>
      <w:r w:rsidR="003627C7" w:rsidRPr="00812DB5">
        <w:rPr>
          <w:rFonts w:ascii="Arial" w:eastAsia="Calibri" w:hAnsi="Arial" w:cs="Arial"/>
          <w:b/>
          <w:noProof/>
          <w:sz w:val="20"/>
        </w:rPr>
        <w:t>„Зелена с</w:t>
      </w:r>
      <w:r w:rsidRPr="00812DB5">
        <w:rPr>
          <w:rFonts w:ascii="Arial" w:eastAsia="Calibri" w:hAnsi="Arial" w:cs="Arial"/>
          <w:b/>
          <w:noProof/>
          <w:sz w:val="20"/>
        </w:rPr>
        <w:t>делка</w:t>
      </w:r>
      <w:r w:rsidR="003627C7" w:rsidRPr="00812DB5">
        <w:rPr>
          <w:rFonts w:ascii="Arial" w:eastAsia="Calibri" w:hAnsi="Arial" w:cs="Arial"/>
          <w:b/>
          <w:noProof/>
          <w:sz w:val="20"/>
        </w:rPr>
        <w:t xml:space="preserve"> п</w:t>
      </w:r>
      <w:r w:rsidRPr="00812DB5">
        <w:rPr>
          <w:rFonts w:ascii="Arial" w:eastAsia="Calibri" w:hAnsi="Arial" w:cs="Arial"/>
          <w:b/>
          <w:noProof/>
          <w:sz w:val="20"/>
        </w:rPr>
        <w:t xml:space="preserve">акет за </w:t>
      </w:r>
      <w:r w:rsidR="003627C7" w:rsidRPr="00812DB5">
        <w:rPr>
          <w:rFonts w:ascii="Arial" w:eastAsia="Calibri" w:hAnsi="Arial" w:cs="Arial"/>
          <w:b/>
          <w:noProof/>
          <w:sz w:val="20"/>
        </w:rPr>
        <w:t>в</w:t>
      </w:r>
      <w:r w:rsidRPr="00812DB5">
        <w:rPr>
          <w:rFonts w:ascii="Arial" w:eastAsia="Calibri" w:hAnsi="Arial" w:cs="Arial"/>
          <w:b/>
          <w:noProof/>
          <w:sz w:val="20"/>
        </w:rPr>
        <w:t>ъзстановяване"</w:t>
      </w:r>
      <w:r w:rsidR="003627C7" w:rsidRPr="00812DB5">
        <w:rPr>
          <w:rFonts w:ascii="Arial" w:eastAsia="Calibri" w:hAnsi="Arial" w:cs="Arial"/>
          <w:b/>
          <w:noProof/>
          <w:sz w:val="20"/>
        </w:rPr>
        <w:t xml:space="preserve">, който все още подлежи на промяна преди публикуването му, </w:t>
      </w:r>
      <w:r w:rsidRPr="00812DB5">
        <w:rPr>
          <w:rFonts w:ascii="Arial" w:eastAsia="Calibri" w:hAnsi="Arial" w:cs="Arial"/>
          <w:b/>
          <w:noProof/>
          <w:sz w:val="20"/>
        </w:rPr>
        <w:t>се фокусира върху цифровизация</w:t>
      </w:r>
      <w:r w:rsidR="003627C7" w:rsidRPr="00812DB5">
        <w:rPr>
          <w:rFonts w:ascii="Arial" w:eastAsia="Calibri" w:hAnsi="Arial" w:cs="Arial"/>
          <w:b/>
          <w:noProof/>
          <w:sz w:val="20"/>
        </w:rPr>
        <w:t>та</w:t>
      </w:r>
      <w:r w:rsidRPr="00812DB5">
        <w:rPr>
          <w:rFonts w:ascii="Arial" w:eastAsia="Calibri" w:hAnsi="Arial" w:cs="Arial"/>
          <w:b/>
          <w:noProof/>
          <w:sz w:val="20"/>
        </w:rPr>
        <w:t>, намаляване</w:t>
      </w:r>
      <w:r w:rsidR="003627C7" w:rsidRPr="00812DB5">
        <w:rPr>
          <w:rFonts w:ascii="Arial" w:eastAsia="Calibri" w:hAnsi="Arial" w:cs="Arial"/>
          <w:b/>
          <w:noProof/>
          <w:sz w:val="20"/>
        </w:rPr>
        <w:t>то</w:t>
      </w:r>
      <w:r w:rsidRPr="00812DB5">
        <w:rPr>
          <w:rFonts w:ascii="Arial" w:eastAsia="Calibri" w:hAnsi="Arial" w:cs="Arial"/>
          <w:b/>
          <w:noProof/>
          <w:sz w:val="20"/>
        </w:rPr>
        <w:t xml:space="preserve"> на въглеродните емисии</w:t>
      </w:r>
      <w:r w:rsidR="003627C7" w:rsidRPr="00812DB5">
        <w:rPr>
          <w:rFonts w:ascii="Arial" w:eastAsia="Calibri" w:hAnsi="Arial" w:cs="Arial"/>
          <w:b/>
          <w:noProof/>
          <w:sz w:val="20"/>
        </w:rPr>
        <w:t xml:space="preserve"> и биоенергията. </w:t>
      </w:r>
      <w:r w:rsidRPr="00812DB5">
        <w:rPr>
          <w:rFonts w:ascii="Arial" w:eastAsia="Calibri" w:hAnsi="Arial" w:cs="Arial"/>
          <w:noProof/>
          <w:sz w:val="20"/>
        </w:rPr>
        <w:t>Неофициалният вариант</w:t>
      </w:r>
      <w:r w:rsidR="003627C7" w:rsidRPr="00812DB5">
        <w:rPr>
          <w:rFonts w:ascii="Arial" w:eastAsia="Calibri" w:hAnsi="Arial" w:cs="Arial"/>
          <w:noProof/>
          <w:sz w:val="20"/>
        </w:rPr>
        <w:t>,</w:t>
      </w:r>
      <w:r w:rsidRPr="00812DB5">
        <w:rPr>
          <w:rFonts w:ascii="Arial" w:eastAsia="Calibri" w:hAnsi="Arial" w:cs="Arial"/>
          <w:noProof/>
          <w:sz w:val="20"/>
        </w:rPr>
        <w:t xml:space="preserve"> който се разпространява</w:t>
      </w:r>
      <w:r w:rsidR="003627C7" w:rsidRPr="00812DB5">
        <w:rPr>
          <w:rFonts w:ascii="Arial" w:eastAsia="Calibri" w:hAnsi="Arial" w:cs="Arial"/>
          <w:noProof/>
          <w:sz w:val="20"/>
        </w:rPr>
        <w:t>,</w:t>
      </w:r>
      <w:r w:rsidRPr="00812DB5">
        <w:rPr>
          <w:rFonts w:ascii="Arial" w:eastAsia="Calibri" w:hAnsi="Arial" w:cs="Arial"/>
          <w:noProof/>
          <w:sz w:val="20"/>
        </w:rPr>
        <w:t xml:space="preserve"> предлага огромни инвестиции в бърз интернет в селското стопанство и селските райони, намаляване на емисиите от парникови газове и биоенергия, произведена от отпадъци или култури</w:t>
      </w:r>
      <w:r w:rsidR="003627C7" w:rsidRPr="00812DB5">
        <w:rPr>
          <w:rFonts w:ascii="Arial" w:eastAsia="Calibri" w:hAnsi="Arial" w:cs="Arial"/>
          <w:noProof/>
          <w:sz w:val="20"/>
        </w:rPr>
        <w:t>,</w:t>
      </w:r>
      <w:r w:rsidRPr="00812DB5">
        <w:rPr>
          <w:rFonts w:ascii="Arial" w:eastAsia="Calibri" w:hAnsi="Arial" w:cs="Arial"/>
          <w:noProof/>
          <w:sz w:val="20"/>
        </w:rPr>
        <w:t xml:space="preserve"> за да се изгради устойчиво земеделие. Европейската комисия подчертава, че селското стопанство и хранителната верига са засегнати от кризата COVID-19 в различни аспекти и по</w:t>
      </w:r>
      <w:r w:rsidR="003627C7" w:rsidRPr="00812DB5">
        <w:rPr>
          <w:rFonts w:ascii="Arial" w:eastAsia="Calibri" w:hAnsi="Arial" w:cs="Arial"/>
          <w:noProof/>
          <w:sz w:val="20"/>
        </w:rPr>
        <w:t xml:space="preserve"> р</w:t>
      </w:r>
      <w:r w:rsidRPr="00812DB5">
        <w:rPr>
          <w:rFonts w:ascii="Arial" w:eastAsia="Calibri" w:hAnsi="Arial" w:cs="Arial"/>
          <w:noProof/>
          <w:sz w:val="20"/>
        </w:rPr>
        <w:t xml:space="preserve">азличен начин от другите отрасли. Последиците от пандемията показват, че сега повече от всякога, трябва да </w:t>
      </w:r>
      <w:r w:rsidR="00382419" w:rsidRPr="00812DB5">
        <w:rPr>
          <w:rFonts w:ascii="Arial" w:eastAsia="Calibri" w:hAnsi="Arial" w:cs="Arial"/>
          <w:noProof/>
          <w:sz w:val="20"/>
        </w:rPr>
        <w:t xml:space="preserve">се </w:t>
      </w:r>
      <w:r w:rsidRPr="00812DB5">
        <w:rPr>
          <w:rFonts w:ascii="Arial" w:eastAsia="Calibri" w:hAnsi="Arial" w:cs="Arial"/>
          <w:noProof/>
          <w:sz w:val="20"/>
        </w:rPr>
        <w:t>поддържа устойчиво</w:t>
      </w:r>
      <w:r w:rsidR="00382419" w:rsidRPr="00812DB5">
        <w:rPr>
          <w:rFonts w:ascii="Arial" w:eastAsia="Calibri" w:hAnsi="Arial" w:cs="Arial"/>
          <w:noProof/>
          <w:sz w:val="20"/>
        </w:rPr>
        <w:t>то земеделие и</w:t>
      </w:r>
      <w:r w:rsidRPr="00812DB5">
        <w:rPr>
          <w:rFonts w:ascii="Arial" w:eastAsia="Calibri" w:hAnsi="Arial" w:cs="Arial"/>
          <w:noProof/>
          <w:sz w:val="20"/>
        </w:rPr>
        <w:t xml:space="preserve"> по-специално диверсификация на доходите на земеделските стопани и земеделската дейност. В проектоплана се посочва, че предстоящата стратегия “От фермата до трапезата“, която трябва да бъде публикувана на 20 май, ще установи по-доброто хранене и ще превърне европейската храна в "световен стандарт за устойчивост"</w:t>
      </w:r>
      <w:r w:rsidR="00382419" w:rsidRPr="00812DB5">
        <w:rPr>
          <w:rFonts w:ascii="Arial" w:eastAsia="Calibri" w:hAnsi="Arial" w:cs="Arial"/>
          <w:noProof/>
          <w:sz w:val="20"/>
        </w:rPr>
        <w:t xml:space="preserve">. </w:t>
      </w:r>
      <w:r w:rsidRPr="00812DB5">
        <w:rPr>
          <w:rFonts w:ascii="Arial" w:eastAsia="Calibri" w:hAnsi="Arial" w:cs="Arial"/>
          <w:noProof/>
          <w:sz w:val="20"/>
        </w:rPr>
        <w:t>Пакетът за възстановяване се очаква да насърчи дейности, свързани с опазване на околната среда и благоприятни за климата инвестиции и практики. Бързият интернет се определя като ключова област за създаване на работни места и бизнес,</w:t>
      </w:r>
      <w:r w:rsidR="00382419" w:rsidRPr="00812DB5">
        <w:rPr>
          <w:rFonts w:ascii="Arial" w:eastAsia="Calibri" w:hAnsi="Arial" w:cs="Arial"/>
          <w:noProof/>
          <w:sz w:val="20"/>
        </w:rPr>
        <w:t xml:space="preserve"> </w:t>
      </w:r>
      <w:r w:rsidRPr="00812DB5">
        <w:rPr>
          <w:rFonts w:ascii="Arial" w:eastAsia="Calibri" w:hAnsi="Arial" w:cs="Arial"/>
          <w:noProof/>
          <w:sz w:val="20"/>
        </w:rPr>
        <w:t xml:space="preserve">както и за подобряване </w:t>
      </w:r>
      <w:r w:rsidR="00382419" w:rsidRPr="00812DB5">
        <w:rPr>
          <w:rFonts w:ascii="Arial" w:eastAsia="Calibri" w:hAnsi="Arial" w:cs="Arial"/>
          <w:noProof/>
          <w:sz w:val="20"/>
        </w:rPr>
        <w:t xml:space="preserve">на </w:t>
      </w:r>
      <w:r w:rsidRPr="00812DB5">
        <w:rPr>
          <w:rFonts w:ascii="Arial" w:eastAsia="Calibri" w:hAnsi="Arial" w:cs="Arial"/>
          <w:noProof/>
          <w:sz w:val="20"/>
        </w:rPr>
        <w:t xml:space="preserve">качеството на живот в селските райони. </w:t>
      </w:r>
      <w:r w:rsidR="00337379" w:rsidRPr="00812DB5">
        <w:rPr>
          <w:rFonts w:ascii="Arial" w:eastAsia="Calibri" w:hAnsi="Arial" w:cs="Arial"/>
          <w:noProof/>
          <w:sz w:val="20"/>
        </w:rPr>
        <w:t>Необходими са</w:t>
      </w:r>
      <w:r w:rsidRPr="00812DB5">
        <w:rPr>
          <w:rFonts w:ascii="Arial" w:eastAsia="Calibri" w:hAnsi="Arial" w:cs="Arial"/>
          <w:noProof/>
          <w:sz w:val="20"/>
        </w:rPr>
        <w:t xml:space="preserve"> инвестиции, за да се въведе широколентов достъп в селските райони. През 2018 г. малко под половината от домакинствата в селските райони са имали достъп до услугата. </w:t>
      </w:r>
      <w:r w:rsidR="001A56E8" w:rsidRPr="00812DB5">
        <w:rPr>
          <w:rFonts w:ascii="Arial" w:eastAsia="Calibri" w:hAnsi="Arial" w:cs="Arial"/>
          <w:noProof/>
          <w:sz w:val="20"/>
        </w:rPr>
        <w:t>Ин</w:t>
      </w:r>
      <w:r w:rsidRPr="00812DB5">
        <w:rPr>
          <w:rFonts w:ascii="Arial" w:eastAsia="Calibri" w:hAnsi="Arial" w:cs="Arial"/>
          <w:noProof/>
          <w:sz w:val="20"/>
        </w:rPr>
        <w:t>вестиция</w:t>
      </w:r>
      <w:r w:rsidR="001A56E8" w:rsidRPr="00812DB5">
        <w:rPr>
          <w:rFonts w:ascii="Arial" w:eastAsia="Calibri" w:hAnsi="Arial" w:cs="Arial"/>
          <w:noProof/>
          <w:sz w:val="20"/>
        </w:rPr>
        <w:t>та</w:t>
      </w:r>
      <w:r w:rsidRPr="00812DB5">
        <w:rPr>
          <w:rFonts w:ascii="Arial" w:eastAsia="Calibri" w:hAnsi="Arial" w:cs="Arial"/>
          <w:noProof/>
          <w:sz w:val="20"/>
        </w:rPr>
        <w:t xml:space="preserve"> в бърз интернет ще доведе до по-добър достъп до консултантски услуги и онлайн курсове. Модернизацията на селското стопанство, чрез иновации и цифровизация в прецизно земеделие ще </w:t>
      </w:r>
      <w:r w:rsidR="00B31C85" w:rsidRPr="00812DB5">
        <w:rPr>
          <w:rFonts w:ascii="Arial" w:eastAsia="Calibri" w:hAnsi="Arial" w:cs="Arial"/>
          <w:noProof/>
          <w:sz w:val="20"/>
        </w:rPr>
        <w:t>намали</w:t>
      </w:r>
      <w:r w:rsidRPr="00812DB5">
        <w:rPr>
          <w:rFonts w:ascii="Arial" w:eastAsia="Calibri" w:hAnsi="Arial" w:cs="Arial"/>
          <w:noProof/>
          <w:sz w:val="20"/>
        </w:rPr>
        <w:t xml:space="preserve"> разходите и </w:t>
      </w:r>
      <w:r w:rsidR="00B31C85" w:rsidRPr="00812DB5">
        <w:rPr>
          <w:rFonts w:ascii="Arial" w:eastAsia="Calibri" w:hAnsi="Arial" w:cs="Arial"/>
          <w:noProof/>
          <w:sz w:val="20"/>
        </w:rPr>
        <w:t xml:space="preserve"> ще </w:t>
      </w:r>
      <w:r w:rsidRPr="00812DB5">
        <w:rPr>
          <w:rFonts w:ascii="Arial" w:eastAsia="Calibri" w:hAnsi="Arial" w:cs="Arial"/>
          <w:noProof/>
          <w:sz w:val="20"/>
        </w:rPr>
        <w:t>подобр</w:t>
      </w:r>
      <w:r w:rsidR="00B31C85" w:rsidRPr="00812DB5">
        <w:rPr>
          <w:rFonts w:ascii="Arial" w:eastAsia="Calibri" w:hAnsi="Arial" w:cs="Arial"/>
          <w:noProof/>
          <w:sz w:val="20"/>
        </w:rPr>
        <w:t>и</w:t>
      </w:r>
      <w:r w:rsidRPr="00812DB5">
        <w:rPr>
          <w:rFonts w:ascii="Arial" w:eastAsia="Calibri" w:hAnsi="Arial" w:cs="Arial"/>
          <w:noProof/>
          <w:sz w:val="20"/>
        </w:rPr>
        <w:t xml:space="preserve"> управлението на почвите и качеството на водите, както и </w:t>
      </w:r>
      <w:r w:rsidR="00B31C85" w:rsidRPr="00812DB5">
        <w:rPr>
          <w:rFonts w:ascii="Arial" w:eastAsia="Calibri" w:hAnsi="Arial" w:cs="Arial"/>
          <w:noProof/>
          <w:sz w:val="20"/>
        </w:rPr>
        <w:t xml:space="preserve">ще </w:t>
      </w:r>
      <w:r w:rsidRPr="00812DB5">
        <w:rPr>
          <w:rFonts w:ascii="Arial" w:eastAsia="Calibri" w:hAnsi="Arial" w:cs="Arial"/>
          <w:noProof/>
          <w:sz w:val="20"/>
        </w:rPr>
        <w:t>намал</w:t>
      </w:r>
      <w:r w:rsidR="00B31C85" w:rsidRPr="00812DB5">
        <w:rPr>
          <w:rFonts w:ascii="Arial" w:eastAsia="Calibri" w:hAnsi="Arial" w:cs="Arial"/>
          <w:noProof/>
          <w:sz w:val="20"/>
        </w:rPr>
        <w:t>и</w:t>
      </w:r>
      <w:r w:rsidRPr="00812DB5">
        <w:rPr>
          <w:rFonts w:ascii="Arial" w:eastAsia="Calibri" w:hAnsi="Arial" w:cs="Arial"/>
          <w:noProof/>
          <w:sz w:val="20"/>
        </w:rPr>
        <w:t xml:space="preserve"> използването на торове и пестициди, заедно с емисиите на парниковите газове. Инвестицията за въвеждане на широколентов достъп в селските райони възлиза общо на 130 милиарда евро, със съпътстващи 35 милиарда евро за цифровизация на хранително-вкусовия сектор през следващите две години. Проектопланът включва  приоритизиране на инфраструктура, особено в селските райони, намаляване</w:t>
      </w:r>
      <w:r w:rsidR="002058EF" w:rsidRPr="00812DB5">
        <w:rPr>
          <w:rFonts w:ascii="Arial" w:eastAsia="Calibri" w:hAnsi="Arial" w:cs="Arial"/>
          <w:noProof/>
          <w:sz w:val="20"/>
        </w:rPr>
        <w:t xml:space="preserve"> </w:t>
      </w:r>
      <w:r w:rsidRPr="00812DB5">
        <w:rPr>
          <w:rFonts w:ascii="Arial" w:eastAsia="Calibri" w:hAnsi="Arial" w:cs="Arial"/>
          <w:noProof/>
          <w:sz w:val="20"/>
        </w:rPr>
        <w:t>на несигурността на пазара, както и издигане на лидерството на ЕС в областта на сателитните технологии и инвестиц</w:t>
      </w:r>
      <w:r w:rsidR="002058EF" w:rsidRPr="00812DB5">
        <w:rPr>
          <w:rFonts w:ascii="Arial" w:eastAsia="Calibri" w:hAnsi="Arial" w:cs="Arial"/>
          <w:noProof/>
          <w:sz w:val="20"/>
        </w:rPr>
        <w:t>и</w:t>
      </w:r>
      <w:r w:rsidRPr="00812DB5">
        <w:rPr>
          <w:rFonts w:ascii="Arial" w:eastAsia="Calibri" w:hAnsi="Arial" w:cs="Arial"/>
          <w:noProof/>
          <w:sz w:val="20"/>
        </w:rPr>
        <w:t xml:space="preserve"> в диверсификация</w:t>
      </w:r>
      <w:r w:rsidR="002058EF" w:rsidRPr="00812DB5">
        <w:rPr>
          <w:rFonts w:ascii="Arial" w:eastAsia="Calibri" w:hAnsi="Arial" w:cs="Arial"/>
          <w:noProof/>
          <w:sz w:val="20"/>
        </w:rPr>
        <w:t>та</w:t>
      </w:r>
      <w:r w:rsidRPr="00812DB5">
        <w:rPr>
          <w:rFonts w:ascii="Arial" w:eastAsia="Calibri" w:hAnsi="Arial" w:cs="Arial"/>
          <w:noProof/>
          <w:sz w:val="20"/>
        </w:rPr>
        <w:t xml:space="preserve"> на земеделието. Проектът предвижда също </w:t>
      </w:r>
      <w:r w:rsidR="00563D27" w:rsidRPr="00812DB5">
        <w:rPr>
          <w:rFonts w:ascii="Arial" w:eastAsia="Calibri" w:hAnsi="Arial" w:cs="Arial"/>
          <w:noProof/>
          <w:sz w:val="20"/>
        </w:rPr>
        <w:lastRenderedPageBreak/>
        <w:t xml:space="preserve">така </w:t>
      </w:r>
      <w:r w:rsidRPr="00812DB5">
        <w:rPr>
          <w:rFonts w:ascii="Arial" w:eastAsia="Calibri" w:hAnsi="Arial" w:cs="Arial"/>
          <w:noProof/>
          <w:sz w:val="20"/>
        </w:rPr>
        <w:t>инвестиции в намаляване</w:t>
      </w:r>
      <w:r w:rsidR="00563D27" w:rsidRPr="00812DB5">
        <w:rPr>
          <w:rFonts w:ascii="Arial" w:eastAsia="Calibri" w:hAnsi="Arial" w:cs="Arial"/>
          <w:noProof/>
          <w:sz w:val="20"/>
        </w:rPr>
        <w:t>то</w:t>
      </w:r>
      <w:r w:rsidRPr="00812DB5">
        <w:rPr>
          <w:rFonts w:ascii="Arial" w:eastAsia="Calibri" w:hAnsi="Arial" w:cs="Arial"/>
          <w:noProof/>
          <w:sz w:val="20"/>
        </w:rPr>
        <w:t xml:space="preserve"> на емисиите на парникови газове </w:t>
      </w:r>
      <w:r w:rsidR="00841561" w:rsidRPr="00812DB5">
        <w:rPr>
          <w:rFonts w:ascii="Arial" w:eastAsia="Calibri" w:hAnsi="Arial" w:cs="Arial"/>
          <w:noProof/>
          <w:sz w:val="20"/>
        </w:rPr>
        <w:t>в</w:t>
      </w:r>
      <w:r w:rsidR="00563D27" w:rsidRPr="00812DB5">
        <w:rPr>
          <w:rFonts w:ascii="Arial" w:eastAsia="Calibri" w:hAnsi="Arial" w:cs="Arial"/>
          <w:noProof/>
          <w:sz w:val="20"/>
        </w:rPr>
        <w:t xml:space="preserve"> </w:t>
      </w:r>
      <w:r w:rsidRPr="00812DB5">
        <w:rPr>
          <w:rFonts w:ascii="Arial" w:eastAsia="Calibri" w:hAnsi="Arial" w:cs="Arial"/>
          <w:noProof/>
          <w:sz w:val="20"/>
        </w:rPr>
        <w:t>размер на 14 млрд.евро, които ще се насочат към горите, торфищата и почвите през следващите две години. Целта е да се</w:t>
      </w:r>
      <w:r w:rsidR="00A31DFF" w:rsidRPr="00812DB5">
        <w:rPr>
          <w:rFonts w:ascii="Arial" w:eastAsia="Calibri" w:hAnsi="Arial" w:cs="Arial"/>
          <w:noProof/>
          <w:sz w:val="20"/>
        </w:rPr>
        <w:t xml:space="preserve"> заса</w:t>
      </w:r>
      <w:r w:rsidRPr="00812DB5">
        <w:rPr>
          <w:rFonts w:ascii="Arial" w:eastAsia="Calibri" w:hAnsi="Arial" w:cs="Arial"/>
          <w:noProof/>
          <w:sz w:val="20"/>
        </w:rPr>
        <w:t xml:space="preserve">дят 3 милиарда дървета до 2030 г., </w:t>
      </w:r>
      <w:r w:rsidR="00A31DFF" w:rsidRPr="00812DB5">
        <w:rPr>
          <w:rFonts w:ascii="Arial" w:eastAsia="Calibri" w:hAnsi="Arial" w:cs="Arial"/>
          <w:noProof/>
          <w:sz w:val="20"/>
        </w:rPr>
        <w:t xml:space="preserve">да се възстановят достатъчно торфища </w:t>
      </w:r>
      <w:r w:rsidRPr="00812DB5">
        <w:rPr>
          <w:rFonts w:ascii="Arial" w:eastAsia="Calibri" w:hAnsi="Arial" w:cs="Arial"/>
          <w:noProof/>
          <w:sz w:val="20"/>
        </w:rPr>
        <w:t>и да се подобри управлението на почвите. В проекта се предлага инвестиция в размер на 4 милиарда евро, като се дава приоритет на производство</w:t>
      </w:r>
      <w:r w:rsidR="00A31DFF" w:rsidRPr="00812DB5">
        <w:rPr>
          <w:rFonts w:ascii="Arial" w:eastAsia="Calibri" w:hAnsi="Arial" w:cs="Arial"/>
          <w:noProof/>
          <w:sz w:val="20"/>
        </w:rPr>
        <w:t>то</w:t>
      </w:r>
      <w:r w:rsidRPr="00812DB5">
        <w:rPr>
          <w:rFonts w:ascii="Arial" w:eastAsia="Calibri" w:hAnsi="Arial" w:cs="Arial"/>
          <w:noProof/>
          <w:sz w:val="20"/>
        </w:rPr>
        <w:t xml:space="preserve"> на биоенергия и енергийни култури.</w:t>
      </w:r>
      <w:r w:rsidRPr="00812DB5">
        <w:rPr>
          <w:rFonts w:ascii="Arial" w:hAnsi="Arial" w:cs="Arial"/>
          <w:noProof/>
          <w:sz w:val="20"/>
        </w:rPr>
        <w:t xml:space="preserve"> </w:t>
      </w:r>
      <w:r w:rsidRPr="00812DB5">
        <w:rPr>
          <w:rFonts w:ascii="Arial" w:eastAsia="Calibri" w:hAnsi="Arial" w:cs="Arial"/>
          <w:noProof/>
          <w:sz w:val="20"/>
        </w:rPr>
        <w:t xml:space="preserve">Европейските земеделски стопани имат потенциал да произвеждат енергия от възобновяеми източници, стига тези инвестиции да се извършват в устойчива среда, без да се застрашава продоволствената сигурност. </w:t>
      </w:r>
    </w:p>
    <w:p w14:paraId="273B2D22" w14:textId="4AC2A508" w:rsidR="002476F1" w:rsidRDefault="002476F1" w:rsidP="002476F1">
      <w:pPr>
        <w:spacing w:after="160"/>
        <w:jc w:val="both"/>
        <w:rPr>
          <w:rFonts w:ascii="Arial" w:eastAsia="Calibri" w:hAnsi="Arial" w:cs="Arial"/>
          <w:noProof/>
          <w:sz w:val="20"/>
        </w:rPr>
      </w:pPr>
      <w:r w:rsidRPr="00812DB5">
        <w:rPr>
          <w:rStyle w:val="longtext"/>
          <w:rFonts w:ascii="Arial" w:hAnsi="Arial" w:cs="Arial"/>
          <w:b/>
          <w:noProof/>
          <w:sz w:val="20"/>
        </w:rPr>
        <w:t xml:space="preserve">8. </w:t>
      </w:r>
      <w:r w:rsidRPr="00812DB5">
        <w:rPr>
          <w:rFonts w:ascii="Arial" w:eastAsia="Calibri" w:hAnsi="Arial" w:cs="Arial"/>
          <w:b/>
          <w:noProof/>
          <w:sz w:val="20"/>
        </w:rPr>
        <w:t>На 11 май, европейският комисар по безопасност на храните Стела Кириакидес направи преглед на стратегията „От Фермата до трапезата“, която се очаква да бъде приета от ЕК през следващата седмица.</w:t>
      </w:r>
      <w:r w:rsidRPr="00812DB5">
        <w:rPr>
          <w:rFonts w:ascii="Arial" w:eastAsia="Calibri" w:hAnsi="Arial" w:cs="Arial"/>
          <w:noProof/>
          <w:sz w:val="20"/>
        </w:rPr>
        <w:t xml:space="preserve"> Без да предоставя </w:t>
      </w:r>
      <w:r w:rsidR="00491405">
        <w:rPr>
          <w:rFonts w:ascii="Arial" w:eastAsia="Calibri" w:hAnsi="Arial" w:cs="Arial"/>
          <w:noProof/>
          <w:sz w:val="20"/>
        </w:rPr>
        <w:t xml:space="preserve">конкретни </w:t>
      </w:r>
      <w:r w:rsidRPr="00812DB5">
        <w:rPr>
          <w:rFonts w:ascii="Arial" w:eastAsia="Calibri" w:hAnsi="Arial" w:cs="Arial"/>
          <w:noProof/>
          <w:sz w:val="20"/>
        </w:rPr>
        <w:t>данни тя призова за намаляване на употребата на пестициди, торове и антибиотици в животновъдството. Стела Кириакидес подчерта че стратегията „ От фермата до трапезата“, е един от основните компоненти на Европейската Зелена сделка, която ще помогне за установяването на „нов курс“. Това от своя страна ще допринесе за възстановяване на ЕС след пандемията от коронавирус. Европейският комисар по безопасност на храните</w:t>
      </w:r>
      <w:r w:rsidRPr="00812DB5">
        <w:rPr>
          <w:rFonts w:ascii="Arial" w:eastAsia="Calibri" w:hAnsi="Arial" w:cs="Arial"/>
          <w:b/>
          <w:noProof/>
          <w:sz w:val="20"/>
        </w:rPr>
        <w:t xml:space="preserve"> </w:t>
      </w:r>
      <w:r w:rsidRPr="00812DB5">
        <w:rPr>
          <w:rFonts w:ascii="Arial" w:eastAsia="Calibri" w:hAnsi="Arial" w:cs="Arial"/>
          <w:noProof/>
          <w:sz w:val="20"/>
        </w:rPr>
        <w:t>заяви пред членове на Комисията по земеделие към Европейския парламент, че не е достатъчно да има модел, основан единствено на производството. Трябва всички икономически, екологични и обществени проблеми да бъдат взети под внимание. Бъдещата стратегия ще адресира приоритетите, произтичащи от изменението на климата и защитата на биологичното разнообразие. Стела Кириакидес призова за преглед на моделите на потребление, намаляване на хранителните отпадъци и по-здравословни диети. „Разглеждаме законодателни и незаконодателни инициативи, за да подобрим устойчивостта на всички връзки в хранителната верига“, добави тя. „Целта е да се намалят рисковете и използването на пестициди, да се намали използването на торове и антибиотици.“ Сред 26-те ключови инициативи за веригата на доставки на храни, в последната версия, озаглавена „Към справедлива, здравословна и екологично чиста хранителна система“, се включват препоръки за всяка държава-членка относно деветте специфични цели на предстоящата обща селскостопанска политика. Останалите инициативи в дневния ред малко са променени спрямо предишните версии на текста. Наред с преразглеждане на директивите за пестицидите (през 2022 г.), хармонизиране на задължителното етикетиране на хранителните вещества върху опаковките (през 2023 г.) и цялостен план за интегрирано управление на хранителните вещества за намаляване на замърсяването, особено от торовете в селското стопанство (очаквани през 2022-2023 г.), се появява и един нов елемент, свързан с коронавируса. Създава се  Обсерватория за безопасност на храните в ЕС, която да наблюдава и докладва за способността на ЕС да гарантира наличност на доставките, да обхваща производството на храни и инфраструктура, като гарантира прозрачност и координация по време на предизвикателствато. Новият орган трябва да гарантира, че търговията със селскостопански продукти ще продължава да играе своята важна роля, допринасяйки за глобалната продоволствена сигурност.</w:t>
      </w:r>
      <w:r w:rsidR="00491405">
        <w:rPr>
          <w:rFonts w:ascii="Arial" w:eastAsia="Calibri" w:hAnsi="Arial" w:cs="Arial"/>
          <w:noProof/>
          <w:sz w:val="20"/>
        </w:rPr>
        <w:t xml:space="preserve"> </w:t>
      </w:r>
      <w:r w:rsidRPr="00812DB5">
        <w:rPr>
          <w:rFonts w:ascii="Arial" w:eastAsia="Calibri" w:hAnsi="Arial" w:cs="Arial"/>
          <w:noProof/>
          <w:sz w:val="20"/>
        </w:rPr>
        <w:t>Съществува и план за действие в извънредни ситуации, за да се осигури снабдяване с храна и сигурност, в случай на криза от всякакъв вид. Другата стратегия за Биоразнообразието 2030 на ЕС предполага повече данни за постигане на целите.</w:t>
      </w:r>
    </w:p>
    <w:p w14:paraId="243F4B6B" w14:textId="77777777" w:rsidR="00814AE7" w:rsidRPr="00CF72FC" w:rsidRDefault="00814AE7" w:rsidP="00814AE7">
      <w:pPr>
        <w:pStyle w:val="Default"/>
        <w:jc w:val="both"/>
        <w:rPr>
          <w:noProof/>
          <w:sz w:val="20"/>
          <w:szCs w:val="20"/>
          <w:lang w:val="bg-BG"/>
        </w:rPr>
      </w:pPr>
      <w:r w:rsidRPr="00814AE7">
        <w:rPr>
          <w:b/>
          <w:noProof/>
          <w:sz w:val="20"/>
          <w:szCs w:val="20"/>
          <w:lang w:val="bg-BG"/>
        </w:rPr>
        <w:t>9.</w:t>
      </w:r>
      <w:r>
        <w:rPr>
          <w:b/>
          <w:noProof/>
          <w:sz w:val="20"/>
          <w:szCs w:val="20"/>
          <w:lang w:val="bg-BG"/>
        </w:rPr>
        <w:t xml:space="preserve"> По време на</w:t>
      </w:r>
      <w:r w:rsidRPr="00814AE7">
        <w:rPr>
          <w:b/>
          <w:noProof/>
          <w:sz w:val="20"/>
          <w:szCs w:val="20"/>
          <w:lang w:val="bg-BG"/>
        </w:rPr>
        <w:t xml:space="preserve"> виртуалната пленарна сесия на</w:t>
      </w:r>
      <w:r w:rsidRPr="00CF72FC">
        <w:rPr>
          <w:b/>
          <w:noProof/>
          <w:sz w:val="20"/>
          <w:szCs w:val="20"/>
          <w:lang w:val="bg-BG"/>
        </w:rPr>
        <w:t xml:space="preserve"> 15 май Европейския</w:t>
      </w:r>
      <w:r>
        <w:rPr>
          <w:b/>
          <w:noProof/>
          <w:sz w:val="20"/>
          <w:szCs w:val="20"/>
          <w:lang w:val="bg-BG"/>
        </w:rPr>
        <w:t>т</w:t>
      </w:r>
      <w:r w:rsidRPr="00CF72FC">
        <w:rPr>
          <w:b/>
          <w:noProof/>
          <w:sz w:val="20"/>
          <w:szCs w:val="20"/>
          <w:lang w:val="bg-BG"/>
        </w:rPr>
        <w:t xml:space="preserve"> парламент</w:t>
      </w:r>
      <w:r>
        <w:rPr>
          <w:b/>
          <w:noProof/>
          <w:sz w:val="20"/>
          <w:szCs w:val="20"/>
          <w:lang w:val="bg-BG"/>
        </w:rPr>
        <w:t xml:space="preserve"> (ЕП)</w:t>
      </w:r>
      <w:r w:rsidRPr="00CF72FC">
        <w:rPr>
          <w:b/>
          <w:noProof/>
          <w:sz w:val="20"/>
          <w:szCs w:val="20"/>
          <w:lang w:val="bg-BG"/>
        </w:rPr>
        <w:t xml:space="preserve"> подкрепи мандата за преходния регламент на ОСП, основан на доклад на Елси Катайнен, проправяйки пътя към началото на тристранните преговори на 20 май. </w:t>
      </w:r>
      <w:r w:rsidRPr="00CF72FC">
        <w:rPr>
          <w:noProof/>
          <w:sz w:val="20"/>
          <w:szCs w:val="20"/>
          <w:lang w:val="bg-BG"/>
        </w:rPr>
        <w:t xml:space="preserve">В коментар по този повод </w:t>
      </w:r>
      <w:r>
        <w:rPr>
          <w:noProof/>
          <w:sz w:val="20"/>
          <w:szCs w:val="20"/>
          <w:lang w:val="bg-BG"/>
        </w:rPr>
        <w:t>т</w:t>
      </w:r>
      <w:r w:rsidR="00C61FD9">
        <w:rPr>
          <w:noProof/>
          <w:sz w:val="20"/>
          <w:szCs w:val="20"/>
          <w:lang w:val="bg-BG"/>
        </w:rPr>
        <w:t>я</w:t>
      </w:r>
      <w:r>
        <w:rPr>
          <w:noProof/>
          <w:sz w:val="20"/>
          <w:szCs w:val="20"/>
          <w:lang w:val="bg-BG"/>
        </w:rPr>
        <w:t xml:space="preserve"> заяви, че </w:t>
      </w:r>
      <w:r w:rsidRPr="00CF72FC">
        <w:rPr>
          <w:noProof/>
          <w:sz w:val="20"/>
          <w:szCs w:val="20"/>
          <w:lang w:val="bg-BG"/>
        </w:rPr>
        <w:t xml:space="preserve">силната подкрепа </w:t>
      </w:r>
      <w:r w:rsidR="00C61FD9">
        <w:rPr>
          <w:noProof/>
          <w:sz w:val="20"/>
          <w:szCs w:val="20"/>
          <w:lang w:val="bg-BG"/>
        </w:rPr>
        <w:t>в</w:t>
      </w:r>
      <w:r w:rsidRPr="00CF72FC">
        <w:rPr>
          <w:noProof/>
          <w:sz w:val="20"/>
          <w:szCs w:val="20"/>
          <w:lang w:val="bg-BG"/>
        </w:rPr>
        <w:t xml:space="preserve"> залата </w:t>
      </w:r>
      <w:r>
        <w:rPr>
          <w:noProof/>
          <w:sz w:val="20"/>
          <w:szCs w:val="20"/>
          <w:lang w:val="bg-BG"/>
        </w:rPr>
        <w:t xml:space="preserve">е </w:t>
      </w:r>
      <w:r w:rsidRPr="00CF72FC">
        <w:rPr>
          <w:noProof/>
          <w:sz w:val="20"/>
          <w:szCs w:val="20"/>
          <w:lang w:val="bg-BG"/>
        </w:rPr>
        <w:t>показ</w:t>
      </w:r>
      <w:r>
        <w:rPr>
          <w:noProof/>
          <w:sz w:val="20"/>
          <w:szCs w:val="20"/>
          <w:lang w:val="bg-BG"/>
        </w:rPr>
        <w:t>ала</w:t>
      </w:r>
      <w:r w:rsidRPr="00CF72FC">
        <w:rPr>
          <w:noProof/>
          <w:sz w:val="20"/>
          <w:szCs w:val="20"/>
          <w:lang w:val="bg-BG"/>
        </w:rPr>
        <w:t xml:space="preserve">, че </w:t>
      </w:r>
      <w:r>
        <w:rPr>
          <w:noProof/>
          <w:sz w:val="20"/>
          <w:szCs w:val="20"/>
          <w:lang w:val="bg-BG"/>
        </w:rPr>
        <w:t xml:space="preserve">земеделието </w:t>
      </w:r>
      <w:r w:rsidRPr="00CF72FC">
        <w:rPr>
          <w:noProof/>
          <w:sz w:val="20"/>
          <w:szCs w:val="20"/>
          <w:lang w:val="bg-BG"/>
        </w:rPr>
        <w:t>и стабилността на хранителния сектор са ценени, което е особено важно сега в условията на криза</w:t>
      </w:r>
      <w:r>
        <w:rPr>
          <w:noProof/>
          <w:sz w:val="20"/>
          <w:szCs w:val="20"/>
          <w:lang w:val="bg-BG"/>
        </w:rPr>
        <w:t>, а з</w:t>
      </w:r>
      <w:r w:rsidRPr="00CF72FC">
        <w:rPr>
          <w:noProof/>
          <w:sz w:val="20"/>
          <w:szCs w:val="20"/>
          <w:lang w:val="bg-BG"/>
        </w:rPr>
        <w:t>емеделските производители се нуждаят от сигурност за бъдещето</w:t>
      </w:r>
      <w:r>
        <w:rPr>
          <w:noProof/>
          <w:sz w:val="20"/>
          <w:szCs w:val="20"/>
          <w:lang w:val="bg-BG"/>
        </w:rPr>
        <w:t xml:space="preserve">. </w:t>
      </w:r>
      <w:r w:rsidRPr="00CF72FC">
        <w:rPr>
          <w:noProof/>
          <w:sz w:val="20"/>
          <w:szCs w:val="20"/>
          <w:lang w:val="bg-BG"/>
        </w:rPr>
        <w:t>В отговор</w:t>
      </w:r>
      <w:r>
        <w:rPr>
          <w:noProof/>
          <w:sz w:val="20"/>
          <w:szCs w:val="20"/>
          <w:lang w:val="bg-BG"/>
        </w:rPr>
        <w:t>,</w:t>
      </w:r>
      <w:r w:rsidRPr="00CF72FC">
        <w:rPr>
          <w:noProof/>
          <w:sz w:val="20"/>
          <w:szCs w:val="20"/>
          <w:lang w:val="bg-BG"/>
        </w:rPr>
        <w:t xml:space="preserve"> Хариет Брадли, служител по селскостопанската политика на Европейския съюз в BirdLife Europe,</w:t>
      </w:r>
      <w:r>
        <w:rPr>
          <w:noProof/>
          <w:sz w:val="20"/>
          <w:szCs w:val="20"/>
          <w:lang w:val="bg-BG"/>
        </w:rPr>
        <w:t xml:space="preserve"> заяви, че ЕП </w:t>
      </w:r>
      <w:r w:rsidRPr="00CF72FC">
        <w:rPr>
          <w:noProof/>
          <w:sz w:val="20"/>
          <w:szCs w:val="20"/>
          <w:lang w:val="bg-BG"/>
        </w:rPr>
        <w:t>ефективно е гласувал за още две години бездействие по отношение на загубата на биологично разнообразие и климатичния разпад</w:t>
      </w:r>
      <w:r>
        <w:rPr>
          <w:noProof/>
          <w:sz w:val="20"/>
          <w:szCs w:val="20"/>
          <w:lang w:val="bg-BG"/>
        </w:rPr>
        <w:t>, тъй като п</w:t>
      </w:r>
      <w:r w:rsidRPr="00CF72FC">
        <w:rPr>
          <w:noProof/>
          <w:sz w:val="20"/>
          <w:szCs w:val="20"/>
          <w:lang w:val="bg-BG"/>
        </w:rPr>
        <w:t xml:space="preserve">родължаването на настоящата </w:t>
      </w:r>
      <w:r w:rsidR="00C61FD9">
        <w:rPr>
          <w:noProof/>
          <w:sz w:val="20"/>
          <w:szCs w:val="20"/>
          <w:lang w:val="bg-BG"/>
        </w:rPr>
        <w:t xml:space="preserve">ОСП ще </w:t>
      </w:r>
      <w:r w:rsidRPr="00CF72FC">
        <w:rPr>
          <w:noProof/>
          <w:sz w:val="20"/>
          <w:szCs w:val="20"/>
          <w:lang w:val="bg-BG"/>
        </w:rPr>
        <w:t xml:space="preserve">облагодетелства само интензивни селскостопански интереси и малко получатели, които поглъщат по-голямата част от средствата. Тя подчерта, че бъдещата селскостопанска политика ще повлияе на ЕС и на неговите граждани като цяло, призовавайки залата да поеме управлението на Комисията по земеделие, която дава приоритет на частния интерес над благосъстоянието на европейците и на нашата планета в процеса на реформа на ОСП. </w:t>
      </w:r>
    </w:p>
    <w:p w14:paraId="2B3D0816" w14:textId="77777777" w:rsidR="00814AE7" w:rsidRPr="00CF72FC" w:rsidRDefault="00814AE7" w:rsidP="00814AE7">
      <w:pPr>
        <w:jc w:val="both"/>
        <w:rPr>
          <w:noProof/>
        </w:rPr>
      </w:pPr>
    </w:p>
    <w:p w14:paraId="70AAB006" w14:textId="03E2F5E6" w:rsidR="00692396" w:rsidRPr="004A3DDA" w:rsidRDefault="00692396" w:rsidP="004A3DDA">
      <w:pPr>
        <w:rPr>
          <w:rStyle w:val="longtext"/>
          <w:rFonts w:ascii="Arial" w:hAnsi="Arial" w:cs="Arial"/>
          <w:noProof/>
          <w:sz w:val="20"/>
        </w:rPr>
      </w:pPr>
      <w:bookmarkStart w:id="0" w:name="_GoBack"/>
      <w:bookmarkEnd w:id="0"/>
    </w:p>
    <w:sectPr w:rsidR="00692396" w:rsidRPr="004A3DDA"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55EBB" w14:textId="77777777" w:rsidR="00F466F4" w:rsidRDefault="00F466F4">
      <w:r>
        <w:separator/>
      </w:r>
    </w:p>
  </w:endnote>
  <w:endnote w:type="continuationSeparator" w:id="0">
    <w:p w14:paraId="3AC51BCB" w14:textId="77777777" w:rsidR="00F466F4" w:rsidRDefault="00F4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E159" w14:textId="77777777"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14:paraId="2801D39F" w14:textId="77777777" w:rsidR="005618E1" w:rsidRDefault="00F466F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33B5" w14:textId="77777777" w:rsidR="004B3CB3" w:rsidRPr="004B3CB3" w:rsidRDefault="00F466F4" w:rsidP="004B3CB3">
    <w:pPr>
      <w:pStyle w:val="Footer"/>
      <w:pBdr>
        <w:bottom w:val="single" w:sz="4" w:space="1" w:color="7030A0"/>
      </w:pBdr>
      <w:ind w:right="-23"/>
      <w:rPr>
        <w:rFonts w:ascii="Arial" w:hAnsi="Arial"/>
        <w:i/>
        <w:iCs/>
        <w:color w:val="800080"/>
        <w:sz w:val="18"/>
        <w:szCs w:val="18"/>
        <w:lang w:val="en-US"/>
      </w:rPr>
    </w:pPr>
  </w:p>
  <w:p w14:paraId="461E6851" w14:textId="77777777"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14:paraId="1794C2CC" w14:textId="27194760"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4A3DDA">
      <w:rPr>
        <w:rFonts w:ascii="Arial" w:hAnsi="Arial"/>
        <w:i/>
        <w:iCs/>
        <w:noProof/>
        <w:color w:val="800080"/>
        <w:sz w:val="18"/>
        <w:szCs w:val="18"/>
      </w:rPr>
      <w:t>2</w:t>
    </w:r>
    <w:r w:rsidRPr="004B3CB3">
      <w:rPr>
        <w:rFonts w:ascii="Arial" w:hAnsi="Arial"/>
        <w:i/>
        <w:iCs/>
        <w:color w:val="800080"/>
        <w:sz w:val="18"/>
        <w:szCs w:val="18"/>
      </w:rPr>
      <w:fldChar w:fldCharType="end"/>
    </w:r>
  </w:p>
  <w:p w14:paraId="4101B7A5" w14:textId="77777777" w:rsidR="005618E1" w:rsidRPr="004B3CB3" w:rsidRDefault="00F466F4">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8A331" w14:textId="77777777" w:rsidR="00F466F4" w:rsidRDefault="00F466F4">
      <w:r>
        <w:separator/>
      </w:r>
    </w:p>
  </w:footnote>
  <w:footnote w:type="continuationSeparator" w:id="0">
    <w:p w14:paraId="4A935DFD" w14:textId="77777777" w:rsidR="00F466F4" w:rsidRDefault="00F466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280"/>
      <w:gridCol w:w="2512"/>
    </w:tblGrid>
    <w:tr w:rsidR="005618E1" w14:paraId="7EB20650" w14:textId="77777777">
      <w:trPr>
        <w:trHeight w:val="495"/>
      </w:trPr>
      <w:tc>
        <w:tcPr>
          <w:tcW w:w="7379" w:type="dxa"/>
        </w:tcPr>
        <w:p w14:paraId="6F27B900" w14:textId="77777777" w:rsidR="005618E1" w:rsidRDefault="00403CB9">
          <w:r>
            <w:rPr>
              <w:rFonts w:ascii="Palatino Linotype" w:hAnsi="Palatino Linotype" w:cs="Palatino Linotype"/>
              <w:i/>
              <w:iCs/>
              <w:noProof/>
              <w:sz w:val="52"/>
              <w:szCs w:val="52"/>
              <w:lang w:val="en-US"/>
            </w:rPr>
            <w:drawing>
              <wp:inline distT="0" distB="0" distL="0" distR="0" wp14:anchorId="0BEBF41D" wp14:editId="7600C4EA">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14:paraId="61F12A69" w14:textId="77777777" w:rsidR="005618E1" w:rsidRDefault="00F466F4" w:rsidP="00831EFF">
          <w:pPr>
            <w:jc w:val="right"/>
            <w:rPr>
              <w:rFonts w:ascii="Comic Sans MS" w:hAnsi="Comic Sans MS" w:cs="Arial"/>
              <w:b/>
              <w:color w:val="640064"/>
              <w:sz w:val="18"/>
              <w:szCs w:val="18"/>
            </w:rPr>
          </w:pPr>
        </w:p>
        <w:p w14:paraId="7BF4F042" w14:textId="77777777"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14:paraId="33BF4EA4" w14:textId="77777777">
      <w:trPr>
        <w:trHeight w:val="241"/>
      </w:trPr>
      <w:tc>
        <w:tcPr>
          <w:tcW w:w="7379" w:type="dxa"/>
          <w:tcBorders>
            <w:bottom w:val="single" w:sz="24" w:space="0" w:color="0000FF"/>
          </w:tcBorders>
        </w:tcPr>
        <w:p w14:paraId="0EA93276" w14:textId="77777777"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14:paraId="0C01950A" w14:textId="77777777" w:rsidR="005618E1" w:rsidRDefault="00F466F4">
          <w:pPr>
            <w:rPr>
              <w:lang w:val="ru-RU"/>
            </w:rPr>
          </w:pPr>
        </w:p>
      </w:tc>
    </w:tr>
  </w:tbl>
  <w:p w14:paraId="4D38B149" w14:textId="2E0A0996"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276030">
      <w:rPr>
        <w:rFonts w:ascii="Arial" w:hAnsi="Arial"/>
        <w:b/>
        <w:bCs/>
        <w:color w:val="800080"/>
        <w:sz w:val="20"/>
        <w:lang w:val="en-US"/>
      </w:rPr>
      <w:t>20</w:t>
    </w:r>
    <w:r>
      <w:rPr>
        <w:rFonts w:ascii="Arial" w:hAnsi="Arial"/>
        <w:b/>
        <w:bCs/>
        <w:color w:val="800080"/>
        <w:sz w:val="20"/>
      </w:rPr>
      <w:t>/</w:t>
    </w:r>
    <w:r w:rsidR="00276030">
      <w:rPr>
        <w:rFonts w:ascii="Arial" w:hAnsi="Arial"/>
        <w:b/>
        <w:bCs/>
        <w:color w:val="800080"/>
        <w:sz w:val="20"/>
        <w:lang w:val="en-US"/>
      </w:rPr>
      <w:t>18</w:t>
    </w:r>
    <w:r w:rsidR="006E7A46">
      <w:rPr>
        <w:rFonts w:ascii="Arial" w:hAnsi="Arial"/>
        <w:b/>
        <w:bCs/>
        <w:color w:val="800080"/>
        <w:sz w:val="20"/>
        <w:lang w:val="en-US"/>
      </w:rPr>
      <w:t>.</w:t>
    </w:r>
    <w:r w:rsidR="002C512F">
      <w:rPr>
        <w:rFonts w:ascii="Arial" w:hAnsi="Arial"/>
        <w:b/>
        <w:bCs/>
        <w:color w:val="800080"/>
        <w:sz w:val="20"/>
        <w:lang w:val="en-US"/>
      </w:rPr>
      <w:t>0</w:t>
    </w:r>
    <w:r w:rsidR="00276030">
      <w:rPr>
        <w:rFonts w:ascii="Arial" w:hAnsi="Arial"/>
        <w:b/>
        <w:bCs/>
        <w:color w:val="800080"/>
        <w:sz w:val="20"/>
        <w:lang w:val="en-US"/>
      </w:rPr>
      <w:t>5</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B9"/>
    <w:rsid w:val="00000E7B"/>
    <w:rsid w:val="00000EF0"/>
    <w:rsid w:val="000023EA"/>
    <w:rsid w:val="00003D6F"/>
    <w:rsid w:val="000144D9"/>
    <w:rsid w:val="0001496E"/>
    <w:rsid w:val="00015D4A"/>
    <w:rsid w:val="0002497A"/>
    <w:rsid w:val="00024DB1"/>
    <w:rsid w:val="00032EDB"/>
    <w:rsid w:val="0004366B"/>
    <w:rsid w:val="00046BB0"/>
    <w:rsid w:val="00046D50"/>
    <w:rsid w:val="00050832"/>
    <w:rsid w:val="000518AE"/>
    <w:rsid w:val="0005714A"/>
    <w:rsid w:val="0006687D"/>
    <w:rsid w:val="000678FD"/>
    <w:rsid w:val="0007208A"/>
    <w:rsid w:val="00081DAE"/>
    <w:rsid w:val="00091CD4"/>
    <w:rsid w:val="000A31F0"/>
    <w:rsid w:val="000B1D43"/>
    <w:rsid w:val="000B2023"/>
    <w:rsid w:val="000B2026"/>
    <w:rsid w:val="000B3276"/>
    <w:rsid w:val="000B7B54"/>
    <w:rsid w:val="001164FC"/>
    <w:rsid w:val="001173C3"/>
    <w:rsid w:val="00117A81"/>
    <w:rsid w:val="00120AD2"/>
    <w:rsid w:val="00131A6D"/>
    <w:rsid w:val="00134872"/>
    <w:rsid w:val="0013606E"/>
    <w:rsid w:val="00143CA8"/>
    <w:rsid w:val="0014608C"/>
    <w:rsid w:val="001604EB"/>
    <w:rsid w:val="001639CC"/>
    <w:rsid w:val="001734A2"/>
    <w:rsid w:val="00173E25"/>
    <w:rsid w:val="00180311"/>
    <w:rsid w:val="00180441"/>
    <w:rsid w:val="00186654"/>
    <w:rsid w:val="00193EEE"/>
    <w:rsid w:val="001A56E8"/>
    <w:rsid w:val="001A6A7A"/>
    <w:rsid w:val="001B1430"/>
    <w:rsid w:val="001B4ABC"/>
    <w:rsid w:val="001B5399"/>
    <w:rsid w:val="001C3F62"/>
    <w:rsid w:val="001E1EAA"/>
    <w:rsid w:val="001E1F98"/>
    <w:rsid w:val="001E4050"/>
    <w:rsid w:val="001E4C01"/>
    <w:rsid w:val="001F01C7"/>
    <w:rsid w:val="001F2EC7"/>
    <w:rsid w:val="001F396B"/>
    <w:rsid w:val="001F76D3"/>
    <w:rsid w:val="002058EF"/>
    <w:rsid w:val="00210721"/>
    <w:rsid w:val="002118F6"/>
    <w:rsid w:val="00215B7E"/>
    <w:rsid w:val="002163C0"/>
    <w:rsid w:val="00221CDF"/>
    <w:rsid w:val="0024546F"/>
    <w:rsid w:val="002476F1"/>
    <w:rsid w:val="002521C1"/>
    <w:rsid w:val="00256781"/>
    <w:rsid w:val="002610A9"/>
    <w:rsid w:val="002653C2"/>
    <w:rsid w:val="00274F4E"/>
    <w:rsid w:val="00275471"/>
    <w:rsid w:val="00276030"/>
    <w:rsid w:val="00285183"/>
    <w:rsid w:val="0029075B"/>
    <w:rsid w:val="002918DE"/>
    <w:rsid w:val="0029220D"/>
    <w:rsid w:val="002A2BBE"/>
    <w:rsid w:val="002A2C5F"/>
    <w:rsid w:val="002A5150"/>
    <w:rsid w:val="002A6A4C"/>
    <w:rsid w:val="002B379D"/>
    <w:rsid w:val="002B44DA"/>
    <w:rsid w:val="002C21A3"/>
    <w:rsid w:val="002C512F"/>
    <w:rsid w:val="002C6EFE"/>
    <w:rsid w:val="002D0216"/>
    <w:rsid w:val="002D1A87"/>
    <w:rsid w:val="002D25F9"/>
    <w:rsid w:val="002D4BE9"/>
    <w:rsid w:val="002F1104"/>
    <w:rsid w:val="002F6211"/>
    <w:rsid w:val="002F7E40"/>
    <w:rsid w:val="00300FA3"/>
    <w:rsid w:val="00303C35"/>
    <w:rsid w:val="00304D05"/>
    <w:rsid w:val="00312DA6"/>
    <w:rsid w:val="00313FBA"/>
    <w:rsid w:val="00320AF0"/>
    <w:rsid w:val="003221B0"/>
    <w:rsid w:val="0033369E"/>
    <w:rsid w:val="00334ADE"/>
    <w:rsid w:val="00337379"/>
    <w:rsid w:val="00353203"/>
    <w:rsid w:val="00353ACF"/>
    <w:rsid w:val="003627C7"/>
    <w:rsid w:val="00381D2D"/>
    <w:rsid w:val="00382419"/>
    <w:rsid w:val="003875C3"/>
    <w:rsid w:val="003877CA"/>
    <w:rsid w:val="0039194A"/>
    <w:rsid w:val="00391C45"/>
    <w:rsid w:val="003952CE"/>
    <w:rsid w:val="003952EC"/>
    <w:rsid w:val="00396C28"/>
    <w:rsid w:val="003A56BA"/>
    <w:rsid w:val="003B7AAB"/>
    <w:rsid w:val="003C0E47"/>
    <w:rsid w:val="003C1BFF"/>
    <w:rsid w:val="003C3DEB"/>
    <w:rsid w:val="003D0C6C"/>
    <w:rsid w:val="003D4968"/>
    <w:rsid w:val="003D5B7F"/>
    <w:rsid w:val="003D6634"/>
    <w:rsid w:val="003E0404"/>
    <w:rsid w:val="003E118D"/>
    <w:rsid w:val="003E5CB2"/>
    <w:rsid w:val="00403CB9"/>
    <w:rsid w:val="00411829"/>
    <w:rsid w:val="004133A8"/>
    <w:rsid w:val="00422311"/>
    <w:rsid w:val="004317EA"/>
    <w:rsid w:val="0043388D"/>
    <w:rsid w:val="0044148C"/>
    <w:rsid w:val="00446398"/>
    <w:rsid w:val="0046415A"/>
    <w:rsid w:val="00490D9F"/>
    <w:rsid w:val="00491405"/>
    <w:rsid w:val="004923C1"/>
    <w:rsid w:val="00496775"/>
    <w:rsid w:val="004A0254"/>
    <w:rsid w:val="004A3DDA"/>
    <w:rsid w:val="004A4C92"/>
    <w:rsid w:val="004B0326"/>
    <w:rsid w:val="004B46D9"/>
    <w:rsid w:val="004C16F3"/>
    <w:rsid w:val="004C2F6A"/>
    <w:rsid w:val="004F4705"/>
    <w:rsid w:val="004F5E4F"/>
    <w:rsid w:val="00502A0A"/>
    <w:rsid w:val="0051071D"/>
    <w:rsid w:val="005159B7"/>
    <w:rsid w:val="005179AD"/>
    <w:rsid w:val="005247A5"/>
    <w:rsid w:val="0052706F"/>
    <w:rsid w:val="00530C09"/>
    <w:rsid w:val="00537A32"/>
    <w:rsid w:val="00542DE9"/>
    <w:rsid w:val="00550360"/>
    <w:rsid w:val="00552FB8"/>
    <w:rsid w:val="00562C02"/>
    <w:rsid w:val="00563064"/>
    <w:rsid w:val="00563D27"/>
    <w:rsid w:val="00586FE4"/>
    <w:rsid w:val="00594324"/>
    <w:rsid w:val="00596313"/>
    <w:rsid w:val="005A0184"/>
    <w:rsid w:val="005A6165"/>
    <w:rsid w:val="005B1884"/>
    <w:rsid w:val="005B4574"/>
    <w:rsid w:val="005C1BB7"/>
    <w:rsid w:val="005C7B05"/>
    <w:rsid w:val="0060359A"/>
    <w:rsid w:val="006068B4"/>
    <w:rsid w:val="006164FE"/>
    <w:rsid w:val="00623765"/>
    <w:rsid w:val="006252A1"/>
    <w:rsid w:val="00626A3F"/>
    <w:rsid w:val="00627881"/>
    <w:rsid w:val="006367A9"/>
    <w:rsid w:val="00642BB6"/>
    <w:rsid w:val="006442AB"/>
    <w:rsid w:val="006533F1"/>
    <w:rsid w:val="0066444F"/>
    <w:rsid w:val="006769DE"/>
    <w:rsid w:val="00682667"/>
    <w:rsid w:val="00692396"/>
    <w:rsid w:val="006931F1"/>
    <w:rsid w:val="00694A2A"/>
    <w:rsid w:val="006961F0"/>
    <w:rsid w:val="006A094F"/>
    <w:rsid w:val="006A20BC"/>
    <w:rsid w:val="006A4B12"/>
    <w:rsid w:val="006A7391"/>
    <w:rsid w:val="006A739D"/>
    <w:rsid w:val="006C196D"/>
    <w:rsid w:val="006C502D"/>
    <w:rsid w:val="006D40B6"/>
    <w:rsid w:val="006E7A46"/>
    <w:rsid w:val="006F38F7"/>
    <w:rsid w:val="0070200F"/>
    <w:rsid w:val="00705B40"/>
    <w:rsid w:val="00712AC0"/>
    <w:rsid w:val="00713942"/>
    <w:rsid w:val="00714838"/>
    <w:rsid w:val="00726AB6"/>
    <w:rsid w:val="0073136C"/>
    <w:rsid w:val="00734448"/>
    <w:rsid w:val="00750FB4"/>
    <w:rsid w:val="00752C00"/>
    <w:rsid w:val="007712FE"/>
    <w:rsid w:val="00782D3D"/>
    <w:rsid w:val="00783A43"/>
    <w:rsid w:val="007846E5"/>
    <w:rsid w:val="00797D68"/>
    <w:rsid w:val="007A0F00"/>
    <w:rsid w:val="007A388B"/>
    <w:rsid w:val="007A70E6"/>
    <w:rsid w:val="007B03F2"/>
    <w:rsid w:val="007B0CB0"/>
    <w:rsid w:val="007C75B4"/>
    <w:rsid w:val="007C7BFA"/>
    <w:rsid w:val="007D7438"/>
    <w:rsid w:val="007E475C"/>
    <w:rsid w:val="007F4E89"/>
    <w:rsid w:val="008030C3"/>
    <w:rsid w:val="00811B89"/>
    <w:rsid w:val="00812DB5"/>
    <w:rsid w:val="00814AE7"/>
    <w:rsid w:val="00816686"/>
    <w:rsid w:val="0082007C"/>
    <w:rsid w:val="008206C1"/>
    <w:rsid w:val="0083184F"/>
    <w:rsid w:val="0083232B"/>
    <w:rsid w:val="00841561"/>
    <w:rsid w:val="00845489"/>
    <w:rsid w:val="00852DE4"/>
    <w:rsid w:val="008578CF"/>
    <w:rsid w:val="00861450"/>
    <w:rsid w:val="00865E24"/>
    <w:rsid w:val="0087702E"/>
    <w:rsid w:val="0087763E"/>
    <w:rsid w:val="008803A4"/>
    <w:rsid w:val="008836F2"/>
    <w:rsid w:val="008933AB"/>
    <w:rsid w:val="008A1360"/>
    <w:rsid w:val="008A2678"/>
    <w:rsid w:val="008B2118"/>
    <w:rsid w:val="008D0E78"/>
    <w:rsid w:val="008D2FF4"/>
    <w:rsid w:val="008E078B"/>
    <w:rsid w:val="008E0F81"/>
    <w:rsid w:val="008F1C90"/>
    <w:rsid w:val="008F5973"/>
    <w:rsid w:val="008F6508"/>
    <w:rsid w:val="008F7ECC"/>
    <w:rsid w:val="009063C7"/>
    <w:rsid w:val="0090678A"/>
    <w:rsid w:val="00910462"/>
    <w:rsid w:val="00913463"/>
    <w:rsid w:val="009203FA"/>
    <w:rsid w:val="00934FA6"/>
    <w:rsid w:val="009355BA"/>
    <w:rsid w:val="00955B0D"/>
    <w:rsid w:val="00956512"/>
    <w:rsid w:val="00960FD0"/>
    <w:rsid w:val="009704A2"/>
    <w:rsid w:val="00975F09"/>
    <w:rsid w:val="00977CA7"/>
    <w:rsid w:val="0099695D"/>
    <w:rsid w:val="009A2752"/>
    <w:rsid w:val="009A5D09"/>
    <w:rsid w:val="009A68E3"/>
    <w:rsid w:val="009B1042"/>
    <w:rsid w:val="009B1FAD"/>
    <w:rsid w:val="009D0924"/>
    <w:rsid w:val="009D39EA"/>
    <w:rsid w:val="009D6F1E"/>
    <w:rsid w:val="009E45D3"/>
    <w:rsid w:val="009E6BDB"/>
    <w:rsid w:val="009F3D98"/>
    <w:rsid w:val="009F4E95"/>
    <w:rsid w:val="009F7022"/>
    <w:rsid w:val="00A02393"/>
    <w:rsid w:val="00A0467D"/>
    <w:rsid w:val="00A1170C"/>
    <w:rsid w:val="00A14513"/>
    <w:rsid w:val="00A15D87"/>
    <w:rsid w:val="00A227FC"/>
    <w:rsid w:val="00A271F8"/>
    <w:rsid w:val="00A31DFF"/>
    <w:rsid w:val="00A3509F"/>
    <w:rsid w:val="00A406AE"/>
    <w:rsid w:val="00A447C0"/>
    <w:rsid w:val="00A50E2C"/>
    <w:rsid w:val="00A50F24"/>
    <w:rsid w:val="00A5214D"/>
    <w:rsid w:val="00A56825"/>
    <w:rsid w:val="00A673EB"/>
    <w:rsid w:val="00A74737"/>
    <w:rsid w:val="00A75732"/>
    <w:rsid w:val="00A77EC5"/>
    <w:rsid w:val="00A854AB"/>
    <w:rsid w:val="00AB140A"/>
    <w:rsid w:val="00AB1841"/>
    <w:rsid w:val="00AB2303"/>
    <w:rsid w:val="00AC4348"/>
    <w:rsid w:val="00AC73DE"/>
    <w:rsid w:val="00AD504F"/>
    <w:rsid w:val="00AE0D25"/>
    <w:rsid w:val="00AE14FF"/>
    <w:rsid w:val="00AE2417"/>
    <w:rsid w:val="00AE2FF4"/>
    <w:rsid w:val="00B03285"/>
    <w:rsid w:val="00B16835"/>
    <w:rsid w:val="00B200ED"/>
    <w:rsid w:val="00B31C85"/>
    <w:rsid w:val="00B3223C"/>
    <w:rsid w:val="00B34793"/>
    <w:rsid w:val="00B36E39"/>
    <w:rsid w:val="00B372C0"/>
    <w:rsid w:val="00B411AC"/>
    <w:rsid w:val="00B539A9"/>
    <w:rsid w:val="00B6207E"/>
    <w:rsid w:val="00B64F87"/>
    <w:rsid w:val="00B73DA3"/>
    <w:rsid w:val="00B76DFA"/>
    <w:rsid w:val="00B771FB"/>
    <w:rsid w:val="00B81125"/>
    <w:rsid w:val="00B8112B"/>
    <w:rsid w:val="00B83FE9"/>
    <w:rsid w:val="00B853D4"/>
    <w:rsid w:val="00B90317"/>
    <w:rsid w:val="00B920B7"/>
    <w:rsid w:val="00B93F21"/>
    <w:rsid w:val="00BA2A9E"/>
    <w:rsid w:val="00BC35B8"/>
    <w:rsid w:val="00BC70E2"/>
    <w:rsid w:val="00BD7D84"/>
    <w:rsid w:val="00BE55CA"/>
    <w:rsid w:val="00BF118B"/>
    <w:rsid w:val="00BF28EC"/>
    <w:rsid w:val="00BF2A4B"/>
    <w:rsid w:val="00C00F88"/>
    <w:rsid w:val="00C0159B"/>
    <w:rsid w:val="00C05E95"/>
    <w:rsid w:val="00C20809"/>
    <w:rsid w:val="00C35717"/>
    <w:rsid w:val="00C3643A"/>
    <w:rsid w:val="00C37B23"/>
    <w:rsid w:val="00C44608"/>
    <w:rsid w:val="00C574EE"/>
    <w:rsid w:val="00C60D17"/>
    <w:rsid w:val="00C61FD9"/>
    <w:rsid w:val="00C6312D"/>
    <w:rsid w:val="00C718EB"/>
    <w:rsid w:val="00C71FBB"/>
    <w:rsid w:val="00C7577F"/>
    <w:rsid w:val="00C801BF"/>
    <w:rsid w:val="00C962CC"/>
    <w:rsid w:val="00CA35A8"/>
    <w:rsid w:val="00CA7960"/>
    <w:rsid w:val="00CB196D"/>
    <w:rsid w:val="00CB2886"/>
    <w:rsid w:val="00CC52F2"/>
    <w:rsid w:val="00CC7CF0"/>
    <w:rsid w:val="00CE5E69"/>
    <w:rsid w:val="00CF0DEA"/>
    <w:rsid w:val="00D000AE"/>
    <w:rsid w:val="00D100BD"/>
    <w:rsid w:val="00D1195A"/>
    <w:rsid w:val="00D167B1"/>
    <w:rsid w:val="00D25425"/>
    <w:rsid w:val="00D25C9A"/>
    <w:rsid w:val="00D3159B"/>
    <w:rsid w:val="00D32B06"/>
    <w:rsid w:val="00D372D3"/>
    <w:rsid w:val="00D43BBD"/>
    <w:rsid w:val="00D52E17"/>
    <w:rsid w:val="00D579A1"/>
    <w:rsid w:val="00D61B59"/>
    <w:rsid w:val="00D6359C"/>
    <w:rsid w:val="00D63914"/>
    <w:rsid w:val="00D758EF"/>
    <w:rsid w:val="00D80D84"/>
    <w:rsid w:val="00D8519B"/>
    <w:rsid w:val="00D86732"/>
    <w:rsid w:val="00DA17DF"/>
    <w:rsid w:val="00DA44A9"/>
    <w:rsid w:val="00DA4860"/>
    <w:rsid w:val="00DC2DEA"/>
    <w:rsid w:val="00DC50DD"/>
    <w:rsid w:val="00DC5A8E"/>
    <w:rsid w:val="00DE2AE3"/>
    <w:rsid w:val="00DE752F"/>
    <w:rsid w:val="00DF7E91"/>
    <w:rsid w:val="00E00632"/>
    <w:rsid w:val="00E02B6A"/>
    <w:rsid w:val="00E15D94"/>
    <w:rsid w:val="00E17E07"/>
    <w:rsid w:val="00E2125A"/>
    <w:rsid w:val="00E23670"/>
    <w:rsid w:val="00E24FA2"/>
    <w:rsid w:val="00E256E7"/>
    <w:rsid w:val="00E35D6F"/>
    <w:rsid w:val="00E4290A"/>
    <w:rsid w:val="00E44DF1"/>
    <w:rsid w:val="00E47639"/>
    <w:rsid w:val="00E51A6D"/>
    <w:rsid w:val="00E5449B"/>
    <w:rsid w:val="00E6099A"/>
    <w:rsid w:val="00E60B1D"/>
    <w:rsid w:val="00E67885"/>
    <w:rsid w:val="00E762E2"/>
    <w:rsid w:val="00E815D6"/>
    <w:rsid w:val="00EA4B29"/>
    <w:rsid w:val="00EA4B99"/>
    <w:rsid w:val="00EA5878"/>
    <w:rsid w:val="00EB0F17"/>
    <w:rsid w:val="00EB289B"/>
    <w:rsid w:val="00EB3003"/>
    <w:rsid w:val="00EB783C"/>
    <w:rsid w:val="00EC0DDC"/>
    <w:rsid w:val="00EC4213"/>
    <w:rsid w:val="00EC6BA3"/>
    <w:rsid w:val="00ED48F9"/>
    <w:rsid w:val="00EE03F3"/>
    <w:rsid w:val="00EE1065"/>
    <w:rsid w:val="00EE38E7"/>
    <w:rsid w:val="00EE7B1B"/>
    <w:rsid w:val="00F0360F"/>
    <w:rsid w:val="00F12C83"/>
    <w:rsid w:val="00F23EFD"/>
    <w:rsid w:val="00F30A91"/>
    <w:rsid w:val="00F30D26"/>
    <w:rsid w:val="00F40970"/>
    <w:rsid w:val="00F42FC8"/>
    <w:rsid w:val="00F43319"/>
    <w:rsid w:val="00F4416D"/>
    <w:rsid w:val="00F466F4"/>
    <w:rsid w:val="00F531AD"/>
    <w:rsid w:val="00F578AC"/>
    <w:rsid w:val="00F6008B"/>
    <w:rsid w:val="00F67B7A"/>
    <w:rsid w:val="00F70B6C"/>
    <w:rsid w:val="00F72B07"/>
    <w:rsid w:val="00F73C4B"/>
    <w:rsid w:val="00F74337"/>
    <w:rsid w:val="00F95033"/>
    <w:rsid w:val="00FA071E"/>
    <w:rsid w:val="00FA63F5"/>
    <w:rsid w:val="00FB2D75"/>
    <w:rsid w:val="00FD4196"/>
    <w:rsid w:val="00FD6BB4"/>
    <w:rsid w:val="00FE14C1"/>
    <w:rsid w:val="00FE4D8F"/>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B5DCD"/>
  <w15:docId w15:val="{DCC90CF8-D91D-4546-A612-9B36D613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2AB"/>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89396984">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27607652">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D72B5-475E-49A3-830D-8936F7A7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Site</cp:lastModifiedBy>
  <cp:revision>2</cp:revision>
  <dcterms:created xsi:type="dcterms:W3CDTF">2020-05-19T12:33:00Z</dcterms:created>
  <dcterms:modified xsi:type="dcterms:W3CDTF">2020-05-19T12:33:00Z</dcterms:modified>
</cp:coreProperties>
</file>