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4E" w:rsidRPr="00081C6B" w:rsidRDefault="0057634E" w:rsidP="0057634E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b/>
          <w:spacing w:val="40"/>
          <w:sz w:val="22"/>
          <w:szCs w:val="20"/>
          <w:lang w:eastAsia="en-US"/>
        </w:rPr>
      </w:pPr>
      <w:r w:rsidRPr="00081C6B">
        <w:rPr>
          <w:rFonts w:ascii="Bookman Old Style" w:hAnsi="Bookman Old Style"/>
          <w:b/>
          <w:noProof/>
          <w:spacing w:val="3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5D4DE8E" wp14:editId="426ACB8C">
            <wp:simplePos x="0" y="0"/>
            <wp:positionH relativeFrom="column">
              <wp:posOffset>2131489</wp:posOffset>
            </wp:positionH>
            <wp:positionV relativeFrom="paragraph">
              <wp:posOffset>-173355</wp:posOffset>
            </wp:positionV>
            <wp:extent cx="1343025" cy="1333500"/>
            <wp:effectExtent l="0" t="0" r="9525" b="0"/>
            <wp:wrapNone/>
            <wp:docPr id="4" name="Picture 4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34E" w:rsidRPr="00B92ACE" w:rsidRDefault="0057634E" w:rsidP="0057634E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b/>
          <w:spacing w:val="40"/>
          <w:sz w:val="16"/>
          <w:szCs w:val="16"/>
          <w:lang w:eastAsia="en-US"/>
        </w:rPr>
      </w:pP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</w:p>
    <w:p w:rsidR="0057634E" w:rsidRPr="00081C6B" w:rsidRDefault="0057634E" w:rsidP="0057634E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spacing w:val="40"/>
          <w:sz w:val="36"/>
          <w:szCs w:val="36"/>
          <w:lang w:eastAsia="en-US"/>
        </w:rPr>
      </w:pPr>
    </w:p>
    <w:p w:rsidR="0057634E" w:rsidRPr="00081C6B" w:rsidRDefault="0057634E" w:rsidP="0057634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Platinum Bg" w:hAnsi="Platinum Bg"/>
          <w:spacing w:val="40"/>
          <w:sz w:val="36"/>
          <w:szCs w:val="36"/>
          <w:lang w:eastAsia="en-US"/>
        </w:rPr>
      </w:pPr>
    </w:p>
    <w:p w:rsidR="0057634E" w:rsidRPr="00081C6B" w:rsidRDefault="0057634E" w:rsidP="0057634E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spacing w:val="40"/>
          <w:sz w:val="36"/>
          <w:szCs w:val="36"/>
          <w:lang w:eastAsia="en-US"/>
        </w:rPr>
      </w:pPr>
    </w:p>
    <w:p w:rsidR="0057634E" w:rsidRPr="00081C6B" w:rsidRDefault="0057634E" w:rsidP="0057634E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spacing w:val="40"/>
          <w:sz w:val="36"/>
          <w:szCs w:val="36"/>
          <w:lang w:eastAsia="en-US"/>
        </w:rPr>
      </w:pPr>
      <w:r w:rsidRPr="00081C6B">
        <w:rPr>
          <w:rFonts w:ascii="Platinum Bg" w:hAnsi="Platinum Bg"/>
          <w:spacing w:val="40"/>
          <w:sz w:val="36"/>
          <w:szCs w:val="36"/>
          <w:lang w:eastAsia="en-US"/>
        </w:rPr>
        <w:t>РЕПУБЛИКА БЪЛГАРИЯ</w:t>
      </w:r>
    </w:p>
    <w:p w:rsidR="0057634E" w:rsidRPr="00081C6B" w:rsidRDefault="0057634E" w:rsidP="0057634E">
      <w:pPr>
        <w:keepNext/>
        <w:pBdr>
          <w:bottom w:val="single" w:sz="4" w:space="1" w:color="auto"/>
        </w:pBdr>
        <w:overflowPunct w:val="0"/>
        <w:autoSpaceDE w:val="0"/>
        <w:autoSpaceDN w:val="0"/>
        <w:adjustRightInd w:val="0"/>
        <w:textAlignment w:val="baseline"/>
        <w:outlineLvl w:val="1"/>
        <w:rPr>
          <w:i/>
          <w:iCs/>
          <w:spacing w:val="24"/>
          <w:sz w:val="2"/>
          <w:szCs w:val="2"/>
          <w:lang w:eastAsia="en-US"/>
        </w:rPr>
      </w:pPr>
      <w:r w:rsidRPr="00081C6B">
        <w:rPr>
          <w:rFonts w:ascii="Platinum Bg" w:hAnsi="Platinum Bg"/>
          <w:spacing w:val="24"/>
          <w:sz w:val="32"/>
          <w:szCs w:val="32"/>
          <w:lang w:eastAsia="en-US"/>
        </w:rPr>
        <w:t>Заместник-министър на земеделието, храните и горите</w:t>
      </w:r>
    </w:p>
    <w:p w:rsidR="00B47004" w:rsidRPr="00081C6B" w:rsidRDefault="00B47004" w:rsidP="00B47004">
      <w:pPr>
        <w:pStyle w:val="Header"/>
        <w:spacing w:before="120"/>
        <w:rPr>
          <w:rFonts w:ascii="Verdana" w:hAnsi="Verdana"/>
          <w:lang w:val="bg-BG"/>
        </w:rPr>
      </w:pPr>
    </w:p>
    <w:p w:rsidR="00B47004" w:rsidRPr="00081C6B" w:rsidRDefault="00B47004" w:rsidP="00B47004">
      <w:pPr>
        <w:pStyle w:val="Header"/>
        <w:spacing w:before="120"/>
        <w:rPr>
          <w:rFonts w:ascii="Verdana" w:hAnsi="Verdana"/>
          <w:lang w:val="bg-BG"/>
        </w:rPr>
      </w:pPr>
      <w:r w:rsidRPr="00081C6B">
        <w:rPr>
          <w:rFonts w:ascii="Verdana" w:hAnsi="Verdana"/>
          <w:lang w:val="bg-BG"/>
        </w:rPr>
        <w:t>………………………………</w:t>
      </w:r>
    </w:p>
    <w:p w:rsidR="00B47004" w:rsidRPr="00081C6B" w:rsidRDefault="0057634E" w:rsidP="00B47004">
      <w:pPr>
        <w:pStyle w:val="Header"/>
        <w:spacing w:before="120"/>
        <w:rPr>
          <w:rFonts w:ascii="Verdana" w:hAnsi="Verdana"/>
          <w:lang w:val="bg-BG"/>
        </w:rPr>
      </w:pPr>
      <w:r w:rsidRPr="00081C6B">
        <w:rPr>
          <w:rFonts w:ascii="Verdana" w:hAnsi="Verdana"/>
          <w:lang w:val="bg-BG"/>
        </w:rPr>
        <w:t xml:space="preserve">……………………………… </w:t>
      </w:r>
      <w:r w:rsidR="00B47004" w:rsidRPr="00081C6B">
        <w:rPr>
          <w:rFonts w:ascii="Verdana" w:hAnsi="Verdana"/>
          <w:lang w:val="bg-BG"/>
        </w:rPr>
        <w:t>г.</w:t>
      </w:r>
    </w:p>
    <w:p w:rsidR="00A40ADA" w:rsidRPr="00081C6B" w:rsidRDefault="00A40ADA" w:rsidP="00A40ADA">
      <w:pPr>
        <w:pStyle w:val="Header"/>
        <w:spacing w:before="120"/>
        <w:rPr>
          <w:rFonts w:ascii="Verdana" w:hAnsi="Verdana"/>
          <w:lang w:val="bg-BG"/>
        </w:rPr>
      </w:pPr>
    </w:p>
    <w:p w:rsidR="00B47004" w:rsidRPr="00081C6B" w:rsidRDefault="00B47004" w:rsidP="00A40ADA">
      <w:pPr>
        <w:spacing w:line="360" w:lineRule="auto"/>
        <w:rPr>
          <w:rFonts w:ascii="Verdana" w:hAnsi="Verdana"/>
          <w:b/>
          <w:sz w:val="20"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B47004" w:rsidRPr="00081C6B" w:rsidTr="00CB23C6">
        <w:tc>
          <w:tcPr>
            <w:tcW w:w="4503" w:type="dxa"/>
            <w:shd w:val="clear" w:color="auto" w:fill="auto"/>
          </w:tcPr>
          <w:p w:rsidR="00B47004" w:rsidRPr="00081C6B" w:rsidRDefault="00B47004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081C6B">
              <w:rPr>
                <w:rFonts w:ascii="Verdana" w:hAnsi="Verdana"/>
                <w:b/>
                <w:sz w:val="20"/>
                <w:szCs w:val="20"/>
              </w:rPr>
              <w:t>ДО</w:t>
            </w:r>
          </w:p>
          <w:p w:rsidR="00B47004" w:rsidRPr="00081C6B" w:rsidRDefault="00B47004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081C6B">
              <w:rPr>
                <w:rFonts w:ascii="Verdana" w:hAnsi="Verdana"/>
                <w:b/>
                <w:sz w:val="20"/>
                <w:szCs w:val="20"/>
              </w:rPr>
              <w:t>МИНИСТЪРА НА ЗЕМЕДЕЛИЕТО, ХРАНИТЕ И ГОРИТЕ</w:t>
            </w:r>
          </w:p>
          <w:p w:rsidR="00B47004" w:rsidRPr="00081C6B" w:rsidRDefault="009B0F57" w:rsidP="009B0F5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081C6B">
              <w:rPr>
                <w:rFonts w:ascii="Verdana" w:hAnsi="Verdana"/>
                <w:b/>
                <w:sz w:val="20"/>
                <w:szCs w:val="20"/>
              </w:rPr>
              <w:t>Г-ЖА</w:t>
            </w:r>
            <w:r w:rsidR="00B47004" w:rsidRPr="00081C6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81C6B">
              <w:rPr>
                <w:rFonts w:ascii="Verdana" w:hAnsi="Verdana"/>
                <w:b/>
                <w:sz w:val="20"/>
                <w:szCs w:val="20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B47004" w:rsidRPr="00081C6B" w:rsidRDefault="00B47004" w:rsidP="00CB2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081C6B">
              <w:rPr>
                <w:rFonts w:ascii="Verdana" w:hAnsi="Verdana" w:cs="Verdana"/>
                <w:b/>
                <w:sz w:val="20"/>
                <w:szCs w:val="20"/>
              </w:rPr>
              <w:t>ОДОБРИЛ,</w:t>
            </w:r>
          </w:p>
          <w:p w:rsidR="00B47004" w:rsidRPr="00081C6B" w:rsidRDefault="00B47004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081C6B">
              <w:rPr>
                <w:rFonts w:ascii="Verdana" w:hAnsi="Verdana" w:cs="Verdana"/>
                <w:b/>
                <w:sz w:val="20"/>
                <w:szCs w:val="20"/>
              </w:rPr>
              <w:t xml:space="preserve">МИНИСТЪР </w:t>
            </w:r>
            <w:r w:rsidRPr="00081C6B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НА ЗЕМЕДЕЛИЕТО, </w:t>
            </w:r>
          </w:p>
          <w:p w:rsidR="00B47004" w:rsidRPr="00081C6B" w:rsidRDefault="00B47004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081C6B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ХРАНИТЕ И ГОРИТЕ:</w:t>
            </w:r>
          </w:p>
          <w:p w:rsidR="00B47004" w:rsidRPr="00081C6B" w:rsidRDefault="009B0F57" w:rsidP="005763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24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081C6B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ДЕСИСЛАВА ТАНЕВА</w:t>
            </w:r>
          </w:p>
        </w:tc>
      </w:tr>
    </w:tbl>
    <w:p w:rsidR="008E2800" w:rsidRPr="00081C6B" w:rsidRDefault="008E2800" w:rsidP="00A40AD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40ADA" w:rsidRPr="00081C6B" w:rsidRDefault="00A40ADA" w:rsidP="00A40ADA">
      <w:pPr>
        <w:spacing w:line="360" w:lineRule="auto"/>
        <w:jc w:val="center"/>
        <w:rPr>
          <w:rFonts w:ascii="Verdana" w:hAnsi="Verdana"/>
          <w:b/>
          <w:spacing w:val="60"/>
        </w:rPr>
      </w:pPr>
      <w:r w:rsidRPr="00081C6B">
        <w:rPr>
          <w:rFonts w:ascii="Verdana" w:hAnsi="Verdana"/>
          <w:b/>
          <w:spacing w:val="60"/>
        </w:rPr>
        <w:t>ДОКЛАД</w:t>
      </w:r>
    </w:p>
    <w:p w:rsidR="00A40ADA" w:rsidRPr="00081C6B" w:rsidRDefault="008E2800" w:rsidP="0057634E">
      <w:pPr>
        <w:tabs>
          <w:tab w:val="left" w:pos="622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smallCaps/>
          <w:color w:val="000000"/>
          <w:sz w:val="20"/>
          <w:szCs w:val="20"/>
          <w:lang w:eastAsia="en-US"/>
        </w:rPr>
      </w:pPr>
      <w:r w:rsidRPr="00081C6B">
        <w:rPr>
          <w:rFonts w:ascii="Verdana" w:hAnsi="Verdana"/>
          <w:b/>
          <w:smallCaps/>
          <w:color w:val="000000"/>
          <w:sz w:val="20"/>
          <w:szCs w:val="20"/>
          <w:lang w:eastAsia="en-US"/>
        </w:rPr>
        <w:t xml:space="preserve">от </w:t>
      </w:r>
      <w:r w:rsidR="00332D36" w:rsidRPr="00081C6B">
        <w:rPr>
          <w:rFonts w:ascii="Verdana" w:hAnsi="Verdana"/>
          <w:b/>
          <w:smallCaps/>
          <w:color w:val="000000"/>
          <w:sz w:val="20"/>
          <w:szCs w:val="20"/>
          <w:lang w:eastAsia="en-US"/>
        </w:rPr>
        <w:t>д</w:t>
      </w:r>
      <w:r w:rsidR="00A40ADA" w:rsidRPr="00081C6B">
        <w:rPr>
          <w:rFonts w:ascii="Verdana" w:hAnsi="Verdana"/>
          <w:b/>
          <w:smallCaps/>
          <w:color w:val="000000"/>
          <w:sz w:val="20"/>
          <w:szCs w:val="20"/>
          <w:lang w:eastAsia="en-US"/>
        </w:rPr>
        <w:t xml:space="preserve">-р Лозана Василева </w:t>
      </w:r>
      <w:r w:rsidR="004922F0" w:rsidRPr="00081C6B">
        <w:rPr>
          <w:rFonts w:ascii="Verdana" w:hAnsi="Verdana"/>
          <w:b/>
          <w:smallCaps/>
          <w:color w:val="000000"/>
          <w:sz w:val="20"/>
          <w:szCs w:val="20"/>
          <w:lang w:eastAsia="en-US"/>
        </w:rPr>
        <w:t>-</w:t>
      </w:r>
      <w:r w:rsidR="00A40ADA" w:rsidRPr="00081C6B">
        <w:rPr>
          <w:rFonts w:ascii="Verdana" w:hAnsi="Verdana"/>
          <w:b/>
          <w:smallCaps/>
          <w:color w:val="000000"/>
          <w:sz w:val="20"/>
          <w:szCs w:val="20"/>
          <w:lang w:eastAsia="en-US"/>
        </w:rPr>
        <w:t xml:space="preserve"> зам</w:t>
      </w:r>
      <w:r w:rsidR="00332D36" w:rsidRPr="00081C6B">
        <w:rPr>
          <w:rFonts w:ascii="Verdana" w:hAnsi="Verdana"/>
          <w:b/>
          <w:smallCaps/>
          <w:color w:val="000000"/>
          <w:sz w:val="20"/>
          <w:szCs w:val="20"/>
          <w:lang w:eastAsia="en-US"/>
        </w:rPr>
        <w:t>естник</w:t>
      </w:r>
      <w:r w:rsidR="00A40ADA" w:rsidRPr="00081C6B">
        <w:rPr>
          <w:rFonts w:ascii="Verdana" w:hAnsi="Verdana"/>
          <w:b/>
          <w:smallCaps/>
          <w:color w:val="000000"/>
          <w:sz w:val="20"/>
          <w:szCs w:val="20"/>
          <w:lang w:eastAsia="en-US"/>
        </w:rPr>
        <w:t>-министър на земеделието, храните и горите</w:t>
      </w:r>
    </w:p>
    <w:p w:rsidR="00A40ADA" w:rsidRPr="00081C6B" w:rsidRDefault="00A40ADA" w:rsidP="0057634E">
      <w:pPr>
        <w:tabs>
          <w:tab w:val="left" w:pos="622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smallCaps/>
          <w:color w:val="000000"/>
          <w:sz w:val="20"/>
          <w:szCs w:val="20"/>
          <w:lang w:eastAsia="en-US"/>
        </w:rPr>
      </w:pPr>
    </w:p>
    <w:p w:rsidR="00A40ADA" w:rsidRPr="00081C6B" w:rsidRDefault="00A40ADA" w:rsidP="007306F0">
      <w:pPr>
        <w:spacing w:line="360" w:lineRule="auto"/>
        <w:ind w:left="1134" w:hanging="1134"/>
        <w:jc w:val="both"/>
        <w:rPr>
          <w:bCs/>
          <w:sz w:val="20"/>
          <w:szCs w:val="20"/>
        </w:rPr>
      </w:pPr>
      <w:r w:rsidRPr="00081C6B">
        <w:rPr>
          <w:rFonts w:ascii="Verdana" w:hAnsi="Verdana"/>
          <w:b/>
          <w:sz w:val="20"/>
          <w:szCs w:val="20"/>
        </w:rPr>
        <w:t>Относно:</w:t>
      </w:r>
      <w:r w:rsidRPr="00081C6B">
        <w:rPr>
          <w:rFonts w:ascii="Verdana" w:hAnsi="Verdana"/>
          <w:sz w:val="20"/>
          <w:szCs w:val="20"/>
        </w:rPr>
        <w:t xml:space="preserve"> </w:t>
      </w:r>
      <w:r w:rsidR="007306F0">
        <w:rPr>
          <w:rFonts w:ascii="Verdana" w:hAnsi="Verdana"/>
          <w:sz w:val="20"/>
          <w:szCs w:val="20"/>
        </w:rPr>
        <w:t xml:space="preserve">Проект на </w:t>
      </w:r>
      <w:r w:rsidR="00E330AD" w:rsidRPr="00081C6B">
        <w:rPr>
          <w:rFonts w:ascii="Verdana" w:hAnsi="Verdana"/>
          <w:sz w:val="20"/>
          <w:szCs w:val="20"/>
        </w:rPr>
        <w:t xml:space="preserve">Наредба за изменение и допълнение на </w:t>
      </w:r>
      <w:r w:rsidRPr="00081C6B">
        <w:rPr>
          <w:rFonts w:ascii="Verdana" w:hAnsi="Verdana"/>
          <w:sz w:val="20"/>
          <w:szCs w:val="20"/>
        </w:rPr>
        <w:t xml:space="preserve">Наредба </w:t>
      </w:r>
      <w:r w:rsidR="00B57FC9" w:rsidRPr="00081C6B">
        <w:rPr>
          <w:rFonts w:ascii="Verdana" w:hAnsi="Verdana"/>
          <w:sz w:val="20"/>
          <w:szCs w:val="20"/>
        </w:rPr>
        <w:t xml:space="preserve">№ 6 от 2018 г. </w:t>
      </w:r>
      <w:r w:rsidRPr="00081C6B">
        <w:rPr>
          <w:rFonts w:ascii="Verdana" w:hAnsi="Verdana"/>
          <w:sz w:val="20"/>
          <w:szCs w:val="20"/>
        </w:rPr>
        <w:t xml:space="preserve">за условията и реда за предоставяне на финансова помощ по Национална програма за подпомагане на лозаро-винарския сектор за периода 2019 </w:t>
      </w:r>
      <w:r w:rsidR="00AF44D0" w:rsidRPr="00081C6B">
        <w:rPr>
          <w:rFonts w:ascii="Verdana" w:hAnsi="Verdana"/>
          <w:sz w:val="20"/>
          <w:szCs w:val="20"/>
        </w:rPr>
        <w:t>–</w:t>
      </w:r>
      <w:r w:rsidRPr="00081C6B">
        <w:rPr>
          <w:rFonts w:ascii="Verdana" w:hAnsi="Verdana"/>
          <w:sz w:val="20"/>
          <w:szCs w:val="20"/>
        </w:rPr>
        <w:t xml:space="preserve"> 2023 г.</w:t>
      </w:r>
      <w:r w:rsidR="00DA722E" w:rsidRPr="00081C6B">
        <w:rPr>
          <w:rFonts w:ascii="Verdana" w:hAnsi="Verdana"/>
          <w:sz w:val="20"/>
          <w:szCs w:val="20"/>
        </w:rPr>
        <w:t xml:space="preserve"> </w:t>
      </w:r>
    </w:p>
    <w:p w:rsidR="00A40ADA" w:rsidRDefault="00A40ADA" w:rsidP="00A40A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7306F0" w:rsidRPr="00081C6B" w:rsidRDefault="007306F0" w:rsidP="00A40A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A40ADA" w:rsidRPr="00081C6B" w:rsidRDefault="009B0F57" w:rsidP="00B800DA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081C6B">
        <w:rPr>
          <w:rFonts w:ascii="Verdana" w:hAnsi="Verdana"/>
          <w:b/>
          <w:sz w:val="20"/>
          <w:szCs w:val="20"/>
        </w:rPr>
        <w:t>УВАЖАЕМА</w:t>
      </w:r>
      <w:r w:rsidR="00A40ADA" w:rsidRPr="00081C6B">
        <w:rPr>
          <w:rFonts w:ascii="Verdana" w:hAnsi="Verdana"/>
          <w:b/>
          <w:sz w:val="20"/>
          <w:szCs w:val="20"/>
        </w:rPr>
        <w:t xml:space="preserve"> ГОСПО</w:t>
      </w:r>
      <w:r w:rsidRPr="00081C6B">
        <w:rPr>
          <w:rFonts w:ascii="Verdana" w:hAnsi="Verdana"/>
          <w:b/>
          <w:sz w:val="20"/>
          <w:szCs w:val="20"/>
        </w:rPr>
        <w:t>ЖО</w:t>
      </w:r>
      <w:r w:rsidR="0057634E" w:rsidRPr="00081C6B">
        <w:rPr>
          <w:rFonts w:ascii="Verdana" w:hAnsi="Verdana"/>
          <w:b/>
          <w:sz w:val="20"/>
          <w:szCs w:val="20"/>
        </w:rPr>
        <w:t xml:space="preserve"> МИНИСТЪР</w:t>
      </w:r>
      <w:r w:rsidR="00A40ADA" w:rsidRPr="00081C6B">
        <w:rPr>
          <w:rFonts w:ascii="Verdana" w:hAnsi="Verdana"/>
          <w:b/>
          <w:sz w:val="20"/>
          <w:szCs w:val="20"/>
        </w:rPr>
        <w:t>,</w:t>
      </w:r>
    </w:p>
    <w:p w:rsidR="004F0192" w:rsidRDefault="00AA2A6C" w:rsidP="007306F0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Предвидените промени в </w:t>
      </w:r>
      <w:r w:rsidRPr="00AA2A6C">
        <w:rPr>
          <w:rFonts w:ascii="Verdana" w:hAnsi="Verdana"/>
          <w:sz w:val="20"/>
          <w:szCs w:val="20"/>
        </w:rPr>
        <w:t>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</w:r>
      <w:r>
        <w:rPr>
          <w:rFonts w:ascii="Verdana" w:hAnsi="Verdana"/>
          <w:sz w:val="20"/>
          <w:szCs w:val="20"/>
        </w:rPr>
        <w:t xml:space="preserve"> касаят</w:t>
      </w:r>
      <w:r w:rsidR="00FB4759" w:rsidRPr="00081C6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осигуряването на по-прецизна правна рамка, която да гарантира </w:t>
      </w:r>
      <w:r w:rsidR="00F027C6">
        <w:rPr>
          <w:rFonts w:ascii="Verdana" w:hAnsi="Verdana"/>
          <w:sz w:val="20"/>
          <w:szCs w:val="20"/>
        </w:rPr>
        <w:t>ефективно</w:t>
      </w:r>
      <w:r>
        <w:rPr>
          <w:rFonts w:ascii="Verdana" w:hAnsi="Verdana"/>
          <w:sz w:val="20"/>
          <w:szCs w:val="20"/>
        </w:rPr>
        <w:t>то</w:t>
      </w:r>
      <w:r w:rsidR="00F027C6">
        <w:rPr>
          <w:rFonts w:ascii="Verdana" w:hAnsi="Verdana"/>
          <w:sz w:val="20"/>
          <w:szCs w:val="20"/>
        </w:rPr>
        <w:t xml:space="preserve"> разходване на европей</w:t>
      </w:r>
      <w:r w:rsidR="00E1205C">
        <w:rPr>
          <w:rFonts w:ascii="Verdana" w:hAnsi="Verdana"/>
          <w:sz w:val="20"/>
          <w:szCs w:val="20"/>
        </w:rPr>
        <w:t>с</w:t>
      </w:r>
      <w:r w:rsidR="00F027C6">
        <w:rPr>
          <w:rFonts w:ascii="Verdana" w:hAnsi="Verdana"/>
          <w:sz w:val="20"/>
          <w:szCs w:val="20"/>
        </w:rPr>
        <w:t xml:space="preserve">ките средства при възстановяването на </w:t>
      </w:r>
      <w:r w:rsidR="00F027C6" w:rsidRPr="00081C6B">
        <w:rPr>
          <w:rFonts w:ascii="Verdana" w:hAnsi="Verdana"/>
          <w:sz w:val="20"/>
          <w:szCs w:val="20"/>
        </w:rPr>
        <w:t xml:space="preserve">разходите за дейностите </w:t>
      </w:r>
      <w:r w:rsidR="00F027C6">
        <w:rPr>
          <w:rFonts w:ascii="Verdana" w:hAnsi="Verdana"/>
          <w:sz w:val="20"/>
          <w:szCs w:val="20"/>
        </w:rPr>
        <w:t>по мярка „Преструктуриране и конверсия на лозя“</w:t>
      </w:r>
      <w:r>
        <w:rPr>
          <w:rFonts w:ascii="Verdana" w:hAnsi="Verdana"/>
          <w:sz w:val="20"/>
          <w:szCs w:val="20"/>
        </w:rPr>
        <w:t>. В тази връзка</w:t>
      </w:r>
      <w:r w:rsidR="00F027C6">
        <w:rPr>
          <w:rFonts w:ascii="Verdana" w:hAnsi="Verdana"/>
          <w:sz w:val="20"/>
          <w:szCs w:val="20"/>
        </w:rPr>
        <w:t xml:space="preserve"> </w:t>
      </w:r>
      <w:r w:rsidR="004F0192">
        <w:rPr>
          <w:rFonts w:ascii="Verdana" w:hAnsi="Verdana"/>
          <w:sz w:val="20"/>
          <w:szCs w:val="20"/>
        </w:rPr>
        <w:t xml:space="preserve">е необходимо </w:t>
      </w:r>
      <w:r w:rsidR="00F027C6">
        <w:rPr>
          <w:rFonts w:ascii="Verdana" w:hAnsi="Verdana"/>
          <w:sz w:val="20"/>
          <w:szCs w:val="20"/>
        </w:rPr>
        <w:t>детайлизиране на допустимите операции</w:t>
      </w:r>
      <w:r w:rsidR="00E1205C">
        <w:rPr>
          <w:rFonts w:ascii="Verdana" w:hAnsi="Verdana"/>
          <w:sz w:val="20"/>
          <w:szCs w:val="20"/>
        </w:rPr>
        <w:t xml:space="preserve"> и </w:t>
      </w:r>
      <w:r w:rsidR="004F0192">
        <w:rPr>
          <w:rFonts w:ascii="Verdana" w:hAnsi="Verdana"/>
          <w:sz w:val="20"/>
          <w:szCs w:val="20"/>
        </w:rPr>
        <w:t xml:space="preserve">на пределните цени на дейностите, заложени в Приложение 1 на </w:t>
      </w:r>
      <w:r w:rsidR="000003CC" w:rsidRPr="000003CC">
        <w:rPr>
          <w:rFonts w:ascii="Verdana" w:hAnsi="Verdana"/>
          <w:sz w:val="20"/>
          <w:szCs w:val="20"/>
        </w:rPr>
        <w:t>Наредба № 6 от 2018 г.</w:t>
      </w:r>
      <w:r w:rsidR="00BE7518">
        <w:rPr>
          <w:rFonts w:ascii="Verdana" w:hAnsi="Verdana"/>
          <w:sz w:val="20"/>
          <w:szCs w:val="20"/>
        </w:rPr>
        <w:t xml:space="preserve"> Необходимо е</w:t>
      </w:r>
      <w:r w:rsidR="004F0192">
        <w:rPr>
          <w:rFonts w:ascii="Verdana" w:hAnsi="Verdana"/>
          <w:sz w:val="20"/>
          <w:szCs w:val="20"/>
        </w:rPr>
        <w:t xml:space="preserve"> и </w:t>
      </w:r>
      <w:r w:rsidR="009973CE">
        <w:rPr>
          <w:rFonts w:ascii="Verdana" w:hAnsi="Verdana"/>
          <w:sz w:val="20"/>
          <w:szCs w:val="20"/>
        </w:rPr>
        <w:t>предвиждането</w:t>
      </w:r>
      <w:r w:rsidR="004F0192">
        <w:rPr>
          <w:rFonts w:ascii="Verdana" w:hAnsi="Verdana"/>
          <w:sz w:val="20"/>
          <w:szCs w:val="20"/>
        </w:rPr>
        <w:t xml:space="preserve"> на някои допълнителни разпоредби</w:t>
      </w:r>
      <w:r w:rsidR="00BA1147">
        <w:rPr>
          <w:rFonts w:ascii="Verdana" w:hAnsi="Verdana"/>
          <w:sz w:val="20"/>
          <w:szCs w:val="20"/>
        </w:rPr>
        <w:t xml:space="preserve">, свързани с </w:t>
      </w:r>
      <w:r w:rsidR="00F027C6">
        <w:rPr>
          <w:rFonts w:ascii="Verdana" w:hAnsi="Verdana"/>
          <w:sz w:val="20"/>
          <w:szCs w:val="20"/>
        </w:rPr>
        <w:t>осъществяване на контрол</w:t>
      </w:r>
      <w:r w:rsidR="00BA1147">
        <w:rPr>
          <w:rFonts w:ascii="Verdana" w:hAnsi="Verdana"/>
          <w:sz w:val="20"/>
          <w:szCs w:val="20"/>
        </w:rPr>
        <w:t>а при плащанията</w:t>
      </w:r>
      <w:r w:rsidR="004F0192">
        <w:rPr>
          <w:rFonts w:ascii="Verdana" w:hAnsi="Verdana"/>
          <w:sz w:val="20"/>
          <w:szCs w:val="20"/>
        </w:rPr>
        <w:t xml:space="preserve">, </w:t>
      </w:r>
      <w:r w:rsidR="00F12457" w:rsidRPr="00DB28AA">
        <w:rPr>
          <w:rFonts w:ascii="Verdana" w:hAnsi="Verdana"/>
          <w:sz w:val="20"/>
          <w:szCs w:val="20"/>
        </w:rPr>
        <w:t xml:space="preserve">в съответствие с </w:t>
      </w:r>
      <w:r w:rsidR="00DB28AA" w:rsidRPr="00DB28AA">
        <w:rPr>
          <w:rFonts w:ascii="Verdana" w:hAnsi="Verdana"/>
          <w:sz w:val="20"/>
          <w:szCs w:val="20"/>
        </w:rPr>
        <w:t>препоръки</w:t>
      </w:r>
      <w:r w:rsidR="00F12457" w:rsidRPr="00DB28AA">
        <w:rPr>
          <w:rFonts w:ascii="Verdana" w:hAnsi="Verdana"/>
          <w:sz w:val="20"/>
          <w:szCs w:val="20"/>
        </w:rPr>
        <w:t xml:space="preserve"> от </w:t>
      </w:r>
      <w:r w:rsidR="00F027C6" w:rsidRPr="00DB28AA">
        <w:rPr>
          <w:rFonts w:ascii="Verdana" w:hAnsi="Verdana"/>
          <w:sz w:val="20"/>
          <w:szCs w:val="20"/>
        </w:rPr>
        <w:t>проведени</w:t>
      </w:r>
      <w:r w:rsidR="00BE7518" w:rsidRPr="00DB28AA">
        <w:rPr>
          <w:rFonts w:ascii="Verdana" w:hAnsi="Verdana"/>
          <w:sz w:val="20"/>
          <w:szCs w:val="20"/>
        </w:rPr>
        <w:t>те</w:t>
      </w:r>
      <w:r w:rsidR="00F027C6" w:rsidRPr="00DB28AA">
        <w:rPr>
          <w:rFonts w:ascii="Verdana" w:hAnsi="Verdana"/>
          <w:sz w:val="20"/>
          <w:szCs w:val="20"/>
        </w:rPr>
        <w:t xml:space="preserve"> одити</w:t>
      </w:r>
      <w:r w:rsidR="00BE7518" w:rsidRPr="00DB28AA">
        <w:rPr>
          <w:rFonts w:ascii="Verdana" w:hAnsi="Verdana"/>
          <w:sz w:val="20"/>
          <w:szCs w:val="20"/>
        </w:rPr>
        <w:t xml:space="preserve"> по отношение прилагането на мярката</w:t>
      </w:r>
      <w:r w:rsidR="004F0192" w:rsidRPr="00DB28AA">
        <w:rPr>
          <w:rFonts w:ascii="Verdana" w:hAnsi="Verdana"/>
          <w:sz w:val="20"/>
          <w:szCs w:val="20"/>
        </w:rPr>
        <w:t>.</w:t>
      </w:r>
    </w:p>
    <w:p w:rsidR="009973CE" w:rsidRDefault="00343B97" w:rsidP="00E6670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Предвид спецификата</w:t>
      </w:r>
      <w:r w:rsidR="009973CE">
        <w:rPr>
          <w:rFonts w:ascii="Verdana" w:hAnsi="Verdana"/>
          <w:sz w:val="20"/>
          <w:szCs w:val="20"/>
        </w:rPr>
        <w:t xml:space="preserve"> на дейностите „</w:t>
      </w:r>
      <w:r w:rsidR="009973CE" w:rsidRPr="009973CE">
        <w:rPr>
          <w:rFonts w:ascii="Verdana" w:hAnsi="Verdana"/>
          <w:sz w:val="20"/>
          <w:szCs w:val="20"/>
        </w:rPr>
        <w:t>изграждане на подземни колектори за дренаж, шахти и канали за отводняване</w:t>
      </w:r>
      <w:r w:rsidR="009973CE">
        <w:rPr>
          <w:rFonts w:ascii="Verdana" w:hAnsi="Verdana"/>
          <w:sz w:val="20"/>
          <w:szCs w:val="20"/>
        </w:rPr>
        <w:t>“ и „</w:t>
      </w:r>
      <w:r w:rsidR="009973CE" w:rsidRPr="009973CE">
        <w:rPr>
          <w:rFonts w:ascii="Verdana" w:hAnsi="Verdana"/>
          <w:sz w:val="20"/>
          <w:szCs w:val="20"/>
        </w:rPr>
        <w:t>изграждане и/или реконструкция на тераси</w:t>
      </w:r>
      <w:r w:rsidR="009973CE">
        <w:rPr>
          <w:rFonts w:ascii="Verdana" w:hAnsi="Verdana"/>
          <w:sz w:val="20"/>
          <w:szCs w:val="20"/>
        </w:rPr>
        <w:t xml:space="preserve">“ </w:t>
      </w:r>
      <w:r w:rsidR="009F5D2F">
        <w:rPr>
          <w:rFonts w:ascii="Verdana" w:hAnsi="Verdana"/>
          <w:sz w:val="20"/>
          <w:szCs w:val="20"/>
        </w:rPr>
        <w:t>е предвидена тяхната допустимост</w:t>
      </w:r>
      <w:r w:rsidR="00676C63">
        <w:rPr>
          <w:rFonts w:ascii="Verdana" w:hAnsi="Verdana"/>
          <w:sz w:val="20"/>
          <w:szCs w:val="20"/>
        </w:rPr>
        <w:t xml:space="preserve"> </w:t>
      </w:r>
      <w:r w:rsidR="009F5D2F">
        <w:rPr>
          <w:rFonts w:ascii="Verdana" w:hAnsi="Verdana"/>
          <w:sz w:val="20"/>
          <w:szCs w:val="20"/>
        </w:rPr>
        <w:t>за подпомагане</w:t>
      </w:r>
      <w:r w:rsidR="009973CE">
        <w:rPr>
          <w:rFonts w:ascii="Verdana" w:hAnsi="Verdana"/>
          <w:sz w:val="20"/>
          <w:szCs w:val="20"/>
        </w:rPr>
        <w:t xml:space="preserve"> </w:t>
      </w:r>
      <w:r w:rsidR="006F2669">
        <w:rPr>
          <w:rFonts w:ascii="Verdana" w:hAnsi="Verdana"/>
          <w:sz w:val="20"/>
          <w:szCs w:val="20"/>
        </w:rPr>
        <w:t>само</w:t>
      </w:r>
      <w:r w:rsidR="00F027C6">
        <w:rPr>
          <w:rFonts w:ascii="Verdana" w:hAnsi="Verdana"/>
          <w:sz w:val="20"/>
          <w:szCs w:val="20"/>
        </w:rPr>
        <w:t>,</w:t>
      </w:r>
      <w:r w:rsidR="00676C63">
        <w:rPr>
          <w:rFonts w:ascii="Verdana" w:hAnsi="Verdana"/>
          <w:sz w:val="20"/>
          <w:szCs w:val="20"/>
        </w:rPr>
        <w:t xml:space="preserve"> когато са заявени </w:t>
      </w:r>
      <w:r w:rsidR="00676C63">
        <w:rPr>
          <w:rFonts w:ascii="Verdana" w:hAnsi="Verdana"/>
          <w:sz w:val="20"/>
          <w:szCs w:val="20"/>
        </w:rPr>
        <w:lastRenderedPageBreak/>
        <w:t xml:space="preserve">за изпълнение </w:t>
      </w:r>
      <w:r w:rsidRPr="00343B97">
        <w:rPr>
          <w:rFonts w:ascii="Verdana" w:hAnsi="Verdana"/>
          <w:sz w:val="20"/>
          <w:szCs w:val="20"/>
        </w:rPr>
        <w:t>заедно с дейност засаждане</w:t>
      </w:r>
      <w:r w:rsidR="00053141">
        <w:rPr>
          <w:rFonts w:ascii="Verdana" w:hAnsi="Verdana"/>
          <w:sz w:val="20"/>
          <w:szCs w:val="20"/>
        </w:rPr>
        <w:t xml:space="preserve"> върху същата площ</w:t>
      </w:r>
      <w:r w:rsidR="009973CE">
        <w:rPr>
          <w:rFonts w:ascii="Verdana" w:hAnsi="Verdana"/>
          <w:sz w:val="20"/>
          <w:szCs w:val="20"/>
        </w:rPr>
        <w:t xml:space="preserve">. </w:t>
      </w:r>
      <w:r w:rsidR="005A37FE">
        <w:rPr>
          <w:rFonts w:ascii="Verdana" w:hAnsi="Verdana"/>
          <w:sz w:val="20"/>
          <w:szCs w:val="20"/>
        </w:rPr>
        <w:t xml:space="preserve">Терасирането </w:t>
      </w:r>
      <w:r w:rsidR="00226452">
        <w:rPr>
          <w:rFonts w:ascii="Verdana" w:hAnsi="Verdana"/>
          <w:sz w:val="20"/>
          <w:szCs w:val="20"/>
        </w:rPr>
        <w:t>ще бъде</w:t>
      </w:r>
      <w:r w:rsidR="005A37FE">
        <w:rPr>
          <w:rFonts w:ascii="Verdana" w:hAnsi="Verdana"/>
          <w:sz w:val="20"/>
          <w:szCs w:val="20"/>
        </w:rPr>
        <w:t xml:space="preserve"> допустимо за подпомагане само при </w:t>
      </w:r>
      <w:r w:rsidR="009973CE">
        <w:rPr>
          <w:rFonts w:ascii="Verdana" w:hAnsi="Verdana"/>
          <w:sz w:val="20"/>
          <w:szCs w:val="20"/>
        </w:rPr>
        <w:t xml:space="preserve">терени с наклон </w:t>
      </w:r>
      <w:r w:rsidR="004A0742">
        <w:rPr>
          <w:rFonts w:ascii="Verdana" w:hAnsi="Verdana"/>
          <w:sz w:val="20"/>
          <w:szCs w:val="20"/>
        </w:rPr>
        <w:t>над 10%</w:t>
      </w:r>
      <w:r w:rsidR="009973CE">
        <w:rPr>
          <w:rFonts w:ascii="Verdana" w:hAnsi="Verdana"/>
          <w:sz w:val="20"/>
          <w:szCs w:val="20"/>
        </w:rPr>
        <w:t xml:space="preserve">. </w:t>
      </w:r>
      <w:r w:rsidR="004A0742">
        <w:rPr>
          <w:rFonts w:ascii="Verdana" w:hAnsi="Verdana"/>
          <w:sz w:val="20"/>
          <w:szCs w:val="20"/>
        </w:rPr>
        <w:t>За площи с частичен наклон</w:t>
      </w:r>
      <w:r w:rsidR="005A37FE">
        <w:rPr>
          <w:rFonts w:ascii="Verdana" w:hAnsi="Verdana"/>
          <w:sz w:val="20"/>
          <w:szCs w:val="20"/>
        </w:rPr>
        <w:t>,</w:t>
      </w:r>
      <w:r w:rsidR="00FD5EF4">
        <w:rPr>
          <w:rFonts w:ascii="Verdana" w:hAnsi="Verdana"/>
          <w:sz w:val="20"/>
          <w:szCs w:val="20"/>
        </w:rPr>
        <w:t xml:space="preserve"> терасирането ще бъде допустимо, когато</w:t>
      </w:r>
      <w:r w:rsidR="004A0742">
        <w:rPr>
          <w:rFonts w:ascii="Verdana" w:hAnsi="Verdana"/>
          <w:sz w:val="20"/>
          <w:szCs w:val="20"/>
        </w:rPr>
        <w:t xml:space="preserve"> минимум 75% от цялата площ е с наклон над 10%. По този начин ще се осигури целесъобразно</w:t>
      </w:r>
      <w:r w:rsidR="00DB28AA">
        <w:rPr>
          <w:rFonts w:ascii="Verdana" w:hAnsi="Verdana"/>
          <w:sz w:val="20"/>
          <w:szCs w:val="20"/>
        </w:rPr>
        <w:t>ст на изпълнението на дейността</w:t>
      </w:r>
      <w:r w:rsidR="00E71E1C">
        <w:rPr>
          <w:rFonts w:ascii="Verdana" w:hAnsi="Verdana"/>
          <w:sz w:val="20"/>
          <w:szCs w:val="20"/>
        </w:rPr>
        <w:t>.</w:t>
      </w:r>
      <w:r w:rsidR="00723EA5">
        <w:rPr>
          <w:rFonts w:ascii="Verdana" w:hAnsi="Verdana"/>
          <w:sz w:val="20"/>
          <w:szCs w:val="20"/>
        </w:rPr>
        <w:t xml:space="preserve"> </w:t>
      </w:r>
    </w:p>
    <w:p w:rsidR="00F358A8" w:rsidRDefault="00F358A8" w:rsidP="00E6670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 отношение на дейност „</w:t>
      </w:r>
      <w:r w:rsidRPr="00F358A8">
        <w:rPr>
          <w:rFonts w:ascii="Verdana" w:hAnsi="Verdana"/>
          <w:sz w:val="20"/>
          <w:szCs w:val="20"/>
        </w:rPr>
        <w:t>Изграждане на автоматизирани системи за капково напояване</w:t>
      </w:r>
      <w:r w:rsidR="00FD69E5">
        <w:rPr>
          <w:rFonts w:ascii="Verdana" w:hAnsi="Verdana"/>
          <w:sz w:val="20"/>
          <w:szCs w:val="20"/>
        </w:rPr>
        <w:t>“ е променен подходът за изчисляване на допустимото подпомагане</w:t>
      </w:r>
      <w:r w:rsidR="00B604B2">
        <w:rPr>
          <w:rFonts w:ascii="Verdana" w:hAnsi="Verdana"/>
          <w:sz w:val="20"/>
          <w:szCs w:val="20"/>
        </w:rPr>
        <w:t>.</w:t>
      </w:r>
      <w:r w:rsidR="00FD69E5">
        <w:rPr>
          <w:rFonts w:ascii="Verdana" w:hAnsi="Verdana"/>
          <w:sz w:val="20"/>
          <w:szCs w:val="20"/>
        </w:rPr>
        <w:t xml:space="preserve"> </w:t>
      </w:r>
      <w:r w:rsidR="00B604B2">
        <w:rPr>
          <w:rFonts w:ascii="Verdana" w:hAnsi="Verdana"/>
          <w:sz w:val="20"/>
          <w:szCs w:val="20"/>
        </w:rPr>
        <w:t>Ц</w:t>
      </w:r>
      <w:r w:rsidR="00EB5C36">
        <w:rPr>
          <w:rFonts w:ascii="Verdana" w:hAnsi="Verdana"/>
          <w:sz w:val="20"/>
          <w:szCs w:val="20"/>
        </w:rPr>
        <w:t>енообразуването</w:t>
      </w:r>
      <w:r w:rsidR="005214C6">
        <w:rPr>
          <w:rFonts w:ascii="Verdana" w:hAnsi="Verdana"/>
          <w:sz w:val="20"/>
          <w:szCs w:val="20"/>
        </w:rPr>
        <w:t xml:space="preserve"> </w:t>
      </w:r>
      <w:r w:rsidR="00B604B2">
        <w:rPr>
          <w:rFonts w:ascii="Verdana" w:hAnsi="Verdana"/>
          <w:sz w:val="20"/>
          <w:szCs w:val="20"/>
        </w:rPr>
        <w:t>е</w:t>
      </w:r>
      <w:r w:rsidR="005214C6">
        <w:rPr>
          <w:rFonts w:ascii="Verdana" w:hAnsi="Verdana"/>
          <w:sz w:val="20"/>
          <w:szCs w:val="20"/>
        </w:rPr>
        <w:t xml:space="preserve"> съобразено със спецификите на дейността</w:t>
      </w:r>
      <w:r w:rsidR="00B604B2">
        <w:rPr>
          <w:rFonts w:ascii="Verdana" w:hAnsi="Verdana"/>
          <w:sz w:val="20"/>
          <w:szCs w:val="20"/>
        </w:rPr>
        <w:t>, тъй като</w:t>
      </w:r>
      <w:r w:rsidR="005214C6">
        <w:rPr>
          <w:rFonts w:ascii="Verdana" w:hAnsi="Verdana"/>
          <w:sz w:val="20"/>
          <w:szCs w:val="20"/>
        </w:rPr>
        <w:t xml:space="preserve"> </w:t>
      </w:r>
      <w:r w:rsidR="00B604B2">
        <w:rPr>
          <w:rFonts w:ascii="Verdana" w:hAnsi="Verdana"/>
          <w:sz w:val="20"/>
          <w:szCs w:val="20"/>
        </w:rPr>
        <w:t>х</w:t>
      </w:r>
      <w:r w:rsidR="005214C6">
        <w:rPr>
          <w:rFonts w:ascii="Verdana" w:hAnsi="Verdana"/>
          <w:sz w:val="20"/>
          <w:szCs w:val="20"/>
        </w:rPr>
        <w:t>идромелиоративните системи</w:t>
      </w:r>
      <w:r w:rsidR="00EB5C36">
        <w:rPr>
          <w:rFonts w:ascii="Verdana" w:hAnsi="Verdana"/>
          <w:sz w:val="20"/>
          <w:szCs w:val="20"/>
        </w:rPr>
        <w:t xml:space="preserve"> </w:t>
      </w:r>
      <w:r w:rsidR="005214C6">
        <w:rPr>
          <w:rFonts w:ascii="Verdana" w:hAnsi="Verdana"/>
          <w:sz w:val="20"/>
          <w:szCs w:val="20"/>
        </w:rPr>
        <w:t>са</w:t>
      </w:r>
      <w:r w:rsidR="00EB5C36">
        <w:rPr>
          <w:rFonts w:ascii="Verdana" w:hAnsi="Verdana"/>
          <w:sz w:val="20"/>
          <w:szCs w:val="20"/>
        </w:rPr>
        <w:t xml:space="preserve"> дълготра</w:t>
      </w:r>
      <w:r w:rsidR="005214C6">
        <w:rPr>
          <w:rFonts w:ascii="Verdana" w:hAnsi="Verdana"/>
          <w:sz w:val="20"/>
          <w:szCs w:val="20"/>
        </w:rPr>
        <w:t xml:space="preserve">ен </w:t>
      </w:r>
      <w:r w:rsidR="00EB5C36">
        <w:rPr>
          <w:rFonts w:ascii="Verdana" w:hAnsi="Verdana"/>
          <w:sz w:val="20"/>
          <w:szCs w:val="20"/>
        </w:rPr>
        <w:t>материал</w:t>
      </w:r>
      <w:r w:rsidR="005214C6">
        <w:rPr>
          <w:rFonts w:ascii="Verdana" w:hAnsi="Verdana"/>
          <w:sz w:val="20"/>
          <w:szCs w:val="20"/>
        </w:rPr>
        <w:t xml:space="preserve">ен </w:t>
      </w:r>
      <w:r w:rsidR="00EB5C36">
        <w:rPr>
          <w:rFonts w:ascii="Verdana" w:hAnsi="Verdana"/>
          <w:sz w:val="20"/>
          <w:szCs w:val="20"/>
        </w:rPr>
        <w:t>активи</w:t>
      </w:r>
      <w:r w:rsidR="00B604B2">
        <w:rPr>
          <w:rFonts w:ascii="Verdana" w:hAnsi="Verdana"/>
          <w:sz w:val="20"/>
          <w:szCs w:val="20"/>
        </w:rPr>
        <w:t xml:space="preserve"> и </w:t>
      </w:r>
      <w:r w:rsidR="00EB5C36">
        <w:rPr>
          <w:rFonts w:ascii="Verdana" w:hAnsi="Verdana"/>
          <w:sz w:val="20"/>
          <w:szCs w:val="20"/>
        </w:rPr>
        <w:t>по своята същност представляват съоръжения с предварително дефиниран капацитет, съобразно обекта, който ще обслужват.</w:t>
      </w:r>
      <w:r w:rsidR="00B604B2">
        <w:rPr>
          <w:rFonts w:ascii="Verdana" w:hAnsi="Verdana"/>
          <w:sz w:val="20"/>
          <w:szCs w:val="20"/>
        </w:rPr>
        <w:t xml:space="preserve"> </w:t>
      </w:r>
    </w:p>
    <w:p w:rsidR="001C44FE" w:rsidRDefault="00C126A5" w:rsidP="00E6670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 мярка „Преструктуриране и конверсия на лозя“</w:t>
      </w:r>
      <w:r w:rsidR="001C44FE">
        <w:rPr>
          <w:rFonts w:ascii="Verdana" w:hAnsi="Verdana"/>
          <w:sz w:val="20"/>
          <w:szCs w:val="20"/>
        </w:rPr>
        <w:t xml:space="preserve"> се въвежда изискване към гроздопроизводителите да поддържат </w:t>
      </w:r>
      <w:r w:rsidR="009F75D7" w:rsidRPr="001C44FE">
        <w:rPr>
          <w:rFonts w:ascii="Verdana" w:hAnsi="Verdana"/>
          <w:sz w:val="20"/>
          <w:szCs w:val="20"/>
        </w:rPr>
        <w:t>завер</w:t>
      </w:r>
      <w:r w:rsidR="009F75D7">
        <w:rPr>
          <w:rFonts w:ascii="Verdana" w:hAnsi="Verdana"/>
          <w:sz w:val="20"/>
          <w:szCs w:val="20"/>
        </w:rPr>
        <w:t>яван</w:t>
      </w:r>
      <w:r w:rsidR="009F75D7" w:rsidRPr="001C44FE">
        <w:rPr>
          <w:rFonts w:ascii="Verdana" w:hAnsi="Verdana"/>
          <w:sz w:val="20"/>
          <w:szCs w:val="20"/>
        </w:rPr>
        <w:t xml:space="preserve"> от агроном </w:t>
      </w:r>
      <w:r w:rsidR="001C44FE" w:rsidRPr="001C44FE">
        <w:rPr>
          <w:rFonts w:ascii="Verdana" w:hAnsi="Verdana"/>
          <w:sz w:val="20"/>
          <w:szCs w:val="20"/>
        </w:rPr>
        <w:t>дневник на извършените операции по заявените за подпомагане дейности</w:t>
      </w:r>
      <w:r w:rsidR="001C44FE">
        <w:rPr>
          <w:rFonts w:ascii="Verdana" w:hAnsi="Verdana"/>
          <w:sz w:val="20"/>
          <w:szCs w:val="20"/>
        </w:rPr>
        <w:t xml:space="preserve">. </w:t>
      </w:r>
      <w:r w:rsidR="00301717">
        <w:rPr>
          <w:rFonts w:ascii="Verdana" w:hAnsi="Verdana"/>
          <w:sz w:val="20"/>
          <w:szCs w:val="20"/>
        </w:rPr>
        <w:t>Ще се проследява изпълнението на операциите по технологичната карта</w:t>
      </w:r>
      <w:r>
        <w:rPr>
          <w:rFonts w:ascii="Verdana" w:hAnsi="Verdana"/>
          <w:sz w:val="20"/>
          <w:szCs w:val="20"/>
        </w:rPr>
        <w:t xml:space="preserve"> </w:t>
      </w:r>
      <w:r w:rsidR="007306F0">
        <w:rPr>
          <w:rFonts w:ascii="Verdana" w:hAnsi="Verdana"/>
          <w:sz w:val="20"/>
          <w:szCs w:val="20"/>
        </w:rPr>
        <w:t>–</w:t>
      </w:r>
      <w:r w:rsidR="00301717">
        <w:rPr>
          <w:rFonts w:ascii="Verdana" w:hAnsi="Verdana"/>
          <w:sz w:val="20"/>
          <w:szCs w:val="20"/>
        </w:rPr>
        <w:t xml:space="preserve"> неразделна част от заявлението за </w:t>
      </w:r>
      <w:r w:rsidR="005C5C8C">
        <w:rPr>
          <w:rFonts w:ascii="Verdana" w:hAnsi="Verdana"/>
          <w:sz w:val="20"/>
          <w:szCs w:val="20"/>
        </w:rPr>
        <w:t>предоставяне</w:t>
      </w:r>
      <w:r w:rsidR="00301717">
        <w:rPr>
          <w:rFonts w:ascii="Verdana" w:hAnsi="Verdana"/>
          <w:sz w:val="20"/>
          <w:szCs w:val="20"/>
        </w:rPr>
        <w:t xml:space="preserve"> на финансов</w:t>
      </w:r>
      <w:r w:rsidR="00743A0D">
        <w:rPr>
          <w:rFonts w:ascii="Verdana" w:hAnsi="Verdana"/>
          <w:sz w:val="20"/>
          <w:szCs w:val="20"/>
        </w:rPr>
        <w:t>о</w:t>
      </w:r>
      <w:r w:rsidR="00301717">
        <w:rPr>
          <w:rFonts w:ascii="Verdana" w:hAnsi="Verdana"/>
          <w:sz w:val="20"/>
          <w:szCs w:val="20"/>
        </w:rPr>
        <w:t xml:space="preserve"> </w:t>
      </w:r>
      <w:r w:rsidR="005C5C8C">
        <w:rPr>
          <w:rFonts w:ascii="Verdana" w:hAnsi="Verdana"/>
          <w:sz w:val="20"/>
          <w:szCs w:val="20"/>
        </w:rPr>
        <w:t>подпомагане</w:t>
      </w:r>
      <w:r w:rsidR="00301717">
        <w:rPr>
          <w:rFonts w:ascii="Verdana" w:hAnsi="Verdana"/>
          <w:sz w:val="20"/>
          <w:szCs w:val="20"/>
        </w:rPr>
        <w:t xml:space="preserve"> по мярката</w:t>
      </w:r>
      <w:r w:rsidR="00743A0D">
        <w:rPr>
          <w:rFonts w:ascii="Verdana" w:hAnsi="Verdana"/>
          <w:sz w:val="20"/>
          <w:szCs w:val="20"/>
        </w:rPr>
        <w:t>.</w:t>
      </w:r>
    </w:p>
    <w:p w:rsidR="00743A0D" w:rsidRDefault="00743A0D" w:rsidP="00E6670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Предвидено е и изменение на Приложение 1 от наредбата </w:t>
      </w:r>
      <w:r w:rsidR="007306F0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п</w:t>
      </w:r>
      <w:r w:rsidRPr="00743A0D">
        <w:rPr>
          <w:rFonts w:ascii="Verdana" w:hAnsi="Verdana"/>
          <w:sz w:val="20"/>
          <w:szCs w:val="20"/>
        </w:rPr>
        <w:t xml:space="preserve">ределни цени по мярка </w:t>
      </w:r>
      <w:r w:rsidR="007306F0">
        <w:rPr>
          <w:rFonts w:ascii="Verdana" w:hAnsi="Verdana"/>
          <w:sz w:val="20"/>
          <w:szCs w:val="20"/>
        </w:rPr>
        <w:t>„</w:t>
      </w:r>
      <w:r w:rsidRPr="00743A0D">
        <w:rPr>
          <w:rFonts w:ascii="Verdana" w:hAnsi="Verdana"/>
          <w:sz w:val="20"/>
          <w:szCs w:val="20"/>
        </w:rPr>
        <w:t>Преструктуриране и конверсия на лозя</w:t>
      </w:r>
      <w:r w:rsidR="007306F0"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 xml:space="preserve">. </w:t>
      </w:r>
      <w:r w:rsidR="00011C67">
        <w:rPr>
          <w:rFonts w:ascii="Verdana" w:hAnsi="Verdana"/>
          <w:sz w:val="20"/>
          <w:szCs w:val="20"/>
        </w:rPr>
        <w:t>Детайлизиране на допустимите операции</w:t>
      </w:r>
      <w:r w:rsidR="00606BBA">
        <w:rPr>
          <w:rFonts w:ascii="Verdana" w:hAnsi="Verdana"/>
          <w:sz w:val="20"/>
          <w:szCs w:val="20"/>
        </w:rPr>
        <w:t xml:space="preserve"> и</w:t>
      </w:r>
      <w:r w:rsidR="00011C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на ценовите стойности</w:t>
      </w:r>
      <w:r w:rsidR="00606BBA">
        <w:rPr>
          <w:rFonts w:ascii="Verdana" w:hAnsi="Verdana"/>
          <w:sz w:val="20"/>
          <w:szCs w:val="20"/>
        </w:rPr>
        <w:t>, които са</w:t>
      </w:r>
      <w:r>
        <w:rPr>
          <w:rFonts w:ascii="Verdana" w:hAnsi="Verdana"/>
          <w:sz w:val="20"/>
          <w:szCs w:val="20"/>
        </w:rPr>
        <w:t xml:space="preserve"> извършен</w:t>
      </w:r>
      <w:r w:rsidR="00606BBA"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 xml:space="preserve"> въз основа на изготвен</w:t>
      </w:r>
      <w:r w:rsidR="000003CC"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 xml:space="preserve"> от Селскостопанска академия методологи</w:t>
      </w:r>
      <w:r w:rsidR="000003CC">
        <w:rPr>
          <w:rFonts w:ascii="Verdana" w:hAnsi="Verdana"/>
          <w:sz w:val="20"/>
          <w:szCs w:val="20"/>
        </w:rPr>
        <w:t>я</w:t>
      </w:r>
      <w:r w:rsidR="003270B7">
        <w:rPr>
          <w:rFonts w:ascii="Verdana" w:hAnsi="Verdana"/>
          <w:sz w:val="20"/>
          <w:szCs w:val="20"/>
        </w:rPr>
        <w:t xml:space="preserve"> за</w:t>
      </w:r>
      <w:r>
        <w:rPr>
          <w:rFonts w:ascii="Verdana" w:hAnsi="Verdana"/>
          <w:sz w:val="20"/>
          <w:szCs w:val="20"/>
        </w:rPr>
        <w:t xml:space="preserve"> определяне </w:t>
      </w:r>
      <w:r w:rsidR="007306F0">
        <w:rPr>
          <w:rFonts w:ascii="Verdana" w:hAnsi="Verdana"/>
          <w:sz w:val="20"/>
          <w:szCs w:val="20"/>
        </w:rPr>
        <w:t xml:space="preserve">на пределните цени по мярката. </w:t>
      </w:r>
      <w:r>
        <w:rPr>
          <w:rFonts w:ascii="Verdana" w:hAnsi="Verdana"/>
          <w:sz w:val="20"/>
          <w:szCs w:val="20"/>
        </w:rPr>
        <w:t>За целта е извършено пазарно проучване за всеки отделен компонент, който участва при формиране на крайните пределни цени за всяка дейност.</w:t>
      </w:r>
      <w:r w:rsidR="000003CC">
        <w:rPr>
          <w:rFonts w:ascii="Verdana" w:hAnsi="Verdana"/>
          <w:sz w:val="20"/>
          <w:szCs w:val="20"/>
        </w:rPr>
        <w:t xml:space="preserve"> </w:t>
      </w:r>
    </w:p>
    <w:p w:rsidR="001934F7" w:rsidRPr="00442626" w:rsidRDefault="001934F7" w:rsidP="001934F7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>В проекта е заложено срокът за публикуване на заповедта на изпълнителни</w:t>
      </w:r>
      <w:r w:rsidR="00606BBA">
        <w:rPr>
          <w:rFonts w:ascii="Verdana" w:hAnsi="Verdana"/>
          <w:sz w:val="20"/>
          <w:szCs w:val="20"/>
        </w:rPr>
        <w:t>я</w:t>
      </w:r>
      <w:r>
        <w:rPr>
          <w:rFonts w:ascii="Verdana" w:hAnsi="Verdana"/>
          <w:sz w:val="20"/>
          <w:szCs w:val="20"/>
        </w:rPr>
        <w:t xml:space="preserve"> директор на ДФ „Земеделие“ за откриване на прием на заявления по мярка „Преструктуриране и конверсия на лозя“ за 2020 година да не бъде 30 дни преди началото на приема, а 14 дни. Това се налага от факта, че в условията на извънредната икономическа обстановка, предизвикана от пандемията от </w:t>
      </w:r>
      <w:r>
        <w:rPr>
          <w:rFonts w:ascii="Verdana" w:hAnsi="Verdana"/>
          <w:sz w:val="20"/>
          <w:szCs w:val="20"/>
          <w:lang w:val="en-US"/>
        </w:rPr>
        <w:t>COVID</w:t>
      </w:r>
      <w:r w:rsidRPr="00442626">
        <w:rPr>
          <w:rFonts w:ascii="Verdana" w:hAnsi="Verdana"/>
          <w:sz w:val="20"/>
          <w:szCs w:val="20"/>
          <w:lang w:val="ru-RU"/>
        </w:rPr>
        <w:t xml:space="preserve">-19, </w:t>
      </w:r>
      <w:r>
        <w:rPr>
          <w:rFonts w:ascii="Verdana" w:hAnsi="Verdana"/>
          <w:sz w:val="20"/>
          <w:szCs w:val="20"/>
          <w:lang w:val="en-US"/>
        </w:rPr>
        <w:t>e</w:t>
      </w:r>
      <w:r w:rsidRPr="00442626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</w:rPr>
        <w:t xml:space="preserve">необходимо </w:t>
      </w:r>
      <w:r w:rsidR="00DB1E82">
        <w:rPr>
          <w:rFonts w:ascii="Verdana" w:hAnsi="Verdana"/>
          <w:sz w:val="20"/>
          <w:szCs w:val="20"/>
        </w:rPr>
        <w:t xml:space="preserve">срокът за кандидатстване </w:t>
      </w:r>
      <w:r w:rsidR="00606BBA">
        <w:rPr>
          <w:rFonts w:ascii="Verdana" w:hAnsi="Verdana"/>
          <w:sz w:val="20"/>
          <w:szCs w:val="20"/>
        </w:rPr>
        <w:t xml:space="preserve">да </w:t>
      </w:r>
      <w:r w:rsidR="00DB1E82">
        <w:rPr>
          <w:rFonts w:ascii="Verdana" w:hAnsi="Verdana"/>
          <w:sz w:val="20"/>
          <w:szCs w:val="20"/>
        </w:rPr>
        <w:t xml:space="preserve">бъде определен възможно най-рано, за да се осигури за </w:t>
      </w:r>
      <w:r>
        <w:rPr>
          <w:rFonts w:ascii="Verdana" w:hAnsi="Verdana"/>
          <w:sz w:val="20"/>
          <w:szCs w:val="20"/>
        </w:rPr>
        <w:t xml:space="preserve">кандидатите по-дълъг период за организиране и стартиране на изпълнението на дейностите. </w:t>
      </w:r>
    </w:p>
    <w:p w:rsidR="0055652A" w:rsidRDefault="0055652A" w:rsidP="00E6670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проекта на наредба е предвидена промяна в срока за кандидатстване по </w:t>
      </w:r>
      <w:r w:rsidR="00B944B1">
        <w:rPr>
          <w:rFonts w:ascii="Verdana" w:hAnsi="Verdana"/>
          <w:sz w:val="20"/>
          <w:szCs w:val="20"/>
        </w:rPr>
        <w:t>мярка</w:t>
      </w:r>
      <w:r>
        <w:rPr>
          <w:rFonts w:ascii="Verdana" w:hAnsi="Verdana"/>
          <w:sz w:val="20"/>
          <w:szCs w:val="20"/>
        </w:rPr>
        <w:t xml:space="preserve"> „Застраховане на реколтата“</w:t>
      </w:r>
      <w:r w:rsidR="00B944B1">
        <w:rPr>
          <w:rFonts w:ascii="Verdana" w:hAnsi="Verdana"/>
          <w:sz w:val="20"/>
          <w:szCs w:val="20"/>
        </w:rPr>
        <w:t xml:space="preserve">, като е заложено подаването на заявления в ДФ „Земеделие“ да се осъществява </w:t>
      </w:r>
      <w:r w:rsidR="00B944B1" w:rsidRPr="00F71AE1">
        <w:rPr>
          <w:rFonts w:ascii="Verdana" w:hAnsi="Verdana"/>
          <w:sz w:val="20"/>
          <w:szCs w:val="20"/>
        </w:rPr>
        <w:t>от 15 май до 15 юни</w:t>
      </w:r>
      <w:r w:rsidR="00042767" w:rsidRPr="00F71AE1">
        <w:rPr>
          <w:rFonts w:ascii="Verdana" w:hAnsi="Verdana"/>
          <w:sz w:val="20"/>
          <w:szCs w:val="20"/>
        </w:rPr>
        <w:t xml:space="preserve"> (вместо 1 май</w:t>
      </w:r>
      <w:r w:rsidR="0031643D" w:rsidRPr="00442626">
        <w:rPr>
          <w:rFonts w:ascii="Verdana" w:hAnsi="Verdana"/>
          <w:sz w:val="20"/>
          <w:szCs w:val="20"/>
          <w:lang w:val="ru-RU"/>
        </w:rPr>
        <w:t xml:space="preserve"> </w:t>
      </w:r>
      <w:r w:rsidR="00042767" w:rsidRPr="00F71AE1">
        <w:rPr>
          <w:rFonts w:ascii="Verdana" w:hAnsi="Verdana"/>
          <w:sz w:val="20"/>
          <w:szCs w:val="20"/>
        </w:rPr>
        <w:t>-</w:t>
      </w:r>
      <w:r w:rsidR="0031643D" w:rsidRPr="00442626">
        <w:rPr>
          <w:rFonts w:ascii="Verdana" w:hAnsi="Verdana"/>
          <w:sz w:val="20"/>
          <w:szCs w:val="20"/>
          <w:lang w:val="ru-RU"/>
        </w:rPr>
        <w:t xml:space="preserve"> </w:t>
      </w:r>
      <w:r w:rsidR="00042767" w:rsidRPr="00F71AE1">
        <w:rPr>
          <w:rFonts w:ascii="Verdana" w:hAnsi="Verdana"/>
          <w:sz w:val="20"/>
          <w:szCs w:val="20"/>
        </w:rPr>
        <w:t>30 юни)</w:t>
      </w:r>
      <w:r w:rsidR="00F71AE1">
        <w:rPr>
          <w:rFonts w:ascii="Verdana" w:hAnsi="Verdana"/>
          <w:sz w:val="20"/>
          <w:szCs w:val="20"/>
        </w:rPr>
        <w:t>, коя</w:t>
      </w:r>
      <w:r w:rsidR="00F71AE1" w:rsidRPr="00F71AE1">
        <w:rPr>
          <w:rFonts w:ascii="Verdana" w:hAnsi="Verdana"/>
          <w:sz w:val="20"/>
          <w:szCs w:val="20"/>
        </w:rPr>
        <w:t>то ще влезе в сила след 2021 г</w:t>
      </w:r>
      <w:r w:rsidR="00B944B1" w:rsidRPr="00F71AE1">
        <w:rPr>
          <w:rFonts w:ascii="Verdana" w:hAnsi="Verdana"/>
          <w:sz w:val="20"/>
          <w:szCs w:val="20"/>
        </w:rPr>
        <w:t xml:space="preserve">. </w:t>
      </w:r>
      <w:r w:rsidR="00042767" w:rsidRPr="00F71AE1">
        <w:rPr>
          <w:rFonts w:ascii="Verdana" w:hAnsi="Verdana"/>
          <w:sz w:val="20"/>
          <w:szCs w:val="20"/>
        </w:rPr>
        <w:t>Пра</w:t>
      </w:r>
      <w:r w:rsidR="00042767">
        <w:rPr>
          <w:rFonts w:ascii="Verdana" w:hAnsi="Verdana"/>
          <w:sz w:val="20"/>
          <w:szCs w:val="20"/>
        </w:rPr>
        <w:t xml:space="preserve">ктиката показва, че застрахователни полици за реколта от винено грозде се сключват основно до средата на месец юни. </w:t>
      </w:r>
      <w:r w:rsidR="00B944B1">
        <w:rPr>
          <w:rFonts w:ascii="Verdana" w:hAnsi="Verdana"/>
          <w:sz w:val="20"/>
          <w:szCs w:val="20"/>
        </w:rPr>
        <w:t>Т</w:t>
      </w:r>
      <w:r w:rsidR="0031643D">
        <w:rPr>
          <w:rFonts w:ascii="Verdana" w:hAnsi="Verdana"/>
          <w:sz w:val="20"/>
          <w:szCs w:val="20"/>
        </w:rPr>
        <w:t xml:space="preserve">ака ще се осигури и достатъчно </w:t>
      </w:r>
      <w:r w:rsidR="00B944B1">
        <w:rPr>
          <w:rFonts w:ascii="Verdana" w:hAnsi="Verdana"/>
          <w:sz w:val="20"/>
          <w:szCs w:val="20"/>
        </w:rPr>
        <w:t xml:space="preserve">време за административна подготовка на мярката и за </w:t>
      </w:r>
      <w:r w:rsidR="00B944B1" w:rsidRPr="00DB1E82">
        <w:rPr>
          <w:rFonts w:ascii="Verdana" w:hAnsi="Verdana"/>
          <w:sz w:val="20"/>
          <w:szCs w:val="20"/>
        </w:rPr>
        <w:t>последващ</w:t>
      </w:r>
      <w:r w:rsidR="00DB1E82" w:rsidRPr="00DB1E82">
        <w:rPr>
          <w:rFonts w:ascii="Verdana" w:hAnsi="Verdana"/>
          <w:sz w:val="20"/>
          <w:szCs w:val="20"/>
        </w:rPr>
        <w:t>о</w:t>
      </w:r>
      <w:r w:rsidR="00B944B1">
        <w:rPr>
          <w:rFonts w:ascii="Verdana" w:hAnsi="Verdana"/>
          <w:sz w:val="20"/>
          <w:szCs w:val="20"/>
        </w:rPr>
        <w:t xml:space="preserve"> обраб</w:t>
      </w:r>
      <w:r w:rsidR="007306F0">
        <w:rPr>
          <w:rFonts w:ascii="Verdana" w:hAnsi="Verdana"/>
          <w:sz w:val="20"/>
          <w:szCs w:val="20"/>
        </w:rPr>
        <w:t>отване на подадените заявления.</w:t>
      </w:r>
    </w:p>
    <w:p w:rsidR="00B944B1" w:rsidRDefault="00B944B1" w:rsidP="00E6670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 отношение на текстовете за мярка „Застраховане на реколтата“ в наредбата са предвидени и някои технически корекции с цел по-голяма яснота и прецизност на разпоредбите.</w:t>
      </w:r>
    </w:p>
    <w:p w:rsidR="00221501" w:rsidRDefault="00221501" w:rsidP="00E6670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Предвидени са и изменения и допълнения </w:t>
      </w:r>
      <w:r w:rsidR="0031643D">
        <w:rPr>
          <w:rFonts w:ascii="Verdana" w:hAnsi="Verdana"/>
          <w:sz w:val="20"/>
          <w:szCs w:val="20"/>
        </w:rPr>
        <w:t xml:space="preserve">по отношение на </w:t>
      </w:r>
      <w:r>
        <w:rPr>
          <w:rFonts w:ascii="Verdana" w:hAnsi="Verdana"/>
          <w:sz w:val="20"/>
          <w:szCs w:val="20"/>
        </w:rPr>
        <w:t>мярка „Събиране на реколтата на зелено“, така че да се осигури по-облекчен режим на нейното прилагане</w:t>
      </w:r>
      <w:r w:rsidR="001934F7">
        <w:rPr>
          <w:rFonts w:ascii="Verdana" w:hAnsi="Verdana"/>
          <w:sz w:val="20"/>
          <w:szCs w:val="20"/>
        </w:rPr>
        <w:t xml:space="preserve"> по принцип</w:t>
      </w:r>
      <w:r>
        <w:rPr>
          <w:rFonts w:ascii="Verdana" w:hAnsi="Verdana"/>
          <w:sz w:val="20"/>
          <w:szCs w:val="20"/>
        </w:rPr>
        <w:t xml:space="preserve">, предвид кризисния характер на мярката. Към настоящия момент </w:t>
      </w:r>
      <w:r w:rsidR="006857EF">
        <w:rPr>
          <w:rFonts w:ascii="Verdana" w:hAnsi="Verdana"/>
          <w:sz w:val="20"/>
          <w:szCs w:val="20"/>
        </w:rPr>
        <w:t>са</w:t>
      </w:r>
      <w:r>
        <w:rPr>
          <w:rFonts w:ascii="Verdana" w:hAnsi="Verdana"/>
          <w:sz w:val="20"/>
          <w:szCs w:val="20"/>
        </w:rPr>
        <w:t xml:space="preserve"> заложен</w:t>
      </w:r>
      <w:r w:rsidR="006857EF">
        <w:rPr>
          <w:rFonts w:ascii="Verdana" w:hAnsi="Verdana"/>
          <w:sz w:val="20"/>
          <w:szCs w:val="20"/>
        </w:rPr>
        <w:t>и пределни</w:t>
      </w:r>
      <w:r>
        <w:rPr>
          <w:rFonts w:ascii="Verdana" w:hAnsi="Verdana"/>
          <w:sz w:val="20"/>
          <w:szCs w:val="20"/>
        </w:rPr>
        <w:t xml:space="preserve"> цени за ръчните операции по отстраняване н</w:t>
      </w:r>
      <w:r w:rsidR="00F71AE1"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 xml:space="preserve"> зелените гроздове и кандидатите по мярката да предоставят разходооправдателни документи, доказващи извършването на тези операции и платената стойност. В проекта е предвидено цената да бъде </w:t>
      </w:r>
      <w:r w:rsidR="00F71AE1">
        <w:rPr>
          <w:rFonts w:ascii="Verdana" w:hAnsi="Verdana"/>
          <w:sz w:val="20"/>
          <w:szCs w:val="20"/>
        </w:rPr>
        <w:t>фиксирана ставка</w:t>
      </w:r>
      <w:r>
        <w:rPr>
          <w:rFonts w:ascii="Verdana" w:hAnsi="Verdana"/>
          <w:sz w:val="20"/>
          <w:szCs w:val="20"/>
        </w:rPr>
        <w:t xml:space="preserve"> за 1 хектар, което от своя страна не </w:t>
      </w:r>
      <w:r w:rsidR="006857EF">
        <w:rPr>
          <w:rFonts w:ascii="Verdana" w:hAnsi="Verdana"/>
          <w:sz w:val="20"/>
          <w:szCs w:val="20"/>
        </w:rPr>
        <w:t>изисква</w:t>
      </w:r>
      <w:r>
        <w:rPr>
          <w:rFonts w:ascii="Verdana" w:hAnsi="Verdana"/>
          <w:sz w:val="20"/>
          <w:szCs w:val="20"/>
        </w:rPr>
        <w:t xml:space="preserve"> прилагането на разходооправдателни документи при отчитането изпълнението на дейностите, а единствено платежен документ, който да удостоверява извършено плащане. </w:t>
      </w:r>
    </w:p>
    <w:p w:rsidR="00AA0440" w:rsidRPr="00442626" w:rsidRDefault="00AA0440" w:rsidP="007306F0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ru-RU"/>
        </w:rPr>
      </w:pPr>
      <w:r w:rsidRPr="00081C6B">
        <w:rPr>
          <w:rFonts w:ascii="Verdana" w:hAnsi="Verdana"/>
          <w:sz w:val="20"/>
          <w:szCs w:val="20"/>
        </w:rPr>
        <w:t xml:space="preserve">Предложените изменения и допълнения </w:t>
      </w:r>
      <w:r w:rsidR="00743A0D">
        <w:rPr>
          <w:rFonts w:ascii="Verdana" w:hAnsi="Verdana"/>
          <w:sz w:val="20"/>
          <w:szCs w:val="20"/>
        </w:rPr>
        <w:t xml:space="preserve">целят оптимизиране на нормите и регулациите </w:t>
      </w:r>
      <w:r w:rsidR="003922EB">
        <w:rPr>
          <w:rFonts w:ascii="Verdana" w:hAnsi="Verdana"/>
          <w:sz w:val="20"/>
          <w:szCs w:val="20"/>
        </w:rPr>
        <w:t>по</w:t>
      </w:r>
      <w:r w:rsidR="00743A0D">
        <w:rPr>
          <w:rFonts w:ascii="Verdana" w:hAnsi="Verdana"/>
          <w:sz w:val="20"/>
          <w:szCs w:val="20"/>
        </w:rPr>
        <w:t xml:space="preserve"> прилагането на м</w:t>
      </w:r>
      <w:r w:rsidR="00396F9E">
        <w:rPr>
          <w:rFonts w:ascii="Verdana" w:hAnsi="Verdana"/>
          <w:sz w:val="20"/>
          <w:szCs w:val="20"/>
        </w:rPr>
        <w:t xml:space="preserve">ерките от </w:t>
      </w:r>
      <w:r w:rsidR="00396F9E" w:rsidRPr="00442626">
        <w:rPr>
          <w:rFonts w:ascii="Verdana" w:hAnsi="Verdana"/>
          <w:sz w:val="20"/>
          <w:szCs w:val="20"/>
          <w:lang w:val="ru-RU"/>
        </w:rPr>
        <w:t>национална</w:t>
      </w:r>
      <w:r w:rsidR="00396F9E">
        <w:rPr>
          <w:rFonts w:ascii="Verdana" w:hAnsi="Verdana"/>
          <w:sz w:val="20"/>
          <w:szCs w:val="20"/>
        </w:rPr>
        <w:t>та</w:t>
      </w:r>
      <w:r w:rsidR="00396F9E" w:rsidRPr="00442626">
        <w:rPr>
          <w:rFonts w:ascii="Verdana" w:hAnsi="Verdana"/>
          <w:sz w:val="20"/>
          <w:szCs w:val="20"/>
          <w:lang w:val="ru-RU"/>
        </w:rPr>
        <w:t xml:space="preserve"> програма за подпомагане на лозаро-винарския сектор за периода 2019 – 2023 г. </w:t>
      </w:r>
      <w:r w:rsidR="00396F9E">
        <w:rPr>
          <w:rFonts w:ascii="Verdana" w:hAnsi="Verdana"/>
          <w:sz w:val="20"/>
          <w:szCs w:val="20"/>
        </w:rPr>
        <w:t xml:space="preserve">и </w:t>
      </w:r>
      <w:r w:rsidR="00D2447A">
        <w:rPr>
          <w:rFonts w:ascii="Verdana" w:hAnsi="Verdana"/>
          <w:sz w:val="20"/>
          <w:szCs w:val="20"/>
        </w:rPr>
        <w:t xml:space="preserve">осъществяването на </w:t>
      </w:r>
      <w:r w:rsidR="007139BC">
        <w:rPr>
          <w:rFonts w:ascii="Verdana" w:hAnsi="Verdana"/>
          <w:sz w:val="20"/>
          <w:szCs w:val="20"/>
        </w:rPr>
        <w:t>контрол</w:t>
      </w:r>
      <w:r w:rsidR="00396F9E">
        <w:rPr>
          <w:rFonts w:ascii="Verdana" w:hAnsi="Verdana"/>
          <w:sz w:val="20"/>
          <w:szCs w:val="20"/>
        </w:rPr>
        <w:t xml:space="preserve"> по тях</w:t>
      </w:r>
      <w:r w:rsidR="007E6BC7" w:rsidRPr="00081C6B">
        <w:rPr>
          <w:rFonts w:ascii="Verdana" w:hAnsi="Verdana"/>
          <w:sz w:val="20"/>
          <w:szCs w:val="20"/>
        </w:rPr>
        <w:t>.</w:t>
      </w:r>
      <w:r w:rsidR="003922EB">
        <w:rPr>
          <w:rFonts w:ascii="Verdana" w:hAnsi="Verdana"/>
          <w:sz w:val="20"/>
          <w:szCs w:val="20"/>
        </w:rPr>
        <w:t xml:space="preserve"> </w:t>
      </w:r>
    </w:p>
    <w:p w:rsidR="0087459E" w:rsidRPr="00081C6B" w:rsidRDefault="00112AE5" w:rsidP="007306F0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>Промените</w:t>
      </w:r>
      <w:r w:rsidR="0087459E" w:rsidRPr="00081C6B">
        <w:rPr>
          <w:rFonts w:ascii="Verdana" w:hAnsi="Verdana"/>
          <w:sz w:val="20"/>
          <w:szCs w:val="20"/>
        </w:rPr>
        <w:t xml:space="preserve"> на наредба</w:t>
      </w:r>
      <w:r w:rsidRPr="00081C6B">
        <w:rPr>
          <w:rFonts w:ascii="Verdana" w:hAnsi="Verdana"/>
          <w:sz w:val="20"/>
          <w:szCs w:val="20"/>
        </w:rPr>
        <w:t>та</w:t>
      </w:r>
      <w:r w:rsidR="0087459E" w:rsidRPr="00081C6B">
        <w:rPr>
          <w:rFonts w:ascii="Verdana" w:hAnsi="Verdana"/>
          <w:sz w:val="20"/>
          <w:szCs w:val="20"/>
        </w:rPr>
        <w:t xml:space="preserve"> </w:t>
      </w:r>
      <w:r w:rsidRPr="00081C6B">
        <w:rPr>
          <w:rFonts w:ascii="Verdana" w:hAnsi="Verdana"/>
          <w:sz w:val="20"/>
          <w:szCs w:val="20"/>
        </w:rPr>
        <w:t>са</w:t>
      </w:r>
      <w:r w:rsidR="0087459E" w:rsidRPr="00081C6B">
        <w:rPr>
          <w:rFonts w:ascii="Verdana" w:hAnsi="Verdana"/>
          <w:sz w:val="20"/>
          <w:szCs w:val="20"/>
        </w:rPr>
        <w:t xml:space="preserve"> насочен</w:t>
      </w:r>
      <w:r w:rsidRPr="00081C6B">
        <w:rPr>
          <w:rFonts w:ascii="Verdana" w:hAnsi="Verdana"/>
          <w:sz w:val="20"/>
          <w:szCs w:val="20"/>
        </w:rPr>
        <w:t>и</w:t>
      </w:r>
      <w:r w:rsidR="0087459E" w:rsidRPr="00081C6B">
        <w:rPr>
          <w:rFonts w:ascii="Verdana" w:hAnsi="Verdana"/>
          <w:sz w:val="20"/>
          <w:szCs w:val="20"/>
        </w:rPr>
        <w:t xml:space="preserve"> към постигане на следните цели:</w:t>
      </w:r>
    </w:p>
    <w:p w:rsidR="0087459E" w:rsidRPr="00081C6B" w:rsidRDefault="00DD5ED7" w:rsidP="007306F0">
      <w:pPr>
        <w:pStyle w:val="ListParagraph"/>
        <w:numPr>
          <w:ilvl w:val="0"/>
          <w:numId w:val="1"/>
        </w:numPr>
        <w:spacing w:line="360" w:lineRule="auto"/>
        <w:ind w:left="0"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 xml:space="preserve">Ефективно прилагане на </w:t>
      </w:r>
      <w:r w:rsidR="0008593D" w:rsidRPr="00081C6B">
        <w:rPr>
          <w:rFonts w:ascii="Verdana" w:hAnsi="Verdana"/>
          <w:sz w:val="20"/>
          <w:szCs w:val="20"/>
        </w:rPr>
        <w:t>Н</w:t>
      </w:r>
      <w:r w:rsidRPr="00081C6B">
        <w:rPr>
          <w:rFonts w:ascii="Verdana" w:hAnsi="Verdana"/>
          <w:sz w:val="20"/>
          <w:szCs w:val="20"/>
        </w:rPr>
        <w:t>ационална</w:t>
      </w:r>
      <w:r w:rsidR="00377A39" w:rsidRPr="00081C6B">
        <w:rPr>
          <w:rFonts w:ascii="Verdana" w:hAnsi="Verdana"/>
          <w:sz w:val="20"/>
          <w:szCs w:val="20"/>
        </w:rPr>
        <w:t>та</w:t>
      </w:r>
      <w:r w:rsidRPr="00081C6B">
        <w:rPr>
          <w:rFonts w:ascii="Verdana" w:hAnsi="Verdana"/>
          <w:sz w:val="20"/>
          <w:szCs w:val="20"/>
        </w:rPr>
        <w:t xml:space="preserve"> програма </w:t>
      </w:r>
      <w:r w:rsidR="00D02E27" w:rsidRPr="00081C6B">
        <w:rPr>
          <w:rFonts w:ascii="Verdana" w:hAnsi="Verdana"/>
          <w:sz w:val="20"/>
          <w:szCs w:val="20"/>
        </w:rPr>
        <w:t xml:space="preserve">за подпомагане на лозаро-винарския сектор </w:t>
      </w:r>
      <w:r w:rsidRPr="00081C6B">
        <w:rPr>
          <w:rFonts w:ascii="Verdana" w:hAnsi="Verdana"/>
          <w:sz w:val="20"/>
          <w:szCs w:val="20"/>
        </w:rPr>
        <w:t>за периода 2019</w:t>
      </w:r>
      <w:r w:rsidR="00860C5E" w:rsidRPr="00081C6B">
        <w:rPr>
          <w:rFonts w:ascii="Verdana" w:hAnsi="Verdana"/>
          <w:sz w:val="20"/>
          <w:szCs w:val="20"/>
        </w:rPr>
        <w:t xml:space="preserve"> – </w:t>
      </w:r>
      <w:r w:rsidRPr="00081C6B">
        <w:rPr>
          <w:rFonts w:ascii="Verdana" w:hAnsi="Verdana"/>
          <w:sz w:val="20"/>
          <w:szCs w:val="20"/>
        </w:rPr>
        <w:t>2023 година</w:t>
      </w:r>
      <w:r w:rsidR="00C66979" w:rsidRPr="00081C6B">
        <w:rPr>
          <w:rFonts w:ascii="Verdana" w:hAnsi="Verdana"/>
          <w:sz w:val="20"/>
          <w:szCs w:val="20"/>
        </w:rPr>
        <w:t>;</w:t>
      </w:r>
    </w:p>
    <w:p w:rsidR="00DD5ED7" w:rsidRPr="00081C6B" w:rsidRDefault="00AA0440" w:rsidP="007306F0">
      <w:pPr>
        <w:pStyle w:val="ListParagraph"/>
        <w:numPr>
          <w:ilvl w:val="0"/>
          <w:numId w:val="1"/>
        </w:numPr>
        <w:spacing w:line="360" w:lineRule="auto"/>
        <w:ind w:left="0"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 xml:space="preserve">Осигуряване на </w:t>
      </w:r>
      <w:r w:rsidR="00B643B8" w:rsidRPr="00081C6B">
        <w:rPr>
          <w:rFonts w:ascii="Verdana" w:hAnsi="Verdana"/>
          <w:sz w:val="20"/>
          <w:szCs w:val="20"/>
        </w:rPr>
        <w:t>ефективен контрол по разходването на средствата от Европейския фо</w:t>
      </w:r>
      <w:r w:rsidR="00B12917">
        <w:rPr>
          <w:rFonts w:ascii="Verdana" w:hAnsi="Verdana"/>
          <w:sz w:val="20"/>
          <w:szCs w:val="20"/>
        </w:rPr>
        <w:t>нд за гарантиране в земеделието.</w:t>
      </w:r>
    </w:p>
    <w:p w:rsidR="009614D1" w:rsidRPr="00081C6B" w:rsidRDefault="0094315D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>П</w:t>
      </w:r>
      <w:r w:rsidR="002C4B42" w:rsidRPr="00081C6B">
        <w:rPr>
          <w:rFonts w:ascii="Verdana" w:hAnsi="Verdana"/>
          <w:sz w:val="20"/>
          <w:szCs w:val="20"/>
        </w:rPr>
        <w:t xml:space="preserve">отенциално заинтересовани страни от приемането на наредбата са </w:t>
      </w:r>
      <w:r w:rsidR="00047DF6" w:rsidRPr="00081C6B">
        <w:rPr>
          <w:rFonts w:ascii="Verdana" w:hAnsi="Verdana"/>
          <w:sz w:val="20"/>
          <w:szCs w:val="20"/>
        </w:rPr>
        <w:t xml:space="preserve">гроздопроизводители, </w:t>
      </w:r>
      <w:r w:rsidR="007139BC">
        <w:rPr>
          <w:rFonts w:ascii="Verdana" w:hAnsi="Verdana"/>
          <w:sz w:val="20"/>
          <w:szCs w:val="20"/>
        </w:rPr>
        <w:t xml:space="preserve">които желаят да повишат конкурентоспособността на своите </w:t>
      </w:r>
      <w:r w:rsidR="003922EB">
        <w:rPr>
          <w:rFonts w:ascii="Verdana" w:hAnsi="Verdana"/>
          <w:sz w:val="20"/>
          <w:szCs w:val="20"/>
        </w:rPr>
        <w:t>стопанства</w:t>
      </w:r>
      <w:r w:rsidR="0046119D" w:rsidRPr="00081C6B">
        <w:rPr>
          <w:rFonts w:ascii="Verdana" w:hAnsi="Verdana"/>
          <w:sz w:val="20"/>
          <w:szCs w:val="20"/>
        </w:rPr>
        <w:t xml:space="preserve">. </w:t>
      </w:r>
      <w:r w:rsidR="00B053C2" w:rsidRPr="00081C6B">
        <w:rPr>
          <w:rFonts w:ascii="Verdana" w:hAnsi="Verdana"/>
          <w:sz w:val="20"/>
          <w:szCs w:val="20"/>
        </w:rPr>
        <w:t>Очаквания</w:t>
      </w:r>
      <w:r w:rsidR="00047DF6" w:rsidRPr="00081C6B">
        <w:rPr>
          <w:rFonts w:ascii="Verdana" w:hAnsi="Verdana"/>
          <w:sz w:val="20"/>
          <w:szCs w:val="20"/>
        </w:rPr>
        <w:t>т брой на бенефициентите по мерките е около 200</w:t>
      </w:r>
      <w:r w:rsidR="009E798A" w:rsidRPr="00081C6B">
        <w:rPr>
          <w:rFonts w:ascii="Verdana" w:hAnsi="Verdana"/>
          <w:sz w:val="20"/>
          <w:szCs w:val="20"/>
        </w:rPr>
        <w:t xml:space="preserve"> </w:t>
      </w:r>
      <w:r w:rsidR="00047DF6" w:rsidRPr="00081C6B">
        <w:rPr>
          <w:rFonts w:ascii="Verdana" w:hAnsi="Verdana"/>
          <w:sz w:val="20"/>
          <w:szCs w:val="20"/>
        </w:rPr>
        <w:t>гроздопроизводители</w:t>
      </w:r>
      <w:r w:rsidR="00C513EA" w:rsidRPr="00081C6B">
        <w:rPr>
          <w:rFonts w:ascii="Verdana" w:hAnsi="Verdana"/>
          <w:sz w:val="20"/>
          <w:szCs w:val="20"/>
        </w:rPr>
        <w:t xml:space="preserve"> </w:t>
      </w:r>
      <w:r w:rsidR="00AC3950" w:rsidRPr="00081C6B">
        <w:rPr>
          <w:rFonts w:ascii="Verdana" w:hAnsi="Verdana"/>
          <w:sz w:val="20"/>
          <w:szCs w:val="20"/>
        </w:rPr>
        <w:t>и организации.</w:t>
      </w:r>
      <w:r w:rsidR="00B053C2" w:rsidRPr="00081C6B">
        <w:rPr>
          <w:rFonts w:ascii="Verdana" w:hAnsi="Verdana"/>
          <w:sz w:val="20"/>
          <w:szCs w:val="20"/>
        </w:rPr>
        <w:t xml:space="preserve"> </w:t>
      </w:r>
      <w:r w:rsidR="00AC3950" w:rsidRPr="00081C6B">
        <w:rPr>
          <w:rFonts w:ascii="Verdana" w:hAnsi="Verdana"/>
          <w:sz w:val="20"/>
          <w:szCs w:val="20"/>
        </w:rPr>
        <w:t>З</w:t>
      </w:r>
      <w:r w:rsidR="00BE0F87" w:rsidRPr="00081C6B">
        <w:rPr>
          <w:rFonts w:ascii="Verdana" w:hAnsi="Verdana"/>
          <w:sz w:val="20"/>
          <w:szCs w:val="20"/>
        </w:rPr>
        <w:t>аинтересованите</w:t>
      </w:r>
      <w:r w:rsidR="00C66979" w:rsidRPr="00081C6B">
        <w:rPr>
          <w:rFonts w:ascii="Verdana" w:hAnsi="Verdana"/>
          <w:sz w:val="20"/>
          <w:szCs w:val="20"/>
        </w:rPr>
        <w:t xml:space="preserve"> институции са Министерството на земеделието, храните и горите, </w:t>
      </w:r>
      <w:r w:rsidR="00BE0F87" w:rsidRPr="00081C6B">
        <w:rPr>
          <w:rFonts w:ascii="Verdana" w:hAnsi="Verdana"/>
          <w:sz w:val="20"/>
          <w:szCs w:val="20"/>
        </w:rPr>
        <w:t>Държавен фонд „Земеделие“ и Изпълнителната агенция по лозата и виното.</w:t>
      </w:r>
    </w:p>
    <w:p w:rsidR="00B053C2" w:rsidRPr="00081C6B" w:rsidRDefault="00B053C2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>Потенциални</w:t>
      </w:r>
      <w:r w:rsidR="003922EB">
        <w:rPr>
          <w:rFonts w:ascii="Verdana" w:hAnsi="Verdana"/>
          <w:sz w:val="20"/>
          <w:szCs w:val="20"/>
        </w:rPr>
        <w:t>ят</w:t>
      </w:r>
      <w:r w:rsidRPr="00081C6B">
        <w:rPr>
          <w:rFonts w:ascii="Verdana" w:hAnsi="Verdana"/>
          <w:sz w:val="20"/>
          <w:szCs w:val="20"/>
        </w:rPr>
        <w:t xml:space="preserve"> риск от неприемането или ненавременното приемане на </w:t>
      </w:r>
      <w:r w:rsidR="00AC3950" w:rsidRPr="00081C6B">
        <w:rPr>
          <w:rFonts w:ascii="Verdana" w:hAnsi="Verdana"/>
          <w:sz w:val="20"/>
          <w:szCs w:val="20"/>
        </w:rPr>
        <w:t>измененията и допълненията на</w:t>
      </w:r>
      <w:r w:rsidR="0071674F" w:rsidRPr="00081C6B">
        <w:rPr>
          <w:rFonts w:ascii="Verdana" w:hAnsi="Verdana"/>
          <w:sz w:val="20"/>
          <w:szCs w:val="20"/>
        </w:rPr>
        <w:t xml:space="preserve"> </w:t>
      </w:r>
      <w:r w:rsidRPr="00081C6B">
        <w:rPr>
          <w:rFonts w:ascii="Verdana" w:hAnsi="Verdana"/>
          <w:sz w:val="20"/>
          <w:szCs w:val="20"/>
        </w:rPr>
        <w:t xml:space="preserve">наредбата </w:t>
      </w:r>
      <w:r w:rsidR="003922EB">
        <w:rPr>
          <w:rFonts w:ascii="Verdana" w:hAnsi="Verdana"/>
          <w:sz w:val="20"/>
          <w:szCs w:val="20"/>
        </w:rPr>
        <w:t>е свързан с</w:t>
      </w:r>
      <w:r w:rsidRPr="00081C6B">
        <w:rPr>
          <w:rFonts w:ascii="Verdana" w:hAnsi="Verdana"/>
          <w:sz w:val="20"/>
          <w:szCs w:val="20"/>
        </w:rPr>
        <w:t xml:space="preserve"> </w:t>
      </w:r>
      <w:r w:rsidR="00C513EA" w:rsidRPr="00081C6B">
        <w:rPr>
          <w:rFonts w:ascii="Verdana" w:hAnsi="Verdana"/>
          <w:sz w:val="20"/>
          <w:szCs w:val="20"/>
        </w:rPr>
        <w:t xml:space="preserve">повтарящи се </w:t>
      </w:r>
      <w:r w:rsidR="007E6BC7" w:rsidRPr="00081C6B">
        <w:rPr>
          <w:rFonts w:ascii="Verdana" w:hAnsi="Verdana"/>
          <w:sz w:val="20"/>
          <w:szCs w:val="20"/>
        </w:rPr>
        <w:t>затруднения</w:t>
      </w:r>
      <w:r w:rsidR="00C513EA" w:rsidRPr="00081C6B">
        <w:rPr>
          <w:rFonts w:ascii="Verdana" w:hAnsi="Verdana"/>
          <w:sz w:val="20"/>
          <w:szCs w:val="20"/>
        </w:rPr>
        <w:t xml:space="preserve"> при прилагането на </w:t>
      </w:r>
      <w:r w:rsidR="003922EB">
        <w:rPr>
          <w:rFonts w:ascii="Verdana" w:hAnsi="Verdana"/>
          <w:sz w:val="20"/>
          <w:szCs w:val="20"/>
        </w:rPr>
        <w:t>мярка „Преструктуриране и конверсия на лозя“</w:t>
      </w:r>
      <w:r w:rsidR="00C513EA" w:rsidRPr="00081C6B">
        <w:rPr>
          <w:rFonts w:ascii="Verdana" w:hAnsi="Verdana"/>
          <w:sz w:val="20"/>
          <w:szCs w:val="20"/>
        </w:rPr>
        <w:t xml:space="preserve"> от НППЛВС 2019-2023</w:t>
      </w:r>
      <w:r w:rsidR="00007FB0" w:rsidRPr="00007FB0">
        <w:rPr>
          <w:rFonts w:ascii="Verdana" w:hAnsi="Verdana"/>
          <w:sz w:val="20"/>
          <w:szCs w:val="20"/>
          <w:lang w:val="ru-RU"/>
        </w:rPr>
        <w:t xml:space="preserve"> </w:t>
      </w:r>
      <w:r w:rsidR="00007FB0">
        <w:rPr>
          <w:rFonts w:ascii="Verdana" w:hAnsi="Verdana"/>
          <w:sz w:val="20"/>
          <w:szCs w:val="20"/>
        </w:rPr>
        <w:t>г</w:t>
      </w:r>
      <w:r w:rsidR="003922EB">
        <w:rPr>
          <w:rFonts w:ascii="Verdana" w:hAnsi="Verdana"/>
          <w:sz w:val="20"/>
          <w:szCs w:val="20"/>
        </w:rPr>
        <w:t>.</w:t>
      </w:r>
    </w:p>
    <w:p w:rsidR="00F8663B" w:rsidRPr="00081C6B" w:rsidRDefault="00BE0F87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 xml:space="preserve">С наредбата не се въвеждат нови и не се изменят съществуващи регулаторни режими и такси и не се създават нови регистри. </w:t>
      </w:r>
      <w:r w:rsidR="00AF5FC3" w:rsidRPr="00081C6B">
        <w:rPr>
          <w:rFonts w:ascii="Verdana" w:hAnsi="Verdana"/>
          <w:sz w:val="20"/>
          <w:szCs w:val="20"/>
        </w:rPr>
        <w:t xml:space="preserve">Наредбата не изисква от бенефициентите да представят документи и информация, които администрацията може да получи по служебен път. </w:t>
      </w:r>
      <w:r w:rsidRPr="00081C6B">
        <w:rPr>
          <w:rFonts w:ascii="Verdana" w:hAnsi="Verdana"/>
          <w:sz w:val="20"/>
          <w:szCs w:val="20"/>
        </w:rPr>
        <w:t>Нормативният</w:t>
      </w:r>
      <w:r w:rsidR="00AC3950" w:rsidRPr="00081C6B">
        <w:rPr>
          <w:rFonts w:ascii="Verdana" w:hAnsi="Verdana"/>
          <w:sz w:val="20"/>
          <w:szCs w:val="20"/>
        </w:rPr>
        <w:t xml:space="preserve"> акт</w:t>
      </w:r>
      <w:r w:rsidRPr="00081C6B">
        <w:rPr>
          <w:rFonts w:ascii="Verdana" w:hAnsi="Verdana"/>
          <w:sz w:val="20"/>
          <w:szCs w:val="20"/>
        </w:rPr>
        <w:t xml:space="preserve"> ще има положително въздействие върху </w:t>
      </w:r>
      <w:r w:rsidR="00C513EA" w:rsidRPr="00081C6B">
        <w:rPr>
          <w:rFonts w:ascii="Verdana" w:hAnsi="Verdana"/>
          <w:sz w:val="20"/>
          <w:szCs w:val="20"/>
        </w:rPr>
        <w:t xml:space="preserve">процеса по прилагане на </w:t>
      </w:r>
      <w:r w:rsidR="00743901">
        <w:rPr>
          <w:rFonts w:ascii="Verdana" w:hAnsi="Verdana"/>
          <w:sz w:val="20"/>
          <w:szCs w:val="20"/>
        </w:rPr>
        <w:t>Н</w:t>
      </w:r>
      <w:r w:rsidR="00C513EA" w:rsidRPr="00081C6B">
        <w:rPr>
          <w:rFonts w:ascii="Verdana" w:hAnsi="Verdana"/>
          <w:sz w:val="20"/>
          <w:szCs w:val="20"/>
        </w:rPr>
        <w:t>ационалната програма</w:t>
      </w:r>
      <w:r w:rsidR="00AC3950" w:rsidRPr="00081C6B">
        <w:rPr>
          <w:rFonts w:ascii="Verdana" w:hAnsi="Verdana"/>
          <w:sz w:val="20"/>
          <w:szCs w:val="20"/>
        </w:rPr>
        <w:t>.</w:t>
      </w:r>
    </w:p>
    <w:p w:rsidR="00F614FD" w:rsidRPr="00081C6B" w:rsidRDefault="006E2F6D" w:rsidP="00F614FD">
      <w:pPr>
        <w:spacing w:line="360" w:lineRule="auto"/>
        <w:ind w:firstLine="720"/>
        <w:jc w:val="both"/>
        <w:rPr>
          <w:rFonts w:ascii="Verdana" w:hAnsi="Verdana"/>
          <w:color w:val="FF0000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>Н</w:t>
      </w:r>
      <w:r w:rsidR="0087459E" w:rsidRPr="00081C6B">
        <w:rPr>
          <w:rFonts w:ascii="Verdana" w:hAnsi="Verdana"/>
          <w:sz w:val="20"/>
          <w:szCs w:val="20"/>
        </w:rPr>
        <w:t>аредба</w:t>
      </w:r>
      <w:r w:rsidRPr="00081C6B">
        <w:rPr>
          <w:rFonts w:ascii="Verdana" w:hAnsi="Verdana"/>
          <w:sz w:val="20"/>
          <w:szCs w:val="20"/>
        </w:rPr>
        <w:t>та</w:t>
      </w:r>
      <w:r w:rsidR="0087459E" w:rsidRPr="00081C6B">
        <w:rPr>
          <w:rFonts w:ascii="Verdana" w:hAnsi="Verdana"/>
          <w:sz w:val="20"/>
          <w:szCs w:val="20"/>
        </w:rPr>
        <w:t xml:space="preserve"> </w:t>
      </w:r>
      <w:r w:rsidR="00B57FC9" w:rsidRPr="00081C6B">
        <w:rPr>
          <w:rFonts w:ascii="Verdana" w:hAnsi="Verdana"/>
          <w:sz w:val="20"/>
          <w:szCs w:val="20"/>
        </w:rPr>
        <w:t>з</w:t>
      </w:r>
      <w:r w:rsidR="00AC3950" w:rsidRPr="00081C6B">
        <w:rPr>
          <w:rFonts w:ascii="Verdana" w:hAnsi="Verdana"/>
          <w:sz w:val="20"/>
          <w:szCs w:val="20"/>
        </w:rPr>
        <w:t xml:space="preserve">а изменение и допълнение </w:t>
      </w:r>
      <w:r w:rsidR="00860C5E" w:rsidRPr="00081C6B">
        <w:rPr>
          <w:rFonts w:ascii="Verdana" w:hAnsi="Verdana"/>
          <w:sz w:val="20"/>
          <w:szCs w:val="20"/>
        </w:rPr>
        <w:t xml:space="preserve">не </w:t>
      </w:r>
      <w:r w:rsidR="00276A36" w:rsidRPr="00081C6B">
        <w:rPr>
          <w:rFonts w:ascii="Verdana" w:hAnsi="Verdana"/>
          <w:sz w:val="20"/>
          <w:szCs w:val="20"/>
        </w:rPr>
        <w:t>води до</w:t>
      </w:r>
      <w:r w:rsidR="00B57FC9" w:rsidRPr="00081C6B">
        <w:rPr>
          <w:rFonts w:ascii="Verdana" w:hAnsi="Verdana"/>
          <w:sz w:val="20"/>
          <w:szCs w:val="20"/>
        </w:rPr>
        <w:t xml:space="preserve"> </w:t>
      </w:r>
      <w:r w:rsidR="0087459E" w:rsidRPr="00081C6B">
        <w:rPr>
          <w:rFonts w:ascii="Verdana" w:hAnsi="Verdana"/>
          <w:sz w:val="20"/>
          <w:szCs w:val="20"/>
        </w:rPr>
        <w:t>въздействие върху държавния бюджет</w:t>
      </w:r>
      <w:r w:rsidR="00C513EA" w:rsidRPr="00081C6B">
        <w:rPr>
          <w:rFonts w:ascii="Verdana" w:hAnsi="Verdana"/>
          <w:sz w:val="20"/>
          <w:szCs w:val="20"/>
        </w:rPr>
        <w:t>.</w:t>
      </w:r>
      <w:r w:rsidR="00781956" w:rsidRPr="00081C6B">
        <w:rPr>
          <w:rFonts w:ascii="Verdana" w:hAnsi="Verdana"/>
          <w:sz w:val="20"/>
          <w:szCs w:val="20"/>
        </w:rPr>
        <w:t xml:space="preserve"> </w:t>
      </w:r>
      <w:r w:rsidR="00F614FD" w:rsidRPr="0007779F">
        <w:rPr>
          <w:rFonts w:ascii="Verdana" w:hAnsi="Verdana"/>
          <w:sz w:val="20"/>
          <w:szCs w:val="20"/>
        </w:rPr>
        <w:t>За приемането на проекта на акт не са необходими допълнителни разходи/трансфери и други плащания.</w:t>
      </w:r>
    </w:p>
    <w:p w:rsidR="00276A36" w:rsidRPr="00081C6B" w:rsidRDefault="00276A36" w:rsidP="004F1055">
      <w:pPr>
        <w:pStyle w:val="Style"/>
        <w:spacing w:line="360" w:lineRule="auto"/>
        <w:ind w:left="0" w:right="0" w:firstLine="709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081C6B">
        <w:rPr>
          <w:rFonts w:ascii="Verdana" w:hAnsi="Verdana"/>
          <w:sz w:val="20"/>
          <w:szCs w:val="20"/>
          <w:shd w:val="clear" w:color="auto" w:fill="FEFEFE"/>
          <w:lang w:val="bg-BG"/>
        </w:rPr>
        <w:t>Наредбата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860C5E" w:rsidRPr="00081C6B" w:rsidRDefault="00860C5E" w:rsidP="004F1055">
      <w:pPr>
        <w:spacing w:line="360" w:lineRule="auto"/>
        <w:ind w:firstLine="85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81C6B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Съгласно чл. 26, ал. 3 и 4 от Закона за нормативните актове проектът на доклад (мотиви) и проектът на наредба </w:t>
      </w:r>
      <w:r w:rsidR="005E5A62" w:rsidRPr="00081C6B">
        <w:rPr>
          <w:rFonts w:ascii="Verdana" w:hAnsi="Verdana"/>
          <w:color w:val="000000" w:themeColor="text1"/>
          <w:sz w:val="20"/>
          <w:szCs w:val="20"/>
        </w:rPr>
        <w:t>са</w:t>
      </w:r>
      <w:r w:rsidRPr="00081C6B">
        <w:rPr>
          <w:rFonts w:ascii="Verdana" w:hAnsi="Verdana"/>
          <w:color w:val="000000" w:themeColor="text1"/>
          <w:sz w:val="20"/>
          <w:szCs w:val="20"/>
        </w:rPr>
        <w:t xml:space="preserve"> публикувани на интернет страницата на Министерството на земеделието, храните и горите и на Портала за обществени консултации</w:t>
      </w:r>
      <w:r w:rsidR="00276A36" w:rsidRPr="00081C6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81C6B">
        <w:rPr>
          <w:rFonts w:ascii="Verdana" w:hAnsi="Verdana"/>
          <w:color w:val="000000" w:themeColor="text1"/>
          <w:sz w:val="20"/>
          <w:szCs w:val="20"/>
        </w:rPr>
        <w:t xml:space="preserve">с </w:t>
      </w:r>
      <w:r w:rsidR="00C513EA" w:rsidRPr="00081C6B">
        <w:rPr>
          <w:rFonts w:ascii="Verdana" w:hAnsi="Verdana"/>
          <w:color w:val="000000" w:themeColor="text1"/>
          <w:sz w:val="20"/>
          <w:szCs w:val="20"/>
        </w:rPr>
        <w:t>30</w:t>
      </w:r>
      <w:r w:rsidRPr="00081C6B">
        <w:rPr>
          <w:rFonts w:ascii="Verdana" w:hAnsi="Verdana"/>
          <w:color w:val="000000" w:themeColor="text1"/>
          <w:sz w:val="20"/>
          <w:szCs w:val="20"/>
        </w:rPr>
        <w:t>-дневен срок за предложения и становища.</w:t>
      </w:r>
      <w:r w:rsidR="00B817DC" w:rsidRPr="00081C6B">
        <w:t xml:space="preserve"> </w:t>
      </w:r>
    </w:p>
    <w:p w:rsidR="00C513EA" w:rsidRPr="00081C6B" w:rsidRDefault="00C513EA" w:rsidP="004F1055">
      <w:pPr>
        <w:spacing w:line="360" w:lineRule="auto"/>
        <w:ind w:firstLine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81C6B">
        <w:rPr>
          <w:rFonts w:ascii="Verdana" w:hAnsi="Verdana"/>
          <w:color w:val="000000" w:themeColor="text1"/>
          <w:sz w:val="20"/>
          <w:szCs w:val="20"/>
        </w:rPr>
        <w:t>Съгласно чл. 26, ал. 5 от Закона за нормативните актове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4F1055" w:rsidRPr="00FF51E3" w:rsidRDefault="00C513EA" w:rsidP="00FF51E3">
      <w:pPr>
        <w:spacing w:line="360" w:lineRule="auto"/>
        <w:ind w:firstLine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81C6B">
        <w:rPr>
          <w:rFonts w:ascii="Verdana" w:hAnsi="Verdana"/>
          <w:color w:val="000000" w:themeColor="text1"/>
          <w:sz w:val="20"/>
          <w:szCs w:val="20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177C44" w:rsidRPr="00081C6B" w:rsidRDefault="009B0F57" w:rsidP="00FF51E3">
      <w:pPr>
        <w:spacing w:before="120" w:after="120" w:line="360" w:lineRule="auto"/>
        <w:jc w:val="both"/>
        <w:rPr>
          <w:rFonts w:ascii="Verdana" w:hAnsi="Verdana"/>
          <w:b/>
          <w:caps/>
          <w:sz w:val="20"/>
          <w:szCs w:val="20"/>
        </w:rPr>
      </w:pPr>
      <w:r w:rsidRPr="00081C6B">
        <w:rPr>
          <w:rFonts w:ascii="Verdana" w:hAnsi="Verdana"/>
          <w:b/>
          <w:caps/>
          <w:sz w:val="20"/>
          <w:szCs w:val="20"/>
        </w:rPr>
        <w:t>УВАЖАЕМА</w:t>
      </w:r>
      <w:r w:rsidR="00177C44" w:rsidRPr="00081C6B">
        <w:rPr>
          <w:rFonts w:ascii="Verdana" w:hAnsi="Verdana"/>
          <w:b/>
          <w:caps/>
          <w:sz w:val="20"/>
          <w:szCs w:val="20"/>
        </w:rPr>
        <w:t xml:space="preserve"> ГОСПО</w:t>
      </w:r>
      <w:r w:rsidRPr="00081C6B">
        <w:rPr>
          <w:rFonts w:ascii="Verdana" w:hAnsi="Verdana"/>
          <w:b/>
          <w:caps/>
          <w:sz w:val="20"/>
          <w:szCs w:val="20"/>
        </w:rPr>
        <w:t>ЖО</w:t>
      </w:r>
      <w:r w:rsidR="00177C44" w:rsidRPr="00081C6B">
        <w:rPr>
          <w:rFonts w:ascii="Verdana" w:hAnsi="Verdana"/>
          <w:b/>
          <w:caps/>
          <w:sz w:val="20"/>
          <w:szCs w:val="20"/>
        </w:rPr>
        <w:t xml:space="preserve"> </w:t>
      </w:r>
      <w:r w:rsidR="00081C6B" w:rsidRPr="00081C6B">
        <w:rPr>
          <w:rFonts w:ascii="Verdana" w:hAnsi="Verdana"/>
          <w:b/>
          <w:caps/>
          <w:sz w:val="20"/>
          <w:szCs w:val="20"/>
        </w:rPr>
        <w:t>Министър</w:t>
      </w:r>
      <w:r w:rsidR="00177C44" w:rsidRPr="00081C6B">
        <w:rPr>
          <w:rFonts w:ascii="Verdana" w:hAnsi="Verdana"/>
          <w:b/>
          <w:caps/>
          <w:sz w:val="20"/>
          <w:szCs w:val="20"/>
        </w:rPr>
        <w:t>,</w:t>
      </w:r>
    </w:p>
    <w:p w:rsidR="008704ED" w:rsidRPr="00081C6B" w:rsidRDefault="00177C44" w:rsidP="004F10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 xml:space="preserve">Във връзка с гореизложеното и на основание чл. 56, ал. 3 от Закона за прилагане на Общата организация на пазарите на земеделски продукти на Европейския съюз, предлагам да </w:t>
      </w:r>
      <w:r w:rsidR="00643E53" w:rsidRPr="00081C6B">
        <w:rPr>
          <w:rFonts w:ascii="Verdana" w:hAnsi="Verdana"/>
          <w:sz w:val="20"/>
          <w:szCs w:val="20"/>
        </w:rPr>
        <w:t>одобрите Наредба</w:t>
      </w:r>
      <w:r w:rsidR="006E2F6D" w:rsidRPr="00081C6B">
        <w:rPr>
          <w:rFonts w:ascii="Verdana" w:hAnsi="Verdana"/>
          <w:sz w:val="20"/>
          <w:szCs w:val="20"/>
        </w:rPr>
        <w:t>та</w:t>
      </w:r>
      <w:r w:rsidR="00643E53" w:rsidRPr="00081C6B">
        <w:rPr>
          <w:rFonts w:ascii="Verdana" w:hAnsi="Verdana"/>
          <w:sz w:val="20"/>
          <w:szCs w:val="20"/>
        </w:rPr>
        <w:t xml:space="preserve"> </w:t>
      </w:r>
      <w:r w:rsidR="00B57FC9" w:rsidRPr="00081C6B">
        <w:rPr>
          <w:rFonts w:ascii="Verdana" w:hAnsi="Verdana"/>
          <w:sz w:val="20"/>
          <w:szCs w:val="20"/>
        </w:rPr>
        <w:t>з</w:t>
      </w:r>
      <w:r w:rsidR="00643E53" w:rsidRPr="00081C6B">
        <w:rPr>
          <w:rFonts w:ascii="Verdana" w:hAnsi="Verdana"/>
          <w:sz w:val="20"/>
          <w:szCs w:val="20"/>
        </w:rPr>
        <w:t>а изменение и допълнение на</w:t>
      </w:r>
      <w:r w:rsidRPr="00081C6B">
        <w:rPr>
          <w:rFonts w:ascii="Verdana" w:hAnsi="Verdana"/>
          <w:sz w:val="20"/>
          <w:szCs w:val="20"/>
        </w:rPr>
        <w:t xml:space="preserve"> Наредба </w:t>
      </w:r>
      <w:r w:rsidR="00B57FC9" w:rsidRPr="00081C6B">
        <w:rPr>
          <w:rFonts w:ascii="Verdana" w:hAnsi="Verdana"/>
          <w:sz w:val="20"/>
          <w:szCs w:val="20"/>
        </w:rPr>
        <w:t xml:space="preserve">№ 6 от 2018 г. </w:t>
      </w:r>
      <w:r w:rsidRPr="00081C6B">
        <w:rPr>
          <w:rFonts w:ascii="Verdana" w:hAnsi="Verdana"/>
          <w:sz w:val="20"/>
          <w:szCs w:val="20"/>
        </w:rPr>
        <w:t xml:space="preserve">за условията и реда за предоставяне на финансова помощ по национална програма за подпомагане на лозаро-винарския сектор за периода 2019 </w:t>
      </w:r>
      <w:r w:rsidR="00860C5E" w:rsidRPr="00081C6B">
        <w:rPr>
          <w:rFonts w:ascii="Verdana" w:hAnsi="Verdana"/>
          <w:sz w:val="20"/>
          <w:szCs w:val="20"/>
        </w:rPr>
        <w:t>–</w:t>
      </w:r>
      <w:r w:rsidRPr="00081C6B">
        <w:rPr>
          <w:rFonts w:ascii="Verdana" w:hAnsi="Verdana"/>
          <w:sz w:val="20"/>
          <w:szCs w:val="20"/>
        </w:rPr>
        <w:t xml:space="preserve"> 2023 г.</w:t>
      </w:r>
      <w:r w:rsidR="00DA722E" w:rsidRPr="00081C6B">
        <w:rPr>
          <w:rFonts w:ascii="Verdana" w:hAnsi="Verdana"/>
          <w:sz w:val="20"/>
          <w:szCs w:val="20"/>
        </w:rPr>
        <w:t xml:space="preserve"> </w:t>
      </w:r>
    </w:p>
    <w:p w:rsidR="00BB2B17" w:rsidRPr="00081C6B" w:rsidRDefault="00BB2B17" w:rsidP="004F10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850"/>
        <w:gridCol w:w="6804"/>
      </w:tblGrid>
      <w:tr w:rsidR="0057634E" w:rsidRPr="00081C6B" w:rsidTr="00B3790C">
        <w:tc>
          <w:tcPr>
            <w:tcW w:w="1850" w:type="dxa"/>
          </w:tcPr>
          <w:p w:rsidR="0057634E" w:rsidRPr="00081C6B" w:rsidRDefault="0057634E" w:rsidP="004F1055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C6B">
              <w:rPr>
                <w:rFonts w:ascii="Verdana" w:hAnsi="Verdana"/>
                <w:b/>
                <w:bCs/>
                <w:sz w:val="20"/>
                <w:szCs w:val="20"/>
              </w:rPr>
              <w:t xml:space="preserve">Приложениe: </w:t>
            </w:r>
          </w:p>
        </w:tc>
        <w:tc>
          <w:tcPr>
            <w:tcW w:w="6804" w:type="dxa"/>
          </w:tcPr>
          <w:p w:rsidR="0057634E" w:rsidRPr="00442626" w:rsidRDefault="0057634E" w:rsidP="00442626">
            <w:pPr>
              <w:pStyle w:val="ListParagraph"/>
              <w:widowControl w:val="0"/>
              <w:numPr>
                <w:ilvl w:val="0"/>
                <w:numId w:val="6"/>
              </w:numPr>
              <w:spacing w:line="360" w:lineRule="auto"/>
              <w:ind w:left="317" w:hanging="283"/>
              <w:jc w:val="both"/>
              <w:rPr>
                <w:rFonts w:ascii="Verdana" w:hAnsi="Verdana"/>
                <w:spacing w:val="-2"/>
                <w:sz w:val="20"/>
                <w:szCs w:val="20"/>
              </w:rPr>
            </w:pPr>
            <w:r w:rsidRPr="00442626">
              <w:rPr>
                <w:rFonts w:ascii="Verdana" w:hAnsi="Verdana"/>
                <w:spacing w:val="-2"/>
                <w:sz w:val="20"/>
                <w:szCs w:val="20"/>
              </w:rPr>
              <w:t>Наредба за изменение и допълнение на Наредба № 6 от 2018 г.;</w:t>
            </w:r>
          </w:p>
          <w:p w:rsidR="0057634E" w:rsidRPr="00442626" w:rsidRDefault="0057634E" w:rsidP="00442626">
            <w:pPr>
              <w:pStyle w:val="ListParagraph"/>
              <w:widowControl w:val="0"/>
              <w:numPr>
                <w:ilvl w:val="0"/>
                <w:numId w:val="6"/>
              </w:numPr>
              <w:spacing w:line="360" w:lineRule="auto"/>
              <w:ind w:left="317" w:hanging="283"/>
              <w:jc w:val="both"/>
              <w:rPr>
                <w:rFonts w:ascii="Verdana" w:hAnsi="Verdana"/>
                <w:spacing w:val="-2"/>
                <w:sz w:val="20"/>
                <w:szCs w:val="20"/>
              </w:rPr>
            </w:pPr>
            <w:r w:rsidRPr="00442626">
              <w:rPr>
                <w:rFonts w:ascii="Verdana" w:hAnsi="Verdana"/>
                <w:spacing w:val="-2"/>
                <w:sz w:val="20"/>
                <w:szCs w:val="20"/>
              </w:rPr>
              <w:t>Справка за отразяване на постъпилите становища;</w:t>
            </w:r>
          </w:p>
          <w:p w:rsidR="0057634E" w:rsidRPr="00442626" w:rsidRDefault="0057634E" w:rsidP="00442626">
            <w:pPr>
              <w:pStyle w:val="ListParagraph"/>
              <w:widowControl w:val="0"/>
              <w:numPr>
                <w:ilvl w:val="0"/>
                <w:numId w:val="6"/>
              </w:numPr>
              <w:spacing w:line="360" w:lineRule="auto"/>
              <w:ind w:left="317" w:hanging="283"/>
              <w:jc w:val="both"/>
              <w:rPr>
                <w:rFonts w:ascii="Verdana" w:hAnsi="Verdana"/>
                <w:spacing w:val="-2"/>
                <w:sz w:val="20"/>
                <w:szCs w:val="20"/>
              </w:rPr>
            </w:pPr>
            <w:r w:rsidRPr="00442626">
              <w:rPr>
                <w:rFonts w:ascii="Verdana" w:hAnsi="Verdana"/>
                <w:spacing w:val="-2"/>
                <w:sz w:val="20"/>
                <w:szCs w:val="20"/>
              </w:rPr>
              <w:t>Справка за отразяване на постъпилите предложения от обществената консултация;</w:t>
            </w:r>
          </w:p>
          <w:p w:rsidR="0057634E" w:rsidRPr="00442626" w:rsidRDefault="0057634E" w:rsidP="00442626">
            <w:pPr>
              <w:pStyle w:val="ListParagraph"/>
              <w:widowControl w:val="0"/>
              <w:numPr>
                <w:ilvl w:val="0"/>
                <w:numId w:val="6"/>
              </w:numPr>
              <w:spacing w:line="360" w:lineRule="auto"/>
              <w:ind w:left="317" w:hanging="283"/>
              <w:jc w:val="both"/>
              <w:rPr>
                <w:rFonts w:ascii="Verdana" w:hAnsi="Verdana"/>
                <w:spacing w:val="-2"/>
                <w:sz w:val="20"/>
                <w:szCs w:val="20"/>
              </w:rPr>
            </w:pPr>
            <w:r w:rsidRPr="00442626">
              <w:rPr>
                <w:rFonts w:ascii="Verdana" w:hAnsi="Verdana"/>
                <w:spacing w:val="-2"/>
                <w:sz w:val="20"/>
                <w:szCs w:val="20"/>
              </w:rPr>
              <w:t>Постъпили становища.</w:t>
            </w:r>
          </w:p>
        </w:tc>
      </w:tr>
    </w:tbl>
    <w:p w:rsidR="008704ED" w:rsidRDefault="008704ED" w:rsidP="00442626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442626" w:rsidRDefault="00442626" w:rsidP="00442626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577EF7" w:rsidRPr="00081C6B" w:rsidRDefault="00577EF7" w:rsidP="00442626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177C44" w:rsidRPr="00081C6B" w:rsidRDefault="00177C44" w:rsidP="00FF51E3">
      <w:pPr>
        <w:spacing w:line="360" w:lineRule="auto"/>
        <w:ind w:right="-471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>С уважение,</w:t>
      </w:r>
    </w:p>
    <w:p w:rsidR="0057634E" w:rsidRDefault="0057634E" w:rsidP="00442626">
      <w:pPr>
        <w:ind w:right="-471"/>
        <w:jc w:val="both"/>
        <w:rPr>
          <w:rFonts w:ascii="Verdana" w:hAnsi="Verdana"/>
          <w:b/>
          <w:caps/>
          <w:sz w:val="20"/>
          <w:szCs w:val="20"/>
        </w:rPr>
      </w:pPr>
    </w:p>
    <w:p w:rsidR="00442626" w:rsidRDefault="00442626" w:rsidP="00442626">
      <w:pPr>
        <w:ind w:right="-471"/>
        <w:jc w:val="both"/>
        <w:rPr>
          <w:rFonts w:ascii="Verdana" w:hAnsi="Verdana"/>
          <w:b/>
          <w:caps/>
          <w:sz w:val="20"/>
          <w:szCs w:val="20"/>
        </w:rPr>
      </w:pPr>
    </w:p>
    <w:p w:rsidR="0085320D" w:rsidRPr="00081C6B" w:rsidRDefault="0085320D" w:rsidP="00442626">
      <w:pPr>
        <w:ind w:right="-471"/>
        <w:jc w:val="both"/>
        <w:rPr>
          <w:rFonts w:ascii="Verdana" w:hAnsi="Verdana"/>
          <w:b/>
          <w:caps/>
          <w:sz w:val="20"/>
          <w:szCs w:val="20"/>
        </w:rPr>
      </w:pPr>
    </w:p>
    <w:p w:rsidR="00177C44" w:rsidRPr="00081C6B" w:rsidRDefault="00177C44" w:rsidP="00442626">
      <w:pPr>
        <w:spacing w:line="360" w:lineRule="auto"/>
        <w:ind w:right="-471"/>
        <w:jc w:val="both"/>
        <w:rPr>
          <w:rFonts w:ascii="Verdana" w:hAnsi="Verdana"/>
          <w:b/>
          <w:caps/>
          <w:sz w:val="20"/>
          <w:szCs w:val="20"/>
        </w:rPr>
      </w:pPr>
      <w:r w:rsidRPr="00081C6B">
        <w:rPr>
          <w:rFonts w:ascii="Verdana" w:hAnsi="Verdana"/>
          <w:b/>
          <w:caps/>
          <w:sz w:val="20"/>
          <w:szCs w:val="20"/>
        </w:rPr>
        <w:t xml:space="preserve">д-р </w:t>
      </w:r>
      <w:r w:rsidR="00AE1198" w:rsidRPr="00081C6B">
        <w:rPr>
          <w:rFonts w:ascii="Verdana" w:hAnsi="Verdana"/>
          <w:b/>
          <w:caps/>
          <w:sz w:val="20"/>
          <w:szCs w:val="20"/>
        </w:rPr>
        <w:t>ЛОЗАНА ВАСИЛЕВА</w:t>
      </w:r>
      <w:r w:rsidRPr="00081C6B">
        <w:rPr>
          <w:rFonts w:ascii="Verdana" w:hAnsi="Verdana"/>
          <w:b/>
          <w:i/>
          <w:caps/>
          <w:sz w:val="20"/>
        </w:rPr>
        <w:t xml:space="preserve"> </w:t>
      </w:r>
    </w:p>
    <w:p w:rsidR="00177C44" w:rsidRPr="00081C6B" w:rsidRDefault="00177C44" w:rsidP="004F1055">
      <w:pPr>
        <w:spacing w:line="360" w:lineRule="auto"/>
        <w:rPr>
          <w:rFonts w:ascii="Verdana" w:hAnsi="Verdana" w:cs="Verdana"/>
          <w:i/>
          <w:caps/>
          <w:sz w:val="20"/>
          <w:szCs w:val="20"/>
          <w:lang w:eastAsia="en-US"/>
        </w:rPr>
      </w:pPr>
      <w:r w:rsidRPr="00081C6B">
        <w:rPr>
          <w:rFonts w:ascii="Verdana" w:hAnsi="Verdana"/>
          <w:i/>
          <w:sz w:val="20"/>
        </w:rPr>
        <w:t>Заместник-министър</w:t>
      </w:r>
    </w:p>
    <w:p w:rsidR="004F1055" w:rsidRPr="00081C6B" w:rsidRDefault="004F1055" w:rsidP="009F0B0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Cs/>
          <w:smallCaps/>
          <w:sz w:val="18"/>
          <w:szCs w:val="18"/>
          <w:u w:val="single"/>
        </w:rPr>
      </w:pPr>
      <w:bookmarkStart w:id="0" w:name="_GoBack"/>
      <w:bookmarkEnd w:id="0"/>
    </w:p>
    <w:sectPr w:rsidR="004F1055" w:rsidRPr="00081C6B" w:rsidSect="0078327C">
      <w:footerReference w:type="defaul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B" w:rsidRDefault="00755D7B" w:rsidP="00C9774E">
      <w:r>
        <w:separator/>
      </w:r>
    </w:p>
  </w:endnote>
  <w:endnote w:type="continuationSeparator" w:id="0">
    <w:p w:rsidR="00755D7B" w:rsidRDefault="00755D7B" w:rsidP="00C9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966723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C9774E" w:rsidRPr="00C9774E" w:rsidRDefault="00C9774E" w:rsidP="00C9774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C9774E">
          <w:rPr>
            <w:rFonts w:ascii="Verdana" w:hAnsi="Verdana"/>
            <w:sz w:val="16"/>
            <w:szCs w:val="16"/>
          </w:rPr>
          <w:fldChar w:fldCharType="begin"/>
        </w:r>
        <w:r w:rsidRPr="00C9774E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C9774E">
          <w:rPr>
            <w:rFonts w:ascii="Verdana" w:hAnsi="Verdana"/>
            <w:sz w:val="16"/>
            <w:szCs w:val="16"/>
          </w:rPr>
          <w:fldChar w:fldCharType="separate"/>
        </w:r>
        <w:r w:rsidR="00377622">
          <w:rPr>
            <w:rFonts w:ascii="Verdana" w:hAnsi="Verdana"/>
            <w:noProof/>
            <w:sz w:val="16"/>
            <w:szCs w:val="16"/>
          </w:rPr>
          <w:t>4</w:t>
        </w:r>
        <w:r w:rsidRPr="00C9774E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B" w:rsidRDefault="00755D7B" w:rsidP="00C9774E">
      <w:r>
        <w:separator/>
      </w:r>
    </w:p>
  </w:footnote>
  <w:footnote w:type="continuationSeparator" w:id="0">
    <w:p w:rsidR="00755D7B" w:rsidRDefault="00755D7B" w:rsidP="00C9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907"/>
    <w:multiLevelType w:val="hybridMultilevel"/>
    <w:tmpl w:val="0A80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D2813"/>
    <w:multiLevelType w:val="hybridMultilevel"/>
    <w:tmpl w:val="1FDE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12EC5"/>
    <w:multiLevelType w:val="multilevel"/>
    <w:tmpl w:val="207A3498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422D037E"/>
    <w:multiLevelType w:val="multilevel"/>
    <w:tmpl w:val="6E16D820"/>
    <w:lvl w:ilvl="0">
      <w:start w:val="1"/>
      <w:numFmt w:val="bullet"/>
      <w:suff w:val="space"/>
      <w:lvlText w:val="-"/>
      <w:lvlJc w:val="left"/>
      <w:pPr>
        <w:ind w:left="108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CC6315"/>
    <w:multiLevelType w:val="hybridMultilevel"/>
    <w:tmpl w:val="D9460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93"/>
    <w:rsid w:val="000003CC"/>
    <w:rsid w:val="00001029"/>
    <w:rsid w:val="000043C3"/>
    <w:rsid w:val="00007FB0"/>
    <w:rsid w:val="00011C67"/>
    <w:rsid w:val="0001527A"/>
    <w:rsid w:val="00016A69"/>
    <w:rsid w:val="00023A7F"/>
    <w:rsid w:val="00027493"/>
    <w:rsid w:val="00037038"/>
    <w:rsid w:val="00042767"/>
    <w:rsid w:val="00047DF6"/>
    <w:rsid w:val="00050B09"/>
    <w:rsid w:val="00053141"/>
    <w:rsid w:val="000573A1"/>
    <w:rsid w:val="000714BD"/>
    <w:rsid w:val="00071C8A"/>
    <w:rsid w:val="00072789"/>
    <w:rsid w:val="00073653"/>
    <w:rsid w:val="000764A9"/>
    <w:rsid w:val="0007779F"/>
    <w:rsid w:val="00081C6B"/>
    <w:rsid w:val="0008212C"/>
    <w:rsid w:val="00084E21"/>
    <w:rsid w:val="0008593D"/>
    <w:rsid w:val="000876A4"/>
    <w:rsid w:val="00092E31"/>
    <w:rsid w:val="000965DF"/>
    <w:rsid w:val="000A227E"/>
    <w:rsid w:val="000B00E6"/>
    <w:rsid w:val="000B181B"/>
    <w:rsid w:val="000B32EC"/>
    <w:rsid w:val="000B50AA"/>
    <w:rsid w:val="000D7CE4"/>
    <w:rsid w:val="000E0A45"/>
    <w:rsid w:val="000F5981"/>
    <w:rsid w:val="00106C19"/>
    <w:rsid w:val="00112AE5"/>
    <w:rsid w:val="0012236C"/>
    <w:rsid w:val="00124AD0"/>
    <w:rsid w:val="00140186"/>
    <w:rsid w:val="00142500"/>
    <w:rsid w:val="001561F1"/>
    <w:rsid w:val="0016352C"/>
    <w:rsid w:val="00177C44"/>
    <w:rsid w:val="00182183"/>
    <w:rsid w:val="001872DB"/>
    <w:rsid w:val="001934F7"/>
    <w:rsid w:val="001A02A6"/>
    <w:rsid w:val="001A22E8"/>
    <w:rsid w:val="001B1ECC"/>
    <w:rsid w:val="001B5070"/>
    <w:rsid w:val="001C44FE"/>
    <w:rsid w:val="001D1D05"/>
    <w:rsid w:val="001D2246"/>
    <w:rsid w:val="001D5059"/>
    <w:rsid w:val="001D5870"/>
    <w:rsid w:val="001E4933"/>
    <w:rsid w:val="001F0AF8"/>
    <w:rsid w:val="002016B1"/>
    <w:rsid w:val="00204C96"/>
    <w:rsid w:val="002145B5"/>
    <w:rsid w:val="00221501"/>
    <w:rsid w:val="0022355E"/>
    <w:rsid w:val="00226452"/>
    <w:rsid w:val="00240FCD"/>
    <w:rsid w:val="002425A9"/>
    <w:rsid w:val="002606BC"/>
    <w:rsid w:val="00276A31"/>
    <w:rsid w:val="00276A36"/>
    <w:rsid w:val="002848A3"/>
    <w:rsid w:val="00285BE3"/>
    <w:rsid w:val="00292CB5"/>
    <w:rsid w:val="002A4122"/>
    <w:rsid w:val="002A53B1"/>
    <w:rsid w:val="002B1691"/>
    <w:rsid w:val="002B46E7"/>
    <w:rsid w:val="002B706D"/>
    <w:rsid w:val="002B7813"/>
    <w:rsid w:val="002C17B5"/>
    <w:rsid w:val="002C4B42"/>
    <w:rsid w:val="002C5987"/>
    <w:rsid w:val="002C614D"/>
    <w:rsid w:val="002C7878"/>
    <w:rsid w:val="002D1888"/>
    <w:rsid w:val="002D494D"/>
    <w:rsid w:val="002E0A7C"/>
    <w:rsid w:val="002E0BCB"/>
    <w:rsid w:val="002E1221"/>
    <w:rsid w:val="002E6F5C"/>
    <w:rsid w:val="00301717"/>
    <w:rsid w:val="00302DD2"/>
    <w:rsid w:val="00307D69"/>
    <w:rsid w:val="0031643D"/>
    <w:rsid w:val="00320FCE"/>
    <w:rsid w:val="003214CF"/>
    <w:rsid w:val="003270B7"/>
    <w:rsid w:val="00332D36"/>
    <w:rsid w:val="00343B97"/>
    <w:rsid w:val="0035168C"/>
    <w:rsid w:val="00363CE5"/>
    <w:rsid w:val="003703B9"/>
    <w:rsid w:val="00374D71"/>
    <w:rsid w:val="00377622"/>
    <w:rsid w:val="00377A39"/>
    <w:rsid w:val="003808A1"/>
    <w:rsid w:val="00382AB0"/>
    <w:rsid w:val="003922EB"/>
    <w:rsid w:val="0039299A"/>
    <w:rsid w:val="00393D1A"/>
    <w:rsid w:val="00396F9E"/>
    <w:rsid w:val="003A29E4"/>
    <w:rsid w:val="003A319F"/>
    <w:rsid w:val="003C7824"/>
    <w:rsid w:val="003E47C2"/>
    <w:rsid w:val="003F64CE"/>
    <w:rsid w:val="004030B1"/>
    <w:rsid w:val="0043074E"/>
    <w:rsid w:val="00433FC9"/>
    <w:rsid w:val="00434419"/>
    <w:rsid w:val="00442626"/>
    <w:rsid w:val="0045273B"/>
    <w:rsid w:val="0045574A"/>
    <w:rsid w:val="0046119D"/>
    <w:rsid w:val="0046152C"/>
    <w:rsid w:val="004751B4"/>
    <w:rsid w:val="00490DC6"/>
    <w:rsid w:val="004922F0"/>
    <w:rsid w:val="004A0742"/>
    <w:rsid w:val="004A0A4A"/>
    <w:rsid w:val="004A34F0"/>
    <w:rsid w:val="004B740A"/>
    <w:rsid w:val="004C09FD"/>
    <w:rsid w:val="004C14BD"/>
    <w:rsid w:val="004C1AAB"/>
    <w:rsid w:val="004C4DE9"/>
    <w:rsid w:val="004C7D39"/>
    <w:rsid w:val="004D621C"/>
    <w:rsid w:val="004E00E7"/>
    <w:rsid w:val="004E0ADF"/>
    <w:rsid w:val="004E4EDD"/>
    <w:rsid w:val="004F0192"/>
    <w:rsid w:val="004F1055"/>
    <w:rsid w:val="004F41FF"/>
    <w:rsid w:val="00516BA5"/>
    <w:rsid w:val="005214C6"/>
    <w:rsid w:val="0052757C"/>
    <w:rsid w:val="00534F0A"/>
    <w:rsid w:val="00534F40"/>
    <w:rsid w:val="00543F15"/>
    <w:rsid w:val="0055652A"/>
    <w:rsid w:val="0057634E"/>
    <w:rsid w:val="005773F4"/>
    <w:rsid w:val="00577EF7"/>
    <w:rsid w:val="00590FC1"/>
    <w:rsid w:val="00596DD9"/>
    <w:rsid w:val="005A37FE"/>
    <w:rsid w:val="005A72C7"/>
    <w:rsid w:val="005B3532"/>
    <w:rsid w:val="005C5B0A"/>
    <w:rsid w:val="005C5C8C"/>
    <w:rsid w:val="005D31D0"/>
    <w:rsid w:val="005E309F"/>
    <w:rsid w:val="005E5A62"/>
    <w:rsid w:val="005F3FE0"/>
    <w:rsid w:val="005F53F6"/>
    <w:rsid w:val="005F5C99"/>
    <w:rsid w:val="00606BBA"/>
    <w:rsid w:val="00607D93"/>
    <w:rsid w:val="0061103F"/>
    <w:rsid w:val="00615624"/>
    <w:rsid w:val="006163CC"/>
    <w:rsid w:val="00620156"/>
    <w:rsid w:val="00643E53"/>
    <w:rsid w:val="00644EB2"/>
    <w:rsid w:val="00661C86"/>
    <w:rsid w:val="00661F6D"/>
    <w:rsid w:val="00676C63"/>
    <w:rsid w:val="006811AE"/>
    <w:rsid w:val="006857EF"/>
    <w:rsid w:val="00692762"/>
    <w:rsid w:val="0069525B"/>
    <w:rsid w:val="006A5C3D"/>
    <w:rsid w:val="006B5AC7"/>
    <w:rsid w:val="006B6B36"/>
    <w:rsid w:val="006D44E9"/>
    <w:rsid w:val="006E24DE"/>
    <w:rsid w:val="006E2F6D"/>
    <w:rsid w:val="006F2669"/>
    <w:rsid w:val="007070E7"/>
    <w:rsid w:val="007139BC"/>
    <w:rsid w:val="0071674F"/>
    <w:rsid w:val="00723EA5"/>
    <w:rsid w:val="007306F0"/>
    <w:rsid w:val="00740952"/>
    <w:rsid w:val="00743901"/>
    <w:rsid w:val="00743A0D"/>
    <w:rsid w:val="0075010C"/>
    <w:rsid w:val="0075285C"/>
    <w:rsid w:val="00755D7B"/>
    <w:rsid w:val="007568F2"/>
    <w:rsid w:val="00781956"/>
    <w:rsid w:val="0078327C"/>
    <w:rsid w:val="007A3C43"/>
    <w:rsid w:val="007D5BCB"/>
    <w:rsid w:val="007E306B"/>
    <w:rsid w:val="007E6BC7"/>
    <w:rsid w:val="00804A12"/>
    <w:rsid w:val="00807604"/>
    <w:rsid w:val="00827340"/>
    <w:rsid w:val="008517B4"/>
    <w:rsid w:val="0085320D"/>
    <w:rsid w:val="00855C74"/>
    <w:rsid w:val="00856306"/>
    <w:rsid w:val="00860C5E"/>
    <w:rsid w:val="0086385A"/>
    <w:rsid w:val="00866109"/>
    <w:rsid w:val="00866BA1"/>
    <w:rsid w:val="00866F09"/>
    <w:rsid w:val="008704ED"/>
    <w:rsid w:val="0087459E"/>
    <w:rsid w:val="00876E31"/>
    <w:rsid w:val="00885BF9"/>
    <w:rsid w:val="008A15AF"/>
    <w:rsid w:val="008A3D10"/>
    <w:rsid w:val="008B462F"/>
    <w:rsid w:val="008B7BD0"/>
    <w:rsid w:val="008C127A"/>
    <w:rsid w:val="008D0B40"/>
    <w:rsid w:val="008D1433"/>
    <w:rsid w:val="008D16FB"/>
    <w:rsid w:val="008E2800"/>
    <w:rsid w:val="008E6D00"/>
    <w:rsid w:val="00900D16"/>
    <w:rsid w:val="0091195F"/>
    <w:rsid w:val="00926C6D"/>
    <w:rsid w:val="00934BA6"/>
    <w:rsid w:val="0094315D"/>
    <w:rsid w:val="009614D1"/>
    <w:rsid w:val="00985F58"/>
    <w:rsid w:val="009973CE"/>
    <w:rsid w:val="009B0A65"/>
    <w:rsid w:val="009B0F57"/>
    <w:rsid w:val="009C0A96"/>
    <w:rsid w:val="009C3CF4"/>
    <w:rsid w:val="009C6D3F"/>
    <w:rsid w:val="009D3F99"/>
    <w:rsid w:val="009E0044"/>
    <w:rsid w:val="009E2172"/>
    <w:rsid w:val="009E798A"/>
    <w:rsid w:val="009E7D44"/>
    <w:rsid w:val="009F0B02"/>
    <w:rsid w:val="009F27DE"/>
    <w:rsid w:val="009F5D2F"/>
    <w:rsid w:val="009F75D7"/>
    <w:rsid w:val="00A07FA0"/>
    <w:rsid w:val="00A15A4F"/>
    <w:rsid w:val="00A30689"/>
    <w:rsid w:val="00A3475A"/>
    <w:rsid w:val="00A37EFF"/>
    <w:rsid w:val="00A40ADA"/>
    <w:rsid w:val="00A46B3E"/>
    <w:rsid w:val="00A66370"/>
    <w:rsid w:val="00A71580"/>
    <w:rsid w:val="00A80CBA"/>
    <w:rsid w:val="00A83213"/>
    <w:rsid w:val="00A95612"/>
    <w:rsid w:val="00AA0440"/>
    <w:rsid w:val="00AA2A6C"/>
    <w:rsid w:val="00AC2284"/>
    <w:rsid w:val="00AC3950"/>
    <w:rsid w:val="00AD2794"/>
    <w:rsid w:val="00AE1198"/>
    <w:rsid w:val="00AF44D0"/>
    <w:rsid w:val="00AF5FC3"/>
    <w:rsid w:val="00B04787"/>
    <w:rsid w:val="00B053C2"/>
    <w:rsid w:val="00B12917"/>
    <w:rsid w:val="00B14237"/>
    <w:rsid w:val="00B26DBE"/>
    <w:rsid w:val="00B3790C"/>
    <w:rsid w:val="00B47004"/>
    <w:rsid w:val="00B516C9"/>
    <w:rsid w:val="00B52F18"/>
    <w:rsid w:val="00B57C37"/>
    <w:rsid w:val="00B57FC9"/>
    <w:rsid w:val="00B604B2"/>
    <w:rsid w:val="00B61419"/>
    <w:rsid w:val="00B643B8"/>
    <w:rsid w:val="00B64BB3"/>
    <w:rsid w:val="00B72BC8"/>
    <w:rsid w:val="00B800DA"/>
    <w:rsid w:val="00B817DC"/>
    <w:rsid w:val="00B92ACE"/>
    <w:rsid w:val="00B944B1"/>
    <w:rsid w:val="00B9602A"/>
    <w:rsid w:val="00B971DE"/>
    <w:rsid w:val="00BA0D02"/>
    <w:rsid w:val="00BA1147"/>
    <w:rsid w:val="00BA4E24"/>
    <w:rsid w:val="00BB0436"/>
    <w:rsid w:val="00BB2B17"/>
    <w:rsid w:val="00BB5C2E"/>
    <w:rsid w:val="00BE0F87"/>
    <w:rsid w:val="00BE6F6F"/>
    <w:rsid w:val="00BE7518"/>
    <w:rsid w:val="00BF149D"/>
    <w:rsid w:val="00C01848"/>
    <w:rsid w:val="00C0205B"/>
    <w:rsid w:val="00C045BF"/>
    <w:rsid w:val="00C126A5"/>
    <w:rsid w:val="00C16B05"/>
    <w:rsid w:val="00C2342F"/>
    <w:rsid w:val="00C43165"/>
    <w:rsid w:val="00C513EA"/>
    <w:rsid w:val="00C5693B"/>
    <w:rsid w:val="00C575EA"/>
    <w:rsid w:val="00C63D82"/>
    <w:rsid w:val="00C66979"/>
    <w:rsid w:val="00C70FAA"/>
    <w:rsid w:val="00C871D5"/>
    <w:rsid w:val="00C93E2A"/>
    <w:rsid w:val="00C94C9E"/>
    <w:rsid w:val="00C9774E"/>
    <w:rsid w:val="00CA1101"/>
    <w:rsid w:val="00CB1CD3"/>
    <w:rsid w:val="00CB7394"/>
    <w:rsid w:val="00CC7B21"/>
    <w:rsid w:val="00CC7E14"/>
    <w:rsid w:val="00CD38CC"/>
    <w:rsid w:val="00CD41E0"/>
    <w:rsid w:val="00CE1F44"/>
    <w:rsid w:val="00CE6430"/>
    <w:rsid w:val="00D00877"/>
    <w:rsid w:val="00D02E27"/>
    <w:rsid w:val="00D051C8"/>
    <w:rsid w:val="00D2447A"/>
    <w:rsid w:val="00D3250B"/>
    <w:rsid w:val="00D40F92"/>
    <w:rsid w:val="00D419F7"/>
    <w:rsid w:val="00D437A3"/>
    <w:rsid w:val="00D44B03"/>
    <w:rsid w:val="00D75F09"/>
    <w:rsid w:val="00D7623E"/>
    <w:rsid w:val="00DA1C55"/>
    <w:rsid w:val="00DA3D8A"/>
    <w:rsid w:val="00DA423B"/>
    <w:rsid w:val="00DA5A3A"/>
    <w:rsid w:val="00DA722E"/>
    <w:rsid w:val="00DB1E82"/>
    <w:rsid w:val="00DB28AA"/>
    <w:rsid w:val="00DC6460"/>
    <w:rsid w:val="00DC6F5D"/>
    <w:rsid w:val="00DD18AD"/>
    <w:rsid w:val="00DD5ED7"/>
    <w:rsid w:val="00DD7BAB"/>
    <w:rsid w:val="00DE7457"/>
    <w:rsid w:val="00DF09B2"/>
    <w:rsid w:val="00DF5D1F"/>
    <w:rsid w:val="00E11B20"/>
    <w:rsid w:val="00E1205C"/>
    <w:rsid w:val="00E2461C"/>
    <w:rsid w:val="00E31306"/>
    <w:rsid w:val="00E328FD"/>
    <w:rsid w:val="00E330AD"/>
    <w:rsid w:val="00E66705"/>
    <w:rsid w:val="00E71E1C"/>
    <w:rsid w:val="00E80114"/>
    <w:rsid w:val="00E97EA3"/>
    <w:rsid w:val="00EA3D96"/>
    <w:rsid w:val="00EA4F98"/>
    <w:rsid w:val="00EA7C96"/>
    <w:rsid w:val="00EB4571"/>
    <w:rsid w:val="00EB5C36"/>
    <w:rsid w:val="00EB644A"/>
    <w:rsid w:val="00ED0428"/>
    <w:rsid w:val="00EE017D"/>
    <w:rsid w:val="00EF5000"/>
    <w:rsid w:val="00F027C6"/>
    <w:rsid w:val="00F035A7"/>
    <w:rsid w:val="00F06ECF"/>
    <w:rsid w:val="00F1055A"/>
    <w:rsid w:val="00F123AB"/>
    <w:rsid w:val="00F12457"/>
    <w:rsid w:val="00F31297"/>
    <w:rsid w:val="00F3214E"/>
    <w:rsid w:val="00F358A8"/>
    <w:rsid w:val="00F44CB7"/>
    <w:rsid w:val="00F614FD"/>
    <w:rsid w:val="00F620AF"/>
    <w:rsid w:val="00F71AE1"/>
    <w:rsid w:val="00F71CCF"/>
    <w:rsid w:val="00F8663B"/>
    <w:rsid w:val="00F90B84"/>
    <w:rsid w:val="00FA36A8"/>
    <w:rsid w:val="00FA6B5F"/>
    <w:rsid w:val="00FB4759"/>
    <w:rsid w:val="00FC39D5"/>
    <w:rsid w:val="00FD1A3E"/>
    <w:rsid w:val="00FD3C63"/>
    <w:rsid w:val="00FD5EF4"/>
    <w:rsid w:val="00FD69E5"/>
    <w:rsid w:val="00FF04C1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AD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A40AD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0AD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2">
    <w:name w:val="Body Text 2"/>
    <w:basedOn w:val="Normal"/>
    <w:link w:val="BodyText2Char"/>
    <w:uiPriority w:val="99"/>
    <w:rsid w:val="00A40AD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title1">
    <w:name w:val="title1"/>
    <w:basedOn w:val="Normal"/>
    <w:rsid w:val="00A40AD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styleId="ListParagraph">
    <w:name w:val="List Paragraph"/>
    <w:basedOn w:val="Normal"/>
    <w:uiPriority w:val="34"/>
    <w:qFormat/>
    <w:rsid w:val="00DD5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8C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2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C977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7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">
    <w:name w:val="Style"/>
    <w:rsid w:val="00276A36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5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A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A62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A62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AD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A40AD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0AD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2">
    <w:name w:val="Body Text 2"/>
    <w:basedOn w:val="Normal"/>
    <w:link w:val="BodyText2Char"/>
    <w:uiPriority w:val="99"/>
    <w:rsid w:val="00A40AD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title1">
    <w:name w:val="title1"/>
    <w:basedOn w:val="Normal"/>
    <w:rsid w:val="00A40AD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styleId="ListParagraph">
    <w:name w:val="List Paragraph"/>
    <w:basedOn w:val="Normal"/>
    <w:uiPriority w:val="34"/>
    <w:qFormat/>
    <w:rsid w:val="00DD5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8C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2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C977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7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">
    <w:name w:val="Style"/>
    <w:rsid w:val="00276A36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5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A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A62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A62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65C1-4664-4CB9-B9AC-4FB2A614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Tuteva</dc:creator>
  <cp:lastModifiedBy>Aleksandar Angelov</cp:lastModifiedBy>
  <cp:revision>22</cp:revision>
  <cp:lastPrinted>2019-04-16T09:02:00Z</cp:lastPrinted>
  <dcterms:created xsi:type="dcterms:W3CDTF">2020-05-15T14:39:00Z</dcterms:created>
  <dcterms:modified xsi:type="dcterms:W3CDTF">2020-05-18T13:48:00Z</dcterms:modified>
</cp:coreProperties>
</file>