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D28F5" w14:textId="468721B1" w:rsidR="00545F14" w:rsidRPr="002B4B23" w:rsidRDefault="00B905B8" w:rsidP="00F94D87">
      <w:pPr>
        <w:jc w:val="center"/>
        <w:rPr>
          <w:rFonts w:ascii="Arial" w:hAnsi="Arial" w:cs="Arial"/>
          <w:b/>
          <w:bCs/>
          <w:sz w:val="36"/>
          <w:szCs w:val="36"/>
        </w:rPr>
      </w:pPr>
      <w:r w:rsidRPr="002B4B23">
        <w:rPr>
          <w:noProof/>
          <w:lang w:val="en-US"/>
        </w:rPr>
        <w:drawing>
          <wp:inline distT="0" distB="0" distL="0" distR="0" wp14:anchorId="46C98E1C" wp14:editId="3D5DA5E8">
            <wp:extent cx="5669280" cy="12420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9280" cy="1242060"/>
                    </a:xfrm>
                    <a:prstGeom prst="rect">
                      <a:avLst/>
                    </a:prstGeom>
                    <a:noFill/>
                    <a:ln>
                      <a:noFill/>
                    </a:ln>
                  </pic:spPr>
                </pic:pic>
              </a:graphicData>
            </a:graphic>
          </wp:inline>
        </w:drawing>
      </w:r>
    </w:p>
    <w:p w14:paraId="13B4BC94" w14:textId="7EBB402A" w:rsidR="00545F14" w:rsidRPr="002B4B23" w:rsidRDefault="00545F14" w:rsidP="006E0508">
      <w:pPr>
        <w:tabs>
          <w:tab w:val="left" w:pos="-180"/>
        </w:tabs>
        <w:spacing w:after="120" w:line="240" w:lineRule="auto"/>
        <w:ind w:left="284" w:right="566"/>
        <w:rPr>
          <w:b/>
          <w:bCs/>
          <w:sz w:val="28"/>
          <w:szCs w:val="28"/>
          <w:lang w:val="ru-RU"/>
        </w:rPr>
      </w:pPr>
      <w:r w:rsidRPr="002B4B23">
        <w:rPr>
          <w:b/>
          <w:bCs/>
          <w:sz w:val="28"/>
          <w:szCs w:val="28"/>
          <w:lang w:val="en-US"/>
        </w:rPr>
        <w:tab/>
      </w:r>
      <w:r w:rsidRPr="002B4B23">
        <w:rPr>
          <w:b/>
          <w:bCs/>
          <w:sz w:val="28"/>
          <w:szCs w:val="28"/>
          <w:lang w:val="en-US"/>
        </w:rPr>
        <w:tab/>
      </w:r>
      <w:r w:rsidRPr="002B4B23">
        <w:rPr>
          <w:b/>
          <w:bCs/>
          <w:sz w:val="28"/>
          <w:szCs w:val="28"/>
          <w:lang w:val="en-US"/>
        </w:rPr>
        <w:tab/>
      </w:r>
      <w:r w:rsidRPr="002B4B23">
        <w:rPr>
          <w:b/>
          <w:bCs/>
          <w:sz w:val="28"/>
          <w:szCs w:val="28"/>
          <w:lang w:val="en-US"/>
        </w:rPr>
        <w:tab/>
      </w:r>
      <w:r w:rsidRPr="002B4B23">
        <w:rPr>
          <w:b/>
          <w:bCs/>
          <w:sz w:val="28"/>
          <w:szCs w:val="28"/>
          <w:lang w:val="en-US"/>
        </w:rPr>
        <w:tab/>
      </w:r>
      <w:r w:rsidRPr="002B4B23">
        <w:rPr>
          <w:b/>
          <w:bCs/>
          <w:sz w:val="28"/>
          <w:szCs w:val="28"/>
          <w:lang w:val="en-US"/>
        </w:rPr>
        <w:tab/>
      </w:r>
      <w:r w:rsidRPr="002B4B23">
        <w:rPr>
          <w:b/>
          <w:bCs/>
          <w:sz w:val="28"/>
          <w:szCs w:val="28"/>
          <w:lang w:val="en-US"/>
        </w:rPr>
        <w:tab/>
      </w:r>
      <w:r w:rsidRPr="002B4B23">
        <w:rPr>
          <w:b/>
          <w:bCs/>
          <w:sz w:val="28"/>
          <w:szCs w:val="28"/>
          <w:lang w:val="en-US"/>
        </w:rPr>
        <w:tab/>
      </w:r>
      <w:r w:rsidR="00B905B8" w:rsidRPr="002B4B23">
        <w:rPr>
          <w:b/>
          <w:bCs/>
          <w:sz w:val="28"/>
          <w:szCs w:val="28"/>
          <w:lang w:val="en-US"/>
        </w:rPr>
        <w:tab/>
      </w:r>
      <w:r w:rsidR="00B905B8" w:rsidRPr="002B4B23">
        <w:rPr>
          <w:b/>
          <w:bCs/>
          <w:sz w:val="28"/>
          <w:szCs w:val="28"/>
          <w:lang w:val="en-US"/>
        </w:rPr>
        <w:tab/>
      </w:r>
      <w:r w:rsidR="00B905B8" w:rsidRPr="002B4B23">
        <w:rPr>
          <w:b/>
          <w:bCs/>
          <w:sz w:val="28"/>
          <w:szCs w:val="28"/>
          <w:lang w:val="en-US"/>
        </w:rPr>
        <w:tab/>
      </w:r>
      <w:r w:rsidR="00B905B8" w:rsidRPr="002B4B23">
        <w:rPr>
          <w:b/>
          <w:bCs/>
          <w:sz w:val="28"/>
          <w:szCs w:val="28"/>
          <w:lang w:val="en-US"/>
        </w:rPr>
        <w:tab/>
      </w:r>
      <w:r w:rsidR="00B905B8" w:rsidRPr="002B4B23">
        <w:rPr>
          <w:b/>
          <w:bCs/>
          <w:sz w:val="28"/>
          <w:szCs w:val="28"/>
          <w:lang w:val="en-US"/>
        </w:rPr>
        <w:tab/>
      </w:r>
      <w:r w:rsidR="00B905B8" w:rsidRPr="002B4B23">
        <w:rPr>
          <w:b/>
          <w:bCs/>
          <w:sz w:val="28"/>
          <w:szCs w:val="28"/>
          <w:lang w:val="en-US"/>
        </w:rPr>
        <w:tab/>
      </w:r>
      <w:r w:rsidR="00B905B8" w:rsidRPr="002B4B23">
        <w:rPr>
          <w:b/>
          <w:bCs/>
          <w:sz w:val="28"/>
          <w:szCs w:val="28"/>
          <w:lang w:val="en-US"/>
        </w:rPr>
        <w:tab/>
      </w:r>
      <w:r w:rsidR="006E0508">
        <w:rPr>
          <w:b/>
          <w:bCs/>
          <w:sz w:val="28"/>
          <w:szCs w:val="28"/>
        </w:rPr>
        <w:tab/>
      </w:r>
      <w:r w:rsidR="006E0508">
        <w:rPr>
          <w:b/>
          <w:bCs/>
          <w:sz w:val="28"/>
          <w:szCs w:val="28"/>
        </w:rPr>
        <w:tab/>
      </w:r>
      <w:r w:rsidR="006E0508">
        <w:rPr>
          <w:b/>
          <w:bCs/>
          <w:sz w:val="28"/>
          <w:szCs w:val="28"/>
        </w:rPr>
        <w:tab/>
      </w:r>
      <w:r w:rsidR="006E0508">
        <w:rPr>
          <w:b/>
          <w:bCs/>
          <w:sz w:val="28"/>
          <w:szCs w:val="28"/>
        </w:rPr>
        <w:tab/>
        <w:t xml:space="preserve"> </w:t>
      </w:r>
      <w:r w:rsidRPr="002B4B23">
        <w:rPr>
          <w:b/>
          <w:bCs/>
          <w:sz w:val="28"/>
          <w:szCs w:val="28"/>
          <w:lang w:val="ru-RU"/>
        </w:rPr>
        <w:t>Приложение № 1</w:t>
      </w:r>
    </w:p>
    <w:p w14:paraId="17B32BBF" w14:textId="48B04643" w:rsidR="00545F14" w:rsidRPr="002B4B23" w:rsidRDefault="00545F14" w:rsidP="006E0508">
      <w:pPr>
        <w:tabs>
          <w:tab w:val="left" w:pos="-180"/>
        </w:tabs>
        <w:spacing w:after="120" w:line="240" w:lineRule="auto"/>
        <w:ind w:left="5040" w:right="566"/>
        <w:rPr>
          <w:b/>
          <w:bCs/>
          <w:sz w:val="28"/>
          <w:szCs w:val="28"/>
          <w:lang w:val="ru-RU"/>
        </w:rPr>
      </w:pPr>
      <w:proofErr w:type="spellStart"/>
      <w:r w:rsidRPr="002B4B23">
        <w:rPr>
          <w:b/>
          <w:bCs/>
          <w:sz w:val="28"/>
          <w:szCs w:val="28"/>
          <w:lang w:val="ru-RU"/>
        </w:rPr>
        <w:t>към</w:t>
      </w:r>
      <w:proofErr w:type="spellEnd"/>
      <w:r w:rsidRPr="002B4B23">
        <w:rPr>
          <w:b/>
          <w:bCs/>
          <w:sz w:val="28"/>
          <w:szCs w:val="28"/>
          <w:lang w:val="ru-RU"/>
        </w:rPr>
        <w:t xml:space="preserve"> </w:t>
      </w:r>
      <w:proofErr w:type="spellStart"/>
      <w:r w:rsidRPr="002B4B23">
        <w:rPr>
          <w:b/>
          <w:bCs/>
          <w:sz w:val="28"/>
          <w:szCs w:val="28"/>
          <w:lang w:val="ru-RU"/>
        </w:rPr>
        <w:t>Заповед</w:t>
      </w:r>
      <w:proofErr w:type="spellEnd"/>
      <w:r w:rsidRPr="002B4B23">
        <w:rPr>
          <w:b/>
          <w:bCs/>
          <w:sz w:val="28"/>
          <w:szCs w:val="28"/>
          <w:lang w:val="ru-RU"/>
        </w:rPr>
        <w:t xml:space="preserve"> </w:t>
      </w:r>
      <w:r w:rsidR="006E0508" w:rsidRPr="002B4B23">
        <w:rPr>
          <w:b/>
          <w:bCs/>
          <w:sz w:val="28"/>
          <w:szCs w:val="28"/>
          <w:lang w:val="ru-RU"/>
        </w:rPr>
        <w:t>№</w:t>
      </w:r>
      <w:r w:rsidR="006E0508">
        <w:rPr>
          <w:b/>
          <w:bCs/>
          <w:sz w:val="28"/>
          <w:szCs w:val="28"/>
          <w:lang w:val="ru-RU"/>
        </w:rPr>
        <w:t xml:space="preserve"> </w:t>
      </w:r>
      <w:r w:rsidR="006E0508" w:rsidRPr="006E0508">
        <w:rPr>
          <w:b/>
          <w:bCs/>
          <w:sz w:val="28"/>
          <w:szCs w:val="28"/>
          <w:lang w:val="ru-RU"/>
        </w:rPr>
        <w:t>МДР-ПП-09-71/ 13.05.2020</w:t>
      </w:r>
    </w:p>
    <w:p w14:paraId="4FA1F7C8" w14:textId="77777777" w:rsidR="00545F14" w:rsidRPr="002B4B23" w:rsidRDefault="00545F14" w:rsidP="00545F14">
      <w:pPr>
        <w:tabs>
          <w:tab w:val="left" w:pos="-180"/>
        </w:tabs>
        <w:spacing w:after="0" w:line="240" w:lineRule="auto"/>
        <w:ind w:left="284" w:right="566"/>
        <w:jc w:val="center"/>
        <w:rPr>
          <w:b/>
          <w:bCs/>
          <w:sz w:val="28"/>
          <w:szCs w:val="28"/>
        </w:rPr>
      </w:pPr>
    </w:p>
    <w:p w14:paraId="13AB92BE" w14:textId="77777777" w:rsidR="00545F14" w:rsidRPr="002B4B23" w:rsidRDefault="00545F14" w:rsidP="00545F14">
      <w:pPr>
        <w:tabs>
          <w:tab w:val="left" w:pos="-180"/>
        </w:tabs>
        <w:spacing w:after="0" w:line="240" w:lineRule="auto"/>
        <w:ind w:right="566"/>
        <w:rPr>
          <w:b/>
          <w:bCs/>
          <w:sz w:val="28"/>
          <w:szCs w:val="28"/>
        </w:rPr>
      </w:pPr>
    </w:p>
    <w:p w14:paraId="382949C2" w14:textId="2D84636A" w:rsidR="00545F14" w:rsidRPr="002B4B23" w:rsidDel="006E0508" w:rsidRDefault="00545F14" w:rsidP="00545F14">
      <w:pPr>
        <w:tabs>
          <w:tab w:val="left" w:pos="-180"/>
        </w:tabs>
        <w:spacing w:after="0" w:line="240" w:lineRule="auto"/>
        <w:ind w:left="284" w:right="566"/>
        <w:jc w:val="center"/>
        <w:rPr>
          <w:del w:id="0" w:author="Nevena Todorova" w:date="2020-05-13T16:20:00Z"/>
          <w:b/>
          <w:bCs/>
          <w:sz w:val="28"/>
          <w:szCs w:val="28"/>
        </w:rPr>
      </w:pPr>
    </w:p>
    <w:p w14:paraId="22FF5CF0" w14:textId="77777777" w:rsidR="006449C1" w:rsidRPr="002B4B23" w:rsidRDefault="006449C1" w:rsidP="00545F14">
      <w:pPr>
        <w:tabs>
          <w:tab w:val="left" w:pos="-180"/>
        </w:tabs>
        <w:spacing w:after="0" w:line="240" w:lineRule="auto"/>
        <w:ind w:left="284" w:right="566"/>
        <w:jc w:val="center"/>
        <w:rPr>
          <w:b/>
          <w:bCs/>
          <w:sz w:val="28"/>
          <w:szCs w:val="28"/>
        </w:rPr>
      </w:pPr>
    </w:p>
    <w:p w14:paraId="399D2546" w14:textId="77777777" w:rsidR="00545F14" w:rsidRPr="002B4B23" w:rsidRDefault="00545F14" w:rsidP="00545F14">
      <w:pPr>
        <w:tabs>
          <w:tab w:val="left" w:pos="-180"/>
        </w:tabs>
        <w:spacing w:after="0" w:line="240" w:lineRule="auto"/>
        <w:ind w:left="284" w:right="566"/>
        <w:jc w:val="center"/>
        <w:rPr>
          <w:b/>
          <w:bCs/>
          <w:sz w:val="28"/>
          <w:szCs w:val="28"/>
        </w:rPr>
      </w:pPr>
    </w:p>
    <w:p w14:paraId="5CABD036" w14:textId="77777777" w:rsidR="00545F14" w:rsidRPr="002B4B23" w:rsidRDefault="00545F14" w:rsidP="00545F14">
      <w:pPr>
        <w:tabs>
          <w:tab w:val="left" w:pos="-180"/>
        </w:tabs>
        <w:spacing w:after="0" w:line="240" w:lineRule="auto"/>
        <w:ind w:left="284" w:right="566"/>
        <w:jc w:val="center"/>
        <w:rPr>
          <w:b/>
          <w:bCs/>
          <w:sz w:val="28"/>
          <w:szCs w:val="28"/>
        </w:rPr>
      </w:pPr>
      <w:r w:rsidRPr="002B4B23">
        <w:rPr>
          <w:b/>
          <w:bCs/>
          <w:sz w:val="28"/>
          <w:szCs w:val="28"/>
        </w:rPr>
        <w:t xml:space="preserve">Условия за кандидатстване </w:t>
      </w:r>
    </w:p>
    <w:p w14:paraId="465F8308" w14:textId="77777777" w:rsidR="00545F14" w:rsidRPr="002B4B23" w:rsidRDefault="00545F14" w:rsidP="00545F14">
      <w:pPr>
        <w:tabs>
          <w:tab w:val="left" w:pos="-180"/>
        </w:tabs>
        <w:spacing w:after="0" w:line="240" w:lineRule="auto"/>
        <w:ind w:left="284" w:right="566"/>
        <w:jc w:val="center"/>
        <w:rPr>
          <w:b/>
          <w:bCs/>
          <w:sz w:val="28"/>
          <w:szCs w:val="28"/>
        </w:rPr>
      </w:pPr>
      <w:r w:rsidRPr="002B4B23">
        <w:rPr>
          <w:b/>
          <w:bCs/>
          <w:sz w:val="28"/>
          <w:szCs w:val="28"/>
        </w:rPr>
        <w:t xml:space="preserve">с проектни предложения за предоставяне на безвъзмездна финансова помощ по </w:t>
      </w:r>
    </w:p>
    <w:p w14:paraId="59329475" w14:textId="77777777" w:rsidR="00545F14" w:rsidRPr="002B4B23" w:rsidRDefault="00545F14" w:rsidP="00545F14">
      <w:pPr>
        <w:tabs>
          <w:tab w:val="left" w:pos="-180"/>
        </w:tabs>
        <w:spacing w:after="100" w:afterAutospacing="1" w:line="240" w:lineRule="auto"/>
        <w:ind w:left="284" w:right="566"/>
        <w:jc w:val="center"/>
        <w:rPr>
          <w:b/>
          <w:bCs/>
          <w:sz w:val="28"/>
          <w:szCs w:val="28"/>
        </w:rPr>
      </w:pPr>
      <w:r w:rsidRPr="002B4B23">
        <w:rPr>
          <w:b/>
          <w:bCs/>
          <w:sz w:val="28"/>
          <w:szCs w:val="28"/>
        </w:rPr>
        <w:t>Програма за морско дело и рибарство 2014-2020, финансирана  от Европейския фонд за морско дело и рибарство</w:t>
      </w:r>
    </w:p>
    <w:p w14:paraId="04764272" w14:textId="77777777" w:rsidR="00545F14" w:rsidRPr="002B4B23" w:rsidRDefault="00545F14" w:rsidP="00545F14">
      <w:pPr>
        <w:tabs>
          <w:tab w:val="left" w:pos="-180"/>
        </w:tabs>
        <w:spacing w:after="100" w:afterAutospacing="1" w:line="240" w:lineRule="auto"/>
        <w:ind w:left="284" w:right="566"/>
        <w:jc w:val="center"/>
        <w:rPr>
          <w:b/>
          <w:bCs/>
          <w:sz w:val="28"/>
          <w:szCs w:val="28"/>
        </w:rPr>
      </w:pPr>
    </w:p>
    <w:p w14:paraId="47DFBF25" w14:textId="77777777" w:rsidR="00143997" w:rsidRPr="002B4B23" w:rsidRDefault="00143997" w:rsidP="00143997">
      <w:pPr>
        <w:tabs>
          <w:tab w:val="left" w:pos="-180"/>
        </w:tabs>
        <w:spacing w:after="100" w:afterAutospacing="1" w:line="240" w:lineRule="auto"/>
        <w:ind w:left="284" w:right="566"/>
        <w:jc w:val="center"/>
        <w:rPr>
          <w:b/>
          <w:bCs/>
          <w:sz w:val="28"/>
          <w:szCs w:val="28"/>
          <w:lang w:val="ru-RU"/>
        </w:rPr>
      </w:pPr>
      <w:r w:rsidRPr="002B4B23">
        <w:rPr>
          <w:b/>
          <w:bCs/>
          <w:sz w:val="28"/>
          <w:szCs w:val="28"/>
        </w:rPr>
        <w:t xml:space="preserve">Процедура чрез подбор на проекти </w:t>
      </w:r>
    </w:p>
    <w:p w14:paraId="6DB4BCF7" w14:textId="0F11F223" w:rsidR="00143997" w:rsidRPr="002B4B23" w:rsidRDefault="00143997" w:rsidP="00143997">
      <w:pPr>
        <w:tabs>
          <w:tab w:val="left" w:pos="-180"/>
        </w:tabs>
        <w:spacing w:after="100" w:afterAutospacing="1" w:line="240" w:lineRule="auto"/>
        <w:ind w:left="284" w:right="566"/>
        <w:jc w:val="center"/>
        <w:rPr>
          <w:b/>
          <w:bCs/>
          <w:sz w:val="28"/>
          <w:szCs w:val="28"/>
        </w:rPr>
      </w:pPr>
      <w:r w:rsidRPr="002B4B23">
        <w:rPr>
          <w:b/>
          <w:bCs/>
          <w:sz w:val="28"/>
          <w:szCs w:val="28"/>
        </w:rPr>
        <w:t>BG14MFOP001-4.</w:t>
      </w:r>
      <w:bookmarkStart w:id="1" w:name="_Hlk22289449"/>
      <w:r w:rsidRPr="002B4B23">
        <w:rPr>
          <w:b/>
          <w:bCs/>
          <w:sz w:val="28"/>
          <w:szCs w:val="28"/>
        </w:rPr>
        <w:t>0</w:t>
      </w:r>
      <w:bookmarkEnd w:id="1"/>
      <w:r w:rsidR="00317000" w:rsidRPr="002B4B23">
        <w:rPr>
          <w:rFonts w:asciiTheme="minorHAnsi" w:hAnsiTheme="minorHAnsi" w:cstheme="minorHAnsi"/>
          <w:b/>
          <w:bCs/>
          <w:sz w:val="28"/>
          <w:szCs w:val="28"/>
        </w:rPr>
        <w:t>48</w:t>
      </w:r>
      <w:r w:rsidRPr="002B4B23">
        <w:rPr>
          <w:b/>
          <w:bCs/>
          <w:sz w:val="28"/>
          <w:szCs w:val="28"/>
          <w:lang w:val="ru-RU"/>
        </w:rPr>
        <w:t xml:space="preserve"> </w:t>
      </w:r>
      <w:bookmarkStart w:id="2" w:name="_GoBack"/>
      <w:bookmarkEnd w:id="2"/>
      <w:r w:rsidRPr="002B4B23">
        <w:rPr>
          <w:b/>
          <w:bCs/>
          <w:sz w:val="28"/>
          <w:szCs w:val="28"/>
          <w:lang w:val="ru-RU"/>
        </w:rPr>
        <w:t xml:space="preserve"> </w:t>
      </w:r>
      <w:r w:rsidRPr="002B4B23">
        <w:rPr>
          <w:b/>
          <w:bCs/>
          <w:sz w:val="28"/>
          <w:szCs w:val="28"/>
        </w:rPr>
        <w:t xml:space="preserve">МИРГ </w:t>
      </w:r>
      <w:r w:rsidR="006E0508">
        <w:rPr>
          <w:b/>
          <w:bCs/>
          <w:sz w:val="28"/>
          <w:szCs w:val="28"/>
        </w:rPr>
        <w:t>„</w:t>
      </w:r>
      <w:r w:rsidRPr="002B4B23">
        <w:rPr>
          <w:b/>
          <w:bCs/>
          <w:sz w:val="28"/>
          <w:szCs w:val="28"/>
        </w:rPr>
        <w:t>Пазарджик</w:t>
      </w:r>
      <w:r w:rsidR="006E0508">
        <w:rPr>
          <w:b/>
          <w:bCs/>
          <w:sz w:val="28"/>
          <w:szCs w:val="28"/>
        </w:rPr>
        <w:t>“</w:t>
      </w:r>
      <w:r w:rsidRPr="002B4B23">
        <w:rPr>
          <w:b/>
          <w:bCs/>
          <w:sz w:val="28"/>
          <w:szCs w:val="28"/>
        </w:rPr>
        <w:t xml:space="preserve"> </w:t>
      </w:r>
    </w:p>
    <w:p w14:paraId="49C2375B" w14:textId="77777777" w:rsidR="00143997" w:rsidRPr="002B4B23" w:rsidRDefault="00143997" w:rsidP="00143997">
      <w:pPr>
        <w:tabs>
          <w:tab w:val="left" w:pos="-180"/>
        </w:tabs>
        <w:spacing w:after="100" w:afterAutospacing="1" w:line="240" w:lineRule="auto"/>
        <w:ind w:left="284" w:right="566"/>
        <w:jc w:val="center"/>
        <w:rPr>
          <w:b/>
          <w:bCs/>
          <w:sz w:val="28"/>
          <w:szCs w:val="28"/>
        </w:rPr>
      </w:pPr>
      <w:r w:rsidRPr="002B4B23">
        <w:rPr>
          <w:b/>
          <w:bCs/>
          <w:sz w:val="28"/>
          <w:szCs w:val="28"/>
        </w:rPr>
        <w:t>Мярка:</w:t>
      </w:r>
      <w:r w:rsidR="00B702C1" w:rsidRPr="002B4B23">
        <w:rPr>
          <w:b/>
          <w:bCs/>
          <w:sz w:val="28"/>
          <w:szCs w:val="28"/>
        </w:rPr>
        <w:t xml:space="preserve"> </w:t>
      </w:r>
      <w:r w:rsidR="00C3734D" w:rsidRPr="002B4B23">
        <w:rPr>
          <w:rStyle w:val="indented"/>
          <w:rFonts w:asciiTheme="minorHAnsi" w:hAnsiTheme="minorHAnsi" w:cstheme="minorHAnsi"/>
          <w:b/>
          <w:sz w:val="28"/>
          <w:szCs w:val="28"/>
        </w:rPr>
        <w:t>3.1 „Насърчаване развитието на устойчив риболовен туризъм в РР“</w:t>
      </w:r>
    </w:p>
    <w:p w14:paraId="3AD27FFE" w14:textId="16DCE164" w:rsidR="00143997" w:rsidRPr="002B4B23" w:rsidRDefault="00143997" w:rsidP="00143997">
      <w:pPr>
        <w:tabs>
          <w:tab w:val="left" w:pos="-180"/>
        </w:tabs>
        <w:spacing w:after="100" w:afterAutospacing="1" w:line="240" w:lineRule="auto"/>
        <w:ind w:left="284" w:right="566"/>
        <w:jc w:val="center"/>
        <w:rPr>
          <w:b/>
          <w:bCs/>
          <w:sz w:val="28"/>
          <w:szCs w:val="28"/>
          <w:lang w:val="ru-RU"/>
        </w:rPr>
      </w:pPr>
      <w:r w:rsidRPr="002B4B23">
        <w:rPr>
          <w:b/>
          <w:sz w:val="26"/>
          <w:szCs w:val="26"/>
        </w:rPr>
        <w:t xml:space="preserve">от Стратегия за ВОМР на </w:t>
      </w:r>
      <w:r w:rsidRPr="002B4B23">
        <w:rPr>
          <w:rStyle w:val="indented"/>
          <w:b/>
          <w:bCs/>
          <w:sz w:val="26"/>
          <w:szCs w:val="26"/>
        </w:rPr>
        <w:t xml:space="preserve">МИРГ </w:t>
      </w:r>
      <w:r w:rsidR="006E0508">
        <w:rPr>
          <w:rStyle w:val="indented"/>
          <w:b/>
          <w:bCs/>
          <w:sz w:val="26"/>
          <w:szCs w:val="26"/>
        </w:rPr>
        <w:t>„</w:t>
      </w:r>
      <w:r w:rsidRPr="002B4B23">
        <w:rPr>
          <w:b/>
          <w:bCs/>
          <w:sz w:val="28"/>
          <w:szCs w:val="28"/>
        </w:rPr>
        <w:t>Пазарджик</w:t>
      </w:r>
      <w:r w:rsidR="006E0508">
        <w:rPr>
          <w:b/>
          <w:bCs/>
          <w:sz w:val="28"/>
          <w:szCs w:val="28"/>
        </w:rPr>
        <w:t>“</w:t>
      </w:r>
    </w:p>
    <w:p w14:paraId="3884F643" w14:textId="77777777" w:rsidR="00143997" w:rsidRPr="002B4B23" w:rsidRDefault="00143997" w:rsidP="00545F14">
      <w:pPr>
        <w:tabs>
          <w:tab w:val="left" w:pos="-180"/>
        </w:tabs>
        <w:spacing w:after="100" w:afterAutospacing="1" w:line="240" w:lineRule="auto"/>
        <w:ind w:left="284" w:right="566"/>
        <w:jc w:val="center"/>
        <w:rPr>
          <w:b/>
          <w:bCs/>
          <w:sz w:val="28"/>
          <w:szCs w:val="28"/>
        </w:rPr>
      </w:pPr>
    </w:p>
    <w:p w14:paraId="5FE82AA6" w14:textId="77777777" w:rsidR="00143997" w:rsidRPr="002B4B23" w:rsidRDefault="00143997" w:rsidP="00545F14">
      <w:pPr>
        <w:tabs>
          <w:tab w:val="left" w:pos="-180"/>
        </w:tabs>
        <w:spacing w:after="100" w:afterAutospacing="1" w:line="240" w:lineRule="auto"/>
        <w:ind w:left="284" w:right="566"/>
        <w:jc w:val="center"/>
        <w:rPr>
          <w:b/>
          <w:bCs/>
          <w:sz w:val="28"/>
          <w:szCs w:val="28"/>
        </w:rPr>
      </w:pPr>
    </w:p>
    <w:p w14:paraId="68B918FD" w14:textId="77777777" w:rsidR="00545F14" w:rsidRPr="002B4B23" w:rsidRDefault="00545F14" w:rsidP="00F94D87">
      <w:pPr>
        <w:jc w:val="center"/>
        <w:rPr>
          <w:rFonts w:ascii="Arial" w:hAnsi="Arial" w:cs="Arial"/>
          <w:b/>
          <w:bCs/>
          <w:sz w:val="36"/>
          <w:szCs w:val="36"/>
        </w:rPr>
      </w:pPr>
    </w:p>
    <w:p w14:paraId="20009753" w14:textId="77777777" w:rsidR="00143997" w:rsidRPr="002B4B23" w:rsidRDefault="00143997" w:rsidP="00F94D87">
      <w:pPr>
        <w:jc w:val="center"/>
        <w:rPr>
          <w:rFonts w:ascii="Arial" w:hAnsi="Arial" w:cs="Arial"/>
          <w:b/>
          <w:bCs/>
          <w:sz w:val="36"/>
          <w:szCs w:val="36"/>
        </w:rPr>
      </w:pPr>
    </w:p>
    <w:p w14:paraId="51BA16D4" w14:textId="77777777" w:rsidR="00545F14" w:rsidRPr="002B4B23" w:rsidRDefault="00545F14" w:rsidP="00F94D87">
      <w:pPr>
        <w:jc w:val="center"/>
        <w:rPr>
          <w:rFonts w:ascii="Arial" w:hAnsi="Arial" w:cs="Arial"/>
          <w:b/>
          <w:bCs/>
          <w:sz w:val="36"/>
          <w:szCs w:val="36"/>
        </w:rPr>
      </w:pPr>
    </w:p>
    <w:p w14:paraId="6B0AAE63" w14:textId="77777777" w:rsidR="00F94D87" w:rsidRPr="002B4B23" w:rsidRDefault="00F94D87" w:rsidP="00F94D87">
      <w:pPr>
        <w:pStyle w:val="TOCHeading"/>
        <w:spacing w:before="0" w:line="240" w:lineRule="auto"/>
        <w:rPr>
          <w:rFonts w:ascii="Times New Roman" w:hAnsi="Times New Roman" w:cs="Times New Roman"/>
          <w:color w:val="auto"/>
          <w:sz w:val="24"/>
          <w:szCs w:val="24"/>
        </w:rPr>
      </w:pPr>
      <w:r w:rsidRPr="002B4B23">
        <w:rPr>
          <w:rFonts w:ascii="Times New Roman" w:hAnsi="Times New Roman" w:cs="Times New Roman"/>
          <w:color w:val="auto"/>
          <w:sz w:val="24"/>
          <w:szCs w:val="24"/>
        </w:rPr>
        <w:lastRenderedPageBreak/>
        <w:t>Съдържание</w:t>
      </w:r>
    </w:p>
    <w:p w14:paraId="13D0F0F9" w14:textId="77777777" w:rsidR="009A7DF3" w:rsidRPr="002B4B23" w:rsidRDefault="009A7DF3" w:rsidP="009A7DF3">
      <w:pPr>
        <w:rPr>
          <w:lang w:eastAsia="bg-BG"/>
        </w:rPr>
      </w:pPr>
    </w:p>
    <w:p w14:paraId="51B92E3D" w14:textId="77777777" w:rsidR="001F61FE" w:rsidRPr="002B4B23" w:rsidRDefault="001F61FE" w:rsidP="001F61FE">
      <w:pPr>
        <w:pStyle w:val="TOC2"/>
      </w:pPr>
      <w:r w:rsidRPr="002B4B23">
        <w:t>1. Наименование на програмата:</w:t>
      </w:r>
      <w:r w:rsidRPr="002B4B23">
        <w:tab/>
        <w:t>4</w:t>
      </w:r>
    </w:p>
    <w:p w14:paraId="482FB353" w14:textId="77777777" w:rsidR="001F61FE" w:rsidRPr="002B4B23" w:rsidRDefault="001F61FE" w:rsidP="001F61FE">
      <w:pPr>
        <w:pStyle w:val="TOC2"/>
      </w:pPr>
      <w:r w:rsidRPr="002B4B23">
        <w:t>2. Наименование на приоритетната ос:</w:t>
      </w:r>
      <w:r w:rsidRPr="002B4B23">
        <w:tab/>
        <w:t>4</w:t>
      </w:r>
    </w:p>
    <w:p w14:paraId="68FF56D5" w14:textId="77777777" w:rsidR="001F61FE" w:rsidRPr="002B4B23" w:rsidRDefault="001F61FE" w:rsidP="001F61FE">
      <w:pPr>
        <w:pStyle w:val="TOC2"/>
      </w:pPr>
      <w:r w:rsidRPr="002B4B23">
        <w:t>3. Наименование на процедурата:</w:t>
      </w:r>
      <w:r w:rsidRPr="002B4B23">
        <w:tab/>
        <w:t>4</w:t>
      </w:r>
    </w:p>
    <w:p w14:paraId="26B327DC" w14:textId="77777777" w:rsidR="001F61FE" w:rsidRPr="002B4B23" w:rsidRDefault="001F61FE" w:rsidP="001F61FE">
      <w:pPr>
        <w:pStyle w:val="TOC2"/>
      </w:pPr>
      <w:r w:rsidRPr="002B4B23">
        <w:t>4. Измерения по кодове:</w:t>
      </w:r>
      <w:r w:rsidRPr="002B4B23">
        <w:tab/>
        <w:t>4</w:t>
      </w:r>
    </w:p>
    <w:p w14:paraId="420CEDC7" w14:textId="77777777" w:rsidR="001F61FE" w:rsidRPr="002B4B23" w:rsidRDefault="001F61FE" w:rsidP="001F61FE">
      <w:pPr>
        <w:pStyle w:val="TOC2"/>
      </w:pPr>
      <w:r w:rsidRPr="002B4B23">
        <w:t>5. Териториален обхват:</w:t>
      </w:r>
      <w:r w:rsidRPr="002B4B23">
        <w:tab/>
        <w:t>4</w:t>
      </w:r>
    </w:p>
    <w:p w14:paraId="050AB061" w14:textId="77777777" w:rsidR="001F61FE" w:rsidRPr="002B4B23" w:rsidRDefault="001F61FE" w:rsidP="001F61FE">
      <w:pPr>
        <w:pStyle w:val="TOC2"/>
      </w:pPr>
      <w:r w:rsidRPr="002B4B23">
        <w:t>6. Цели на предоставяната безвъзмездна финансова помощ по процедурата и очаквани резултати:</w:t>
      </w:r>
      <w:r w:rsidRPr="002B4B23">
        <w:tab/>
        <w:t>4</w:t>
      </w:r>
    </w:p>
    <w:p w14:paraId="061D3EDA" w14:textId="77777777" w:rsidR="001F61FE" w:rsidRPr="002B4B23" w:rsidRDefault="001F61FE" w:rsidP="001F61FE">
      <w:pPr>
        <w:pStyle w:val="TOC2"/>
      </w:pPr>
      <w:r w:rsidRPr="002B4B23">
        <w:t>7. Индикатори</w:t>
      </w:r>
      <w:r w:rsidRPr="002B4B23">
        <w:tab/>
        <w:t>5</w:t>
      </w:r>
    </w:p>
    <w:p w14:paraId="2B00DADB" w14:textId="77777777" w:rsidR="001F61FE" w:rsidRPr="002B4B23" w:rsidRDefault="001F61FE" w:rsidP="001F61FE">
      <w:pPr>
        <w:pStyle w:val="TOC2"/>
      </w:pPr>
      <w:r w:rsidRPr="002B4B23">
        <w:t>8. Общ размер на безвъзмездната финансова помощ по процедурата:</w:t>
      </w:r>
      <w:r w:rsidRPr="002B4B23">
        <w:tab/>
      </w:r>
      <w:r w:rsidR="008C04D3" w:rsidRPr="002B4B23">
        <w:t>6</w:t>
      </w:r>
    </w:p>
    <w:p w14:paraId="5AD8DD19" w14:textId="77777777" w:rsidR="001F61FE" w:rsidRPr="002B4B23" w:rsidRDefault="001F61FE" w:rsidP="001F61FE">
      <w:pPr>
        <w:pStyle w:val="TOC2"/>
      </w:pPr>
      <w:r w:rsidRPr="002B4B23">
        <w:t>9. Минимален (ако е приложимо) и максимален  размер на безвъзмездната финансова помощ за конкретен  проект:</w:t>
      </w:r>
      <w:r w:rsidRPr="002B4B23">
        <w:tab/>
        <w:t>6</w:t>
      </w:r>
    </w:p>
    <w:p w14:paraId="4CA6E43E" w14:textId="77777777" w:rsidR="001F61FE" w:rsidRPr="002B4B23" w:rsidRDefault="001F61FE" w:rsidP="001F61FE">
      <w:pPr>
        <w:pStyle w:val="TOC2"/>
      </w:pPr>
      <w:r w:rsidRPr="002B4B23">
        <w:t>10. Процент на съфинансиране:</w:t>
      </w:r>
      <w:r w:rsidRPr="002B4B23">
        <w:tab/>
      </w:r>
      <w:r w:rsidR="00CF4B6D" w:rsidRPr="002B4B23">
        <w:t>8</w:t>
      </w:r>
    </w:p>
    <w:p w14:paraId="398F0866" w14:textId="77777777" w:rsidR="001F61FE" w:rsidRPr="002B4B23" w:rsidRDefault="001F61FE" w:rsidP="001F61FE">
      <w:pPr>
        <w:pStyle w:val="TOC2"/>
      </w:pPr>
      <w:r w:rsidRPr="002B4B23">
        <w:t>Максимален процент на съфинансиране – 50%</w:t>
      </w:r>
      <w:r w:rsidRPr="002B4B23">
        <w:tab/>
      </w:r>
      <w:r w:rsidR="00CF4B6D" w:rsidRPr="002B4B23">
        <w:t>8</w:t>
      </w:r>
    </w:p>
    <w:p w14:paraId="3F41FDC8" w14:textId="77777777" w:rsidR="001F61FE" w:rsidRPr="002B4B23" w:rsidRDefault="001F61FE" w:rsidP="001F61FE">
      <w:pPr>
        <w:pStyle w:val="TOC2"/>
      </w:pPr>
      <w:r w:rsidRPr="002B4B23">
        <w:t>Процент на съфинансиране от ЕФМДР – 85%</w:t>
      </w:r>
      <w:r w:rsidRPr="002B4B23">
        <w:tab/>
      </w:r>
      <w:r w:rsidR="00CF4B6D" w:rsidRPr="002B4B23">
        <w:t>8</w:t>
      </w:r>
    </w:p>
    <w:p w14:paraId="61B1BB7E" w14:textId="77777777" w:rsidR="001F61FE" w:rsidRPr="002B4B23" w:rsidRDefault="001F61FE" w:rsidP="001F61FE">
      <w:pPr>
        <w:pStyle w:val="TOC2"/>
      </w:pPr>
      <w:r w:rsidRPr="002B4B23">
        <w:t>Процент на съфинансиране от националния бюджет – 15%</w:t>
      </w:r>
      <w:r w:rsidRPr="002B4B23">
        <w:tab/>
      </w:r>
      <w:r w:rsidR="00CF4B6D" w:rsidRPr="002B4B23">
        <w:t>8</w:t>
      </w:r>
    </w:p>
    <w:p w14:paraId="7A72C8CE" w14:textId="77777777" w:rsidR="001F61FE" w:rsidRPr="002B4B23" w:rsidRDefault="001F61FE" w:rsidP="001F61FE">
      <w:pPr>
        <w:pStyle w:val="TOC2"/>
      </w:pPr>
      <w:r w:rsidRPr="002B4B23">
        <w:t>11. Допустими кандидати:</w:t>
      </w:r>
      <w:r w:rsidRPr="002B4B23">
        <w:tab/>
      </w:r>
      <w:r w:rsidR="00CF4B6D" w:rsidRPr="002B4B23">
        <w:t>8</w:t>
      </w:r>
    </w:p>
    <w:p w14:paraId="208E8697" w14:textId="77777777" w:rsidR="001F61FE" w:rsidRPr="002B4B23" w:rsidRDefault="001F61FE" w:rsidP="001F61FE">
      <w:pPr>
        <w:pStyle w:val="TOC2"/>
      </w:pPr>
      <w:r w:rsidRPr="002B4B23">
        <w:t>11.1 Критерии за допустимост на кандидатите</w:t>
      </w:r>
      <w:r w:rsidRPr="002B4B23">
        <w:tab/>
      </w:r>
      <w:r w:rsidR="00CF4B6D" w:rsidRPr="002B4B23">
        <w:t>8</w:t>
      </w:r>
    </w:p>
    <w:p w14:paraId="16CE1D29" w14:textId="77777777" w:rsidR="001F61FE" w:rsidRPr="002B4B23" w:rsidRDefault="001F61FE" w:rsidP="001F61FE">
      <w:pPr>
        <w:pStyle w:val="TOC2"/>
      </w:pPr>
      <w:r w:rsidRPr="002B4B23">
        <w:t>11.2 Критерии за недопустимост на кандидатите:</w:t>
      </w:r>
      <w:r w:rsidRPr="002B4B23">
        <w:tab/>
      </w:r>
      <w:r w:rsidR="00CF4B6D" w:rsidRPr="002B4B23">
        <w:t>10</w:t>
      </w:r>
    </w:p>
    <w:p w14:paraId="7C415A40" w14:textId="77777777" w:rsidR="001F61FE" w:rsidRPr="002B4B23" w:rsidRDefault="001F61FE" w:rsidP="001F61FE">
      <w:pPr>
        <w:pStyle w:val="TOC2"/>
      </w:pPr>
      <w:r w:rsidRPr="002B4B23">
        <w:t>12. Допустими партньори (ако е приложимо):</w:t>
      </w:r>
      <w:bookmarkStart w:id="3" w:name="_Hlk14852436"/>
      <w:r w:rsidRPr="002B4B23">
        <w:tab/>
        <w:t>1</w:t>
      </w:r>
      <w:bookmarkEnd w:id="3"/>
      <w:r w:rsidR="00CF4B6D" w:rsidRPr="002B4B23">
        <w:t>4</w:t>
      </w:r>
    </w:p>
    <w:p w14:paraId="72303777" w14:textId="77777777" w:rsidR="001F61FE" w:rsidRPr="002B4B23" w:rsidRDefault="001F61FE" w:rsidP="001F61FE">
      <w:pPr>
        <w:pStyle w:val="TOC2"/>
      </w:pPr>
      <w:r w:rsidRPr="002B4B23">
        <w:t>13. Дейности, допустими за финансиране:</w:t>
      </w:r>
      <w:r w:rsidRPr="002B4B23">
        <w:rPr>
          <w:lang w:val="ru-RU"/>
        </w:rPr>
        <w:t xml:space="preserve"> </w:t>
      </w:r>
      <w:r w:rsidRPr="002B4B23">
        <w:tab/>
        <w:t>.....................................................................................1</w:t>
      </w:r>
      <w:r w:rsidR="00CF4B6D" w:rsidRPr="002B4B23">
        <w:t>4</w:t>
      </w:r>
    </w:p>
    <w:p w14:paraId="3ECCD7ED" w14:textId="77777777" w:rsidR="001F61FE" w:rsidRPr="002B4B23" w:rsidRDefault="001F61FE" w:rsidP="001F61FE">
      <w:pPr>
        <w:pStyle w:val="TOC2"/>
      </w:pPr>
      <w:r w:rsidRPr="002B4B23">
        <w:t>13.1. Допустими дейности</w:t>
      </w:r>
      <w:r w:rsidRPr="002B4B23">
        <w:rPr>
          <w:lang w:val="ru-RU"/>
        </w:rPr>
        <w:t xml:space="preserve"> </w:t>
      </w:r>
      <w:r w:rsidRPr="002B4B23">
        <w:tab/>
        <w:t>..................................................................................................................1</w:t>
      </w:r>
      <w:r w:rsidR="00CF4B6D" w:rsidRPr="002B4B23">
        <w:t>4</w:t>
      </w:r>
    </w:p>
    <w:p w14:paraId="53847723" w14:textId="77777777" w:rsidR="001F61FE" w:rsidRPr="002B4B23" w:rsidRDefault="001F61FE" w:rsidP="001F61FE">
      <w:pPr>
        <w:pStyle w:val="TOC2"/>
      </w:pPr>
      <w:r w:rsidRPr="002B4B23">
        <w:t>13.2. Недопустими дейности</w:t>
      </w:r>
      <w:r w:rsidRPr="002B4B23">
        <w:tab/>
        <w:t>1</w:t>
      </w:r>
      <w:r w:rsidR="008C04D3" w:rsidRPr="002B4B23">
        <w:t>5</w:t>
      </w:r>
    </w:p>
    <w:p w14:paraId="1BDB63F7" w14:textId="77777777" w:rsidR="001F61FE" w:rsidRPr="002B4B23" w:rsidRDefault="001F61FE" w:rsidP="001F61FE">
      <w:pPr>
        <w:pStyle w:val="TOC2"/>
      </w:pPr>
      <w:r w:rsidRPr="002B4B23">
        <w:t>14. Категории разходи, допустими за финансиране:</w:t>
      </w:r>
      <w:r w:rsidRPr="002B4B23">
        <w:tab/>
        <w:t>1</w:t>
      </w:r>
      <w:r w:rsidR="00CF4B6D" w:rsidRPr="002B4B23">
        <w:t>5</w:t>
      </w:r>
    </w:p>
    <w:p w14:paraId="4A96C3EF" w14:textId="77777777" w:rsidR="001F61FE" w:rsidRPr="002B4B23" w:rsidRDefault="001F61FE" w:rsidP="001F61FE">
      <w:pPr>
        <w:pStyle w:val="TOC2"/>
      </w:pPr>
      <w:r w:rsidRPr="002B4B23">
        <w:t>14.1. Допустими разходи</w:t>
      </w:r>
      <w:r w:rsidRPr="002B4B23">
        <w:tab/>
        <w:t>1</w:t>
      </w:r>
      <w:r w:rsidR="00CF4B6D" w:rsidRPr="002B4B23">
        <w:t>5</w:t>
      </w:r>
    </w:p>
    <w:p w14:paraId="14E7936D" w14:textId="77777777" w:rsidR="001F61FE" w:rsidRPr="002B4B23" w:rsidRDefault="001F61FE" w:rsidP="001F61FE">
      <w:pPr>
        <w:pStyle w:val="TOC2"/>
      </w:pPr>
      <w:r w:rsidRPr="002B4B23">
        <w:t>14.2. Недопустими разходи</w:t>
      </w:r>
      <w:r w:rsidRPr="002B4B23">
        <w:tab/>
        <w:t>1</w:t>
      </w:r>
      <w:r w:rsidR="008C04D3" w:rsidRPr="002B4B23">
        <w:t>9</w:t>
      </w:r>
    </w:p>
    <w:p w14:paraId="130F69C8" w14:textId="77777777" w:rsidR="001F61FE" w:rsidRPr="002B4B23" w:rsidRDefault="001F61FE" w:rsidP="001F61FE">
      <w:pPr>
        <w:pStyle w:val="TOC2"/>
      </w:pPr>
      <w:r w:rsidRPr="002B4B23">
        <w:t>15. Допустими целеви групи (ако е приложимо):</w:t>
      </w:r>
      <w:r w:rsidRPr="002B4B23">
        <w:tab/>
      </w:r>
      <w:r w:rsidR="00CF4B6D" w:rsidRPr="002B4B23">
        <w:t>2</w:t>
      </w:r>
      <w:r w:rsidR="008C04D3" w:rsidRPr="002B4B23">
        <w:t>1</w:t>
      </w:r>
    </w:p>
    <w:p w14:paraId="5159E570" w14:textId="77777777" w:rsidR="001F61FE" w:rsidRPr="002B4B23" w:rsidRDefault="001F61FE" w:rsidP="001F61FE">
      <w:pPr>
        <w:pStyle w:val="TOC2"/>
        <w:rPr>
          <w:lang w:val="ru-RU"/>
        </w:rPr>
      </w:pPr>
      <w:r w:rsidRPr="002B4B23">
        <w:t>16. Приложим режим на минимални/държавни помощи (ако е приложимо):</w:t>
      </w:r>
      <w:r w:rsidRPr="002B4B23">
        <w:tab/>
      </w:r>
      <w:r w:rsidR="00CF4B6D" w:rsidRPr="002B4B23">
        <w:t>2</w:t>
      </w:r>
      <w:r w:rsidR="008C04D3" w:rsidRPr="002B4B23">
        <w:t>1</w:t>
      </w:r>
    </w:p>
    <w:p w14:paraId="00C3D3FB" w14:textId="77777777" w:rsidR="001F61FE" w:rsidRPr="002B4B23" w:rsidRDefault="001F61FE" w:rsidP="001F61FE">
      <w:pPr>
        <w:pStyle w:val="TOC2"/>
      </w:pPr>
      <w:r w:rsidRPr="002B4B23">
        <w:t>17. Хоризонтални политики:</w:t>
      </w:r>
      <w:r w:rsidRPr="002B4B23">
        <w:tab/>
      </w:r>
      <w:r w:rsidR="00BF0EC9" w:rsidRPr="002B4B23">
        <w:t>2</w:t>
      </w:r>
      <w:r w:rsidR="008C04D3" w:rsidRPr="002B4B23">
        <w:t>7</w:t>
      </w:r>
    </w:p>
    <w:p w14:paraId="73A7F2F0" w14:textId="77777777" w:rsidR="001F61FE" w:rsidRPr="002B4B23" w:rsidRDefault="001F61FE" w:rsidP="001F61FE">
      <w:pPr>
        <w:pStyle w:val="TOC2"/>
      </w:pPr>
      <w:r w:rsidRPr="002B4B23">
        <w:t>18. Минимален и максимален срок за изпълнение на проекта (ако е приложимо):</w:t>
      </w:r>
      <w:r w:rsidRPr="002B4B23">
        <w:tab/>
      </w:r>
      <w:r w:rsidR="00BF0EC9" w:rsidRPr="002B4B23">
        <w:t>2</w:t>
      </w:r>
      <w:r w:rsidR="008C04D3" w:rsidRPr="002B4B23">
        <w:t>8</w:t>
      </w:r>
    </w:p>
    <w:p w14:paraId="0D1FC838" w14:textId="77777777" w:rsidR="001F61FE" w:rsidRPr="002B4B23" w:rsidRDefault="001F61FE" w:rsidP="001F61FE">
      <w:pPr>
        <w:pStyle w:val="TOC2"/>
      </w:pPr>
      <w:r w:rsidRPr="002B4B23">
        <w:t>19. Ред за оценяване на концепциите за проектни предложения:</w:t>
      </w:r>
      <w:bookmarkStart w:id="4" w:name="_Hlk14852541"/>
      <w:r w:rsidRPr="002B4B23">
        <w:tab/>
      </w:r>
      <w:bookmarkEnd w:id="4"/>
      <w:r w:rsidR="00BF0EC9" w:rsidRPr="002B4B23">
        <w:t>2</w:t>
      </w:r>
      <w:r w:rsidR="008C04D3" w:rsidRPr="002B4B23">
        <w:t>8</w:t>
      </w:r>
    </w:p>
    <w:p w14:paraId="1750C212" w14:textId="77777777" w:rsidR="001F61FE" w:rsidRPr="002B4B23" w:rsidRDefault="001F61FE" w:rsidP="001F61FE">
      <w:pPr>
        <w:pStyle w:val="TOC2"/>
      </w:pPr>
      <w:r w:rsidRPr="002B4B23">
        <w:t>20. Критерии и методика за оценка на концепциите за проектни предложения:</w:t>
      </w:r>
      <w:r w:rsidRPr="002B4B23">
        <w:tab/>
      </w:r>
      <w:r w:rsidR="00BF0EC9" w:rsidRPr="002B4B23">
        <w:t>2</w:t>
      </w:r>
      <w:r w:rsidR="008C04D3" w:rsidRPr="002B4B23">
        <w:t>8</w:t>
      </w:r>
    </w:p>
    <w:p w14:paraId="1031E916" w14:textId="77777777" w:rsidR="001F61FE" w:rsidRPr="002B4B23" w:rsidRDefault="001F61FE" w:rsidP="001F61FE">
      <w:pPr>
        <w:pStyle w:val="TOC2"/>
        <w:ind w:left="0"/>
      </w:pPr>
      <w:r w:rsidRPr="002B4B23">
        <w:rPr>
          <w:lang w:val="ru-RU"/>
        </w:rPr>
        <w:t xml:space="preserve">     </w:t>
      </w:r>
      <w:r w:rsidRPr="002B4B23">
        <w:t>21. Ред за оценяване на проектните предложения:</w:t>
      </w:r>
      <w:r w:rsidRPr="002B4B23">
        <w:rPr>
          <w:lang w:val="ru-RU"/>
        </w:rPr>
        <w:t xml:space="preserve"> </w:t>
      </w:r>
      <w:bookmarkStart w:id="5" w:name="_Hlk14852522"/>
      <w:r w:rsidRPr="002B4B23">
        <w:tab/>
        <w:t>......................................................................</w:t>
      </w:r>
      <w:bookmarkEnd w:id="5"/>
      <w:r w:rsidR="00BF0EC9" w:rsidRPr="002B4B23">
        <w:t>2</w:t>
      </w:r>
      <w:r w:rsidR="008C04D3" w:rsidRPr="002B4B23">
        <w:t>8</w:t>
      </w:r>
    </w:p>
    <w:p w14:paraId="65C79B79" w14:textId="77777777" w:rsidR="001F61FE" w:rsidRPr="002B4B23" w:rsidRDefault="001F61FE" w:rsidP="001F61FE">
      <w:pPr>
        <w:pStyle w:val="TOC2"/>
      </w:pPr>
      <w:r w:rsidRPr="002B4B23">
        <w:t>21.1. Подбор на проектни предложения за съответствие на същите със стратегията на МИРГ Пазарджик.</w:t>
      </w:r>
      <w:r w:rsidRPr="002B4B23">
        <w:tab/>
        <w:t>2</w:t>
      </w:r>
      <w:r w:rsidR="008C04D3" w:rsidRPr="002B4B23">
        <w:t>9</w:t>
      </w:r>
    </w:p>
    <w:p w14:paraId="35A470C9" w14:textId="33BBE893" w:rsidR="001F61FE" w:rsidRPr="002B4B23" w:rsidRDefault="001F61FE" w:rsidP="001F61FE">
      <w:pPr>
        <w:pStyle w:val="TOC2"/>
      </w:pPr>
      <w:r w:rsidRPr="002B4B23">
        <w:t>21.2. Оценка на  административното съответствие и допустимост</w:t>
      </w:r>
      <w:r w:rsidRPr="002B4B23">
        <w:tab/>
      </w:r>
      <w:r w:rsidR="008C04D3" w:rsidRPr="002B4B23">
        <w:t>3</w:t>
      </w:r>
      <w:r w:rsidR="002C3001" w:rsidRPr="002B4B23">
        <w:t>1</w:t>
      </w:r>
    </w:p>
    <w:p w14:paraId="0087A438" w14:textId="4AD60D84" w:rsidR="001F61FE" w:rsidRPr="002B4B23" w:rsidRDefault="001F61FE" w:rsidP="001F61FE">
      <w:pPr>
        <w:pStyle w:val="TOC2"/>
      </w:pPr>
      <w:r w:rsidRPr="002B4B23">
        <w:lastRenderedPageBreak/>
        <w:t>21.3. Техническа и финансова оценка</w:t>
      </w:r>
      <w:r w:rsidRPr="002B4B23">
        <w:tab/>
      </w:r>
      <w:r w:rsidR="00CF4B6D" w:rsidRPr="002B4B23">
        <w:t>3</w:t>
      </w:r>
      <w:r w:rsidR="002C3001" w:rsidRPr="002B4B23">
        <w:t>3</w:t>
      </w:r>
    </w:p>
    <w:p w14:paraId="6EB3999C" w14:textId="77777777" w:rsidR="001F61FE" w:rsidRPr="002B4B23" w:rsidRDefault="001F61FE" w:rsidP="001F61FE">
      <w:pPr>
        <w:pStyle w:val="TOC2"/>
      </w:pPr>
      <w:r w:rsidRPr="002B4B23">
        <w:t>22. Критерии и методика за оценка на проектните предложения:</w:t>
      </w:r>
      <w:r w:rsidRPr="002B4B23">
        <w:tab/>
      </w:r>
      <w:r w:rsidR="00BF0EC9" w:rsidRPr="002B4B23">
        <w:t>3</w:t>
      </w:r>
      <w:r w:rsidR="008C04D3" w:rsidRPr="002B4B23">
        <w:t>3</w:t>
      </w:r>
    </w:p>
    <w:p w14:paraId="7B18E863" w14:textId="10D1710D" w:rsidR="001F61FE" w:rsidRPr="002B4B23" w:rsidRDefault="001F61FE" w:rsidP="001F61FE">
      <w:pPr>
        <w:pStyle w:val="TOC2"/>
      </w:pPr>
      <w:r w:rsidRPr="002B4B23">
        <w:t>23. Начин на подаване на проектните предложения/концепциите за проектни предложения:</w:t>
      </w:r>
      <w:r w:rsidRPr="002B4B23">
        <w:tab/>
      </w:r>
      <w:r w:rsidR="00BF0EC9" w:rsidRPr="002B4B23">
        <w:t>3</w:t>
      </w:r>
      <w:r w:rsidR="002C3001" w:rsidRPr="002B4B23">
        <w:t>6</w:t>
      </w:r>
    </w:p>
    <w:p w14:paraId="059806F1" w14:textId="77777777" w:rsidR="001F61FE" w:rsidRPr="002B4B23" w:rsidRDefault="001F61FE" w:rsidP="001F61FE">
      <w:pPr>
        <w:pStyle w:val="TOC2"/>
      </w:pPr>
      <w:r w:rsidRPr="002B4B23">
        <w:t>24. Списък на документите, които се подават на етап кандидатстване:</w:t>
      </w:r>
      <w:r w:rsidRPr="002B4B23">
        <w:tab/>
      </w:r>
      <w:r w:rsidR="00BF0EC9" w:rsidRPr="002B4B23">
        <w:t>3</w:t>
      </w:r>
      <w:r w:rsidR="008C04D3" w:rsidRPr="002B4B23">
        <w:t>7</w:t>
      </w:r>
    </w:p>
    <w:p w14:paraId="344F1176" w14:textId="77777777" w:rsidR="001F61FE" w:rsidRPr="002B4B23" w:rsidRDefault="001F61FE" w:rsidP="001F61FE">
      <w:pPr>
        <w:pStyle w:val="TOC2"/>
      </w:pPr>
      <w:r w:rsidRPr="002B4B23">
        <w:t>25. Краен срок за подаване на проектните предложения:</w:t>
      </w:r>
      <w:r w:rsidRPr="002B4B23">
        <w:tab/>
      </w:r>
      <w:r w:rsidR="00CF4B6D" w:rsidRPr="002B4B23">
        <w:t>4</w:t>
      </w:r>
      <w:r w:rsidR="008C04D3" w:rsidRPr="002B4B23">
        <w:t>5</w:t>
      </w:r>
    </w:p>
    <w:p w14:paraId="585DA166" w14:textId="77777777" w:rsidR="001F61FE" w:rsidRPr="002B4B23" w:rsidRDefault="001F61FE" w:rsidP="001F61FE">
      <w:pPr>
        <w:pStyle w:val="TOC2"/>
      </w:pPr>
      <w:r w:rsidRPr="002B4B23">
        <w:t>26. Адрес за подаване на проектните предложения/концепциите за проектни предложения:</w:t>
      </w:r>
      <w:r w:rsidRPr="002B4B23">
        <w:tab/>
      </w:r>
      <w:r w:rsidR="00CF4B6D" w:rsidRPr="002B4B23">
        <w:t>4</w:t>
      </w:r>
      <w:r w:rsidR="008C04D3" w:rsidRPr="002B4B23">
        <w:t>5</w:t>
      </w:r>
    </w:p>
    <w:p w14:paraId="1B05B57A" w14:textId="53406676" w:rsidR="001F61FE" w:rsidRPr="002B4B23" w:rsidRDefault="001F61FE" w:rsidP="001F61FE">
      <w:pPr>
        <w:pStyle w:val="TOC2"/>
      </w:pPr>
      <w:r w:rsidRPr="002B4B23">
        <w:t>27. Допълнителна информация:</w:t>
      </w:r>
      <w:r w:rsidRPr="002B4B23">
        <w:tab/>
      </w:r>
      <w:r w:rsidR="00F61669" w:rsidRPr="002B4B23">
        <w:t>4</w:t>
      </w:r>
      <w:r w:rsidR="00F61669">
        <w:t>5</w:t>
      </w:r>
    </w:p>
    <w:p w14:paraId="450FC09E" w14:textId="02E8516D" w:rsidR="001F61FE" w:rsidRPr="002B4B23" w:rsidRDefault="001F61FE" w:rsidP="001F61FE">
      <w:pPr>
        <w:pStyle w:val="TOC2"/>
      </w:pPr>
      <w:r w:rsidRPr="002B4B23">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Pr="002B4B23">
        <w:tab/>
      </w:r>
      <w:r w:rsidR="00F61669" w:rsidRPr="002B4B23">
        <w:t>4</w:t>
      </w:r>
      <w:r w:rsidR="00F61669">
        <w:t>5</w:t>
      </w:r>
    </w:p>
    <w:p w14:paraId="085D4930" w14:textId="77777777" w:rsidR="001F61FE" w:rsidRPr="002B4B23" w:rsidRDefault="001F61FE" w:rsidP="001F61FE">
      <w:pPr>
        <w:pStyle w:val="TOC2"/>
        <w:rPr>
          <w:rFonts w:ascii="Calibri" w:eastAsia="Times New Roman" w:hAnsi="Calibri" w:cs="Times New Roman"/>
          <w:lang w:eastAsia="bg-BG"/>
        </w:rPr>
      </w:pPr>
      <w:r w:rsidRPr="002B4B23">
        <w:t>28. Приложения към Условията за кандидатстване:</w:t>
      </w:r>
      <w:r w:rsidRPr="002B4B23">
        <w:tab/>
        <w:t>4</w:t>
      </w:r>
      <w:r w:rsidR="008C04D3" w:rsidRPr="002B4B23">
        <w:t>9</w:t>
      </w:r>
      <w:r w:rsidRPr="002B4B23">
        <w:t xml:space="preserve"> </w:t>
      </w:r>
      <w:r w:rsidRPr="002B4B23">
        <w:fldChar w:fldCharType="begin"/>
      </w:r>
      <w:r w:rsidRPr="002B4B23">
        <w:instrText xml:space="preserve"> TOC \o "1-3" \h \z \u </w:instrText>
      </w:r>
      <w:r w:rsidRPr="002B4B23">
        <w:fldChar w:fldCharType="separate"/>
      </w:r>
    </w:p>
    <w:p w14:paraId="7DCD7D77" w14:textId="77777777" w:rsidR="001F61FE" w:rsidRPr="002B4B23" w:rsidRDefault="001F61FE" w:rsidP="001F61FE">
      <w:pPr>
        <w:pStyle w:val="TOC2"/>
        <w:rPr>
          <w:lang w:eastAsia="bg-BG"/>
        </w:rPr>
      </w:pPr>
    </w:p>
    <w:p w14:paraId="4F5345ED" w14:textId="77777777" w:rsidR="001F61FE" w:rsidRPr="002B4B23" w:rsidRDefault="001F61FE" w:rsidP="001F61FE">
      <w:pPr>
        <w:rPr>
          <w:lang w:eastAsia="bg-BG"/>
        </w:rPr>
      </w:pPr>
      <w:r w:rsidRPr="002B4B23">
        <w:fldChar w:fldCharType="end"/>
      </w:r>
    </w:p>
    <w:p w14:paraId="48AE6D23" w14:textId="77777777" w:rsidR="001F61FE" w:rsidRPr="002B4B23" w:rsidRDefault="001F61FE" w:rsidP="009A7DF3">
      <w:pPr>
        <w:rPr>
          <w:lang w:eastAsia="bg-BG"/>
        </w:rPr>
      </w:pPr>
    </w:p>
    <w:p w14:paraId="669DC1F6" w14:textId="77777777" w:rsidR="001F61FE" w:rsidRPr="002B4B23" w:rsidRDefault="001F61FE" w:rsidP="009A7DF3">
      <w:pPr>
        <w:rPr>
          <w:lang w:eastAsia="bg-BG"/>
        </w:rPr>
      </w:pPr>
    </w:p>
    <w:p w14:paraId="4D26E9EF" w14:textId="77777777" w:rsidR="001F61FE" w:rsidRPr="002B4B23" w:rsidRDefault="001F61FE" w:rsidP="009A7DF3">
      <w:pPr>
        <w:rPr>
          <w:lang w:eastAsia="bg-BG"/>
        </w:rPr>
      </w:pPr>
    </w:p>
    <w:p w14:paraId="68E9616B" w14:textId="77777777" w:rsidR="001F61FE" w:rsidRPr="002B4B23" w:rsidRDefault="001F61FE" w:rsidP="009A7DF3">
      <w:pPr>
        <w:rPr>
          <w:lang w:eastAsia="bg-BG"/>
        </w:rPr>
      </w:pPr>
    </w:p>
    <w:p w14:paraId="5C4B3FC7" w14:textId="77777777" w:rsidR="001F61FE" w:rsidRPr="002B4B23" w:rsidRDefault="001F61FE" w:rsidP="009A7DF3">
      <w:pPr>
        <w:rPr>
          <w:lang w:eastAsia="bg-BG"/>
        </w:rPr>
      </w:pPr>
    </w:p>
    <w:p w14:paraId="4DDAA370" w14:textId="77777777" w:rsidR="001F61FE" w:rsidRPr="002B4B23" w:rsidRDefault="001F61FE" w:rsidP="009A7DF3">
      <w:pPr>
        <w:rPr>
          <w:lang w:eastAsia="bg-BG"/>
        </w:rPr>
      </w:pPr>
    </w:p>
    <w:p w14:paraId="57BCD9FA" w14:textId="77777777" w:rsidR="001F61FE" w:rsidRPr="002B4B23" w:rsidRDefault="001F61FE" w:rsidP="009A7DF3">
      <w:pPr>
        <w:rPr>
          <w:lang w:eastAsia="bg-BG"/>
        </w:rPr>
      </w:pPr>
    </w:p>
    <w:p w14:paraId="030320F1" w14:textId="77777777" w:rsidR="00805931" w:rsidRPr="002B4B23" w:rsidRDefault="00805931" w:rsidP="00F94D87">
      <w:pPr>
        <w:rPr>
          <w:rFonts w:ascii="Times New Roman" w:hAnsi="Times New Roman"/>
        </w:rPr>
      </w:pPr>
    </w:p>
    <w:p w14:paraId="2A137E37" w14:textId="77777777" w:rsidR="00805931" w:rsidRPr="002B4B23" w:rsidRDefault="00805931" w:rsidP="00F94D87">
      <w:pPr>
        <w:rPr>
          <w:rFonts w:ascii="Times New Roman" w:hAnsi="Times New Roman"/>
        </w:rPr>
      </w:pPr>
    </w:p>
    <w:p w14:paraId="48DDD475" w14:textId="77777777" w:rsidR="00805931" w:rsidRPr="002B4B23" w:rsidRDefault="00805931" w:rsidP="00F94D87">
      <w:pPr>
        <w:rPr>
          <w:rFonts w:ascii="Times New Roman" w:hAnsi="Times New Roman"/>
        </w:rPr>
      </w:pPr>
    </w:p>
    <w:p w14:paraId="012C5A22" w14:textId="77777777" w:rsidR="00805931" w:rsidRPr="002B4B23" w:rsidRDefault="00805931" w:rsidP="00F94D87">
      <w:pPr>
        <w:rPr>
          <w:rFonts w:ascii="Times New Roman" w:hAnsi="Times New Roman"/>
        </w:rPr>
      </w:pPr>
    </w:p>
    <w:p w14:paraId="1D8A84B9" w14:textId="77777777" w:rsidR="00805931" w:rsidRPr="002B4B23" w:rsidRDefault="00805931" w:rsidP="00F94D87">
      <w:pPr>
        <w:rPr>
          <w:rFonts w:ascii="Times New Roman" w:hAnsi="Times New Roman"/>
        </w:rPr>
      </w:pPr>
    </w:p>
    <w:p w14:paraId="661273CA" w14:textId="77777777" w:rsidR="00805931" w:rsidRPr="002B4B23" w:rsidRDefault="00805931" w:rsidP="00F94D87">
      <w:pPr>
        <w:rPr>
          <w:rFonts w:ascii="Times New Roman" w:hAnsi="Times New Roman"/>
        </w:rPr>
      </w:pPr>
    </w:p>
    <w:p w14:paraId="6CF0F5C4" w14:textId="77777777" w:rsidR="00805931" w:rsidRPr="002B4B23" w:rsidRDefault="00805931" w:rsidP="00F94D87">
      <w:pPr>
        <w:rPr>
          <w:rFonts w:ascii="Times New Roman" w:hAnsi="Times New Roman"/>
        </w:rPr>
      </w:pPr>
    </w:p>
    <w:p w14:paraId="73115F94" w14:textId="77777777" w:rsidR="00805931" w:rsidRPr="002B4B23" w:rsidRDefault="00805931" w:rsidP="00F94D87">
      <w:pPr>
        <w:rPr>
          <w:rFonts w:ascii="Times New Roman" w:hAnsi="Times New Roman"/>
        </w:rPr>
      </w:pPr>
    </w:p>
    <w:p w14:paraId="7C8CA8DF" w14:textId="77777777" w:rsidR="00805931" w:rsidRPr="002B4B23" w:rsidRDefault="00805931" w:rsidP="00F94D87">
      <w:pPr>
        <w:rPr>
          <w:rFonts w:ascii="Times New Roman" w:hAnsi="Times New Roman"/>
        </w:rPr>
      </w:pPr>
    </w:p>
    <w:p w14:paraId="3B3779CF" w14:textId="77777777" w:rsidR="00805931" w:rsidRPr="002B4B23" w:rsidRDefault="00805931" w:rsidP="00F94D87">
      <w:pPr>
        <w:rPr>
          <w:rFonts w:ascii="Times New Roman" w:hAnsi="Times New Roman"/>
        </w:rPr>
      </w:pPr>
    </w:p>
    <w:p w14:paraId="5A48CB58" w14:textId="77777777" w:rsidR="009A7DF3" w:rsidRPr="002B4B23" w:rsidRDefault="009A7DF3" w:rsidP="00F94D87">
      <w:pPr>
        <w:rPr>
          <w:rFonts w:ascii="Times New Roman" w:hAnsi="Times New Roman"/>
        </w:rPr>
      </w:pPr>
    </w:p>
    <w:p w14:paraId="35ADE44F" w14:textId="77777777" w:rsidR="009A7DF3" w:rsidRPr="002B4B23" w:rsidRDefault="009A7DF3" w:rsidP="00F94D87">
      <w:pPr>
        <w:rPr>
          <w:rFonts w:ascii="Times New Roman" w:hAnsi="Times New Roman"/>
        </w:rPr>
      </w:pPr>
    </w:p>
    <w:p w14:paraId="6B1C6F68" w14:textId="77777777" w:rsidR="009A7DF3" w:rsidRPr="002B4B23" w:rsidRDefault="009A7DF3" w:rsidP="00F94D87">
      <w:pPr>
        <w:rPr>
          <w:rFonts w:ascii="Times New Roman" w:hAnsi="Times New Roman"/>
          <w:lang w:val="ru-RU"/>
        </w:rPr>
      </w:pPr>
    </w:p>
    <w:p w14:paraId="3CEAD846" w14:textId="77777777" w:rsidR="00805931" w:rsidRPr="002B4B23" w:rsidRDefault="00805931" w:rsidP="00F94D87">
      <w:pPr>
        <w:rPr>
          <w:rFonts w:ascii="Times New Roman" w:hAnsi="Times New Roman"/>
        </w:rPr>
      </w:pPr>
    </w:p>
    <w:p w14:paraId="1877DA10" w14:textId="77777777" w:rsidR="00805931" w:rsidRPr="002B4B23" w:rsidRDefault="00805931" w:rsidP="00805931">
      <w:pPr>
        <w:pStyle w:val="nasoki1"/>
        <w:rPr>
          <w:rFonts w:ascii="Arial" w:hAnsi="Arial" w:cs="Arial"/>
          <w:sz w:val="24"/>
          <w:szCs w:val="24"/>
        </w:rPr>
      </w:pPr>
      <w:bookmarkStart w:id="6" w:name="_Toc475095640"/>
      <w:r w:rsidRPr="002B4B23">
        <w:rPr>
          <w:rFonts w:ascii="Arial" w:hAnsi="Arial" w:cs="Arial"/>
          <w:sz w:val="24"/>
          <w:szCs w:val="24"/>
        </w:rPr>
        <w:lastRenderedPageBreak/>
        <w:t>1. Наименование на програмата:</w:t>
      </w:r>
      <w:bookmarkEnd w:id="6"/>
    </w:p>
    <w:p w14:paraId="48F5491D" w14:textId="77777777" w:rsidR="00805931" w:rsidRPr="002B4B23" w:rsidRDefault="00805931" w:rsidP="00805931"/>
    <w:p w14:paraId="0502CB4F" w14:textId="77777777" w:rsidR="00805931" w:rsidRPr="002B4B23" w:rsidRDefault="00805931"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2B4B23">
        <w:rPr>
          <w:rFonts w:asciiTheme="minorHAnsi" w:hAnsiTheme="minorHAnsi" w:cstheme="minorHAnsi"/>
          <w:sz w:val="24"/>
          <w:szCs w:val="24"/>
        </w:rPr>
        <w:t>Програма за морско дело и рибарство 2014-2020</w:t>
      </w:r>
    </w:p>
    <w:p w14:paraId="573E4D25" w14:textId="77777777" w:rsidR="00805931" w:rsidRPr="002B4B23" w:rsidRDefault="00805931" w:rsidP="00805931">
      <w:pPr>
        <w:rPr>
          <w:rFonts w:asciiTheme="minorHAnsi" w:hAnsiTheme="minorHAnsi" w:cstheme="minorHAnsi"/>
          <w:sz w:val="24"/>
          <w:szCs w:val="24"/>
        </w:rPr>
      </w:pPr>
    </w:p>
    <w:p w14:paraId="0C226E2B" w14:textId="77777777" w:rsidR="00805931" w:rsidRPr="002B4B23" w:rsidRDefault="00805931" w:rsidP="00DE32B9">
      <w:pPr>
        <w:pStyle w:val="nasoki1"/>
        <w:rPr>
          <w:rFonts w:asciiTheme="minorHAnsi" w:hAnsiTheme="minorHAnsi" w:cstheme="minorHAnsi"/>
          <w:sz w:val="24"/>
          <w:szCs w:val="24"/>
        </w:rPr>
      </w:pPr>
      <w:bookmarkStart w:id="7" w:name="_Toc475095641"/>
      <w:r w:rsidRPr="002B4B23">
        <w:rPr>
          <w:rFonts w:asciiTheme="minorHAnsi" w:hAnsiTheme="minorHAnsi" w:cstheme="minorHAnsi"/>
          <w:sz w:val="24"/>
          <w:szCs w:val="24"/>
        </w:rPr>
        <w:t>2. Наименование на приоритетната ос:</w:t>
      </w:r>
      <w:bookmarkEnd w:id="7"/>
    </w:p>
    <w:p w14:paraId="1FE9266A" w14:textId="77777777" w:rsidR="00DE32B9" w:rsidRPr="002B4B23" w:rsidRDefault="00DE32B9" w:rsidP="00DE32B9">
      <w:pPr>
        <w:pStyle w:val="nasoki1"/>
        <w:rPr>
          <w:rFonts w:asciiTheme="minorHAnsi" w:hAnsiTheme="minorHAnsi" w:cstheme="minorHAnsi"/>
          <w:sz w:val="24"/>
          <w:szCs w:val="24"/>
        </w:rPr>
      </w:pPr>
    </w:p>
    <w:p w14:paraId="4E736C3A" w14:textId="77777777" w:rsidR="009E10C4" w:rsidRPr="002B4B23" w:rsidRDefault="00FC377E" w:rsidP="00805931">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2B4B23">
        <w:rPr>
          <w:rFonts w:asciiTheme="minorHAnsi" w:hAnsiTheme="minorHAnsi" w:cstheme="minorHAnsi"/>
          <w:sz w:val="24"/>
          <w:szCs w:val="24"/>
        </w:rPr>
        <w:t xml:space="preserve"> </w:t>
      </w:r>
      <w:bookmarkStart w:id="8" w:name="_Toc406150199"/>
      <w:bookmarkStart w:id="9" w:name="_Hlk532900461"/>
      <w:r w:rsidR="009E10C4" w:rsidRPr="002B4B23">
        <w:rPr>
          <w:sz w:val="24"/>
          <w:szCs w:val="24"/>
        </w:rPr>
        <w:t xml:space="preserve">Приоритет на Съюза </w:t>
      </w:r>
      <w:bookmarkEnd w:id="8"/>
      <w:r w:rsidR="009E10C4" w:rsidRPr="002B4B23">
        <w:rPr>
          <w:sz w:val="24"/>
          <w:szCs w:val="24"/>
          <w:lang w:val="ru-RU"/>
        </w:rPr>
        <w:t xml:space="preserve">4 </w:t>
      </w:r>
      <w:r w:rsidR="009E10C4" w:rsidRPr="002B4B23">
        <w:rPr>
          <w:rFonts w:asciiTheme="minorHAnsi" w:hAnsiTheme="minorHAnsi" w:cstheme="minorHAnsi"/>
          <w:sz w:val="24"/>
          <w:szCs w:val="24"/>
        </w:rPr>
        <w:t>Повишаване на заетостта и териториалното сближаване</w:t>
      </w:r>
      <w:bookmarkEnd w:id="9"/>
    </w:p>
    <w:p w14:paraId="3D0BBDFE" w14:textId="77777777" w:rsidR="00C3734D" w:rsidRPr="002B4B23" w:rsidRDefault="00C3734D" w:rsidP="00C3734D">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2B4B23">
        <w:rPr>
          <w:rStyle w:val="indented"/>
          <w:bCs/>
          <w:sz w:val="24"/>
          <w:szCs w:val="24"/>
        </w:rPr>
        <w:t>Приоритет 3</w:t>
      </w:r>
      <w:r w:rsidRPr="002B4B23">
        <w:rPr>
          <w:rFonts w:asciiTheme="minorHAnsi" w:hAnsiTheme="minorHAnsi" w:cstheme="minorHAnsi"/>
          <w:sz w:val="24"/>
          <w:szCs w:val="24"/>
        </w:rPr>
        <w:t xml:space="preserve"> </w:t>
      </w:r>
      <w:r w:rsidRPr="002B4B23">
        <w:rPr>
          <w:rStyle w:val="indented"/>
          <w:bCs/>
          <w:sz w:val="24"/>
          <w:szCs w:val="24"/>
        </w:rPr>
        <w:t xml:space="preserve">на Стратегията за ВОМР </w:t>
      </w:r>
      <w:r w:rsidRPr="002B4B23">
        <w:rPr>
          <w:rFonts w:asciiTheme="minorHAnsi" w:hAnsiTheme="minorHAnsi" w:cstheme="minorHAnsi"/>
          <w:bCs/>
          <w:sz w:val="24"/>
          <w:szCs w:val="24"/>
        </w:rPr>
        <w:t>Повишаване на привлекателността на рибарската област, като място за живеене, чрез инвестиции за подобряване средата на живот, културни дейности, насърчаване на културното наследство и туризма</w:t>
      </w:r>
      <w:r w:rsidRPr="002B4B23">
        <w:rPr>
          <w:rFonts w:asciiTheme="minorHAnsi" w:hAnsiTheme="minorHAnsi" w:cstheme="minorHAnsi"/>
          <w:sz w:val="24"/>
          <w:szCs w:val="24"/>
        </w:rPr>
        <w:t xml:space="preserve">  </w:t>
      </w:r>
    </w:p>
    <w:p w14:paraId="068499B6" w14:textId="77777777" w:rsidR="00805931" w:rsidRPr="002B4B23" w:rsidRDefault="00805931" w:rsidP="00805931">
      <w:pPr>
        <w:rPr>
          <w:rFonts w:asciiTheme="minorHAnsi" w:hAnsiTheme="minorHAnsi" w:cstheme="minorHAnsi"/>
          <w:sz w:val="24"/>
          <w:szCs w:val="24"/>
        </w:rPr>
      </w:pPr>
    </w:p>
    <w:p w14:paraId="280985D4" w14:textId="77777777" w:rsidR="002276CB" w:rsidRPr="002B4B23" w:rsidRDefault="002276CB" w:rsidP="002276CB">
      <w:pPr>
        <w:pStyle w:val="nasoki1"/>
        <w:rPr>
          <w:rFonts w:asciiTheme="minorHAnsi" w:hAnsiTheme="minorHAnsi" w:cstheme="minorHAnsi"/>
          <w:sz w:val="24"/>
          <w:szCs w:val="24"/>
        </w:rPr>
      </w:pPr>
      <w:bookmarkStart w:id="10" w:name="_Toc475095642"/>
      <w:r w:rsidRPr="002B4B23">
        <w:rPr>
          <w:rFonts w:asciiTheme="minorHAnsi" w:hAnsiTheme="minorHAnsi" w:cstheme="minorHAnsi"/>
          <w:sz w:val="24"/>
          <w:szCs w:val="24"/>
        </w:rPr>
        <w:t>3. Наименование на процедурата:</w:t>
      </w:r>
      <w:bookmarkEnd w:id="10"/>
    </w:p>
    <w:p w14:paraId="105FDE06" w14:textId="77777777" w:rsidR="00FD09A2" w:rsidRPr="002B4B23" w:rsidRDefault="00FD09A2" w:rsidP="002276CB">
      <w:pPr>
        <w:pStyle w:val="nasoki1"/>
        <w:rPr>
          <w:rFonts w:asciiTheme="minorHAnsi" w:hAnsiTheme="minorHAnsi" w:cstheme="minorHAnsi"/>
          <w:sz w:val="24"/>
          <w:szCs w:val="24"/>
        </w:rPr>
      </w:pPr>
    </w:p>
    <w:p w14:paraId="48D55503" w14:textId="77777777" w:rsidR="004F75F4" w:rsidRPr="002B4B23" w:rsidRDefault="004F75F4" w:rsidP="004F75F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bookmarkStart w:id="11" w:name="_Toc506881203"/>
      <w:r w:rsidRPr="002B4B23">
        <w:rPr>
          <w:rStyle w:val="indented"/>
          <w:rFonts w:asciiTheme="minorHAnsi" w:hAnsiTheme="minorHAnsi" w:cstheme="minorHAnsi"/>
          <w:bCs/>
          <w:sz w:val="24"/>
          <w:szCs w:val="24"/>
        </w:rPr>
        <w:t>BG14MFOP001-4.0</w:t>
      </w:r>
      <w:r w:rsidR="00317000" w:rsidRPr="002B4B23">
        <w:rPr>
          <w:rStyle w:val="indented"/>
          <w:rFonts w:asciiTheme="minorHAnsi" w:hAnsiTheme="minorHAnsi" w:cstheme="minorHAnsi"/>
          <w:bCs/>
          <w:sz w:val="24"/>
          <w:szCs w:val="24"/>
        </w:rPr>
        <w:t>48</w:t>
      </w:r>
      <w:r w:rsidR="00865763" w:rsidRPr="002B4B23">
        <w:rPr>
          <w:rStyle w:val="indented"/>
          <w:rFonts w:asciiTheme="minorHAnsi" w:hAnsiTheme="minorHAnsi" w:cstheme="minorHAnsi"/>
          <w:bCs/>
          <w:sz w:val="24"/>
          <w:szCs w:val="24"/>
          <w:lang w:val="ru-RU"/>
        </w:rPr>
        <w:t xml:space="preserve"> </w:t>
      </w:r>
      <w:r w:rsidRPr="002B4B23">
        <w:rPr>
          <w:rStyle w:val="indented"/>
          <w:rFonts w:asciiTheme="minorHAnsi" w:hAnsiTheme="minorHAnsi" w:cstheme="minorHAnsi"/>
          <w:bCs/>
          <w:sz w:val="24"/>
          <w:szCs w:val="24"/>
        </w:rPr>
        <w:t xml:space="preserve">МИРГ </w:t>
      </w:r>
      <w:r w:rsidRPr="002B4B23">
        <w:rPr>
          <w:rFonts w:asciiTheme="minorHAnsi" w:hAnsiTheme="minorHAnsi" w:cstheme="minorHAnsi"/>
          <w:bCs/>
          <w:sz w:val="24"/>
          <w:szCs w:val="24"/>
        </w:rPr>
        <w:t xml:space="preserve">Пазарджик </w:t>
      </w:r>
      <w:r w:rsidR="00865763" w:rsidRPr="002B4B23">
        <w:rPr>
          <w:rFonts w:asciiTheme="minorHAnsi" w:hAnsiTheme="minorHAnsi" w:cstheme="minorHAnsi"/>
          <w:bCs/>
          <w:sz w:val="24"/>
          <w:szCs w:val="24"/>
          <w:lang w:val="ru-RU"/>
        </w:rPr>
        <w:t xml:space="preserve">- </w:t>
      </w:r>
      <w:r w:rsidRPr="002B4B23">
        <w:rPr>
          <w:rFonts w:asciiTheme="minorHAnsi" w:hAnsiTheme="minorHAnsi" w:cstheme="minorHAnsi"/>
          <w:bCs/>
          <w:sz w:val="24"/>
          <w:szCs w:val="24"/>
        </w:rPr>
        <w:t xml:space="preserve">Мярка </w:t>
      </w:r>
      <w:r w:rsidR="00C3734D" w:rsidRPr="002B4B23">
        <w:rPr>
          <w:rFonts w:asciiTheme="minorHAnsi" w:hAnsiTheme="minorHAnsi" w:cstheme="minorHAnsi"/>
          <w:bCs/>
          <w:sz w:val="24"/>
          <w:szCs w:val="24"/>
        </w:rPr>
        <w:t>3.1 „Насърчаване развитието на устойчив риболовен туризъм в РР“</w:t>
      </w:r>
    </w:p>
    <w:p w14:paraId="3B2B1CD9" w14:textId="77777777" w:rsidR="00FC377E" w:rsidRPr="002B4B23" w:rsidRDefault="00FC377E" w:rsidP="00805931">
      <w:pPr>
        <w:keepNext/>
        <w:spacing w:before="240" w:after="60"/>
        <w:outlineLvl w:val="3"/>
        <w:rPr>
          <w:rFonts w:asciiTheme="minorHAnsi" w:hAnsiTheme="minorHAnsi" w:cstheme="minorHAnsi"/>
          <w:b/>
          <w:bCs/>
          <w:sz w:val="24"/>
          <w:szCs w:val="24"/>
        </w:rPr>
      </w:pPr>
    </w:p>
    <w:p w14:paraId="7FFE729E" w14:textId="77777777" w:rsidR="00805931" w:rsidRPr="002B4B23" w:rsidRDefault="00805931" w:rsidP="00805931">
      <w:pPr>
        <w:keepNext/>
        <w:spacing w:before="240" w:after="60"/>
        <w:outlineLvl w:val="3"/>
        <w:rPr>
          <w:rFonts w:asciiTheme="minorHAnsi" w:hAnsiTheme="minorHAnsi" w:cstheme="minorHAnsi"/>
          <w:b/>
          <w:bCs/>
          <w:sz w:val="24"/>
          <w:szCs w:val="24"/>
        </w:rPr>
      </w:pPr>
      <w:r w:rsidRPr="002B4B23">
        <w:rPr>
          <w:rFonts w:asciiTheme="minorHAnsi" w:hAnsiTheme="minorHAnsi" w:cstheme="minorHAnsi"/>
          <w:b/>
          <w:bCs/>
          <w:sz w:val="24"/>
          <w:szCs w:val="24"/>
        </w:rPr>
        <w:t>4. Измерения по кодове:</w:t>
      </w:r>
      <w:bookmarkEnd w:id="11"/>
    </w:p>
    <w:p w14:paraId="5F8003AB" w14:textId="77777777" w:rsidR="004A17E6" w:rsidRPr="002B4B23"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Измерение 1 – Област на интервенция:</w:t>
      </w:r>
    </w:p>
    <w:p w14:paraId="4D19A318" w14:textId="77777777" w:rsidR="004A17E6" w:rsidRPr="002B4B23"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097 Инициативи за воденото от общностите местно развитие в градски и селски райони</w:t>
      </w:r>
    </w:p>
    <w:p w14:paraId="6B929FBD" w14:textId="77777777" w:rsidR="004A17E6" w:rsidRPr="002B4B23"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Измерение 2 – Форма на финансиране:</w:t>
      </w:r>
    </w:p>
    <w:p w14:paraId="7307158F" w14:textId="77777777" w:rsidR="004A17E6" w:rsidRPr="002B4B23"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01 Безвъзмездни средства</w:t>
      </w:r>
    </w:p>
    <w:p w14:paraId="71D3118C" w14:textId="77777777" w:rsidR="004A17E6" w:rsidRPr="002B4B23"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Измерение 4 – Механизми за териториално изпълнение:</w:t>
      </w:r>
    </w:p>
    <w:p w14:paraId="495518C7" w14:textId="77777777" w:rsidR="00805931" w:rsidRPr="002B4B23" w:rsidRDefault="004A17E6"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06 Инициативи за водено от общностите местно развитие.</w:t>
      </w:r>
    </w:p>
    <w:p w14:paraId="60A459F1" w14:textId="77777777" w:rsidR="0007485F" w:rsidRPr="002B4B23" w:rsidRDefault="0007485F" w:rsidP="0007485F">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Измерение 7 – Стопанска дейност</w:t>
      </w:r>
    </w:p>
    <w:p w14:paraId="1C1B4F9D" w14:textId="77777777" w:rsidR="0007485F" w:rsidRPr="002B4B23" w:rsidRDefault="0007485F" w:rsidP="004A17E6">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0</w:t>
      </w:r>
      <w:r w:rsidRPr="002B4B23">
        <w:rPr>
          <w:rFonts w:asciiTheme="minorHAnsi" w:eastAsiaTheme="minorHAnsi" w:hAnsiTheme="minorHAnsi" w:cstheme="minorHAnsi"/>
          <w:sz w:val="24"/>
          <w:szCs w:val="24"/>
          <w:lang w:val="ru-RU"/>
        </w:rPr>
        <w:t>2</w:t>
      </w:r>
      <w:r w:rsidRPr="002B4B23">
        <w:rPr>
          <w:rFonts w:asciiTheme="minorHAnsi" w:eastAsiaTheme="minorHAnsi" w:hAnsiTheme="minorHAnsi" w:cstheme="minorHAnsi"/>
          <w:sz w:val="24"/>
          <w:szCs w:val="24"/>
        </w:rPr>
        <w:t xml:space="preserve"> Рибарство и аквакултури</w:t>
      </w:r>
    </w:p>
    <w:p w14:paraId="5ECA0470" w14:textId="77777777" w:rsidR="00805931" w:rsidRPr="002B4B23" w:rsidRDefault="00805931" w:rsidP="00805931">
      <w:pPr>
        <w:keepNext/>
        <w:spacing w:before="240" w:after="60"/>
        <w:outlineLvl w:val="3"/>
        <w:rPr>
          <w:rFonts w:asciiTheme="minorHAnsi" w:hAnsiTheme="minorHAnsi" w:cstheme="minorHAnsi"/>
          <w:b/>
          <w:bCs/>
          <w:sz w:val="24"/>
          <w:szCs w:val="24"/>
        </w:rPr>
      </w:pPr>
      <w:bookmarkStart w:id="12" w:name="_Toc506881204"/>
      <w:r w:rsidRPr="002B4B23">
        <w:rPr>
          <w:rFonts w:asciiTheme="minorHAnsi" w:hAnsiTheme="minorHAnsi" w:cstheme="minorHAnsi"/>
          <w:b/>
          <w:bCs/>
          <w:sz w:val="24"/>
          <w:szCs w:val="24"/>
        </w:rPr>
        <w:t>5. Териториален обхват:</w:t>
      </w:r>
      <w:bookmarkEnd w:id="12"/>
    </w:p>
    <w:p w14:paraId="071924B1" w14:textId="77777777" w:rsidR="00D77A4A" w:rsidRPr="002B4B23" w:rsidRDefault="00805931" w:rsidP="00805931">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Проектите по процедурата следва да бъдат изпълнени на територията на МИРГ</w:t>
      </w:r>
      <w:r w:rsidR="00853D99" w:rsidRPr="002B4B23">
        <w:rPr>
          <w:rFonts w:asciiTheme="minorHAnsi" w:eastAsiaTheme="minorHAnsi" w:hAnsiTheme="minorHAnsi" w:cstheme="minorHAnsi"/>
          <w:sz w:val="24"/>
          <w:szCs w:val="24"/>
        </w:rPr>
        <w:t xml:space="preserve"> Пазарджик</w:t>
      </w:r>
      <w:r w:rsidRPr="002B4B23">
        <w:rPr>
          <w:rFonts w:asciiTheme="minorHAnsi" w:eastAsiaTheme="minorHAnsi" w:hAnsiTheme="minorHAnsi" w:cstheme="minorHAnsi"/>
          <w:sz w:val="24"/>
          <w:szCs w:val="24"/>
        </w:rPr>
        <w:t>.</w:t>
      </w:r>
    </w:p>
    <w:p w14:paraId="6AA15245" w14:textId="77777777" w:rsidR="00805931" w:rsidRPr="002B4B23" w:rsidRDefault="00805931" w:rsidP="00805931">
      <w:pPr>
        <w:keepNext/>
        <w:spacing w:before="240" w:after="60"/>
        <w:outlineLvl w:val="3"/>
        <w:rPr>
          <w:rFonts w:asciiTheme="minorHAnsi" w:hAnsiTheme="minorHAnsi" w:cstheme="minorHAnsi"/>
          <w:b/>
          <w:bCs/>
          <w:sz w:val="24"/>
          <w:szCs w:val="24"/>
        </w:rPr>
      </w:pPr>
      <w:bookmarkStart w:id="13" w:name="_Toc506881205"/>
      <w:r w:rsidRPr="002B4B23">
        <w:rPr>
          <w:rFonts w:asciiTheme="minorHAnsi" w:hAnsiTheme="minorHAnsi" w:cstheme="minorHAnsi"/>
          <w:b/>
          <w:bCs/>
          <w:sz w:val="24"/>
          <w:szCs w:val="24"/>
        </w:rPr>
        <w:t>6. Цели на предоставяната безвъзмездна финансова помощ по процедурата и очаквани резултати:</w:t>
      </w:r>
      <w:bookmarkEnd w:id="13"/>
    </w:p>
    <w:p w14:paraId="49DE1534" w14:textId="77777777" w:rsidR="00697635" w:rsidRPr="002B4B23" w:rsidRDefault="00697635" w:rsidP="00697635">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bookmarkStart w:id="14" w:name="_Toc475095646"/>
      <w:r w:rsidRPr="002B4B23">
        <w:rPr>
          <w:rFonts w:asciiTheme="minorHAnsi" w:hAnsiTheme="minorHAnsi" w:cstheme="minorHAnsi"/>
          <w:sz w:val="24"/>
          <w:szCs w:val="24"/>
        </w:rPr>
        <w:t>Основни цели на мярката са:</w:t>
      </w:r>
    </w:p>
    <w:p w14:paraId="67E05A8F" w14:textId="77777777" w:rsidR="00697635" w:rsidRPr="002B4B23" w:rsidRDefault="00697635" w:rsidP="00697635">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2B4B23">
        <w:rPr>
          <w:rFonts w:asciiTheme="minorHAnsi" w:hAnsiTheme="minorHAnsi" w:cstheme="minorHAnsi"/>
          <w:sz w:val="24"/>
          <w:szCs w:val="24"/>
        </w:rPr>
        <w:t>1.</w:t>
      </w:r>
      <w:r w:rsidRPr="002B4B23">
        <w:rPr>
          <w:rFonts w:asciiTheme="minorHAnsi" w:hAnsiTheme="minorHAnsi" w:cstheme="minorHAnsi"/>
          <w:sz w:val="24"/>
          <w:szCs w:val="24"/>
        </w:rPr>
        <w:tab/>
        <w:t>Насърчаване разнообразяването на икономически дейности от сектор „Рибарство” към сектор „Туризъм“</w:t>
      </w:r>
    </w:p>
    <w:p w14:paraId="24FF04A8" w14:textId="77777777" w:rsidR="00697635" w:rsidRPr="002B4B23" w:rsidRDefault="00697635" w:rsidP="00697635">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2B4B23">
        <w:rPr>
          <w:rFonts w:asciiTheme="minorHAnsi" w:hAnsiTheme="minorHAnsi" w:cstheme="minorHAnsi"/>
          <w:sz w:val="24"/>
          <w:szCs w:val="24"/>
        </w:rPr>
        <w:lastRenderedPageBreak/>
        <w:t>2.</w:t>
      </w:r>
      <w:r w:rsidRPr="002B4B23">
        <w:rPr>
          <w:rFonts w:asciiTheme="minorHAnsi" w:hAnsiTheme="minorHAnsi" w:cstheme="minorHAnsi"/>
          <w:sz w:val="24"/>
          <w:szCs w:val="24"/>
        </w:rPr>
        <w:tab/>
        <w:t>Насърчаване развитието на устойчив риболовен туризъм в РР;</w:t>
      </w:r>
    </w:p>
    <w:p w14:paraId="6662594D" w14:textId="7EBB4A5C" w:rsidR="00697635" w:rsidRPr="002B4B23" w:rsidRDefault="00697635" w:rsidP="00697635">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2B4B23">
        <w:rPr>
          <w:rFonts w:asciiTheme="minorHAnsi" w:hAnsiTheme="minorHAnsi" w:cstheme="minorHAnsi"/>
          <w:sz w:val="24"/>
          <w:szCs w:val="24"/>
        </w:rPr>
        <w:t>3.</w:t>
      </w:r>
      <w:r w:rsidRPr="002B4B23">
        <w:rPr>
          <w:rFonts w:asciiTheme="minorHAnsi" w:hAnsiTheme="minorHAnsi" w:cstheme="minorHAnsi"/>
          <w:sz w:val="24"/>
          <w:szCs w:val="24"/>
        </w:rPr>
        <w:tab/>
        <w:t>Насърчаване създаването на възможности за заетост и повишаване качеството на живот в РР</w:t>
      </w:r>
      <w:r w:rsidR="00EC2035" w:rsidRPr="002B4B23">
        <w:rPr>
          <w:rFonts w:asciiTheme="minorHAnsi" w:hAnsiTheme="minorHAnsi" w:cstheme="minorHAnsi"/>
          <w:sz w:val="24"/>
          <w:szCs w:val="24"/>
        </w:rPr>
        <w:t>.</w:t>
      </w:r>
    </w:p>
    <w:p w14:paraId="6608C89F" w14:textId="77777777" w:rsidR="00697635" w:rsidRPr="002B4B23" w:rsidRDefault="00697635" w:rsidP="00697635">
      <w:pPr>
        <w:pBdr>
          <w:top w:val="single" w:sz="4" w:space="1" w:color="auto"/>
          <w:left w:val="single" w:sz="4" w:space="0" w:color="auto"/>
          <w:bottom w:val="single" w:sz="4" w:space="1" w:color="auto"/>
          <w:right w:val="single" w:sz="4" w:space="1" w:color="auto"/>
        </w:pBdr>
        <w:jc w:val="both"/>
        <w:rPr>
          <w:rFonts w:asciiTheme="minorHAnsi" w:hAnsiTheme="minorHAnsi" w:cstheme="minorHAnsi"/>
          <w:bCs/>
          <w:sz w:val="24"/>
          <w:szCs w:val="24"/>
        </w:rPr>
      </w:pPr>
      <w:r w:rsidRPr="002B4B23">
        <w:rPr>
          <w:rFonts w:asciiTheme="minorHAnsi" w:hAnsiTheme="minorHAnsi" w:cstheme="minorHAnsi"/>
          <w:sz w:val="24"/>
          <w:szCs w:val="24"/>
          <w:lang w:val="ru-RU"/>
        </w:rPr>
        <w:t>Прилагането на мярка</w:t>
      </w:r>
      <w:r w:rsidRPr="002B4B23">
        <w:rPr>
          <w:rFonts w:asciiTheme="minorHAnsi" w:hAnsiTheme="minorHAnsi" w:cstheme="minorHAnsi"/>
          <w:sz w:val="24"/>
          <w:szCs w:val="24"/>
        </w:rPr>
        <w:t>та</w:t>
      </w:r>
      <w:r w:rsidRPr="002B4B23">
        <w:rPr>
          <w:rFonts w:asciiTheme="minorHAnsi" w:hAnsiTheme="minorHAnsi" w:cstheme="minorHAnsi"/>
          <w:b/>
          <w:sz w:val="24"/>
          <w:szCs w:val="24"/>
          <w:lang w:val="ru-RU"/>
        </w:rPr>
        <w:t xml:space="preserve"> </w:t>
      </w:r>
      <w:r w:rsidRPr="002B4B23">
        <w:rPr>
          <w:rFonts w:asciiTheme="minorHAnsi" w:hAnsiTheme="minorHAnsi" w:cstheme="minorHAnsi"/>
          <w:sz w:val="24"/>
          <w:szCs w:val="24"/>
          <w:lang w:val="ru-RU"/>
        </w:rPr>
        <w:t xml:space="preserve"> ще допринесе за постигане на </w:t>
      </w:r>
      <w:r w:rsidRPr="002B4B23">
        <w:rPr>
          <w:rFonts w:asciiTheme="minorHAnsi" w:hAnsiTheme="minorHAnsi" w:cstheme="minorHAnsi"/>
          <w:b/>
          <w:bCs/>
          <w:sz w:val="24"/>
          <w:szCs w:val="24"/>
        </w:rPr>
        <w:t xml:space="preserve">специфична цел </w:t>
      </w:r>
      <w:r w:rsidRPr="002B4B23">
        <w:rPr>
          <w:rFonts w:asciiTheme="minorHAnsi" w:hAnsiTheme="minorHAnsi" w:cstheme="minorHAnsi"/>
          <w:b/>
          <w:bCs/>
          <w:iCs/>
          <w:color w:val="000000"/>
          <w:sz w:val="24"/>
          <w:szCs w:val="24"/>
        </w:rPr>
        <w:t>3.1</w:t>
      </w:r>
      <w:r w:rsidRPr="002B4B23">
        <w:rPr>
          <w:rFonts w:asciiTheme="minorHAnsi" w:hAnsiTheme="minorHAnsi" w:cstheme="minorHAnsi"/>
          <w:b/>
          <w:i/>
          <w:color w:val="000000"/>
          <w:sz w:val="24"/>
          <w:szCs w:val="24"/>
        </w:rPr>
        <w:t xml:space="preserve"> </w:t>
      </w:r>
      <w:r w:rsidRPr="002B4B23">
        <w:rPr>
          <w:rFonts w:asciiTheme="minorHAnsi" w:hAnsiTheme="minorHAnsi" w:cstheme="minorHAnsi"/>
          <w:color w:val="000000"/>
          <w:sz w:val="24"/>
          <w:szCs w:val="24"/>
        </w:rPr>
        <w:t>Създаване и/или модернизиране туристически продукти и услуги, свързани с риболовен туризъм и рибарството и осигуряване на алтернативна заетост</w:t>
      </w:r>
      <w:r w:rsidRPr="002B4B23">
        <w:rPr>
          <w:rFonts w:asciiTheme="minorHAnsi" w:hAnsiTheme="minorHAnsi" w:cstheme="minorHAnsi"/>
          <w:b/>
          <w:bCs/>
          <w:sz w:val="24"/>
          <w:szCs w:val="24"/>
        </w:rPr>
        <w:t xml:space="preserve"> и специфична цел </w:t>
      </w:r>
      <w:r w:rsidRPr="002B4B23">
        <w:rPr>
          <w:rFonts w:asciiTheme="minorHAnsi" w:hAnsiTheme="minorHAnsi" w:cstheme="minorHAnsi"/>
          <w:b/>
          <w:bCs/>
          <w:iCs/>
          <w:color w:val="000000"/>
          <w:sz w:val="24"/>
          <w:szCs w:val="24"/>
        </w:rPr>
        <w:t>3.2</w:t>
      </w:r>
      <w:r w:rsidRPr="002B4B23">
        <w:rPr>
          <w:rFonts w:asciiTheme="minorHAnsi" w:hAnsiTheme="minorHAnsi" w:cstheme="minorHAnsi"/>
          <w:sz w:val="24"/>
          <w:szCs w:val="24"/>
        </w:rPr>
        <w:t xml:space="preserve"> Подобряване на и</w:t>
      </w:r>
      <w:r w:rsidRPr="002B4B23">
        <w:rPr>
          <w:rFonts w:asciiTheme="minorHAnsi" w:hAnsiTheme="minorHAnsi" w:cstheme="minorHAnsi"/>
          <w:bCs/>
          <w:iCs/>
          <w:color w:val="000000"/>
          <w:sz w:val="24"/>
          <w:szCs w:val="24"/>
        </w:rPr>
        <w:t>нфраструктурата и услугите, свързани с малките рибарски стопанства</w:t>
      </w:r>
      <w:r w:rsidRPr="002B4B23">
        <w:rPr>
          <w:rFonts w:asciiTheme="minorHAnsi" w:hAnsiTheme="minorHAnsi" w:cstheme="minorHAnsi"/>
          <w:bCs/>
          <w:sz w:val="24"/>
          <w:szCs w:val="24"/>
        </w:rPr>
        <w:t xml:space="preserve"> </w:t>
      </w:r>
      <w:r w:rsidRPr="002B4B23">
        <w:rPr>
          <w:rFonts w:asciiTheme="minorHAnsi" w:hAnsiTheme="minorHAnsi" w:cstheme="minorHAnsi"/>
          <w:sz w:val="24"/>
          <w:szCs w:val="24"/>
          <w:lang w:val="ru-RU"/>
        </w:rPr>
        <w:t>към Приоритет</w:t>
      </w:r>
      <w:r w:rsidRPr="002B4B23">
        <w:rPr>
          <w:rFonts w:asciiTheme="minorHAnsi" w:hAnsiTheme="minorHAnsi" w:cstheme="minorHAnsi"/>
          <w:sz w:val="24"/>
          <w:szCs w:val="24"/>
        </w:rPr>
        <w:t xml:space="preserve"> 3 на Стратигията на ВОМР.</w:t>
      </w:r>
    </w:p>
    <w:p w14:paraId="7A0559F2" w14:textId="4470D506" w:rsidR="00697635" w:rsidRPr="002B4B23" w:rsidRDefault="00697635" w:rsidP="00697635">
      <w:pPr>
        <w:pBdr>
          <w:top w:val="single" w:sz="4" w:space="1" w:color="auto"/>
          <w:left w:val="single" w:sz="4" w:space="0" w:color="auto"/>
          <w:bottom w:val="single" w:sz="4" w:space="1" w:color="auto"/>
          <w:right w:val="single" w:sz="4" w:space="1" w:color="auto"/>
        </w:pBdr>
        <w:jc w:val="both"/>
        <w:rPr>
          <w:rFonts w:asciiTheme="minorHAnsi" w:hAnsiTheme="minorHAnsi" w:cstheme="minorHAnsi"/>
          <w:sz w:val="24"/>
          <w:szCs w:val="24"/>
        </w:rPr>
      </w:pPr>
      <w:r w:rsidRPr="002B4B23">
        <w:rPr>
          <w:rFonts w:asciiTheme="minorHAnsi" w:hAnsiTheme="minorHAnsi" w:cstheme="minorHAnsi"/>
          <w:b/>
          <w:sz w:val="24"/>
          <w:szCs w:val="24"/>
        </w:rPr>
        <w:t xml:space="preserve">Очаквани резултати: </w:t>
      </w:r>
      <w:r w:rsidRPr="002B4B23">
        <w:rPr>
          <w:rFonts w:asciiTheme="minorHAnsi" w:hAnsiTheme="minorHAnsi" w:cstheme="minorHAnsi"/>
          <w:sz w:val="24"/>
          <w:szCs w:val="24"/>
        </w:rPr>
        <w:t xml:space="preserve">Планирана и приложена обща маркетингова стратегия за развитие на туристическия потенциал в РР; Разработени и позиционирани на пазара поне 3 туристически продукта; Изградени поне 3 места за хранене с преобладаващо рибно меню; </w:t>
      </w:r>
      <w:r w:rsidRPr="002B4B23">
        <w:rPr>
          <w:rFonts w:asciiTheme="minorHAnsi" w:hAnsiTheme="minorHAnsi" w:cstheme="minorHAnsi"/>
          <w:sz w:val="24"/>
          <w:szCs w:val="24"/>
        </w:rPr>
        <w:tab/>
        <w:t>Повишен туристически поток в РР и Осигурена алтернативна заетост на  заетите в сектор „Рибарство”;</w:t>
      </w:r>
    </w:p>
    <w:p w14:paraId="3A587F1E" w14:textId="77777777" w:rsidR="00DE32B9" w:rsidRPr="002B4B23" w:rsidRDefault="00DE32B9" w:rsidP="00853D99">
      <w:pPr>
        <w:pStyle w:val="nasoki1"/>
        <w:rPr>
          <w:rFonts w:asciiTheme="minorHAnsi" w:hAnsiTheme="minorHAnsi" w:cstheme="minorHAnsi"/>
          <w:sz w:val="24"/>
          <w:szCs w:val="24"/>
        </w:rPr>
      </w:pPr>
    </w:p>
    <w:p w14:paraId="70117272" w14:textId="77777777" w:rsidR="00853D99" w:rsidRPr="002B4B23" w:rsidRDefault="00853D99" w:rsidP="00853D99">
      <w:pPr>
        <w:pStyle w:val="nasoki1"/>
        <w:rPr>
          <w:rFonts w:asciiTheme="minorHAnsi" w:hAnsiTheme="minorHAnsi" w:cstheme="minorHAnsi"/>
          <w:sz w:val="24"/>
          <w:szCs w:val="24"/>
        </w:rPr>
      </w:pPr>
      <w:r w:rsidRPr="002B4B23">
        <w:rPr>
          <w:rFonts w:asciiTheme="minorHAnsi" w:hAnsiTheme="minorHAnsi" w:cstheme="minorHAnsi"/>
          <w:sz w:val="24"/>
          <w:szCs w:val="24"/>
        </w:rPr>
        <w:t>7. Индикатори</w:t>
      </w:r>
      <w:bookmarkEnd w:id="14"/>
      <w:r w:rsidRPr="002B4B23">
        <w:rPr>
          <w:rFonts w:asciiTheme="minorHAnsi" w:hAnsiTheme="minorHAnsi" w:cstheme="minorHAnsi"/>
          <w:sz w:val="24"/>
          <w:szCs w:val="24"/>
        </w:rPr>
        <w:t>:</w:t>
      </w:r>
    </w:p>
    <w:p w14:paraId="6860635E" w14:textId="77777777" w:rsidR="00853D99" w:rsidRPr="002B4B23" w:rsidRDefault="00853D99" w:rsidP="00853D99">
      <w:pPr>
        <w:rPr>
          <w:rFonts w:asciiTheme="minorHAnsi" w:hAnsiTheme="minorHAnsi" w:cstheme="minorHAnsi"/>
          <w:sz w:val="24"/>
          <w:szCs w:val="24"/>
        </w:rPr>
      </w:pPr>
    </w:p>
    <w:p w14:paraId="6F0634E3" w14:textId="77777777" w:rsidR="0007037A" w:rsidRPr="002B4B23" w:rsidRDefault="0007037A" w:rsidP="0007037A">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МИРГ и Управляващия орган на Програма за морско дело и рибарство 2014-2020 </w:t>
      </w:r>
      <w:r w:rsidRPr="002B4B23">
        <w:rPr>
          <w:rFonts w:asciiTheme="minorHAnsi" w:hAnsiTheme="minorHAnsi" w:cstheme="minorHAnsi"/>
          <w:sz w:val="24"/>
          <w:szCs w:val="24"/>
          <w:lang w:val="ru-RU"/>
        </w:rPr>
        <w:t>(</w:t>
      </w:r>
      <w:r w:rsidRPr="002B4B23">
        <w:rPr>
          <w:rFonts w:asciiTheme="minorHAnsi" w:hAnsiTheme="minorHAnsi" w:cstheme="minorHAnsi"/>
          <w:sz w:val="24"/>
          <w:szCs w:val="24"/>
        </w:rPr>
        <w:t>УО на ПМДР</w:t>
      </w:r>
      <w:r w:rsidRPr="002B4B23">
        <w:rPr>
          <w:rFonts w:asciiTheme="minorHAnsi" w:hAnsiTheme="minorHAnsi" w:cstheme="minorHAnsi"/>
          <w:sz w:val="24"/>
          <w:szCs w:val="24"/>
          <w:lang w:val="ru-RU"/>
        </w:rPr>
        <w:t>)</w:t>
      </w:r>
      <w:r w:rsidRPr="002B4B23">
        <w:rPr>
          <w:rFonts w:asciiTheme="minorHAnsi" w:hAnsiTheme="minorHAnsi" w:cstheme="minorHAnsi"/>
          <w:sz w:val="24"/>
          <w:szCs w:val="24"/>
        </w:rPr>
        <w:t xml:space="preserve"> ще следят за изпълнението и отчитането на следните индикатори:</w:t>
      </w:r>
    </w:p>
    <w:p w14:paraId="5C27E106" w14:textId="77777777" w:rsidR="000D4AE4" w:rsidRPr="002B4B23" w:rsidRDefault="0007037A"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w:t>
      </w:r>
      <w:r w:rsidRPr="002B4B23">
        <w:rPr>
          <w:rFonts w:asciiTheme="minorHAnsi" w:hAnsiTheme="minorHAnsi" w:cstheme="minorHAnsi"/>
          <w:sz w:val="24"/>
          <w:szCs w:val="24"/>
        </w:rPr>
        <w:tab/>
      </w:r>
      <w:r w:rsidR="000D4AE4" w:rsidRPr="002B4B23">
        <w:rPr>
          <w:rFonts w:asciiTheme="minorHAnsi" w:hAnsiTheme="minorHAnsi" w:cstheme="minorHAnsi"/>
          <w:sz w:val="24"/>
          <w:szCs w:val="24"/>
        </w:rPr>
        <w:t>Брой юридически лица, предлагащи услуги в сферата на туризма;</w:t>
      </w:r>
    </w:p>
    <w:p w14:paraId="00F08710"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2.</w:t>
      </w:r>
      <w:r w:rsidRPr="002B4B23">
        <w:rPr>
          <w:rFonts w:asciiTheme="minorHAnsi" w:hAnsiTheme="minorHAnsi" w:cstheme="minorHAnsi"/>
          <w:sz w:val="24"/>
          <w:szCs w:val="24"/>
        </w:rPr>
        <w:tab/>
        <w:t>Брой на инвестициите за оборудване на пространства за целите на туристическите атракции;</w:t>
      </w:r>
    </w:p>
    <w:p w14:paraId="267A2929"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3.</w:t>
      </w:r>
      <w:r w:rsidRPr="002B4B23">
        <w:rPr>
          <w:rFonts w:asciiTheme="minorHAnsi" w:hAnsiTheme="minorHAnsi" w:cstheme="minorHAnsi"/>
          <w:sz w:val="24"/>
          <w:szCs w:val="24"/>
        </w:rPr>
        <w:tab/>
        <w:t>Брой изградени места за хранене в съответствие със СВОМР;</w:t>
      </w:r>
    </w:p>
    <w:p w14:paraId="3789D427"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4.</w:t>
      </w:r>
      <w:r w:rsidRPr="002B4B23">
        <w:rPr>
          <w:rFonts w:asciiTheme="minorHAnsi" w:hAnsiTheme="minorHAnsi" w:cstheme="minorHAnsi"/>
          <w:sz w:val="24"/>
          <w:szCs w:val="24"/>
        </w:rPr>
        <w:tab/>
        <w:t>Брой разработени туристически атракции;</w:t>
      </w:r>
    </w:p>
    <w:p w14:paraId="3D9C9B5F"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5.</w:t>
      </w:r>
      <w:r w:rsidRPr="002B4B23">
        <w:rPr>
          <w:rFonts w:asciiTheme="minorHAnsi" w:hAnsiTheme="minorHAnsi" w:cstheme="minorHAnsi"/>
          <w:sz w:val="24"/>
          <w:szCs w:val="24"/>
        </w:rPr>
        <w:tab/>
        <w:t>Брой организирани и проведени фестивални събития за популяризиране на туристическия потенциал в РР;</w:t>
      </w:r>
    </w:p>
    <w:p w14:paraId="3C015A56"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6.</w:t>
      </w:r>
      <w:r w:rsidRPr="002B4B23">
        <w:rPr>
          <w:rFonts w:asciiTheme="minorHAnsi" w:hAnsiTheme="minorHAnsi" w:cstheme="minorHAnsi"/>
          <w:sz w:val="24"/>
          <w:szCs w:val="24"/>
        </w:rPr>
        <w:tab/>
        <w:t>Брой реализирани реклами кампании за общи туристически продукти в РР;</w:t>
      </w:r>
    </w:p>
    <w:p w14:paraId="1AF37261"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7.</w:t>
      </w:r>
      <w:r w:rsidRPr="002B4B23">
        <w:rPr>
          <w:rFonts w:asciiTheme="minorHAnsi" w:hAnsiTheme="minorHAnsi" w:cstheme="minorHAnsi"/>
          <w:sz w:val="24"/>
          <w:szCs w:val="24"/>
        </w:rPr>
        <w:tab/>
        <w:t>Степен на нарастване на приходите от туристическа такса, събирана през годината от общините;</w:t>
      </w:r>
    </w:p>
    <w:p w14:paraId="0877C49D" w14:textId="77777777" w:rsidR="000D4AE4" w:rsidRPr="002B4B23" w:rsidRDefault="00E50D30"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8</w:t>
      </w:r>
      <w:r w:rsidR="000D4AE4" w:rsidRPr="002B4B23">
        <w:rPr>
          <w:rFonts w:asciiTheme="minorHAnsi" w:hAnsiTheme="minorHAnsi" w:cstheme="minorHAnsi"/>
          <w:sz w:val="24"/>
          <w:szCs w:val="24"/>
        </w:rPr>
        <w:t>. Създадени работни места</w:t>
      </w:r>
      <w:r w:rsidR="00BB6206" w:rsidRPr="002B4B23">
        <w:rPr>
          <w:rFonts w:asciiTheme="minorHAnsi" w:hAnsiTheme="minorHAnsi" w:cstheme="minorHAnsi"/>
          <w:sz w:val="24"/>
          <w:szCs w:val="24"/>
        </w:rPr>
        <w:t xml:space="preserve"> – брой</w:t>
      </w:r>
      <w:r w:rsidR="000D4AE4" w:rsidRPr="002B4B23">
        <w:rPr>
          <w:rFonts w:asciiTheme="minorHAnsi" w:hAnsiTheme="minorHAnsi" w:cstheme="minorHAnsi"/>
          <w:sz w:val="24"/>
          <w:szCs w:val="24"/>
        </w:rPr>
        <w:t>;</w:t>
      </w:r>
    </w:p>
    <w:p w14:paraId="498A1A76" w14:textId="77777777" w:rsidR="007D10CA" w:rsidRPr="002B4B23" w:rsidRDefault="00E50D30"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9</w:t>
      </w:r>
      <w:r w:rsidR="000D4AE4" w:rsidRPr="002B4B23">
        <w:rPr>
          <w:rFonts w:asciiTheme="minorHAnsi" w:hAnsiTheme="minorHAnsi" w:cstheme="minorHAnsi"/>
          <w:sz w:val="24"/>
          <w:szCs w:val="24"/>
        </w:rPr>
        <w:t>. Запазване на работни места</w:t>
      </w:r>
      <w:r w:rsidR="00BB6206" w:rsidRPr="002B4B23">
        <w:rPr>
          <w:rFonts w:asciiTheme="minorHAnsi" w:hAnsiTheme="minorHAnsi" w:cstheme="minorHAnsi"/>
          <w:sz w:val="24"/>
          <w:szCs w:val="24"/>
        </w:rPr>
        <w:t xml:space="preserve"> </w:t>
      </w:r>
      <w:bookmarkStart w:id="15" w:name="_Hlk37415843"/>
      <w:r w:rsidR="000D4AE4" w:rsidRPr="002B4B23">
        <w:rPr>
          <w:rFonts w:asciiTheme="minorHAnsi" w:hAnsiTheme="minorHAnsi" w:cstheme="minorHAnsi"/>
          <w:sz w:val="24"/>
          <w:szCs w:val="24"/>
        </w:rPr>
        <w:t>– брой</w:t>
      </w:r>
      <w:bookmarkEnd w:id="15"/>
      <w:r w:rsidR="007D10CA" w:rsidRPr="002B4B23">
        <w:rPr>
          <w:rFonts w:asciiTheme="minorHAnsi" w:hAnsiTheme="minorHAnsi" w:cstheme="minorHAnsi"/>
          <w:sz w:val="24"/>
          <w:szCs w:val="24"/>
        </w:rPr>
        <w:t>;</w:t>
      </w:r>
    </w:p>
    <w:p w14:paraId="75BE788C" w14:textId="54FC6059" w:rsidR="000D4AE4" w:rsidRPr="002B4B23" w:rsidRDefault="007D10CA"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10. </w:t>
      </w:r>
      <w:r w:rsidR="00260F83" w:rsidRPr="002B4B23">
        <w:rPr>
          <w:rFonts w:asciiTheme="minorHAnsi" w:hAnsiTheme="minorHAnsi" w:cstheme="minorHAnsi"/>
          <w:sz w:val="24"/>
          <w:szCs w:val="24"/>
        </w:rPr>
        <w:t>Създадени предприятия – брой</w:t>
      </w:r>
      <w:r w:rsidR="000D4AE4" w:rsidRPr="002B4B23">
        <w:rPr>
          <w:rFonts w:asciiTheme="minorHAnsi" w:hAnsiTheme="minorHAnsi" w:cstheme="minorHAnsi"/>
          <w:sz w:val="24"/>
          <w:szCs w:val="24"/>
        </w:rPr>
        <w:t>.</w:t>
      </w:r>
    </w:p>
    <w:p w14:paraId="272397EF" w14:textId="77777777" w:rsidR="000D4AE4" w:rsidRPr="002B4B23" w:rsidRDefault="000D4AE4"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887615" w14:textId="77777777" w:rsidR="00467568" w:rsidRPr="002B4B23" w:rsidRDefault="00853D99" w:rsidP="000D4AE4">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Важно: </w:t>
      </w:r>
      <w:r w:rsidR="001A2CBC" w:rsidRPr="002B4B23">
        <w:rPr>
          <w:sz w:val="24"/>
          <w:szCs w:val="24"/>
        </w:rPr>
        <w:t xml:space="preserve">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w:t>
      </w:r>
      <w:r w:rsidR="001A2CBC" w:rsidRPr="002B4B23">
        <w:rPr>
          <w:sz w:val="24"/>
          <w:szCs w:val="24"/>
        </w:rPr>
        <w:lastRenderedPageBreak/>
        <w:t>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1A2CBC" w:rsidRPr="002B4B23">
        <w:t xml:space="preserve"> </w:t>
      </w:r>
      <w:r w:rsidR="001A2CBC" w:rsidRPr="002B4B23">
        <w:rPr>
          <w:sz w:val="24"/>
          <w:szCs w:val="24"/>
        </w:rPr>
        <w:t>(Обн. ДВ. бр.27 от 31 Март 2017г.).</w:t>
      </w:r>
    </w:p>
    <w:p w14:paraId="5D26B754" w14:textId="77777777" w:rsidR="00467568" w:rsidRPr="002B4B23" w:rsidRDefault="00467568" w:rsidP="00467568">
      <w:pPr>
        <w:keepNext/>
        <w:spacing w:before="240" w:after="60"/>
        <w:outlineLvl w:val="3"/>
        <w:rPr>
          <w:rFonts w:asciiTheme="minorHAnsi" w:hAnsiTheme="minorHAnsi" w:cstheme="minorHAnsi"/>
          <w:b/>
          <w:bCs/>
          <w:sz w:val="24"/>
          <w:szCs w:val="24"/>
        </w:rPr>
      </w:pPr>
      <w:bookmarkStart w:id="16" w:name="_Toc506881207"/>
      <w:r w:rsidRPr="002B4B23">
        <w:rPr>
          <w:rFonts w:asciiTheme="minorHAnsi" w:hAnsiTheme="minorHAnsi" w:cstheme="minorHAnsi"/>
          <w:b/>
          <w:bCs/>
          <w:sz w:val="24"/>
          <w:szCs w:val="24"/>
        </w:rPr>
        <w:t>8. Общ размер на безвъзмездната финансова помощ по процедурата:</w:t>
      </w:r>
      <w:bookmarkEnd w:id="16"/>
    </w:p>
    <w:p w14:paraId="3153F818" w14:textId="77777777" w:rsidR="00467568" w:rsidRPr="002B4B23" w:rsidRDefault="00467568" w:rsidP="00467568">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Общият размер на безвъзмездната финансова помощ за проекти по процедура за подбор на проекти </w:t>
      </w:r>
      <w:r w:rsidRPr="002B4B23">
        <w:rPr>
          <w:rFonts w:asciiTheme="minorHAnsi" w:eastAsiaTheme="minorHAnsi" w:hAnsiTheme="minorHAnsi" w:cstheme="minorHAnsi"/>
          <w:bCs/>
          <w:sz w:val="24"/>
          <w:szCs w:val="24"/>
        </w:rPr>
        <w:t>BG14MFOP001-4.</w:t>
      </w:r>
      <w:r w:rsidR="00E038CB" w:rsidRPr="002B4B23">
        <w:rPr>
          <w:rFonts w:asciiTheme="minorHAnsi" w:eastAsiaTheme="minorHAnsi" w:hAnsiTheme="minorHAnsi" w:cstheme="minorHAnsi"/>
          <w:bCs/>
          <w:sz w:val="24"/>
          <w:szCs w:val="24"/>
        </w:rPr>
        <w:t>0</w:t>
      </w:r>
      <w:r w:rsidR="00317000" w:rsidRPr="002B4B23">
        <w:rPr>
          <w:rFonts w:asciiTheme="minorHAnsi" w:eastAsiaTheme="minorHAnsi" w:hAnsiTheme="minorHAnsi" w:cstheme="minorHAnsi"/>
          <w:bCs/>
          <w:sz w:val="24"/>
          <w:szCs w:val="24"/>
        </w:rPr>
        <w:t>48</w:t>
      </w:r>
      <w:r w:rsidR="00A6735D" w:rsidRPr="002B4B23">
        <w:rPr>
          <w:rFonts w:asciiTheme="minorHAnsi" w:eastAsiaTheme="minorHAnsi" w:hAnsiTheme="minorHAnsi" w:cstheme="minorHAnsi"/>
          <w:bCs/>
          <w:sz w:val="24"/>
          <w:szCs w:val="24"/>
        </w:rPr>
        <w:t xml:space="preserve"> </w:t>
      </w:r>
      <w:r w:rsidRPr="002B4B23">
        <w:rPr>
          <w:rFonts w:asciiTheme="minorHAnsi" w:eastAsiaTheme="minorHAnsi" w:hAnsiTheme="minorHAnsi" w:cstheme="minorHAnsi"/>
          <w:bCs/>
          <w:sz w:val="24"/>
          <w:szCs w:val="24"/>
        </w:rPr>
        <w:t xml:space="preserve">МИРГ Пазарджик </w:t>
      </w:r>
      <w:r w:rsidR="00A6735D" w:rsidRPr="002B4B23">
        <w:rPr>
          <w:rFonts w:asciiTheme="minorHAnsi" w:eastAsiaTheme="minorHAnsi" w:hAnsiTheme="minorHAnsi" w:cstheme="minorHAnsi"/>
          <w:bCs/>
          <w:sz w:val="24"/>
          <w:szCs w:val="24"/>
        </w:rPr>
        <w:t xml:space="preserve">– </w:t>
      </w:r>
      <w:r w:rsidRPr="002B4B23">
        <w:rPr>
          <w:rFonts w:asciiTheme="minorHAnsi" w:eastAsiaTheme="minorHAnsi" w:hAnsiTheme="minorHAnsi" w:cstheme="minorHAnsi"/>
          <w:sz w:val="24"/>
          <w:szCs w:val="24"/>
        </w:rPr>
        <w:t>Мярка</w:t>
      </w:r>
      <w:r w:rsidR="00A6735D" w:rsidRPr="002B4B23">
        <w:rPr>
          <w:rFonts w:asciiTheme="minorHAnsi" w:eastAsiaTheme="minorHAnsi" w:hAnsiTheme="minorHAnsi" w:cstheme="minorHAnsi"/>
          <w:sz w:val="24"/>
          <w:szCs w:val="24"/>
        </w:rPr>
        <w:t>:</w:t>
      </w:r>
      <w:r w:rsidRPr="002B4B23">
        <w:rPr>
          <w:rFonts w:asciiTheme="minorHAnsi" w:eastAsiaTheme="minorHAnsi" w:hAnsiTheme="minorHAnsi" w:cstheme="minorHAnsi"/>
          <w:sz w:val="24"/>
          <w:szCs w:val="24"/>
        </w:rPr>
        <w:t xml:space="preserve"> </w:t>
      </w:r>
      <w:r w:rsidR="006573BD" w:rsidRPr="002B4B23">
        <w:rPr>
          <w:rFonts w:asciiTheme="minorHAnsi" w:eastAsiaTheme="minorHAnsi" w:hAnsiTheme="minorHAnsi" w:cstheme="minorHAnsi"/>
          <w:sz w:val="24"/>
          <w:szCs w:val="24"/>
        </w:rPr>
        <w:t>3.1 „Насърчаване развитието на устойчив риболовен туризъм в РР“</w:t>
      </w:r>
      <w:r w:rsidRPr="002B4B23">
        <w:rPr>
          <w:rFonts w:asciiTheme="minorHAnsi" w:eastAsiaTheme="minorHAnsi" w:hAnsiTheme="minorHAnsi" w:cstheme="minorHAnsi"/>
          <w:sz w:val="24"/>
          <w:szCs w:val="24"/>
        </w:rPr>
        <w:t xml:space="preserve"> е, както следва:</w:t>
      </w:r>
    </w:p>
    <w:tbl>
      <w:tblPr>
        <w:tblW w:w="948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41"/>
        <w:gridCol w:w="3165"/>
        <w:gridCol w:w="3276"/>
      </w:tblGrid>
      <w:tr w:rsidR="00467568" w:rsidRPr="002B4B23" w14:paraId="313AF598" w14:textId="77777777" w:rsidTr="00467568">
        <w:tc>
          <w:tcPr>
            <w:tcW w:w="3041"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D617DBE" w14:textId="77777777" w:rsidR="00467568" w:rsidRPr="002B4B23" w:rsidRDefault="00467568" w:rsidP="00467568">
            <w:pPr>
              <w:spacing w:after="360"/>
              <w:jc w:val="center"/>
              <w:rPr>
                <w:rFonts w:asciiTheme="minorHAnsi" w:eastAsiaTheme="minorHAnsi" w:hAnsiTheme="minorHAnsi" w:cstheme="minorHAnsi"/>
                <w:b/>
                <w:bCs/>
                <w:sz w:val="24"/>
                <w:szCs w:val="24"/>
                <w:lang w:eastAsia="bg-BG"/>
              </w:rPr>
            </w:pPr>
            <w:r w:rsidRPr="002B4B23">
              <w:rPr>
                <w:rFonts w:asciiTheme="minorHAnsi" w:eastAsiaTheme="minorHAnsi" w:hAnsiTheme="minorHAnsi" w:cstheme="minorHAnsi"/>
                <w:b/>
                <w:bCs/>
                <w:sz w:val="24"/>
                <w:szCs w:val="24"/>
                <w:lang w:eastAsia="bg-BG"/>
              </w:rPr>
              <w:t>Общ размер на безвъзмездната финансова помощ</w:t>
            </w:r>
          </w:p>
        </w:tc>
        <w:tc>
          <w:tcPr>
            <w:tcW w:w="316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021D7BD" w14:textId="77777777" w:rsidR="00467568" w:rsidRPr="002B4B23" w:rsidRDefault="00467568" w:rsidP="00467568">
            <w:pPr>
              <w:spacing w:after="360"/>
              <w:jc w:val="center"/>
              <w:rPr>
                <w:rFonts w:asciiTheme="minorHAnsi" w:eastAsiaTheme="minorHAnsi" w:hAnsiTheme="minorHAnsi" w:cstheme="minorHAnsi"/>
                <w:b/>
                <w:bCs/>
                <w:sz w:val="24"/>
                <w:szCs w:val="24"/>
                <w:lang w:eastAsia="bg-BG"/>
              </w:rPr>
            </w:pPr>
            <w:r w:rsidRPr="002B4B23">
              <w:rPr>
                <w:rFonts w:asciiTheme="minorHAnsi" w:eastAsiaTheme="minorHAnsi" w:hAnsiTheme="minorHAnsi" w:cstheme="minorHAnsi"/>
                <w:b/>
                <w:bCs/>
                <w:sz w:val="24"/>
                <w:szCs w:val="24"/>
                <w:lang w:eastAsia="bg-BG"/>
              </w:rPr>
              <w:t>Средства от Европейския фонд за морско дело и рибарство</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D5E2EEC" w14:textId="77777777" w:rsidR="00467568" w:rsidRPr="002B4B23" w:rsidRDefault="00467568" w:rsidP="00467568">
            <w:pPr>
              <w:spacing w:after="360"/>
              <w:jc w:val="center"/>
              <w:rPr>
                <w:rFonts w:asciiTheme="minorHAnsi" w:eastAsiaTheme="minorHAnsi" w:hAnsiTheme="minorHAnsi" w:cstheme="minorHAnsi"/>
                <w:b/>
                <w:bCs/>
                <w:sz w:val="24"/>
                <w:szCs w:val="24"/>
                <w:lang w:eastAsia="bg-BG"/>
              </w:rPr>
            </w:pPr>
            <w:r w:rsidRPr="002B4B23">
              <w:rPr>
                <w:rFonts w:asciiTheme="minorHAnsi" w:eastAsiaTheme="minorHAnsi" w:hAnsiTheme="minorHAnsi" w:cstheme="minorHAnsi"/>
                <w:b/>
                <w:bCs/>
                <w:sz w:val="24"/>
                <w:szCs w:val="24"/>
                <w:lang w:eastAsia="bg-BG"/>
              </w:rPr>
              <w:t>Национално съфинансиране</w:t>
            </w:r>
          </w:p>
        </w:tc>
      </w:tr>
      <w:tr w:rsidR="00006CF7" w:rsidRPr="002B4B23" w14:paraId="23B02205" w14:textId="77777777" w:rsidTr="00467568">
        <w:trPr>
          <w:trHeight w:val="980"/>
        </w:trPr>
        <w:tc>
          <w:tcPr>
            <w:tcW w:w="3041" w:type="dxa"/>
            <w:tcBorders>
              <w:top w:val="single" w:sz="4" w:space="0" w:color="auto"/>
              <w:left w:val="single" w:sz="4" w:space="0" w:color="auto"/>
              <w:bottom w:val="single" w:sz="4" w:space="0" w:color="auto"/>
              <w:right w:val="single" w:sz="4" w:space="0" w:color="auto"/>
            </w:tcBorders>
          </w:tcPr>
          <w:p w14:paraId="3DEC843D" w14:textId="77777777" w:rsidR="00006CF7" w:rsidRPr="002B4B23" w:rsidRDefault="00006CF7" w:rsidP="00006CF7">
            <w:pPr>
              <w:spacing w:after="360"/>
              <w:jc w:val="center"/>
              <w:rPr>
                <w:rFonts w:asciiTheme="minorHAnsi" w:hAnsiTheme="minorHAnsi" w:cstheme="minorHAnsi"/>
                <w:sz w:val="24"/>
                <w:szCs w:val="24"/>
                <w:lang w:eastAsia="bg-BG"/>
              </w:rPr>
            </w:pPr>
          </w:p>
          <w:p w14:paraId="3599DE98" w14:textId="77777777" w:rsidR="00006CF7" w:rsidRPr="002B4B23" w:rsidRDefault="006D21ED" w:rsidP="00006CF7">
            <w:pPr>
              <w:spacing w:after="360"/>
              <w:jc w:val="center"/>
              <w:rPr>
                <w:rFonts w:asciiTheme="minorHAnsi" w:hAnsiTheme="minorHAnsi" w:cstheme="minorHAnsi"/>
                <w:sz w:val="24"/>
                <w:szCs w:val="24"/>
                <w:lang w:val="en-US" w:eastAsia="bg-BG"/>
              </w:rPr>
            </w:pPr>
            <w:r w:rsidRPr="002B4B23">
              <w:rPr>
                <w:rFonts w:asciiTheme="minorHAnsi" w:hAnsiTheme="minorHAnsi" w:cstheme="minorHAnsi"/>
                <w:sz w:val="24"/>
                <w:szCs w:val="24"/>
                <w:lang w:val="en-US"/>
              </w:rPr>
              <w:t>300 000</w:t>
            </w:r>
            <w:r w:rsidRPr="002B4B23">
              <w:rPr>
                <w:rFonts w:asciiTheme="minorHAnsi" w:hAnsiTheme="minorHAnsi" w:cstheme="minorHAnsi"/>
                <w:sz w:val="24"/>
                <w:szCs w:val="24"/>
                <w:lang w:eastAsia="bg-BG"/>
              </w:rPr>
              <w:t>.00</w:t>
            </w:r>
            <w:r w:rsidRPr="002B4B23">
              <w:rPr>
                <w:rFonts w:asciiTheme="minorHAnsi" w:hAnsiTheme="minorHAnsi" w:cstheme="minorHAnsi"/>
                <w:sz w:val="24"/>
                <w:szCs w:val="24"/>
                <w:lang w:val="en-US" w:eastAsia="bg-BG"/>
              </w:rPr>
              <w:t xml:space="preserve"> </w:t>
            </w:r>
            <w:r w:rsidRPr="002B4B23">
              <w:rPr>
                <w:rFonts w:asciiTheme="minorHAnsi" w:hAnsiTheme="minorHAnsi" w:cstheme="minorHAnsi"/>
                <w:sz w:val="24"/>
                <w:szCs w:val="24"/>
                <w:lang w:eastAsia="bg-BG"/>
              </w:rPr>
              <w:t>лв.</w:t>
            </w:r>
          </w:p>
        </w:tc>
        <w:tc>
          <w:tcPr>
            <w:tcW w:w="3165" w:type="dxa"/>
            <w:tcBorders>
              <w:top w:val="single" w:sz="4" w:space="0" w:color="auto"/>
              <w:left w:val="single" w:sz="4" w:space="0" w:color="auto"/>
              <w:bottom w:val="single" w:sz="4" w:space="0" w:color="auto"/>
              <w:right w:val="single" w:sz="4" w:space="0" w:color="auto"/>
            </w:tcBorders>
          </w:tcPr>
          <w:p w14:paraId="6AFD3D2A" w14:textId="77777777" w:rsidR="00006CF7" w:rsidRPr="002B4B23" w:rsidRDefault="00006CF7" w:rsidP="00006CF7">
            <w:pPr>
              <w:spacing w:after="360"/>
              <w:jc w:val="center"/>
              <w:rPr>
                <w:rFonts w:asciiTheme="minorHAnsi" w:eastAsiaTheme="minorHAnsi" w:hAnsiTheme="minorHAnsi" w:cstheme="minorHAnsi"/>
                <w:sz w:val="24"/>
                <w:szCs w:val="24"/>
                <w:lang w:eastAsia="bg-BG"/>
              </w:rPr>
            </w:pPr>
          </w:p>
          <w:p w14:paraId="10206D32" w14:textId="77777777" w:rsidR="00006CF7" w:rsidRPr="002B4B23" w:rsidRDefault="006D21ED" w:rsidP="00006CF7">
            <w:pPr>
              <w:spacing w:after="360"/>
              <w:jc w:val="center"/>
              <w:rPr>
                <w:rFonts w:asciiTheme="minorHAnsi" w:eastAsiaTheme="minorHAnsi" w:hAnsiTheme="minorHAnsi" w:cstheme="minorHAnsi"/>
                <w:sz w:val="24"/>
                <w:szCs w:val="24"/>
                <w:lang w:eastAsia="bg-BG"/>
              </w:rPr>
            </w:pPr>
            <w:r w:rsidRPr="002B4B23">
              <w:rPr>
                <w:rFonts w:asciiTheme="minorHAnsi" w:eastAsiaTheme="minorHAnsi" w:hAnsiTheme="minorHAnsi" w:cstheme="minorHAnsi"/>
                <w:sz w:val="24"/>
                <w:szCs w:val="24"/>
                <w:lang w:eastAsia="bg-BG"/>
              </w:rPr>
              <w:t>255</w:t>
            </w:r>
            <w:r w:rsidR="00006CF7" w:rsidRPr="002B4B23">
              <w:rPr>
                <w:rFonts w:asciiTheme="minorHAnsi" w:eastAsiaTheme="minorHAnsi" w:hAnsiTheme="minorHAnsi" w:cstheme="minorHAnsi"/>
                <w:sz w:val="24"/>
                <w:szCs w:val="24"/>
                <w:lang w:val="en-US" w:eastAsia="bg-BG"/>
              </w:rPr>
              <w:t> 000.00</w:t>
            </w:r>
            <w:r w:rsidR="00006CF7" w:rsidRPr="002B4B23">
              <w:rPr>
                <w:rFonts w:asciiTheme="minorHAnsi" w:eastAsiaTheme="minorHAnsi" w:hAnsiTheme="minorHAnsi" w:cstheme="minorHAnsi"/>
                <w:sz w:val="24"/>
                <w:szCs w:val="24"/>
                <w:lang w:eastAsia="bg-BG"/>
              </w:rPr>
              <w:t xml:space="preserve"> лв.</w:t>
            </w:r>
          </w:p>
        </w:tc>
        <w:tc>
          <w:tcPr>
            <w:tcW w:w="3276" w:type="dxa"/>
            <w:tcBorders>
              <w:top w:val="single" w:sz="4" w:space="0" w:color="auto"/>
              <w:left w:val="single" w:sz="4" w:space="0" w:color="auto"/>
              <w:bottom w:val="single" w:sz="4" w:space="0" w:color="auto"/>
              <w:right w:val="single" w:sz="4" w:space="0" w:color="auto"/>
            </w:tcBorders>
          </w:tcPr>
          <w:p w14:paraId="4709D13C" w14:textId="77777777" w:rsidR="00006CF7" w:rsidRPr="002B4B23" w:rsidRDefault="00006CF7" w:rsidP="00006CF7">
            <w:pPr>
              <w:spacing w:after="360"/>
              <w:jc w:val="center"/>
              <w:rPr>
                <w:rFonts w:asciiTheme="minorHAnsi" w:eastAsiaTheme="minorHAnsi" w:hAnsiTheme="minorHAnsi" w:cstheme="minorHAnsi"/>
                <w:sz w:val="24"/>
                <w:szCs w:val="24"/>
                <w:lang w:eastAsia="bg-BG"/>
              </w:rPr>
            </w:pPr>
          </w:p>
          <w:p w14:paraId="5EACBBDE" w14:textId="77777777" w:rsidR="00006CF7" w:rsidRPr="002B4B23" w:rsidRDefault="006D21ED" w:rsidP="00006CF7">
            <w:pPr>
              <w:spacing w:after="360"/>
              <w:jc w:val="center"/>
              <w:rPr>
                <w:rFonts w:asciiTheme="minorHAnsi" w:eastAsiaTheme="minorHAnsi" w:hAnsiTheme="minorHAnsi" w:cstheme="minorHAnsi"/>
                <w:sz w:val="24"/>
                <w:szCs w:val="24"/>
                <w:lang w:eastAsia="bg-BG"/>
              </w:rPr>
            </w:pPr>
            <w:r w:rsidRPr="002B4B23">
              <w:rPr>
                <w:rFonts w:asciiTheme="minorHAnsi" w:eastAsiaTheme="minorHAnsi" w:hAnsiTheme="minorHAnsi" w:cstheme="minorHAnsi"/>
                <w:sz w:val="24"/>
                <w:szCs w:val="24"/>
                <w:lang w:eastAsia="bg-BG"/>
              </w:rPr>
              <w:t>45</w:t>
            </w:r>
            <w:r w:rsidR="00006CF7" w:rsidRPr="002B4B23">
              <w:rPr>
                <w:rFonts w:asciiTheme="minorHAnsi" w:eastAsiaTheme="minorHAnsi" w:hAnsiTheme="minorHAnsi" w:cstheme="minorHAnsi"/>
                <w:sz w:val="24"/>
                <w:szCs w:val="24"/>
                <w:lang w:val="en-US" w:eastAsia="bg-BG"/>
              </w:rPr>
              <w:t xml:space="preserve"> 000.00 </w:t>
            </w:r>
            <w:r w:rsidR="00006CF7" w:rsidRPr="002B4B23">
              <w:rPr>
                <w:rFonts w:asciiTheme="minorHAnsi" w:eastAsiaTheme="minorHAnsi" w:hAnsiTheme="minorHAnsi" w:cstheme="minorHAnsi"/>
                <w:sz w:val="24"/>
                <w:szCs w:val="24"/>
                <w:lang w:eastAsia="bg-BG"/>
              </w:rPr>
              <w:t>лв.</w:t>
            </w:r>
          </w:p>
        </w:tc>
      </w:tr>
    </w:tbl>
    <w:p w14:paraId="3715E2A6" w14:textId="77777777" w:rsidR="00467568" w:rsidRPr="002B4B23" w:rsidRDefault="00467568" w:rsidP="00467568">
      <w:pPr>
        <w:spacing w:after="360"/>
        <w:jc w:val="both"/>
        <w:rPr>
          <w:rFonts w:asciiTheme="minorHAnsi" w:eastAsiaTheme="minorHAnsi" w:hAnsiTheme="minorHAnsi" w:cstheme="minorHAnsi"/>
          <w:b/>
          <w:bCs/>
          <w:sz w:val="24"/>
          <w:szCs w:val="24"/>
        </w:rPr>
      </w:pPr>
    </w:p>
    <w:p w14:paraId="5DA4C30F" w14:textId="77777777" w:rsidR="00467568" w:rsidRPr="002B4B23" w:rsidRDefault="00467568" w:rsidP="00467568">
      <w:pPr>
        <w:keepNext/>
        <w:spacing w:before="240" w:after="60"/>
        <w:outlineLvl w:val="3"/>
        <w:rPr>
          <w:rFonts w:asciiTheme="minorHAnsi" w:hAnsiTheme="minorHAnsi" w:cstheme="minorHAnsi"/>
          <w:b/>
          <w:bCs/>
          <w:sz w:val="24"/>
          <w:szCs w:val="24"/>
          <w:lang w:val="ru-RU"/>
        </w:rPr>
      </w:pPr>
      <w:bookmarkStart w:id="17" w:name="_Toc506881208"/>
      <w:r w:rsidRPr="002B4B23">
        <w:rPr>
          <w:rFonts w:asciiTheme="minorHAnsi" w:hAnsiTheme="minorHAnsi" w:cstheme="minorHAnsi"/>
          <w:b/>
          <w:bCs/>
          <w:sz w:val="24"/>
          <w:szCs w:val="24"/>
        </w:rPr>
        <w:t>9. Минимален (ако е приложимо) и максимален  размер на безвъзмездната финансова помощ за конкретен  проект:</w:t>
      </w:r>
      <w:bookmarkEnd w:id="17"/>
    </w:p>
    <w:p w14:paraId="14DBFE9A" w14:textId="77777777" w:rsidR="00467568" w:rsidRPr="002B4B23" w:rsidRDefault="00467568" w:rsidP="00467568">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Финансовата помощ по реда на тази мярка е безвъзмездна, предоставя се в рамките на определения бюджет за мярката в </w:t>
      </w:r>
      <w:r w:rsidR="00CF0F0B" w:rsidRPr="002B4B23">
        <w:rPr>
          <w:rFonts w:asciiTheme="minorHAnsi" w:hAnsiTheme="minorHAnsi" w:cstheme="minorHAnsi"/>
          <w:sz w:val="24"/>
          <w:szCs w:val="24"/>
        </w:rPr>
        <w:t>Стратегията за ВОМР.</w:t>
      </w:r>
    </w:p>
    <w:p w14:paraId="56C31FDA" w14:textId="77777777" w:rsidR="00236B0F" w:rsidRPr="002B4B23" w:rsidRDefault="00236B0F" w:rsidP="00236B0F">
      <w:pPr>
        <w:pBdr>
          <w:top w:val="single" w:sz="4" w:space="1" w:color="auto"/>
          <w:left w:val="single" w:sz="4" w:space="4" w:color="auto"/>
          <w:bottom w:val="single" w:sz="4" w:space="0" w:color="auto"/>
          <w:right w:val="single" w:sz="4" w:space="2" w:color="auto"/>
        </w:pBdr>
        <w:jc w:val="both"/>
        <w:rPr>
          <w:rFonts w:asciiTheme="minorHAnsi" w:hAnsiTheme="minorHAnsi" w:cstheme="minorHAnsi"/>
          <w:b/>
          <w:sz w:val="24"/>
          <w:szCs w:val="24"/>
        </w:rPr>
      </w:pPr>
      <w:r w:rsidRPr="002B4B23">
        <w:rPr>
          <w:rFonts w:asciiTheme="minorHAnsi" w:hAnsiTheme="minorHAnsi" w:cstheme="minorHAnsi"/>
          <w:b/>
          <w:sz w:val="24"/>
          <w:szCs w:val="24"/>
        </w:rPr>
        <w:t xml:space="preserve">Минималният размер на безвъзмездната финансова помощ по един проект от СВОМР не трябва да бъде  по-малък  от </w:t>
      </w:r>
      <w:r w:rsidR="0047653A" w:rsidRPr="002B4B23">
        <w:rPr>
          <w:rFonts w:asciiTheme="minorHAnsi" w:hAnsiTheme="minorHAnsi" w:cstheme="minorHAnsi"/>
          <w:b/>
          <w:sz w:val="24"/>
          <w:szCs w:val="24"/>
        </w:rPr>
        <w:t>10</w:t>
      </w:r>
      <w:r w:rsidRPr="002B4B23">
        <w:rPr>
          <w:rFonts w:asciiTheme="minorHAnsi" w:hAnsiTheme="minorHAnsi" w:cstheme="minorHAnsi"/>
          <w:b/>
          <w:sz w:val="24"/>
          <w:szCs w:val="24"/>
        </w:rPr>
        <w:t> 000 лева</w:t>
      </w:r>
    </w:p>
    <w:p w14:paraId="16A9DA18" w14:textId="77777777" w:rsidR="00236B0F" w:rsidRPr="002B4B23" w:rsidRDefault="00236B0F" w:rsidP="00236B0F">
      <w:pPr>
        <w:pBdr>
          <w:top w:val="single" w:sz="4" w:space="1" w:color="auto"/>
          <w:left w:val="single" w:sz="4" w:space="4" w:color="auto"/>
          <w:bottom w:val="single" w:sz="4" w:space="0" w:color="auto"/>
          <w:right w:val="single" w:sz="4" w:space="2" w:color="auto"/>
        </w:pBdr>
        <w:jc w:val="both"/>
        <w:rPr>
          <w:rFonts w:asciiTheme="minorHAnsi" w:hAnsiTheme="minorHAnsi" w:cstheme="minorHAnsi"/>
          <w:sz w:val="24"/>
          <w:szCs w:val="24"/>
        </w:rPr>
      </w:pPr>
      <w:r w:rsidRPr="002B4B23">
        <w:rPr>
          <w:rFonts w:asciiTheme="minorHAnsi" w:hAnsiTheme="minorHAnsi" w:cstheme="minorHAnsi"/>
          <w:b/>
          <w:sz w:val="24"/>
          <w:szCs w:val="24"/>
        </w:rPr>
        <w:t xml:space="preserve">Максималният размер на безвъзмездната финансова помощ по един проект от СВОМР не  трябва да  надвишава </w:t>
      </w:r>
      <w:r w:rsidR="0047653A" w:rsidRPr="002B4B23">
        <w:rPr>
          <w:rFonts w:asciiTheme="minorHAnsi" w:hAnsiTheme="minorHAnsi" w:cstheme="minorHAnsi"/>
          <w:b/>
          <w:sz w:val="24"/>
          <w:szCs w:val="24"/>
        </w:rPr>
        <w:t>6</w:t>
      </w:r>
      <w:r w:rsidRPr="002B4B23">
        <w:rPr>
          <w:rFonts w:asciiTheme="minorHAnsi" w:hAnsiTheme="minorHAnsi" w:cstheme="minorHAnsi"/>
          <w:b/>
          <w:sz w:val="24"/>
          <w:szCs w:val="24"/>
        </w:rPr>
        <w:t>0 000 лева</w:t>
      </w:r>
    </w:p>
    <w:p w14:paraId="0D2093C7" w14:textId="77777777" w:rsidR="00B22419" w:rsidRPr="002B4B23" w:rsidRDefault="00B22419"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t>ВАЖНО:</w:t>
      </w:r>
    </w:p>
    <w:p w14:paraId="35D1F097" w14:textId="77777777" w:rsidR="00B22419" w:rsidRPr="002B4B23" w:rsidRDefault="00B22419"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Един кандидат няма право да подава в рамките на един прием повече от едно проектно предложение по мярката. </w:t>
      </w:r>
    </w:p>
    <w:p w14:paraId="5207ACA4" w14:textId="77777777" w:rsidR="006E2E08" w:rsidRPr="002B4B23" w:rsidRDefault="006E2E08"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p>
    <w:p w14:paraId="0B76FCFA" w14:textId="77777777" w:rsidR="006E2E08" w:rsidRPr="002B4B23"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t>Правила по отношение на проекти на кандидати по т.</w:t>
      </w:r>
      <w:r w:rsidR="0002779E" w:rsidRPr="002B4B23">
        <w:rPr>
          <w:rFonts w:asciiTheme="minorHAnsi" w:eastAsia="Times New Roman" w:hAnsiTheme="minorHAnsi" w:cstheme="minorHAnsi"/>
          <w:b/>
          <w:sz w:val="24"/>
          <w:szCs w:val="24"/>
          <w:lang w:val="ru-RU"/>
        </w:rPr>
        <w:t xml:space="preserve"> </w:t>
      </w:r>
      <w:r w:rsidRPr="002B4B23">
        <w:rPr>
          <w:rFonts w:asciiTheme="minorHAnsi" w:eastAsia="Times New Roman" w:hAnsiTheme="minorHAnsi" w:cstheme="minorHAnsi"/>
          <w:b/>
          <w:sz w:val="24"/>
          <w:szCs w:val="24"/>
        </w:rPr>
        <w:t>11.1, б.</w:t>
      </w:r>
      <w:r w:rsidR="0002779E" w:rsidRPr="002B4B23">
        <w:rPr>
          <w:rFonts w:asciiTheme="minorHAnsi" w:eastAsia="Times New Roman" w:hAnsiTheme="minorHAnsi" w:cstheme="minorHAnsi"/>
          <w:b/>
          <w:sz w:val="24"/>
          <w:szCs w:val="24"/>
          <w:lang w:val="ru-RU"/>
        </w:rPr>
        <w:t xml:space="preserve"> </w:t>
      </w:r>
      <w:r w:rsidRPr="002B4B23">
        <w:rPr>
          <w:rFonts w:asciiTheme="minorHAnsi" w:eastAsia="Times New Roman" w:hAnsiTheme="minorHAnsi" w:cstheme="minorHAnsi"/>
          <w:b/>
          <w:sz w:val="24"/>
          <w:szCs w:val="24"/>
        </w:rPr>
        <w:t>“А“, т.</w:t>
      </w:r>
      <w:r w:rsidR="0002779E" w:rsidRPr="002B4B23">
        <w:rPr>
          <w:rFonts w:asciiTheme="minorHAnsi" w:eastAsia="Times New Roman" w:hAnsiTheme="minorHAnsi" w:cstheme="minorHAnsi"/>
          <w:b/>
          <w:sz w:val="24"/>
          <w:szCs w:val="24"/>
          <w:lang w:val="ru-RU"/>
        </w:rPr>
        <w:t xml:space="preserve"> </w:t>
      </w:r>
      <w:r w:rsidRPr="002B4B23">
        <w:rPr>
          <w:rFonts w:asciiTheme="minorHAnsi" w:eastAsia="Times New Roman" w:hAnsiTheme="minorHAnsi" w:cstheme="minorHAnsi"/>
          <w:b/>
          <w:sz w:val="24"/>
          <w:szCs w:val="24"/>
        </w:rPr>
        <w:t>2, 3</w:t>
      </w:r>
      <w:r w:rsidR="00474537" w:rsidRPr="002B4B23">
        <w:rPr>
          <w:rFonts w:asciiTheme="minorHAnsi" w:eastAsia="Times New Roman" w:hAnsiTheme="minorHAnsi" w:cstheme="minorHAnsi"/>
          <w:b/>
          <w:sz w:val="24"/>
          <w:szCs w:val="24"/>
        </w:rPr>
        <w:t>,</w:t>
      </w:r>
      <w:r w:rsidRPr="002B4B23">
        <w:rPr>
          <w:rFonts w:asciiTheme="minorHAnsi" w:eastAsia="Times New Roman" w:hAnsiTheme="minorHAnsi" w:cstheme="minorHAnsi"/>
          <w:b/>
          <w:sz w:val="24"/>
          <w:szCs w:val="24"/>
        </w:rPr>
        <w:t xml:space="preserve"> 4,</w:t>
      </w:r>
      <w:r w:rsidR="00474537" w:rsidRPr="002B4B23">
        <w:rPr>
          <w:rFonts w:asciiTheme="minorHAnsi" w:eastAsia="Times New Roman" w:hAnsiTheme="minorHAnsi" w:cstheme="minorHAnsi"/>
          <w:b/>
          <w:sz w:val="24"/>
          <w:szCs w:val="24"/>
        </w:rPr>
        <w:t xml:space="preserve"> 5 и 6</w:t>
      </w:r>
      <w:r w:rsidRPr="002B4B23">
        <w:rPr>
          <w:rFonts w:asciiTheme="minorHAnsi" w:eastAsia="Times New Roman" w:hAnsiTheme="minorHAnsi" w:cstheme="minorHAnsi"/>
          <w:b/>
          <w:sz w:val="24"/>
          <w:szCs w:val="24"/>
        </w:rPr>
        <w:t xml:space="preserve"> генериращи нетни приходи:</w:t>
      </w:r>
    </w:p>
    <w:p w14:paraId="6ED3BDC9" w14:textId="147128BC" w:rsidR="006E2E08" w:rsidRPr="002B4B23"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За „проекти, които след приключване генерират нетни приходи”, на кандидати  Общини и на организации с нестопанска цел, по смисъла на чл. 61 от Регламент (ЕС) № 1303/2013 на Европейския парламент и на Съвета от 17 декември 2013 г</w:t>
      </w:r>
      <w:r w:rsidR="00635056" w:rsidRPr="002B4B23">
        <w:rPr>
          <w:rFonts w:asciiTheme="minorHAnsi" w:eastAsia="Times New Roman" w:hAnsiTheme="minorHAnsi" w:cstheme="minorHAnsi"/>
          <w:sz w:val="24"/>
          <w:szCs w:val="24"/>
        </w:rPr>
        <w:t>одина</w:t>
      </w:r>
      <w:r w:rsidRPr="002B4B23">
        <w:rPr>
          <w:rFonts w:asciiTheme="minorHAnsi" w:eastAsia="Times New Roman" w:hAnsiTheme="minorHAnsi" w:cstheme="minorHAnsi"/>
          <w:sz w:val="24"/>
          <w:szCs w:val="24"/>
        </w:rPr>
        <w:t xml:space="preserve">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w:t>
      </w:r>
      <w:r w:rsidRPr="002B4B23">
        <w:rPr>
          <w:rFonts w:asciiTheme="minorHAnsi" w:eastAsia="Times New Roman" w:hAnsiTheme="minorHAnsi" w:cstheme="minorHAnsi"/>
          <w:sz w:val="24"/>
          <w:szCs w:val="24"/>
        </w:rPr>
        <w:lastRenderedPageBreak/>
        <w:t xml:space="preserve">20.12.2013 г.), (Регламент </w:t>
      </w:r>
      <w:r w:rsidR="0053213D" w:rsidRPr="002B4B23">
        <w:rPr>
          <w:rFonts w:asciiTheme="minorHAnsi" w:eastAsia="Times New Roman" w:hAnsiTheme="minorHAnsi" w:cstheme="minorHAnsi"/>
          <w:sz w:val="24"/>
          <w:szCs w:val="24"/>
        </w:rPr>
        <w:t xml:space="preserve">(ЕС) </w:t>
      </w:r>
      <w:r w:rsidRPr="002B4B23">
        <w:rPr>
          <w:rFonts w:asciiTheme="minorHAnsi" w:eastAsia="Times New Roman" w:hAnsiTheme="minorHAnsi" w:cstheme="minorHAnsi"/>
          <w:sz w:val="24"/>
          <w:szCs w:val="24"/>
        </w:rPr>
        <w:t xml:space="preserve">№ 1303/2013), когато в резултат от финансовия анализ по проекта се установи финансов дефицит, безвъзмездната финансова помощ (100%) е до размера на сумата по решението съгласно представения финансов анализ. В този случай бенефициентът следва да осигури собствен принос в размер на разликата между общата стойност на проекта и размера на БФП по ПМДР (100%). Всяко проектно предложение, което има потенциал да генерира приходи, и тези приходи могат да бъдат оценени към момента на кандидатстване, следва да бъде придружено от финансов анализ. За проекти, генериращи нетни приходи, безвъзмездната финансова помощ по ПМДР (100%) е до размера на сумата по решението съгласно представения финансов анализ, но не повече от общия индикативен размер на средствата за всеки конкретен бенефициент. В този случай бенефициентът следва да осигури собствен принос в размер на разликата между общата стойност на проекта и размера на безвъзмездната финансова помощ по ПМДР (100%). В случай че след приключване на проекта се генерират приходи, които обективно не е било възможно да се определят въз основа на някой от методите, посочени в чл. 61 от </w:t>
      </w:r>
      <w:r w:rsidR="0053213D" w:rsidRPr="002B4B23">
        <w:rPr>
          <w:rFonts w:asciiTheme="minorHAnsi" w:eastAsia="Times New Roman" w:hAnsiTheme="minorHAnsi" w:cstheme="minorHAnsi"/>
          <w:sz w:val="24"/>
          <w:szCs w:val="24"/>
        </w:rPr>
        <w:t>Р</w:t>
      </w:r>
      <w:r w:rsidRPr="002B4B23">
        <w:rPr>
          <w:rFonts w:asciiTheme="minorHAnsi" w:eastAsia="Times New Roman" w:hAnsiTheme="minorHAnsi" w:cstheme="minorHAnsi"/>
          <w:sz w:val="24"/>
          <w:szCs w:val="24"/>
        </w:rPr>
        <w:t>егламент (ЕС) № 1303/ 2013 г. при неговото представяне пред управляващия орган, то нетните приходи, генерирани в рамките на 3 години от приключването на проекта или до крайния срок за представяне на документи за приключването на ПМДР, в зависимост от това коя дата е по-ранна, се приспадат  от предоставената безвъзмездна финансова помощ по проекта</w:t>
      </w:r>
      <w:r w:rsidR="000A4F10" w:rsidRPr="000A4F10">
        <w:rPr>
          <w:rFonts w:asciiTheme="minorHAnsi" w:eastAsia="Times New Roman" w:hAnsiTheme="minorHAnsi" w:cstheme="minorHAnsi"/>
          <w:sz w:val="24"/>
          <w:szCs w:val="24"/>
        </w:rPr>
        <w:t xml:space="preserve">, чрез налагане на финансова корекция след окончателното плащане. </w:t>
      </w:r>
      <w:r w:rsidRPr="000A4F10">
        <w:rPr>
          <w:rFonts w:asciiTheme="minorHAnsi" w:eastAsia="Times New Roman" w:hAnsiTheme="minorHAnsi" w:cstheme="minorHAnsi"/>
          <w:sz w:val="24"/>
          <w:szCs w:val="24"/>
        </w:rPr>
        <w:t xml:space="preserve"> С</w:t>
      </w:r>
      <w:r w:rsidRPr="002B4B23">
        <w:rPr>
          <w:rFonts w:asciiTheme="minorHAnsi" w:eastAsia="Times New Roman" w:hAnsiTheme="minorHAnsi" w:cstheme="minorHAnsi"/>
          <w:sz w:val="24"/>
          <w:szCs w:val="24"/>
        </w:rPr>
        <w:t>ъгласно чл. 61 от Регламент (ЕС) № 1303/ 2013 г., „нетни приходи“ означава паричните потоци, заплащани директно от потребителите за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 Финансовият анализ се изготвя в съответствие с правилата в Делегиран регламент (ЕС) № 480/2014 на Комисията от 3 март 2014 г</w:t>
      </w:r>
      <w:r w:rsidR="00635056" w:rsidRPr="002B4B23">
        <w:rPr>
          <w:rFonts w:asciiTheme="minorHAnsi" w:eastAsia="Times New Roman" w:hAnsiTheme="minorHAnsi" w:cstheme="minorHAnsi"/>
          <w:sz w:val="24"/>
          <w:szCs w:val="24"/>
        </w:rPr>
        <w:t xml:space="preserve">одина </w:t>
      </w:r>
      <w:r w:rsidRPr="002B4B23">
        <w:rPr>
          <w:rFonts w:asciiTheme="minorHAnsi" w:eastAsia="Times New Roman" w:hAnsiTheme="minorHAnsi" w:cstheme="minorHAnsi"/>
          <w:sz w:val="24"/>
          <w:szCs w:val="24"/>
        </w:rPr>
        <w:t>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(OB, L 138/5 от 13.05.2014 г.), и насоките на Европейската комисия от декември 2014 г. за изготвяне на Анализ разходи-ползи на инвестиционни проекти, публикувани на следната интернет страница:</w:t>
      </w:r>
    </w:p>
    <w:p w14:paraId="4C24C659" w14:textId="77777777" w:rsidR="006E2E08" w:rsidRPr="002B4B23"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 http://ec.europa.eu/regional_policy/sources/docgener/studies/pdf/cba_guide.pdf. </w:t>
      </w:r>
    </w:p>
    <w:p w14:paraId="39DA27C3" w14:textId="77777777" w:rsidR="006E2E08" w:rsidRPr="002B4B23"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С нетните приходи се намалява сумата на финансиране от оперативната програма, като същите се приспадат от размера на допустимите разходи по операцията. 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01343F1B" w14:textId="77777777" w:rsidR="006E2E08" w:rsidRPr="002B4B23" w:rsidRDefault="006E2E08" w:rsidP="006E2E08">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В случаите на проекти, които генерират нетни приходи след тяхното завършване, допустимите разходи за проекта се намаляват предварително (на етапа на кандидатстване) при отчитане потенциала да генерира нетни приходи през определен </w:t>
      </w:r>
      <w:r w:rsidRPr="002B4B23">
        <w:rPr>
          <w:rFonts w:asciiTheme="minorHAnsi" w:eastAsia="Times New Roman" w:hAnsiTheme="minorHAnsi" w:cstheme="minorHAnsi"/>
          <w:sz w:val="24"/>
          <w:szCs w:val="24"/>
        </w:rPr>
        <w:lastRenderedPageBreak/>
        <w:t>референтен период, който обхваща както периода на изпълнение на проекта, така и периода след приключване на неговото изпълнение. Финансовият анализ следва да се предостави в електронен формат (Excel) с отключени формули, което да позволи неговото разглеждане и оценка, включително проверка на получените финансови резултати.</w:t>
      </w:r>
    </w:p>
    <w:p w14:paraId="4C65AB6D" w14:textId="77777777" w:rsidR="006E2E08" w:rsidRPr="002B4B23" w:rsidRDefault="006E2E08" w:rsidP="00B22419">
      <w:pPr>
        <w:pBdr>
          <w:top w:val="single" w:sz="4" w:space="1" w:color="auto"/>
          <w:left w:val="single" w:sz="4" w:space="4" w:color="auto"/>
          <w:bottom w:val="single" w:sz="4" w:space="0" w:color="auto"/>
          <w:right w:val="single" w:sz="4" w:space="2" w:color="auto"/>
        </w:pBdr>
        <w:spacing w:after="0" w:line="240" w:lineRule="auto"/>
        <w:jc w:val="both"/>
        <w:rPr>
          <w:rFonts w:asciiTheme="minorHAnsi" w:eastAsia="Times New Roman" w:hAnsiTheme="minorHAnsi" w:cstheme="minorHAnsi"/>
          <w:sz w:val="24"/>
          <w:szCs w:val="24"/>
        </w:rPr>
      </w:pPr>
    </w:p>
    <w:p w14:paraId="736E4C69" w14:textId="77777777" w:rsidR="00467568" w:rsidRPr="002B4B23" w:rsidRDefault="00467568" w:rsidP="00F94D87">
      <w:pPr>
        <w:rPr>
          <w:rFonts w:asciiTheme="minorHAnsi" w:hAnsiTheme="minorHAnsi" w:cstheme="minorHAnsi"/>
          <w:sz w:val="24"/>
          <w:szCs w:val="24"/>
        </w:rPr>
      </w:pPr>
    </w:p>
    <w:p w14:paraId="69765F50" w14:textId="77777777" w:rsidR="00D26C08" w:rsidRPr="002B4B23" w:rsidRDefault="00D26C08" w:rsidP="00D26C08">
      <w:pPr>
        <w:keepNext/>
        <w:spacing w:before="240" w:after="60"/>
        <w:outlineLvl w:val="3"/>
        <w:rPr>
          <w:rFonts w:asciiTheme="minorHAnsi" w:hAnsiTheme="minorHAnsi" w:cstheme="minorHAnsi"/>
          <w:b/>
          <w:bCs/>
          <w:sz w:val="24"/>
          <w:szCs w:val="24"/>
        </w:rPr>
      </w:pPr>
      <w:r w:rsidRPr="002B4B23">
        <w:rPr>
          <w:rFonts w:asciiTheme="minorHAnsi" w:hAnsiTheme="minorHAnsi" w:cstheme="minorHAnsi"/>
          <w:b/>
          <w:bCs/>
          <w:sz w:val="24"/>
          <w:szCs w:val="24"/>
        </w:rPr>
        <w:t xml:space="preserve">10. Процент на съфинансиране: </w:t>
      </w:r>
    </w:p>
    <w:p w14:paraId="7D3373F9" w14:textId="77777777" w:rsidR="00B56F34" w:rsidRPr="002B4B23" w:rsidRDefault="00B56F34" w:rsidP="00B56F34">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Максимален интензитет на безвъзмездната финансова помощ:</w:t>
      </w:r>
    </w:p>
    <w:p w14:paraId="39F51796" w14:textId="7EE0ACA3" w:rsidR="00EC05D6" w:rsidRPr="002B4B23" w:rsidRDefault="00EC05D6" w:rsidP="00EC05D6">
      <w:pPr>
        <w:pBdr>
          <w:top w:val="single" w:sz="4" w:space="1" w:color="auto"/>
          <w:left w:val="single" w:sz="4" w:space="4" w:color="auto"/>
          <w:bottom w:val="single" w:sz="4" w:space="1" w:color="auto"/>
          <w:right w:val="single" w:sz="4" w:space="4" w:color="auto"/>
        </w:pBdr>
        <w:spacing w:after="360"/>
        <w:jc w:val="both"/>
        <w:rPr>
          <w:rFonts w:asciiTheme="minorHAnsi" w:hAnsiTheme="minorHAnsi" w:cstheme="minorHAnsi"/>
          <w:bCs/>
          <w:sz w:val="24"/>
          <w:szCs w:val="24"/>
        </w:rPr>
      </w:pPr>
      <w:r w:rsidRPr="002B4B23">
        <w:rPr>
          <w:rFonts w:asciiTheme="minorHAnsi" w:hAnsiTheme="minorHAnsi" w:cstheme="minorHAnsi"/>
          <w:bCs/>
          <w:sz w:val="24"/>
          <w:szCs w:val="24"/>
        </w:rPr>
        <w:t>- до 100% за публичноправни организации, вкл. общини</w:t>
      </w:r>
      <w:r w:rsidR="00754913" w:rsidRPr="002B4B23">
        <w:rPr>
          <w:rFonts w:asciiTheme="minorHAnsi" w:hAnsiTheme="minorHAnsi" w:cstheme="minorHAnsi"/>
          <w:bCs/>
          <w:sz w:val="24"/>
          <w:szCs w:val="24"/>
        </w:rPr>
        <w:t>,</w:t>
      </w:r>
      <w:r w:rsidRPr="002B4B23">
        <w:rPr>
          <w:rFonts w:asciiTheme="minorHAnsi" w:hAnsiTheme="minorHAnsi" w:cstheme="minorHAnsi"/>
          <w:bCs/>
          <w:sz w:val="24"/>
          <w:szCs w:val="24"/>
        </w:rPr>
        <w:t xml:space="preserve"> юридически лица, регистрирани по Закон</w:t>
      </w:r>
      <w:r w:rsidR="00635056" w:rsidRPr="002B4B23">
        <w:rPr>
          <w:rFonts w:asciiTheme="minorHAnsi" w:hAnsiTheme="minorHAnsi" w:cstheme="minorHAnsi"/>
          <w:bCs/>
          <w:sz w:val="24"/>
          <w:szCs w:val="24"/>
        </w:rPr>
        <w:t>а</w:t>
      </w:r>
      <w:r w:rsidRPr="002B4B23">
        <w:rPr>
          <w:rFonts w:asciiTheme="minorHAnsi" w:hAnsiTheme="minorHAnsi" w:cstheme="minorHAnsi"/>
          <w:bCs/>
          <w:sz w:val="24"/>
          <w:szCs w:val="24"/>
        </w:rPr>
        <w:t xml:space="preserve"> за юридическите лица с нестопанска цел (ЗЮЛНЦ), които осъществяват дейност в обществена полза</w:t>
      </w:r>
      <w:r w:rsidR="005C4CF2" w:rsidRPr="002B4B23">
        <w:rPr>
          <w:rFonts w:asciiTheme="minorHAnsi" w:hAnsiTheme="minorHAnsi" w:cstheme="minorHAnsi"/>
          <w:bCs/>
          <w:sz w:val="24"/>
          <w:szCs w:val="24"/>
        </w:rPr>
        <w:t>,</w:t>
      </w:r>
      <w:r w:rsidR="005C4CF2" w:rsidRPr="002B4B23">
        <w:rPr>
          <w:rFonts w:asciiTheme="minorHAnsi" w:eastAsiaTheme="minorHAnsi" w:hAnsiTheme="minorHAnsi" w:cstheme="minorHAnsi"/>
          <w:sz w:val="24"/>
          <w:szCs w:val="24"/>
        </w:rPr>
        <w:t xml:space="preserve"> </w:t>
      </w:r>
      <w:r w:rsidR="00635056" w:rsidRPr="002B4B23">
        <w:rPr>
          <w:rFonts w:asciiTheme="minorHAnsi" w:eastAsiaTheme="minorHAnsi" w:hAnsiTheme="minorHAnsi" w:cstheme="minorHAnsi"/>
          <w:sz w:val="24"/>
          <w:szCs w:val="24"/>
        </w:rPr>
        <w:t xml:space="preserve">училища </w:t>
      </w:r>
      <w:r w:rsidR="005C4CF2" w:rsidRPr="002B4B23">
        <w:rPr>
          <w:rFonts w:asciiTheme="minorHAnsi" w:eastAsiaTheme="minorHAnsi" w:hAnsiTheme="minorHAnsi" w:cstheme="minorHAnsi"/>
          <w:sz w:val="24"/>
          <w:szCs w:val="24"/>
        </w:rPr>
        <w:t>от РР /рибарския район/</w:t>
      </w:r>
      <w:r w:rsidR="00635056" w:rsidRPr="002B4B23">
        <w:rPr>
          <w:rFonts w:asciiTheme="minorHAnsi" w:hAnsiTheme="minorHAnsi" w:cstheme="minorHAnsi"/>
          <w:bCs/>
          <w:sz w:val="24"/>
          <w:szCs w:val="24"/>
        </w:rPr>
        <w:t>,</w:t>
      </w:r>
      <w:r w:rsidR="00635056" w:rsidRPr="002B4B23">
        <w:rPr>
          <w:rFonts w:asciiTheme="minorHAnsi" w:eastAsiaTheme="minorHAnsi" w:hAnsiTheme="minorHAnsi" w:cstheme="minorHAnsi"/>
          <w:sz w:val="24"/>
          <w:szCs w:val="24"/>
        </w:rPr>
        <w:t xml:space="preserve">музеи </w:t>
      </w:r>
      <w:r w:rsidR="005C4CF2" w:rsidRPr="002B4B23">
        <w:rPr>
          <w:rFonts w:asciiTheme="minorHAnsi" w:eastAsiaTheme="minorHAnsi" w:hAnsiTheme="minorHAnsi" w:cstheme="minorHAnsi"/>
          <w:sz w:val="24"/>
          <w:szCs w:val="24"/>
        </w:rPr>
        <w:t>и читалища от РР/рибарския район/</w:t>
      </w:r>
      <w:r w:rsidRPr="002B4B23">
        <w:rPr>
          <w:rFonts w:asciiTheme="minorHAnsi" w:hAnsiTheme="minorHAnsi" w:cstheme="minorHAnsi"/>
          <w:bCs/>
          <w:sz w:val="24"/>
          <w:szCs w:val="24"/>
        </w:rPr>
        <w:t>;</w:t>
      </w:r>
    </w:p>
    <w:p w14:paraId="0A96A059" w14:textId="3C3DFACD" w:rsidR="00EC05D6" w:rsidRPr="002B4B23" w:rsidRDefault="00EC05D6" w:rsidP="00EC05D6">
      <w:pPr>
        <w:pBdr>
          <w:top w:val="single" w:sz="4" w:space="1" w:color="auto"/>
          <w:left w:val="single" w:sz="4" w:space="4" w:color="auto"/>
          <w:bottom w:val="single" w:sz="4" w:space="1" w:color="auto"/>
          <w:right w:val="single" w:sz="4" w:space="4" w:color="auto"/>
        </w:pBdr>
        <w:spacing w:after="360"/>
        <w:jc w:val="both"/>
        <w:rPr>
          <w:rFonts w:asciiTheme="minorHAnsi" w:hAnsiTheme="minorHAnsi" w:cstheme="minorHAnsi"/>
          <w:bCs/>
          <w:sz w:val="24"/>
          <w:szCs w:val="24"/>
        </w:rPr>
      </w:pPr>
      <w:r w:rsidRPr="002B4B23">
        <w:rPr>
          <w:rFonts w:asciiTheme="minorHAnsi" w:hAnsiTheme="minorHAnsi" w:cstheme="minorHAnsi"/>
          <w:bCs/>
          <w:sz w:val="24"/>
          <w:szCs w:val="24"/>
        </w:rPr>
        <w:t xml:space="preserve">- до 50% за юридически лица, регистрирани по Търговския закон или Закона за кооперациите, </w:t>
      </w:r>
      <w:bookmarkStart w:id="18" w:name="_Hlk36634690"/>
      <w:r w:rsidRPr="002B4B23">
        <w:rPr>
          <w:rFonts w:asciiTheme="minorHAnsi" w:hAnsiTheme="minorHAnsi" w:cstheme="minorHAnsi"/>
          <w:bCs/>
          <w:sz w:val="24"/>
          <w:szCs w:val="24"/>
        </w:rPr>
        <w:t xml:space="preserve">публично-частни дружества между общини и юридически лица </w:t>
      </w:r>
      <w:bookmarkEnd w:id="18"/>
      <w:r w:rsidRPr="002B4B23">
        <w:rPr>
          <w:rFonts w:asciiTheme="minorHAnsi" w:hAnsiTheme="minorHAnsi" w:cstheme="minorHAnsi"/>
          <w:bCs/>
          <w:sz w:val="24"/>
          <w:szCs w:val="24"/>
        </w:rPr>
        <w:t>или юридически лица, които са регистрирани по Закон</w:t>
      </w:r>
      <w:r w:rsidR="00635056" w:rsidRPr="002B4B23">
        <w:rPr>
          <w:rFonts w:asciiTheme="minorHAnsi" w:hAnsiTheme="minorHAnsi" w:cstheme="minorHAnsi"/>
          <w:bCs/>
          <w:sz w:val="24"/>
          <w:szCs w:val="24"/>
        </w:rPr>
        <w:t>а</w:t>
      </w:r>
      <w:r w:rsidRPr="002B4B23">
        <w:rPr>
          <w:rFonts w:asciiTheme="minorHAnsi" w:hAnsiTheme="minorHAnsi" w:cstheme="minorHAnsi"/>
          <w:bCs/>
          <w:sz w:val="24"/>
          <w:szCs w:val="24"/>
        </w:rPr>
        <w:t xml:space="preserve"> за юридическите лица с нестопанска цел (ЗЮЛНЦ), които осъществяват дейност в частна полза.</w:t>
      </w:r>
    </w:p>
    <w:p w14:paraId="4F923B6A" w14:textId="77777777" w:rsidR="002B31E2" w:rsidRPr="002B4B23" w:rsidRDefault="002B31E2" w:rsidP="00B56F34">
      <w:pPr>
        <w:pBdr>
          <w:top w:val="single" w:sz="4" w:space="1" w:color="auto"/>
          <w:left w:val="single" w:sz="4" w:space="4" w:color="auto"/>
          <w:bottom w:val="single" w:sz="4" w:space="1" w:color="auto"/>
          <w:right w:val="single" w:sz="4" w:space="21" w:color="auto"/>
        </w:pBdr>
        <w:rPr>
          <w:rFonts w:asciiTheme="minorHAnsi" w:hAnsiTheme="minorHAnsi" w:cstheme="minorHAnsi"/>
          <w:bCs/>
          <w:sz w:val="24"/>
          <w:szCs w:val="24"/>
        </w:rPr>
      </w:pPr>
    </w:p>
    <w:p w14:paraId="37FE3D7B" w14:textId="77777777" w:rsidR="00D26C08" w:rsidRPr="002B4B23" w:rsidRDefault="00D26C08" w:rsidP="00B56F34">
      <w:pPr>
        <w:pBdr>
          <w:top w:val="single" w:sz="4" w:space="1" w:color="auto"/>
          <w:left w:val="single" w:sz="4" w:space="4" w:color="auto"/>
          <w:bottom w:val="single" w:sz="4" w:space="1" w:color="auto"/>
          <w:right w:val="single" w:sz="4" w:space="21" w:color="auto"/>
        </w:pBdr>
        <w:rPr>
          <w:rFonts w:asciiTheme="minorHAnsi" w:hAnsiTheme="minorHAnsi" w:cstheme="minorHAnsi"/>
          <w:bCs/>
          <w:sz w:val="24"/>
          <w:szCs w:val="24"/>
        </w:rPr>
      </w:pPr>
      <w:r w:rsidRPr="002B4B23">
        <w:rPr>
          <w:rFonts w:asciiTheme="minorHAnsi" w:hAnsiTheme="minorHAnsi" w:cstheme="minorHAnsi"/>
          <w:bCs/>
          <w:sz w:val="24"/>
          <w:szCs w:val="24"/>
        </w:rPr>
        <w:t>Максимален процент на съфинансиране – е до 100 на сто, от които:</w:t>
      </w:r>
    </w:p>
    <w:p w14:paraId="2F8967B5" w14:textId="77777777" w:rsidR="00D26C08" w:rsidRPr="002B4B23" w:rsidRDefault="00207CEF" w:rsidP="00B56F34">
      <w:pPr>
        <w:pBdr>
          <w:top w:val="single" w:sz="4" w:space="1" w:color="auto"/>
          <w:left w:val="single" w:sz="4" w:space="4" w:color="auto"/>
          <w:bottom w:val="single" w:sz="4" w:space="1" w:color="auto"/>
          <w:right w:val="single" w:sz="4" w:space="21" w:color="auto"/>
        </w:pBdr>
        <w:rPr>
          <w:rFonts w:asciiTheme="minorHAnsi" w:hAnsiTheme="minorHAnsi" w:cstheme="minorHAnsi"/>
          <w:bCs/>
          <w:sz w:val="24"/>
          <w:szCs w:val="24"/>
        </w:rPr>
      </w:pPr>
      <w:r w:rsidRPr="002B4B23">
        <w:rPr>
          <w:rFonts w:asciiTheme="minorHAnsi" w:hAnsiTheme="minorHAnsi" w:cstheme="minorHAnsi"/>
          <w:bCs/>
          <w:sz w:val="24"/>
          <w:szCs w:val="24"/>
        </w:rPr>
        <w:t>8</w:t>
      </w:r>
      <w:r w:rsidR="00D26C08" w:rsidRPr="002B4B23">
        <w:rPr>
          <w:rFonts w:asciiTheme="minorHAnsi" w:hAnsiTheme="minorHAnsi" w:cstheme="minorHAnsi"/>
          <w:bCs/>
          <w:sz w:val="24"/>
          <w:szCs w:val="24"/>
        </w:rPr>
        <w:t>5% съфинансиране от ЕФМДР и</w:t>
      </w:r>
    </w:p>
    <w:p w14:paraId="455C644B" w14:textId="77777777" w:rsidR="0019494B" w:rsidRPr="002B4B23" w:rsidRDefault="00207CEF" w:rsidP="00B56F34">
      <w:pPr>
        <w:pBdr>
          <w:top w:val="single" w:sz="4" w:space="1" w:color="auto"/>
          <w:left w:val="single" w:sz="4" w:space="4" w:color="auto"/>
          <w:bottom w:val="single" w:sz="4" w:space="1" w:color="auto"/>
          <w:right w:val="single" w:sz="4" w:space="21" w:color="auto"/>
        </w:pBdr>
        <w:rPr>
          <w:rFonts w:asciiTheme="minorHAnsi" w:hAnsiTheme="minorHAnsi" w:cstheme="minorHAnsi"/>
          <w:bCs/>
          <w:sz w:val="24"/>
          <w:szCs w:val="24"/>
        </w:rPr>
      </w:pPr>
      <w:r w:rsidRPr="002B4B23">
        <w:rPr>
          <w:rFonts w:asciiTheme="minorHAnsi" w:hAnsiTheme="minorHAnsi" w:cstheme="minorHAnsi"/>
          <w:bCs/>
          <w:sz w:val="24"/>
          <w:szCs w:val="24"/>
        </w:rPr>
        <w:t>1</w:t>
      </w:r>
      <w:r w:rsidR="00D26C08" w:rsidRPr="002B4B23">
        <w:rPr>
          <w:rFonts w:asciiTheme="minorHAnsi" w:hAnsiTheme="minorHAnsi" w:cstheme="minorHAnsi"/>
          <w:bCs/>
          <w:sz w:val="24"/>
          <w:szCs w:val="24"/>
        </w:rPr>
        <w:t xml:space="preserve">5% съфинансиране от националния бюджет </w:t>
      </w:r>
      <w:bookmarkStart w:id="19" w:name="_Toc506881210"/>
    </w:p>
    <w:p w14:paraId="04806D69" w14:textId="77777777" w:rsidR="00974A83" w:rsidRPr="002B4B23" w:rsidRDefault="00974A83" w:rsidP="00B56F34">
      <w:pPr>
        <w:pBdr>
          <w:top w:val="single" w:sz="4" w:space="1" w:color="auto"/>
          <w:left w:val="single" w:sz="4" w:space="4" w:color="auto"/>
          <w:bottom w:val="single" w:sz="4" w:space="1" w:color="auto"/>
          <w:right w:val="single" w:sz="4" w:space="21" w:color="auto"/>
        </w:pBdr>
        <w:rPr>
          <w:rFonts w:asciiTheme="minorHAnsi" w:hAnsiTheme="minorHAnsi" w:cstheme="minorHAnsi"/>
          <w:bCs/>
          <w:sz w:val="24"/>
          <w:szCs w:val="24"/>
        </w:rPr>
      </w:pPr>
    </w:p>
    <w:p w14:paraId="4DF218A8" w14:textId="77777777" w:rsidR="0019494B" w:rsidRPr="002B4B23" w:rsidRDefault="0019494B" w:rsidP="0019494B">
      <w:pPr>
        <w:keepNext/>
        <w:spacing w:before="240" w:after="60"/>
        <w:outlineLvl w:val="3"/>
        <w:rPr>
          <w:rFonts w:asciiTheme="minorHAnsi" w:hAnsiTheme="minorHAnsi" w:cstheme="minorHAnsi"/>
          <w:b/>
          <w:bCs/>
          <w:sz w:val="24"/>
          <w:szCs w:val="24"/>
        </w:rPr>
      </w:pPr>
      <w:r w:rsidRPr="002B4B23">
        <w:rPr>
          <w:rFonts w:asciiTheme="minorHAnsi" w:hAnsiTheme="minorHAnsi" w:cstheme="minorHAnsi"/>
          <w:b/>
          <w:bCs/>
          <w:sz w:val="24"/>
          <w:szCs w:val="24"/>
        </w:rPr>
        <w:t>11. Допустими кандидати:</w:t>
      </w:r>
      <w:bookmarkEnd w:id="19"/>
      <w:r w:rsidRPr="002B4B23">
        <w:rPr>
          <w:rFonts w:asciiTheme="minorHAnsi" w:hAnsiTheme="minorHAnsi" w:cstheme="minorHAnsi"/>
          <w:b/>
          <w:bCs/>
          <w:sz w:val="24"/>
          <w:szCs w:val="24"/>
        </w:rPr>
        <w:t xml:space="preserve"> </w:t>
      </w:r>
    </w:p>
    <w:p w14:paraId="5BA8B1C2" w14:textId="2C232708" w:rsidR="0019494B" w:rsidRPr="002B4B23" w:rsidRDefault="0019494B" w:rsidP="00385F04">
      <w:pPr>
        <w:spacing w:before="240" w:after="60"/>
        <w:outlineLvl w:val="4"/>
        <w:rPr>
          <w:rFonts w:asciiTheme="minorHAnsi" w:hAnsiTheme="minorHAnsi" w:cstheme="minorHAnsi"/>
          <w:b/>
          <w:bCs/>
          <w:i/>
          <w:iCs/>
          <w:sz w:val="24"/>
          <w:szCs w:val="24"/>
        </w:rPr>
      </w:pPr>
      <w:bookmarkStart w:id="20" w:name="_Toc506881211"/>
      <w:r w:rsidRPr="002B4B23">
        <w:rPr>
          <w:rFonts w:asciiTheme="minorHAnsi" w:hAnsiTheme="minorHAnsi" w:cstheme="minorHAnsi"/>
          <w:b/>
          <w:bCs/>
          <w:i/>
          <w:iCs/>
          <w:sz w:val="24"/>
          <w:szCs w:val="24"/>
        </w:rPr>
        <w:t>11.1 Критерии за допустимост на кандидат</w:t>
      </w:r>
      <w:bookmarkEnd w:id="20"/>
      <w:r w:rsidR="00D336C5" w:rsidRPr="002B4B23">
        <w:rPr>
          <w:rFonts w:asciiTheme="minorHAnsi" w:hAnsiTheme="minorHAnsi" w:cstheme="minorHAnsi"/>
          <w:b/>
          <w:bCs/>
          <w:i/>
          <w:iCs/>
          <w:sz w:val="24"/>
          <w:szCs w:val="24"/>
        </w:rPr>
        <w:t>ите</w:t>
      </w:r>
    </w:p>
    <w:p w14:paraId="71B83950" w14:textId="77777777" w:rsidR="00385F04" w:rsidRPr="002B4B23"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37BAA19" w14:textId="77777777" w:rsidR="00385F04" w:rsidRPr="002B4B23"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А/ За получаване на безвъзмездна финансова помощ могат да кандидатстват:</w:t>
      </w:r>
    </w:p>
    <w:p w14:paraId="7A395A9E" w14:textId="77777777" w:rsidR="00385F04" w:rsidRPr="002B4B23" w:rsidRDefault="00385F04"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055661ED" w14:textId="77777777" w:rsidR="00385F04" w:rsidRPr="002B4B23"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21" w:name="_Hlk27059071"/>
      <w:r w:rsidRPr="002B4B23">
        <w:rPr>
          <w:rFonts w:asciiTheme="minorHAnsi" w:hAnsiTheme="minorHAnsi" w:cstheme="minorHAnsi"/>
        </w:rPr>
        <w:t>1.</w:t>
      </w:r>
      <w:r w:rsidRPr="002B4B23">
        <w:rPr>
          <w:rFonts w:asciiTheme="minorHAnsi" w:hAnsiTheme="minorHAnsi" w:cstheme="minorHAnsi"/>
        </w:rPr>
        <w:tab/>
        <w:t>Юридически лица, регистрирани по Търговския закон и Закона за кооперациите;</w:t>
      </w:r>
    </w:p>
    <w:p w14:paraId="5DF784C2" w14:textId="77777777" w:rsidR="00385F04" w:rsidRPr="002B4B23"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2.</w:t>
      </w:r>
      <w:r w:rsidRPr="002B4B23">
        <w:rPr>
          <w:rFonts w:asciiTheme="minorHAnsi" w:hAnsiTheme="minorHAnsi" w:cstheme="minorHAnsi"/>
        </w:rPr>
        <w:tab/>
        <w:t>Юридически лица, регистрирани по ЗЮЛНЦ;</w:t>
      </w:r>
    </w:p>
    <w:p w14:paraId="7BACE123" w14:textId="77777777" w:rsidR="00385F04" w:rsidRPr="002B4B23"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3.</w:t>
      </w:r>
      <w:r w:rsidRPr="002B4B23">
        <w:rPr>
          <w:rFonts w:asciiTheme="minorHAnsi" w:hAnsiTheme="minorHAnsi" w:cstheme="minorHAnsi"/>
        </w:rPr>
        <w:tab/>
      </w:r>
      <w:r w:rsidR="00EA2B67" w:rsidRPr="002B4B23">
        <w:rPr>
          <w:rFonts w:asciiTheme="minorHAnsi" w:eastAsiaTheme="minorHAnsi" w:hAnsiTheme="minorHAnsi" w:cstheme="minorHAnsi"/>
        </w:rPr>
        <w:t>Община Пазарджик;</w:t>
      </w:r>
    </w:p>
    <w:p w14:paraId="3245F3AD" w14:textId="77777777" w:rsidR="00385F04" w:rsidRPr="002B4B23" w:rsidRDefault="00385F04" w:rsidP="00385F04">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4.</w:t>
      </w:r>
      <w:r w:rsidRPr="002B4B23">
        <w:rPr>
          <w:rFonts w:asciiTheme="minorHAnsi" w:hAnsiTheme="minorHAnsi" w:cstheme="minorHAnsi"/>
        </w:rPr>
        <w:tab/>
      </w:r>
      <w:r w:rsidR="0053696F" w:rsidRPr="002B4B23">
        <w:rPr>
          <w:rFonts w:asciiTheme="minorHAnsi" w:hAnsiTheme="minorHAnsi" w:cstheme="minorHAnsi"/>
          <w:bCs/>
        </w:rPr>
        <w:t>Публично-частни дружества между общини и юридически лица</w:t>
      </w:r>
      <w:r w:rsidR="00FD29B6" w:rsidRPr="002B4B23">
        <w:rPr>
          <w:rFonts w:asciiTheme="minorHAnsi" w:hAnsiTheme="minorHAnsi" w:cstheme="minorHAnsi"/>
        </w:rPr>
        <w:t>;</w:t>
      </w:r>
    </w:p>
    <w:p w14:paraId="40A20658" w14:textId="77777777" w:rsidR="00FD29B6" w:rsidRPr="002B4B23" w:rsidRDefault="00FD29B6" w:rsidP="00FD29B6">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 xml:space="preserve">5. Училища от РР </w:t>
      </w:r>
      <w:bookmarkStart w:id="22" w:name="_Hlk22308525"/>
      <w:r w:rsidRPr="002B4B23">
        <w:rPr>
          <w:rFonts w:asciiTheme="minorHAnsi" w:hAnsiTheme="minorHAnsi" w:cstheme="minorHAnsi"/>
        </w:rPr>
        <w:t>/рибарския район/</w:t>
      </w:r>
      <w:bookmarkEnd w:id="22"/>
      <w:r w:rsidRPr="002B4B23">
        <w:rPr>
          <w:rFonts w:asciiTheme="minorHAnsi" w:hAnsiTheme="minorHAnsi" w:cstheme="minorHAnsi"/>
        </w:rPr>
        <w:t>;</w:t>
      </w:r>
    </w:p>
    <w:p w14:paraId="22DA3749" w14:textId="77777777" w:rsidR="00385F04" w:rsidRPr="002B4B23" w:rsidRDefault="00FD29B6" w:rsidP="00FD29B6">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 xml:space="preserve">6. </w:t>
      </w:r>
      <w:r w:rsidR="00C60033" w:rsidRPr="002B4B23">
        <w:rPr>
          <w:rFonts w:asciiTheme="minorHAnsi" w:hAnsiTheme="minorHAnsi" w:cstheme="minorHAnsi"/>
        </w:rPr>
        <w:t xml:space="preserve">Музеи и </w:t>
      </w:r>
      <w:bookmarkStart w:id="23" w:name="_Hlk36726842"/>
      <w:r w:rsidR="00C60033" w:rsidRPr="002B4B23">
        <w:rPr>
          <w:rFonts w:asciiTheme="minorHAnsi" w:hAnsiTheme="minorHAnsi" w:cstheme="minorHAnsi"/>
        </w:rPr>
        <w:t>читалища от РР/рибарския район/</w:t>
      </w:r>
      <w:bookmarkEnd w:id="23"/>
      <w:r w:rsidRPr="002B4B23">
        <w:rPr>
          <w:rFonts w:asciiTheme="minorHAnsi" w:hAnsiTheme="minorHAnsi" w:cstheme="minorHAnsi"/>
        </w:rPr>
        <w:t>.</w:t>
      </w:r>
    </w:p>
    <w:bookmarkEnd w:id="21"/>
    <w:p w14:paraId="2887B2C7" w14:textId="77777777" w:rsidR="00FD29B6" w:rsidRPr="002B4B23" w:rsidRDefault="00FD29B6" w:rsidP="00FD29B6">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78E24C2A" w14:textId="14CDF1EF"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lastRenderedPageBreak/>
        <w:t>Б/ Клонове на юридически лица, регистрирани в РБългари</w:t>
      </w:r>
      <w:r w:rsidR="00D336C5" w:rsidRPr="002B4B23">
        <w:rPr>
          <w:rFonts w:asciiTheme="minorHAnsi" w:hAnsiTheme="minorHAnsi" w:cstheme="minorHAnsi"/>
        </w:rPr>
        <w:t>я</w:t>
      </w:r>
      <w:r w:rsidRPr="002B4B23">
        <w:rPr>
          <w:rFonts w:asciiTheme="minorHAnsi" w:hAnsiTheme="minorHAnsi" w:cstheme="minorHAnsi"/>
        </w:rPr>
        <w:t xml:space="preserve"> не могат да участват в процедурата за подбор на проекти поради липсата на самостоятелна правосубектност. </w:t>
      </w:r>
    </w:p>
    <w:p w14:paraId="1C90D93A" w14:textId="77777777" w:rsidR="00974A83" w:rsidRPr="002B4B23" w:rsidRDefault="00974A83"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7BEA442F" w14:textId="10497C06"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b/>
        </w:rPr>
      </w:pPr>
      <w:bookmarkStart w:id="24" w:name="_Hlk532902177"/>
      <w:r w:rsidRPr="002B4B23">
        <w:rPr>
          <w:rFonts w:asciiTheme="minorHAnsi" w:hAnsiTheme="minorHAnsi" w:cstheme="minorHAnsi"/>
          <w:b/>
        </w:rPr>
        <w:t xml:space="preserve">Кандидатите по </w:t>
      </w:r>
      <w:bookmarkStart w:id="25" w:name="_Hlk27059745"/>
      <w:r w:rsidR="00D336C5" w:rsidRPr="002B4B23">
        <w:rPr>
          <w:rFonts w:asciiTheme="minorHAnsi" w:hAnsiTheme="minorHAnsi" w:cstheme="minorHAnsi"/>
          <w:b/>
        </w:rPr>
        <w:t xml:space="preserve">б. </w:t>
      </w:r>
      <w:r w:rsidRPr="002B4B23">
        <w:rPr>
          <w:rFonts w:asciiTheme="minorHAnsi" w:hAnsiTheme="minorHAnsi" w:cstheme="minorHAnsi"/>
          <w:b/>
        </w:rPr>
        <w:t>А, т.</w:t>
      </w:r>
      <w:r w:rsidR="00065CBE" w:rsidRPr="002B4B23">
        <w:rPr>
          <w:rFonts w:asciiTheme="minorHAnsi" w:hAnsiTheme="minorHAnsi" w:cstheme="minorHAnsi"/>
          <w:b/>
        </w:rPr>
        <w:t xml:space="preserve"> </w:t>
      </w:r>
      <w:r w:rsidRPr="002B4B23">
        <w:rPr>
          <w:rFonts w:asciiTheme="minorHAnsi" w:hAnsiTheme="minorHAnsi" w:cstheme="minorHAnsi"/>
          <w:b/>
        </w:rPr>
        <w:t xml:space="preserve">1 </w:t>
      </w:r>
      <w:bookmarkEnd w:id="25"/>
      <w:r w:rsidRPr="002B4B23">
        <w:rPr>
          <w:rFonts w:asciiTheme="minorHAnsi" w:hAnsiTheme="minorHAnsi" w:cstheme="minorHAnsi"/>
          <w:b/>
        </w:rPr>
        <w:t>трябва да отговарят на следните изисквания:</w:t>
      </w:r>
      <w:bookmarkEnd w:id="24"/>
    </w:p>
    <w:p w14:paraId="6546AF2A" w14:textId="77777777"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63BAD445" w14:textId="77777777"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26" w:name="_Hlk532904282"/>
      <w:r w:rsidRPr="002B4B23">
        <w:rPr>
          <w:rFonts w:asciiTheme="minorHAnsi" w:hAnsiTheme="minorHAnsi" w:cstheme="minorHAnsi"/>
        </w:rPr>
        <w:t>1. да са вписани в търговския регистър и регистъра на юридическите лица с нестопанска цел към Агенцията по вписванията и да са с адресна регистрация/седалище на територията на МИРГ Пазарджик.</w:t>
      </w:r>
    </w:p>
    <w:bookmarkEnd w:id="26"/>
    <w:p w14:paraId="116E3821" w14:textId="77777777"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C6C1464" w14:textId="35CC2B21"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r w:rsidRPr="002B4B23">
        <w:rPr>
          <w:rFonts w:asciiTheme="minorHAnsi" w:hAnsiTheme="minorHAnsi" w:cstheme="minorHAnsi"/>
        </w:rPr>
        <w:t>2. да отговарят на изискванията за микро, малко или средно предприятие съгласно Закона за малките и средните предприятия</w:t>
      </w:r>
      <w:r w:rsidR="00D336C5" w:rsidRPr="002B4B23">
        <w:rPr>
          <w:rFonts w:asciiTheme="minorHAnsi" w:hAnsiTheme="minorHAnsi" w:cstheme="minorHAnsi"/>
        </w:rPr>
        <w:t xml:space="preserve"> (ЗМСП)</w:t>
      </w:r>
      <w:r w:rsidRPr="002B4B23">
        <w:rPr>
          <w:rFonts w:asciiTheme="minorHAnsi" w:hAnsiTheme="minorHAnsi" w:cstheme="minorHAnsi"/>
        </w:rPr>
        <w:t>;</w:t>
      </w:r>
    </w:p>
    <w:p w14:paraId="69572854" w14:textId="77777777" w:rsidR="00496F08" w:rsidRPr="002B4B23" w:rsidRDefault="00496F08"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4FB2FCDA" w14:textId="7C5FBECD" w:rsidR="00496F08" w:rsidRPr="002B4B23"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sz w:val="24"/>
          <w:szCs w:val="24"/>
          <w:lang w:val="ru-RU"/>
        </w:rPr>
      </w:pPr>
      <w:r w:rsidRPr="002B4B23">
        <w:rPr>
          <w:rFonts w:asciiTheme="minorHAnsi" w:hAnsiTheme="minorHAnsi" w:cstheme="minorHAnsi"/>
          <w:b/>
          <w:bCs/>
          <w:sz w:val="24"/>
          <w:szCs w:val="24"/>
        </w:rPr>
        <w:t xml:space="preserve">ВАЖНО: </w:t>
      </w:r>
      <w:r w:rsidRPr="002B4B23">
        <w:rPr>
          <w:rFonts w:asciiTheme="minorHAnsi" w:hAnsiTheme="minorHAnsi" w:cstheme="minorHAnsi"/>
          <w:sz w:val="24"/>
          <w:szCs w:val="24"/>
        </w:rPr>
        <w:t xml:space="preserve">Кандидатите по </w:t>
      </w:r>
      <w:r w:rsidR="00D336C5" w:rsidRPr="002B4B23">
        <w:rPr>
          <w:rFonts w:asciiTheme="minorHAnsi" w:hAnsiTheme="minorHAnsi" w:cstheme="minorHAnsi"/>
          <w:sz w:val="24"/>
          <w:szCs w:val="24"/>
        </w:rPr>
        <w:t xml:space="preserve">б. </w:t>
      </w:r>
      <w:r w:rsidR="00984374" w:rsidRPr="002B4B23">
        <w:rPr>
          <w:rFonts w:asciiTheme="minorHAnsi" w:hAnsiTheme="minorHAnsi" w:cstheme="minorHAnsi"/>
          <w:sz w:val="24"/>
          <w:szCs w:val="24"/>
        </w:rPr>
        <w:t>А, т.</w:t>
      </w:r>
      <w:r w:rsidR="00065CBE" w:rsidRPr="002B4B23">
        <w:rPr>
          <w:rFonts w:asciiTheme="minorHAnsi" w:hAnsiTheme="minorHAnsi" w:cstheme="minorHAnsi"/>
          <w:sz w:val="24"/>
          <w:szCs w:val="24"/>
        </w:rPr>
        <w:t xml:space="preserve"> </w:t>
      </w:r>
      <w:r w:rsidR="00984374" w:rsidRPr="002B4B23">
        <w:rPr>
          <w:rFonts w:asciiTheme="minorHAnsi" w:hAnsiTheme="minorHAnsi" w:cstheme="minorHAnsi"/>
          <w:sz w:val="24"/>
          <w:szCs w:val="24"/>
        </w:rPr>
        <w:t>1</w:t>
      </w:r>
      <w:r w:rsidRPr="002B4B23">
        <w:rPr>
          <w:rFonts w:asciiTheme="minorHAnsi" w:hAnsiTheme="minorHAnsi" w:cstheme="minorHAnsi"/>
          <w:sz w:val="24"/>
          <w:szCs w:val="24"/>
        </w:rPr>
        <w:t xml:space="preserve"> са длъжни да удостоверят на етап кандидатстване, че са микро, малко или средно предприятие по смисъла на ЗМСП и по смисъла на Приложение І към Регламент (ЕС) № 651/2014 на Комисията от 17 юни 2014 г</w:t>
      </w:r>
      <w:r w:rsidR="00D336C5" w:rsidRPr="002B4B23">
        <w:rPr>
          <w:rFonts w:asciiTheme="minorHAnsi" w:hAnsiTheme="minorHAnsi" w:cstheme="minorHAnsi"/>
          <w:sz w:val="24"/>
          <w:szCs w:val="24"/>
        </w:rPr>
        <w:t>одина</w:t>
      </w:r>
      <w:r w:rsidRPr="002B4B23">
        <w:rPr>
          <w:rFonts w:asciiTheme="minorHAnsi" w:hAnsiTheme="minorHAnsi" w:cstheme="minorHAnsi"/>
          <w:sz w:val="24"/>
          <w:szCs w:val="24"/>
        </w:rPr>
        <w:t xml:space="preserve"> за обявяване на някои категории помощи за съвместими с вътрешния пазар в приложение на членове 107 и 108 от Договора (</w:t>
      </w:r>
      <w:r w:rsidRPr="002B4B23">
        <w:rPr>
          <w:rFonts w:asciiTheme="minorHAnsi" w:hAnsiTheme="minorHAnsi" w:cstheme="minorHAnsi"/>
          <w:sz w:val="24"/>
          <w:szCs w:val="24"/>
          <w:lang w:val="en-US"/>
        </w:rPr>
        <w:t>OB</w:t>
      </w:r>
      <w:r w:rsidRPr="002B4B23">
        <w:rPr>
          <w:rFonts w:asciiTheme="minorHAnsi" w:hAnsiTheme="minorHAnsi" w:cstheme="minorHAnsi"/>
          <w:sz w:val="24"/>
          <w:szCs w:val="24"/>
        </w:rPr>
        <w:t xml:space="preserve">, </w:t>
      </w:r>
      <w:r w:rsidRPr="002B4B23">
        <w:rPr>
          <w:rFonts w:asciiTheme="minorHAnsi" w:hAnsiTheme="minorHAnsi" w:cstheme="minorHAnsi"/>
          <w:sz w:val="24"/>
          <w:szCs w:val="24"/>
          <w:lang w:val="en-US"/>
        </w:rPr>
        <w:t>L</w:t>
      </w:r>
      <w:r w:rsidRPr="002B4B23">
        <w:rPr>
          <w:rFonts w:asciiTheme="minorHAnsi" w:hAnsiTheme="minorHAnsi" w:cstheme="minorHAnsi"/>
          <w:sz w:val="24"/>
          <w:szCs w:val="24"/>
          <w:lang w:val="ru-RU"/>
        </w:rPr>
        <w:t xml:space="preserve"> 187</w:t>
      </w:r>
      <w:r w:rsidRPr="002B4B23">
        <w:rPr>
          <w:rFonts w:asciiTheme="minorHAnsi" w:hAnsiTheme="minorHAnsi" w:cstheme="minorHAnsi"/>
          <w:sz w:val="24"/>
          <w:szCs w:val="24"/>
        </w:rPr>
        <w:t>/1</w:t>
      </w:r>
      <w:r w:rsidRPr="002B4B23">
        <w:rPr>
          <w:rFonts w:asciiTheme="minorHAnsi" w:hAnsiTheme="minorHAnsi" w:cstheme="minorHAnsi"/>
          <w:sz w:val="24"/>
          <w:szCs w:val="24"/>
          <w:lang w:val="ru-RU"/>
        </w:rPr>
        <w:t xml:space="preserve"> </w:t>
      </w:r>
      <w:r w:rsidRPr="002B4B23">
        <w:rPr>
          <w:rFonts w:asciiTheme="minorHAnsi" w:hAnsiTheme="minorHAnsi" w:cstheme="minorHAnsi"/>
          <w:sz w:val="24"/>
          <w:szCs w:val="24"/>
        </w:rPr>
        <w:t>от 26 юни 2014 г.) като попълнят и представят към проектните предложения Декларация за обстоятелствата по чл. 3 и 4 от ЗМСП (Декларация № 1 към Условията за кандидатстване).</w:t>
      </w:r>
    </w:p>
    <w:p w14:paraId="209B04F9" w14:textId="0A55F0B7" w:rsidR="00496F08" w:rsidRPr="002B4B23"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sz w:val="24"/>
          <w:szCs w:val="24"/>
        </w:rPr>
      </w:pPr>
      <w:r w:rsidRPr="002B4B23">
        <w:rPr>
          <w:rFonts w:asciiTheme="minorHAnsi" w:hAnsiTheme="minorHAnsi" w:cstheme="minorHAnsi"/>
          <w:b/>
          <w:bCs/>
          <w:sz w:val="24"/>
          <w:szCs w:val="24"/>
        </w:rPr>
        <w:t>ВАЖНО:</w:t>
      </w:r>
      <w:r w:rsidRPr="002B4B23">
        <w:rPr>
          <w:rFonts w:asciiTheme="minorHAnsi" w:hAnsiTheme="minorHAnsi" w:cstheme="minorHAnsi"/>
          <w:sz w:val="24"/>
          <w:szCs w:val="24"/>
          <w:lang w:val="ru-RU"/>
        </w:rPr>
        <w:t xml:space="preserve"> </w:t>
      </w:r>
      <w:r w:rsidRPr="002B4B23">
        <w:rPr>
          <w:rFonts w:asciiTheme="minorHAnsi" w:hAnsiTheme="minorHAnsi" w:cstheme="minorHAnsi"/>
          <w:sz w:val="24"/>
          <w:szCs w:val="24"/>
        </w:rPr>
        <w:t xml:space="preserve">Кандидатите/бенефициентите </w:t>
      </w:r>
      <w:r w:rsidR="00984374" w:rsidRPr="002B4B23">
        <w:rPr>
          <w:rFonts w:asciiTheme="minorHAnsi" w:hAnsiTheme="minorHAnsi" w:cstheme="minorHAnsi"/>
          <w:sz w:val="24"/>
          <w:szCs w:val="24"/>
        </w:rPr>
        <w:t xml:space="preserve">по </w:t>
      </w:r>
      <w:r w:rsidR="00D336C5" w:rsidRPr="002B4B23">
        <w:rPr>
          <w:rFonts w:asciiTheme="minorHAnsi" w:hAnsiTheme="minorHAnsi" w:cstheme="minorHAnsi"/>
          <w:sz w:val="24"/>
          <w:szCs w:val="24"/>
        </w:rPr>
        <w:t xml:space="preserve">б. </w:t>
      </w:r>
      <w:r w:rsidR="00984374" w:rsidRPr="002B4B23">
        <w:rPr>
          <w:rFonts w:asciiTheme="minorHAnsi" w:hAnsiTheme="minorHAnsi" w:cstheme="minorHAnsi"/>
          <w:sz w:val="24"/>
          <w:szCs w:val="24"/>
        </w:rPr>
        <w:t>А, т.</w:t>
      </w:r>
      <w:r w:rsidR="00065CBE" w:rsidRPr="002B4B23">
        <w:rPr>
          <w:rFonts w:asciiTheme="minorHAnsi" w:hAnsiTheme="minorHAnsi" w:cstheme="minorHAnsi"/>
          <w:sz w:val="24"/>
          <w:szCs w:val="24"/>
        </w:rPr>
        <w:t xml:space="preserve"> </w:t>
      </w:r>
      <w:r w:rsidR="00984374" w:rsidRPr="002B4B23">
        <w:rPr>
          <w:rFonts w:asciiTheme="minorHAnsi" w:hAnsiTheme="minorHAnsi" w:cstheme="minorHAnsi"/>
          <w:sz w:val="24"/>
          <w:szCs w:val="24"/>
        </w:rPr>
        <w:t xml:space="preserve">1 </w:t>
      </w:r>
      <w:r w:rsidRPr="002B4B23">
        <w:rPr>
          <w:rFonts w:asciiTheme="minorHAnsi" w:hAnsiTheme="minorHAnsi" w:cstheme="minorHAnsi"/>
          <w:sz w:val="24"/>
          <w:szCs w:val="24"/>
        </w:rPr>
        <w:t>трябва да отговарят на изискванията по т. 1</w:t>
      </w:r>
      <w:r w:rsidR="00D336C5" w:rsidRPr="002B4B23">
        <w:rPr>
          <w:rFonts w:asciiTheme="minorHAnsi" w:hAnsiTheme="minorHAnsi" w:cstheme="minorHAnsi"/>
          <w:sz w:val="24"/>
          <w:szCs w:val="24"/>
        </w:rPr>
        <w:t xml:space="preserve"> и </w:t>
      </w:r>
      <w:r w:rsidR="00B35ABF" w:rsidRPr="002B4B23">
        <w:rPr>
          <w:rFonts w:asciiTheme="minorHAnsi" w:hAnsiTheme="minorHAnsi" w:cstheme="minorHAnsi"/>
          <w:sz w:val="24"/>
          <w:szCs w:val="24"/>
        </w:rPr>
        <w:t>2</w:t>
      </w:r>
      <w:r w:rsidRPr="002B4B23">
        <w:rPr>
          <w:rFonts w:asciiTheme="minorHAnsi" w:hAnsiTheme="minorHAnsi" w:cstheme="minorHAnsi"/>
          <w:sz w:val="24"/>
          <w:szCs w:val="24"/>
        </w:rPr>
        <w:t xml:space="preserve">,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761A8CC3" w14:textId="1E004911" w:rsidR="00496F08" w:rsidRPr="002B4B23"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bCs/>
          <w:sz w:val="24"/>
          <w:szCs w:val="24"/>
        </w:rPr>
      </w:pPr>
      <w:bookmarkStart w:id="27" w:name="_Hlk532904297"/>
      <w:bookmarkStart w:id="28" w:name="_Hlk532904455"/>
      <w:r w:rsidRPr="002B4B23">
        <w:rPr>
          <w:rFonts w:asciiTheme="minorHAnsi" w:hAnsiTheme="minorHAnsi" w:cstheme="minorHAnsi"/>
          <w:b/>
          <w:sz w:val="24"/>
          <w:szCs w:val="24"/>
        </w:rPr>
        <w:t xml:space="preserve">Кандидатите по </w:t>
      </w:r>
      <w:r w:rsidR="00D336C5" w:rsidRPr="002B4B23">
        <w:rPr>
          <w:rFonts w:asciiTheme="minorHAnsi" w:hAnsiTheme="minorHAnsi" w:cstheme="minorHAnsi"/>
          <w:b/>
          <w:sz w:val="24"/>
          <w:szCs w:val="24"/>
        </w:rPr>
        <w:t xml:space="preserve">б. </w:t>
      </w:r>
      <w:r w:rsidRPr="002B4B23">
        <w:rPr>
          <w:rFonts w:asciiTheme="minorHAnsi" w:hAnsiTheme="minorHAnsi" w:cstheme="minorHAnsi"/>
          <w:b/>
          <w:sz w:val="24"/>
          <w:szCs w:val="24"/>
        </w:rPr>
        <w:t>А, т.</w:t>
      </w:r>
      <w:r w:rsidR="00065CBE" w:rsidRPr="002B4B23">
        <w:rPr>
          <w:rFonts w:asciiTheme="minorHAnsi" w:hAnsiTheme="minorHAnsi" w:cstheme="minorHAnsi"/>
          <w:b/>
          <w:sz w:val="24"/>
          <w:szCs w:val="24"/>
        </w:rPr>
        <w:t xml:space="preserve"> </w:t>
      </w:r>
      <w:r w:rsidR="00244896" w:rsidRPr="002B4B23">
        <w:rPr>
          <w:rFonts w:asciiTheme="minorHAnsi" w:hAnsiTheme="minorHAnsi" w:cstheme="minorHAnsi"/>
          <w:b/>
          <w:sz w:val="24"/>
          <w:szCs w:val="24"/>
        </w:rPr>
        <w:t>2</w:t>
      </w:r>
      <w:r w:rsidRPr="002B4B23">
        <w:rPr>
          <w:rFonts w:asciiTheme="minorHAnsi" w:hAnsiTheme="minorHAnsi" w:cstheme="minorHAnsi"/>
          <w:b/>
          <w:sz w:val="24"/>
          <w:szCs w:val="24"/>
        </w:rPr>
        <w:t xml:space="preserve"> трябва да отговарят на следните изисквания:</w:t>
      </w:r>
    </w:p>
    <w:p w14:paraId="7396F98A" w14:textId="77777777" w:rsidR="00244896" w:rsidRPr="002B4B23" w:rsidRDefault="00244896"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29" w:name="_Hlk532904348"/>
      <w:bookmarkEnd w:id="27"/>
      <w:r w:rsidRPr="002B4B23">
        <w:rPr>
          <w:rFonts w:asciiTheme="minorHAnsi" w:hAnsiTheme="minorHAnsi" w:cstheme="minorHAnsi"/>
        </w:rPr>
        <w:t>1. да са вписани в търговския регистър и регистъра на юридическите лица с нестопанска цел към Агенцията по вписванията и да са с адресна регистрация/седалище на територията на МИРГ Пазарджик.</w:t>
      </w:r>
    </w:p>
    <w:bookmarkEnd w:id="28"/>
    <w:bookmarkEnd w:id="29"/>
    <w:p w14:paraId="01F02822" w14:textId="6E98274B" w:rsidR="00036421" w:rsidRPr="002B4B23" w:rsidRDefault="00036421"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bCs/>
          <w:sz w:val="24"/>
          <w:szCs w:val="24"/>
        </w:rPr>
      </w:pPr>
      <w:r w:rsidRPr="002B4B23">
        <w:rPr>
          <w:rFonts w:asciiTheme="minorHAnsi" w:hAnsiTheme="minorHAnsi" w:cstheme="minorHAnsi"/>
          <w:b/>
          <w:sz w:val="24"/>
          <w:szCs w:val="24"/>
        </w:rPr>
        <w:t xml:space="preserve">Кандидатите по </w:t>
      </w:r>
      <w:r w:rsidR="00254FE6" w:rsidRPr="002B4B23">
        <w:rPr>
          <w:rFonts w:asciiTheme="minorHAnsi" w:hAnsiTheme="minorHAnsi" w:cstheme="minorHAnsi"/>
          <w:b/>
          <w:sz w:val="24"/>
          <w:szCs w:val="24"/>
        </w:rPr>
        <w:t xml:space="preserve">б. </w:t>
      </w:r>
      <w:r w:rsidRPr="002B4B23">
        <w:rPr>
          <w:rFonts w:asciiTheme="minorHAnsi" w:hAnsiTheme="minorHAnsi" w:cstheme="minorHAnsi"/>
          <w:b/>
          <w:sz w:val="24"/>
          <w:szCs w:val="24"/>
        </w:rPr>
        <w:t>А, т.</w:t>
      </w:r>
      <w:r w:rsidR="00065CBE" w:rsidRPr="002B4B23">
        <w:rPr>
          <w:rFonts w:asciiTheme="minorHAnsi" w:hAnsiTheme="minorHAnsi" w:cstheme="minorHAnsi"/>
          <w:b/>
          <w:sz w:val="24"/>
          <w:szCs w:val="24"/>
        </w:rPr>
        <w:t xml:space="preserve"> </w:t>
      </w:r>
      <w:r w:rsidRPr="002B4B23">
        <w:rPr>
          <w:rFonts w:asciiTheme="minorHAnsi" w:hAnsiTheme="minorHAnsi" w:cstheme="minorHAnsi"/>
          <w:b/>
          <w:sz w:val="24"/>
          <w:szCs w:val="24"/>
        </w:rPr>
        <w:t>3 трябва да отговарят на следните изисквания:</w:t>
      </w:r>
    </w:p>
    <w:p w14:paraId="5E3BC4D0" w14:textId="33A78BC6" w:rsidR="008A5A93" w:rsidRPr="002B4B23" w:rsidRDefault="00036421" w:rsidP="00186A31">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b/>
          <w:lang w:val="ru-RU"/>
        </w:rPr>
      </w:pPr>
      <w:r w:rsidRPr="002B4B23">
        <w:rPr>
          <w:rFonts w:asciiTheme="minorHAnsi" w:hAnsiTheme="minorHAnsi" w:cstheme="minorHAnsi"/>
        </w:rPr>
        <w:t>1. да са с адресна регистрация/седалище на територията на Община Пазарджик.</w:t>
      </w:r>
      <w:bookmarkStart w:id="30" w:name="_Hlk36726868"/>
    </w:p>
    <w:p w14:paraId="423E2246" w14:textId="2510A100" w:rsidR="00FD29B6" w:rsidRPr="002B4B23" w:rsidRDefault="00FD29B6" w:rsidP="008A5A93">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b/>
          <w:bCs/>
        </w:rPr>
      </w:pPr>
      <w:r w:rsidRPr="002B4B23">
        <w:rPr>
          <w:b/>
          <w:bCs/>
        </w:rPr>
        <w:t xml:space="preserve">Кандидатите по </w:t>
      </w:r>
      <w:r w:rsidR="00254FE6" w:rsidRPr="002B4B23">
        <w:rPr>
          <w:b/>
          <w:bCs/>
        </w:rPr>
        <w:t xml:space="preserve">б. </w:t>
      </w:r>
      <w:r w:rsidRPr="002B4B23">
        <w:rPr>
          <w:b/>
          <w:bCs/>
        </w:rPr>
        <w:t>А, т.</w:t>
      </w:r>
      <w:r w:rsidR="00065CBE" w:rsidRPr="002B4B23">
        <w:rPr>
          <w:b/>
          <w:bCs/>
        </w:rPr>
        <w:t xml:space="preserve"> </w:t>
      </w:r>
      <w:r w:rsidRPr="002B4B23">
        <w:rPr>
          <w:b/>
          <w:bCs/>
        </w:rPr>
        <w:t>4, т.</w:t>
      </w:r>
      <w:r w:rsidR="00065CBE" w:rsidRPr="002B4B23">
        <w:rPr>
          <w:b/>
          <w:bCs/>
        </w:rPr>
        <w:t xml:space="preserve"> </w:t>
      </w:r>
      <w:r w:rsidRPr="002B4B23">
        <w:rPr>
          <w:b/>
          <w:bCs/>
        </w:rPr>
        <w:t>5 и т.</w:t>
      </w:r>
      <w:r w:rsidR="00065CBE" w:rsidRPr="002B4B23">
        <w:rPr>
          <w:b/>
          <w:bCs/>
        </w:rPr>
        <w:t xml:space="preserve"> </w:t>
      </w:r>
      <w:r w:rsidRPr="002B4B23">
        <w:rPr>
          <w:b/>
          <w:bCs/>
        </w:rPr>
        <w:t>6</w:t>
      </w:r>
      <w:r w:rsidR="00A108C1" w:rsidRPr="002B4B23">
        <w:rPr>
          <w:b/>
          <w:bCs/>
        </w:rPr>
        <w:t>, предл. 2-ро - читалища от РР/рибарския район/</w:t>
      </w:r>
      <w:r w:rsidRPr="002B4B23">
        <w:rPr>
          <w:b/>
          <w:bCs/>
        </w:rPr>
        <w:t xml:space="preserve"> трябва да отговарят на следните изисквания:</w:t>
      </w:r>
    </w:p>
    <w:p w14:paraId="1D513110" w14:textId="77777777" w:rsidR="008A5A93" w:rsidRPr="002B4B23" w:rsidRDefault="008A5A93" w:rsidP="002B4B23">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pPr>
    </w:p>
    <w:p w14:paraId="64B5AA39" w14:textId="77777777" w:rsidR="00036421" w:rsidRPr="002B4B23" w:rsidRDefault="00036421"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bookmarkStart w:id="31" w:name="_Hlk36726905"/>
      <w:bookmarkEnd w:id="30"/>
      <w:r w:rsidRPr="002B4B23">
        <w:rPr>
          <w:rFonts w:asciiTheme="minorHAnsi" w:hAnsiTheme="minorHAnsi" w:cstheme="minorHAnsi"/>
        </w:rPr>
        <w:t xml:space="preserve">1. </w:t>
      </w:r>
      <w:r w:rsidR="006D44C1" w:rsidRPr="002B4B23">
        <w:rPr>
          <w:rFonts w:asciiTheme="minorHAnsi" w:hAnsiTheme="minorHAnsi" w:cstheme="minorHAnsi"/>
        </w:rPr>
        <w:t>да са вписани в съответните регистри, когато е приложимо, съгласно българското законодателство</w:t>
      </w:r>
      <w:bookmarkEnd w:id="31"/>
      <w:r w:rsidR="006D44C1" w:rsidRPr="002B4B23">
        <w:rPr>
          <w:rFonts w:asciiTheme="minorHAnsi" w:hAnsiTheme="minorHAnsi" w:cstheme="minorHAnsi"/>
        </w:rPr>
        <w:t>, и да са с адресна регистрация/седалище на територията на МИРГ Пазарджик.</w:t>
      </w:r>
    </w:p>
    <w:p w14:paraId="285041E6" w14:textId="77777777" w:rsidR="00A108C1" w:rsidRPr="002B4B23" w:rsidRDefault="00A108C1" w:rsidP="00C958E5">
      <w:pPr>
        <w:pStyle w:val="ListParagraph"/>
        <w:pBdr>
          <w:top w:val="single" w:sz="4" w:space="1" w:color="auto"/>
          <w:left w:val="single" w:sz="4" w:space="4" w:color="auto"/>
          <w:bottom w:val="single" w:sz="4" w:space="1" w:color="auto"/>
          <w:right w:val="single" w:sz="4" w:space="31" w:color="auto"/>
        </w:pBdr>
        <w:tabs>
          <w:tab w:val="left" w:pos="-180"/>
        </w:tabs>
        <w:spacing w:after="120"/>
        <w:ind w:left="284" w:right="566"/>
        <w:jc w:val="both"/>
        <w:rPr>
          <w:rFonts w:asciiTheme="minorHAnsi" w:hAnsiTheme="minorHAnsi" w:cstheme="minorHAnsi"/>
        </w:rPr>
      </w:pPr>
    </w:p>
    <w:p w14:paraId="29FCCB54" w14:textId="3EB63000" w:rsidR="00A108C1" w:rsidRPr="002B4B23" w:rsidRDefault="00A108C1" w:rsidP="00A108C1">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
          <w:sz w:val="24"/>
          <w:szCs w:val="24"/>
        </w:rPr>
      </w:pPr>
      <w:r w:rsidRPr="002B4B23">
        <w:rPr>
          <w:rFonts w:asciiTheme="minorHAnsi" w:hAnsiTheme="minorHAnsi" w:cstheme="minorHAnsi"/>
          <w:b/>
          <w:sz w:val="24"/>
          <w:szCs w:val="24"/>
        </w:rPr>
        <w:lastRenderedPageBreak/>
        <w:t xml:space="preserve">Кандидатите по </w:t>
      </w:r>
      <w:r w:rsidR="00254FE6" w:rsidRPr="002B4B23">
        <w:rPr>
          <w:rFonts w:asciiTheme="minorHAnsi" w:hAnsiTheme="minorHAnsi" w:cstheme="minorHAnsi"/>
          <w:b/>
          <w:sz w:val="24"/>
          <w:szCs w:val="24"/>
        </w:rPr>
        <w:t xml:space="preserve">б. </w:t>
      </w:r>
      <w:r w:rsidRPr="002B4B23">
        <w:rPr>
          <w:rFonts w:asciiTheme="minorHAnsi" w:hAnsiTheme="minorHAnsi" w:cstheme="minorHAnsi"/>
          <w:b/>
          <w:sz w:val="24"/>
          <w:szCs w:val="24"/>
        </w:rPr>
        <w:t>А, т.</w:t>
      </w:r>
      <w:r w:rsidR="00065CBE" w:rsidRPr="002B4B23">
        <w:rPr>
          <w:rFonts w:asciiTheme="minorHAnsi" w:hAnsiTheme="minorHAnsi" w:cstheme="minorHAnsi"/>
          <w:b/>
          <w:sz w:val="24"/>
          <w:szCs w:val="24"/>
        </w:rPr>
        <w:t xml:space="preserve"> </w:t>
      </w:r>
      <w:r w:rsidRPr="002B4B23">
        <w:rPr>
          <w:rFonts w:asciiTheme="minorHAnsi" w:hAnsiTheme="minorHAnsi" w:cstheme="minorHAnsi"/>
          <w:b/>
          <w:sz w:val="24"/>
          <w:szCs w:val="24"/>
        </w:rPr>
        <w:t>6, предл. 1-во - музеи трябва да отговарят на следн</w:t>
      </w:r>
      <w:r w:rsidR="00F168E9" w:rsidRPr="002B4B23">
        <w:rPr>
          <w:rFonts w:asciiTheme="minorHAnsi" w:hAnsiTheme="minorHAnsi" w:cstheme="minorHAnsi"/>
          <w:b/>
          <w:sz w:val="24"/>
          <w:szCs w:val="24"/>
        </w:rPr>
        <w:t>о</w:t>
      </w:r>
      <w:r w:rsidRPr="002B4B23">
        <w:rPr>
          <w:rFonts w:asciiTheme="minorHAnsi" w:hAnsiTheme="minorHAnsi" w:cstheme="minorHAnsi"/>
          <w:b/>
          <w:sz w:val="24"/>
          <w:szCs w:val="24"/>
        </w:rPr>
        <w:t>т</w:t>
      </w:r>
      <w:r w:rsidR="00F168E9" w:rsidRPr="002B4B23">
        <w:rPr>
          <w:rFonts w:asciiTheme="minorHAnsi" w:hAnsiTheme="minorHAnsi" w:cstheme="minorHAnsi"/>
          <w:b/>
          <w:sz w:val="24"/>
          <w:szCs w:val="24"/>
        </w:rPr>
        <w:t>о</w:t>
      </w:r>
      <w:r w:rsidRPr="002B4B23">
        <w:rPr>
          <w:rFonts w:asciiTheme="minorHAnsi" w:hAnsiTheme="minorHAnsi" w:cstheme="minorHAnsi"/>
          <w:b/>
          <w:sz w:val="24"/>
          <w:szCs w:val="24"/>
        </w:rPr>
        <w:t xml:space="preserve"> изискван</w:t>
      </w:r>
      <w:r w:rsidR="00F168E9" w:rsidRPr="002B4B23">
        <w:rPr>
          <w:rFonts w:asciiTheme="minorHAnsi" w:hAnsiTheme="minorHAnsi" w:cstheme="minorHAnsi"/>
          <w:b/>
          <w:sz w:val="24"/>
          <w:szCs w:val="24"/>
        </w:rPr>
        <w:t>е</w:t>
      </w:r>
      <w:r w:rsidRPr="002B4B23">
        <w:rPr>
          <w:rFonts w:asciiTheme="minorHAnsi" w:hAnsiTheme="minorHAnsi" w:cstheme="minorHAnsi"/>
          <w:b/>
          <w:sz w:val="24"/>
          <w:szCs w:val="24"/>
        </w:rPr>
        <w:t>:</w:t>
      </w:r>
    </w:p>
    <w:p w14:paraId="621126E3" w14:textId="77777777" w:rsidR="00A108C1" w:rsidRPr="002B4B23" w:rsidRDefault="00A108C1" w:rsidP="00A108C1">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hAnsiTheme="minorHAnsi" w:cstheme="minorHAnsi"/>
          <w:bCs/>
          <w:sz w:val="24"/>
          <w:szCs w:val="24"/>
        </w:rPr>
      </w:pPr>
      <w:r w:rsidRPr="002B4B23">
        <w:rPr>
          <w:rFonts w:asciiTheme="minorHAnsi" w:hAnsiTheme="minorHAnsi" w:cstheme="minorHAnsi"/>
          <w:bCs/>
          <w:sz w:val="24"/>
          <w:szCs w:val="24"/>
        </w:rPr>
        <w:t>1. да са вписани в съответните регистри, когато е приложимо, съгласно българското законодателство.</w:t>
      </w:r>
    </w:p>
    <w:p w14:paraId="470DB658" w14:textId="77777777" w:rsidR="00496F08" w:rsidRPr="002B4B23" w:rsidRDefault="00496F08" w:rsidP="00C958E5">
      <w:pPr>
        <w:pBdr>
          <w:top w:val="single" w:sz="4" w:space="1" w:color="auto"/>
          <w:left w:val="single" w:sz="4" w:space="4" w:color="auto"/>
          <w:bottom w:val="single" w:sz="4" w:space="1" w:color="auto"/>
          <w:right w:val="single" w:sz="4" w:space="31" w:color="auto"/>
        </w:pBdr>
        <w:tabs>
          <w:tab w:val="left" w:pos="-180"/>
        </w:tabs>
        <w:spacing w:after="360" w:line="240" w:lineRule="auto"/>
        <w:ind w:left="284" w:right="566"/>
        <w:jc w:val="both"/>
        <w:rPr>
          <w:rFonts w:asciiTheme="minorHAnsi" w:eastAsiaTheme="minorHAnsi" w:hAnsiTheme="minorHAnsi" w:cstheme="minorHAnsi"/>
          <w:sz w:val="24"/>
          <w:szCs w:val="24"/>
        </w:rPr>
      </w:pPr>
      <w:r w:rsidRPr="002B4B23">
        <w:rPr>
          <w:b/>
          <w:bCs/>
          <w:sz w:val="24"/>
          <w:szCs w:val="24"/>
        </w:rPr>
        <w:t xml:space="preserve">ВАЖНО: </w:t>
      </w:r>
      <w:r w:rsidRPr="002B4B23">
        <w:rPr>
          <w:sz w:val="24"/>
          <w:szCs w:val="24"/>
        </w:rPr>
        <w:t>Във връзка с</w:t>
      </w:r>
      <w:r w:rsidRPr="002B4B23">
        <w:rPr>
          <w:bCs/>
          <w:sz w:val="24"/>
          <w:szCs w:val="24"/>
        </w:rPr>
        <w:t xml:space="preserve"> разпоредбите на чл.</w:t>
      </w:r>
      <w:r w:rsidR="00065CBE" w:rsidRPr="002B4B23">
        <w:rPr>
          <w:bCs/>
          <w:sz w:val="24"/>
          <w:szCs w:val="24"/>
        </w:rPr>
        <w:t xml:space="preserve"> </w:t>
      </w:r>
      <w:r w:rsidRPr="002B4B23">
        <w:rPr>
          <w:bCs/>
          <w:sz w:val="24"/>
          <w:szCs w:val="24"/>
        </w:rPr>
        <w:t>4, т.</w:t>
      </w:r>
      <w:r w:rsidR="00065CBE" w:rsidRPr="002B4B23">
        <w:rPr>
          <w:bCs/>
          <w:sz w:val="24"/>
          <w:szCs w:val="24"/>
        </w:rPr>
        <w:t xml:space="preserve"> </w:t>
      </w:r>
      <w:r w:rsidRPr="002B4B23">
        <w:rPr>
          <w:bCs/>
          <w:sz w:val="24"/>
          <w:szCs w:val="24"/>
        </w:rPr>
        <w:t>3 от Регламент (ЕО, Евроатом) № 2988/95 на Съвета от 18 декември 1995 година относно защитата на финансовите интереси на Европейските общности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74192CAD" w14:textId="77777777" w:rsidR="0019494B" w:rsidRPr="002B4B23" w:rsidRDefault="0019494B" w:rsidP="0019494B">
      <w:pPr>
        <w:spacing w:before="240" w:after="60"/>
        <w:outlineLvl w:val="4"/>
        <w:rPr>
          <w:rFonts w:asciiTheme="minorHAnsi" w:hAnsiTheme="minorHAnsi" w:cstheme="minorHAnsi"/>
          <w:b/>
          <w:bCs/>
          <w:i/>
          <w:iCs/>
          <w:sz w:val="24"/>
          <w:szCs w:val="24"/>
        </w:rPr>
      </w:pPr>
      <w:bookmarkStart w:id="32" w:name="_Toc506881212"/>
      <w:r w:rsidRPr="002B4B23">
        <w:rPr>
          <w:rFonts w:asciiTheme="minorHAnsi" w:hAnsiTheme="minorHAnsi" w:cstheme="minorHAnsi"/>
          <w:b/>
          <w:bCs/>
          <w:i/>
          <w:iCs/>
          <w:sz w:val="24"/>
          <w:szCs w:val="24"/>
        </w:rPr>
        <w:t>11.2 Критерии за недопустимост на кандидатите</w:t>
      </w:r>
      <w:bookmarkEnd w:id="32"/>
    </w:p>
    <w:p w14:paraId="04D3D978" w14:textId="77777777" w:rsidR="0019494B" w:rsidRPr="002B4B23" w:rsidRDefault="0019494B" w:rsidP="0019494B">
      <w:pPr>
        <w:pBdr>
          <w:top w:val="single" w:sz="4" w:space="1" w:color="auto"/>
          <w:left w:val="single" w:sz="4" w:space="4" w:color="auto"/>
          <w:bottom w:val="single" w:sz="4" w:space="1" w:color="auto"/>
          <w:right w:val="single" w:sz="4" w:space="4" w:color="auto"/>
        </w:pBdr>
        <w:rPr>
          <w:rFonts w:asciiTheme="minorHAnsi" w:hAnsiTheme="minorHAnsi" w:cstheme="minorHAnsi"/>
          <w:sz w:val="24"/>
          <w:szCs w:val="24"/>
        </w:rPr>
      </w:pPr>
      <w:r w:rsidRPr="002B4B23">
        <w:rPr>
          <w:rFonts w:asciiTheme="minorHAnsi" w:hAnsiTheme="minorHAnsi" w:cstheme="minorHAnsi"/>
          <w:sz w:val="24"/>
          <w:szCs w:val="24"/>
        </w:rPr>
        <w:t>Потенциалните кандидати не могат да участват в процедурата за подбор на проекти и да получат безвъзмездна финансова помощ, ако не отговарят на критериите за допустимост по т. 11.1, както и в случай че:</w:t>
      </w:r>
    </w:p>
    <w:p w14:paraId="4E4A845E"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 имат изискуеми и ликвидни задължения по Оперативна програма за развитие на сектор „Рибарство” 2007-2013 и ПМДР 2014-2020, освен ако е допуснато разсрочване, отсрочване или обезпечение на задълженията;</w:t>
      </w:r>
    </w:p>
    <w:p w14:paraId="1BC4F7B2" w14:textId="3032757F"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2. имат публични задължения по смисъла на чл. 162, ал. 2, т. 8 от </w:t>
      </w:r>
      <w:r w:rsidR="00F168E9" w:rsidRPr="002B4B23">
        <w:rPr>
          <w:rFonts w:asciiTheme="minorHAnsi" w:hAnsiTheme="minorHAnsi" w:cstheme="minorHAnsi"/>
          <w:sz w:val="24"/>
          <w:szCs w:val="24"/>
        </w:rPr>
        <w:t>Данъчно-осигурителния процесуален кодекс (</w:t>
      </w:r>
      <w:r w:rsidRPr="002B4B23">
        <w:rPr>
          <w:rFonts w:asciiTheme="minorHAnsi" w:hAnsiTheme="minorHAnsi" w:cstheme="minorHAnsi"/>
          <w:sz w:val="24"/>
          <w:szCs w:val="24"/>
        </w:rPr>
        <w:t>ДОПК</w:t>
      </w:r>
      <w:r w:rsidR="00F168E9" w:rsidRPr="002B4B23">
        <w:rPr>
          <w:rFonts w:asciiTheme="minorHAnsi" w:hAnsiTheme="minorHAnsi" w:cstheme="minorHAnsi"/>
          <w:sz w:val="24"/>
          <w:szCs w:val="24"/>
        </w:rPr>
        <w:t>)</w:t>
      </w:r>
      <w:r w:rsidRPr="002B4B23">
        <w:rPr>
          <w:rFonts w:asciiTheme="minorHAnsi" w:hAnsiTheme="minorHAnsi" w:cstheme="minorHAnsi"/>
          <w:sz w:val="24"/>
          <w:szCs w:val="24"/>
        </w:rPr>
        <w:t xml:space="preserve"> за 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възникнали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14:paraId="6E5F3091" w14:textId="6E5C57FF"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3. Съгласно чл. 25, ал. 2 от </w:t>
      </w:r>
      <w:r w:rsidR="00F168E9" w:rsidRPr="002B4B23">
        <w:rPr>
          <w:rFonts w:asciiTheme="minorHAnsi" w:hAnsiTheme="minorHAnsi" w:cstheme="minorHAnsi"/>
          <w:sz w:val="24"/>
          <w:szCs w:val="24"/>
        </w:rPr>
        <w:t>ЗУСЕСИФ</w:t>
      </w:r>
      <w:r w:rsidR="00F168E9" w:rsidRPr="002B4B23" w:rsidDel="00F168E9">
        <w:rPr>
          <w:rFonts w:asciiTheme="minorHAnsi" w:hAnsiTheme="minorHAnsi" w:cstheme="minorHAnsi"/>
          <w:sz w:val="24"/>
          <w:szCs w:val="24"/>
        </w:rPr>
        <w:t xml:space="preserve"> </w:t>
      </w:r>
      <w:r w:rsidRPr="002B4B23">
        <w:rPr>
          <w:rFonts w:asciiTheme="minorHAnsi" w:hAnsiTheme="minorHAnsi" w:cstheme="minorHAnsi"/>
          <w:sz w:val="24"/>
          <w:szCs w:val="24"/>
        </w:rPr>
        <w:t>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Зaкона за обществени</w:t>
      </w:r>
      <w:r w:rsidR="00F168E9" w:rsidRPr="002B4B23">
        <w:rPr>
          <w:rFonts w:asciiTheme="minorHAnsi" w:hAnsiTheme="minorHAnsi" w:cstheme="minorHAnsi"/>
          <w:sz w:val="24"/>
          <w:szCs w:val="24"/>
        </w:rPr>
        <w:t>те</w:t>
      </w:r>
      <w:r w:rsidRPr="002B4B23">
        <w:rPr>
          <w:rFonts w:asciiTheme="minorHAnsi" w:hAnsiTheme="minorHAnsi" w:cstheme="minorHAnsi"/>
          <w:sz w:val="24"/>
          <w:szCs w:val="24"/>
        </w:rPr>
        <w:t xml:space="preserve">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2014 – 2020</w:t>
      </w:r>
      <w:r w:rsidR="00972C63" w:rsidRPr="002B4B23">
        <w:rPr>
          <w:rFonts w:asciiTheme="minorHAnsi" w:hAnsiTheme="minorHAnsi" w:cstheme="minorHAnsi"/>
          <w:sz w:val="24"/>
          <w:szCs w:val="24"/>
        </w:rPr>
        <w:t xml:space="preserve"> г.</w:t>
      </w:r>
      <w:r w:rsidRPr="002B4B23">
        <w:rPr>
          <w:rFonts w:asciiTheme="minorHAnsi" w:hAnsiTheme="minorHAnsi" w:cstheme="minorHAnsi"/>
          <w:sz w:val="24"/>
          <w:szCs w:val="24"/>
        </w:rPr>
        <w:t xml:space="preserve"> </w:t>
      </w:r>
      <w:r w:rsidR="00972C63" w:rsidRPr="002B4B23">
        <w:rPr>
          <w:rFonts w:asciiTheme="minorHAnsi" w:hAnsiTheme="minorHAnsi" w:cstheme="minorHAnsi"/>
          <w:sz w:val="24"/>
          <w:szCs w:val="24"/>
        </w:rPr>
        <w:t>(Обн., ДВ,бр. 53 от 12.07.2016 г.)</w:t>
      </w:r>
      <w:r w:rsidRPr="002B4B23">
        <w:rPr>
          <w:rFonts w:asciiTheme="minorHAnsi" w:hAnsiTheme="minorHAnsi" w:cstheme="minorHAnsi"/>
          <w:sz w:val="24"/>
          <w:szCs w:val="24"/>
          <w:lang w:val="ru-RU"/>
        </w:rPr>
        <w:t>(</w:t>
      </w:r>
      <w:r w:rsidRPr="002B4B23">
        <w:rPr>
          <w:rFonts w:asciiTheme="minorHAnsi" w:hAnsiTheme="minorHAnsi" w:cstheme="minorHAnsi"/>
          <w:sz w:val="24"/>
          <w:szCs w:val="24"/>
        </w:rPr>
        <w:t>ПМС № 162/2016 г.</w:t>
      </w:r>
      <w:r w:rsidRPr="002B4B23">
        <w:rPr>
          <w:rFonts w:asciiTheme="minorHAnsi" w:hAnsiTheme="minorHAnsi" w:cstheme="minorHAnsi"/>
          <w:sz w:val="24"/>
          <w:szCs w:val="24"/>
          <w:lang w:val="ru-RU"/>
        </w:rPr>
        <w:t>)</w:t>
      </w:r>
      <w:r w:rsidRPr="002B4B23">
        <w:rPr>
          <w:rFonts w:asciiTheme="minorHAnsi" w:hAnsiTheme="minorHAnsi" w:cstheme="minorHAnsi"/>
          <w:sz w:val="24"/>
          <w:szCs w:val="24"/>
        </w:rPr>
        <w:t xml:space="preserve"> (съгласно декларация по образец – Декларация №3 от Условията за кандидатстване). </w:t>
      </w:r>
    </w:p>
    <w:p w14:paraId="54D720C3"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lastRenderedPageBreak/>
        <w:t xml:space="preserve">Потенциалните кандидати </w:t>
      </w:r>
      <w:r w:rsidRPr="002B4B23">
        <w:rPr>
          <w:rFonts w:asciiTheme="minorHAnsi" w:hAnsiTheme="minorHAnsi" w:cstheme="minorHAnsi"/>
          <w:b/>
          <w:sz w:val="24"/>
          <w:szCs w:val="24"/>
          <w:u w:val="single"/>
        </w:rPr>
        <w:t>не могат да участват</w:t>
      </w:r>
      <w:r w:rsidRPr="002B4B23">
        <w:rPr>
          <w:rFonts w:asciiTheme="minorHAnsi" w:hAnsiTheme="minorHAnsi" w:cstheme="minorHAnsi"/>
          <w:sz w:val="24"/>
          <w:szCs w:val="24"/>
        </w:rPr>
        <w:t xml:space="preserve"> в процедурата за подбор на проекти и да получат безвъзмездна финансова помощ, в случай че: </w:t>
      </w:r>
    </w:p>
    <w:p w14:paraId="5C10BCDE"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a) са обявени в несъстоятелност; </w:t>
      </w:r>
    </w:p>
    <w:p w14:paraId="092A7D4C"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б) са в производство по несъстоятелност; </w:t>
      </w:r>
    </w:p>
    <w:p w14:paraId="3E158E9F"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в) са в процедура по ликвидация; </w:t>
      </w:r>
    </w:p>
    <w:p w14:paraId="5C0D4493"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г) са сключили извънсъдебно споразумение с кредиторите си по смисъла на чл. 740 от Търговския закон; </w:t>
      </w:r>
    </w:p>
    <w:p w14:paraId="040C9AF1"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д) са преустановили дейността си; </w:t>
      </w:r>
    </w:p>
    <w:p w14:paraId="72A0B35D"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A0DF03F"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ж) 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 </w:t>
      </w:r>
    </w:p>
    <w:p w14:paraId="23C6654C"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0D28E83C"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7561EE2E"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48FB573E"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УО на ПМДР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w:t>
      </w:r>
    </w:p>
    <w:p w14:paraId="6D4EBB2A"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006F2BB4"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м) лицата, които представляват кандидата са правили опит да: </w:t>
      </w:r>
    </w:p>
    <w:p w14:paraId="43EC4C2B"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lastRenderedPageBreak/>
        <w:t xml:space="preserve">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 или </w:t>
      </w:r>
    </w:p>
    <w:p w14:paraId="5B32D4CE"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81AB734" w14:textId="53336F18"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н) лицата, които представляват кандидата са осъд</w:t>
      </w:r>
      <w:r w:rsidR="0026211A" w:rsidRPr="002B4B23">
        <w:rPr>
          <w:rFonts w:asciiTheme="minorHAnsi" w:hAnsiTheme="minorHAnsi" w:cstheme="minorHAnsi"/>
          <w:sz w:val="24"/>
          <w:szCs w:val="24"/>
        </w:rPr>
        <w:t>е</w:t>
      </w:r>
      <w:r w:rsidRPr="002B4B23">
        <w:rPr>
          <w:rFonts w:asciiTheme="minorHAnsi" w:hAnsiTheme="minorHAnsi" w:cstheme="minorHAnsi"/>
          <w:sz w:val="24"/>
          <w:szCs w:val="24"/>
        </w:rPr>
        <w:t xml:space="preserve">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43F333F6"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641D37B0"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п) е налице неравнопоставеност в случаите по чл. 44, ал. 5 от Закона за обществените поръчки (ЗОП); </w:t>
      </w:r>
    </w:p>
    <w:p w14:paraId="4FEE342D"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р) е установено, че: </w:t>
      </w:r>
    </w:p>
    <w:p w14:paraId="00548901"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461898FF"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38B239DE"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4. Потенциал</w:t>
      </w:r>
      <w:r w:rsidR="00EE14E7" w:rsidRPr="002B4B23">
        <w:rPr>
          <w:rFonts w:asciiTheme="minorHAnsi" w:hAnsiTheme="minorHAnsi" w:cstheme="minorHAnsi"/>
          <w:sz w:val="24"/>
          <w:szCs w:val="24"/>
        </w:rPr>
        <w:t>е</w:t>
      </w:r>
      <w:r w:rsidRPr="002B4B23">
        <w:rPr>
          <w:rFonts w:asciiTheme="minorHAnsi" w:hAnsiTheme="minorHAnsi" w:cstheme="minorHAnsi"/>
          <w:sz w:val="24"/>
          <w:szCs w:val="24"/>
        </w:rPr>
        <w:t>н кандидат не мо</w:t>
      </w:r>
      <w:r w:rsidR="00EE14E7" w:rsidRPr="002B4B23">
        <w:rPr>
          <w:rFonts w:asciiTheme="minorHAnsi" w:hAnsiTheme="minorHAnsi" w:cstheme="minorHAnsi"/>
          <w:sz w:val="24"/>
          <w:szCs w:val="24"/>
        </w:rPr>
        <w:t>же</w:t>
      </w:r>
      <w:r w:rsidRPr="002B4B23">
        <w:rPr>
          <w:rFonts w:asciiTheme="minorHAnsi" w:hAnsiTheme="minorHAnsi" w:cstheme="minorHAnsi"/>
          <w:sz w:val="24"/>
          <w:szCs w:val="24"/>
        </w:rPr>
        <w:t xml:space="preserve"> да участва в процедурата чрез подбор на проекти и да получ</w:t>
      </w:r>
      <w:r w:rsidR="00EE14E7" w:rsidRPr="002B4B23">
        <w:rPr>
          <w:rFonts w:asciiTheme="minorHAnsi" w:hAnsiTheme="minorHAnsi" w:cstheme="minorHAnsi"/>
          <w:sz w:val="24"/>
          <w:szCs w:val="24"/>
        </w:rPr>
        <w:t>и</w:t>
      </w:r>
      <w:r w:rsidRPr="002B4B23">
        <w:rPr>
          <w:rFonts w:asciiTheme="minorHAnsi" w:hAnsiTheme="minorHAnsi" w:cstheme="minorHAnsi"/>
          <w:sz w:val="24"/>
          <w:szCs w:val="24"/>
        </w:rPr>
        <w:t xml:space="preserve"> безвъзмездна финансова помощ, в случай че:</w:t>
      </w:r>
    </w:p>
    <w:p w14:paraId="2862C999"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а) е лице или се представлява от лице, което е на трудово или служебно правоотношение в Управляващия орган, Междинното звено</w:t>
      </w:r>
      <w:r w:rsidR="00EE14E7" w:rsidRPr="002B4B23">
        <w:rPr>
          <w:rFonts w:asciiTheme="minorHAnsi" w:hAnsiTheme="minorHAnsi" w:cstheme="minorHAnsi"/>
          <w:sz w:val="24"/>
          <w:szCs w:val="24"/>
        </w:rPr>
        <w:t>,</w:t>
      </w:r>
      <w:r w:rsidRPr="002B4B23">
        <w:rPr>
          <w:rFonts w:asciiTheme="minorHAnsi" w:hAnsiTheme="minorHAnsi" w:cstheme="minorHAnsi"/>
          <w:sz w:val="24"/>
          <w:szCs w:val="24"/>
        </w:rPr>
        <w:t xml:space="preserve"> Сертифициращия орган </w:t>
      </w:r>
      <w:r w:rsidR="00EE14E7" w:rsidRPr="002B4B23">
        <w:rPr>
          <w:rFonts w:asciiTheme="minorHAnsi" w:hAnsiTheme="minorHAnsi" w:cstheme="minorHAnsi"/>
          <w:sz w:val="24"/>
          <w:szCs w:val="24"/>
        </w:rPr>
        <w:t>и МИРГ</w:t>
      </w:r>
      <w:r w:rsidRPr="002B4B23">
        <w:rPr>
          <w:rFonts w:asciiTheme="minorHAnsi" w:hAnsiTheme="minorHAnsi" w:cstheme="minorHAnsi"/>
          <w:sz w:val="24"/>
          <w:szCs w:val="24"/>
        </w:rPr>
        <w:t>;</w:t>
      </w:r>
    </w:p>
    <w:p w14:paraId="70DCC526" w14:textId="77777777" w:rsidR="00EE14E7" w:rsidRPr="002B4B23" w:rsidRDefault="0019494B" w:rsidP="00EE14E7">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б) </w:t>
      </w:r>
      <w:r w:rsidR="00EE14E7" w:rsidRPr="002B4B23">
        <w:rPr>
          <w:rFonts w:asciiTheme="minorHAnsi" w:hAnsiTheme="minorHAnsi" w:cstheme="minorHAnsi"/>
          <w:sz w:val="24"/>
          <w:szCs w:val="24"/>
        </w:rPr>
        <w:t>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0844973" w14:textId="77777777"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4E02AA5A" w14:textId="7CC782DA"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b/>
          <w:sz w:val="24"/>
          <w:szCs w:val="24"/>
        </w:rPr>
        <w:t xml:space="preserve">ВАЖНО: </w:t>
      </w:r>
      <w:r w:rsidRPr="002B4B23">
        <w:rPr>
          <w:rFonts w:asciiTheme="minorHAnsi" w:hAnsiTheme="minorHAnsi" w:cstheme="minorHAnsi"/>
          <w:sz w:val="24"/>
          <w:szCs w:val="24"/>
        </w:rPr>
        <w:t xml:space="preserve">Ограниченията по т. </w:t>
      </w:r>
      <w:r w:rsidRPr="002B4B23">
        <w:rPr>
          <w:rFonts w:asciiTheme="minorHAnsi" w:hAnsiTheme="minorHAnsi" w:cstheme="minorHAnsi"/>
          <w:sz w:val="24"/>
          <w:szCs w:val="24"/>
          <w:lang w:val="ru-RU"/>
        </w:rPr>
        <w:t>4</w:t>
      </w:r>
      <w:r w:rsidRPr="002B4B23">
        <w:rPr>
          <w:rFonts w:asciiTheme="minorHAnsi" w:hAnsiTheme="minorHAnsi" w:cstheme="minorHAnsi"/>
          <w:sz w:val="24"/>
          <w:szCs w:val="24"/>
        </w:rPr>
        <w:t xml:space="preserve">, </w:t>
      </w:r>
      <w:r w:rsidR="0026211A" w:rsidRPr="002B4B23">
        <w:rPr>
          <w:rFonts w:asciiTheme="minorHAnsi" w:hAnsiTheme="minorHAnsi" w:cstheme="minorHAnsi"/>
          <w:sz w:val="24"/>
          <w:szCs w:val="24"/>
        </w:rPr>
        <w:t xml:space="preserve">б. </w:t>
      </w:r>
      <w:r w:rsidRPr="002B4B23">
        <w:rPr>
          <w:rFonts w:asciiTheme="minorHAnsi" w:hAnsiTheme="minorHAnsi" w:cstheme="minorHAnsi"/>
          <w:sz w:val="24"/>
          <w:szCs w:val="24"/>
        </w:rPr>
        <w:t>а) и б) се прилагат и за кандидатите, които са свързани с дружества, за които са налице обстоятелствата по предходната точка.</w:t>
      </w:r>
    </w:p>
    <w:p w14:paraId="574E15E9" w14:textId="047D82C1" w:rsidR="0019494B" w:rsidRPr="002B4B23" w:rsidRDefault="0019494B" w:rsidP="0019494B">
      <w:pPr>
        <w:pBdr>
          <w:top w:val="single" w:sz="4" w:space="1" w:color="auto"/>
          <w:left w:val="single" w:sz="4" w:space="4" w:color="auto"/>
          <w:bottom w:val="single" w:sz="4" w:space="1" w:color="auto"/>
          <w:right w:val="single" w:sz="4" w:space="4" w:color="auto"/>
        </w:pBdr>
        <w:jc w:val="both"/>
        <w:rPr>
          <w:rFonts w:asciiTheme="minorHAnsi" w:hAnsiTheme="minorHAnsi" w:cstheme="minorHAnsi"/>
          <w:color w:val="000000"/>
          <w:sz w:val="24"/>
          <w:szCs w:val="24"/>
        </w:rPr>
      </w:pPr>
      <w:r w:rsidRPr="002B4B23">
        <w:rPr>
          <w:rFonts w:asciiTheme="minorHAnsi" w:hAnsiTheme="minorHAnsi" w:cstheme="minorHAnsi"/>
          <w:sz w:val="24"/>
          <w:szCs w:val="24"/>
        </w:rPr>
        <w:t xml:space="preserve">Конфликт на интереси е налице и когато лицето, предоставящо консултантски услуги на кандидата, попада в случаите по т. </w:t>
      </w:r>
      <w:r w:rsidRPr="002B4B23">
        <w:rPr>
          <w:rFonts w:asciiTheme="minorHAnsi" w:hAnsiTheme="minorHAnsi" w:cstheme="minorHAnsi"/>
          <w:sz w:val="24"/>
          <w:szCs w:val="24"/>
          <w:lang w:val="ru-RU"/>
        </w:rPr>
        <w:t>4</w:t>
      </w:r>
      <w:r w:rsidRPr="002B4B23">
        <w:rPr>
          <w:rFonts w:asciiTheme="minorHAnsi" w:hAnsiTheme="minorHAnsi" w:cstheme="minorHAnsi"/>
          <w:sz w:val="24"/>
          <w:szCs w:val="24"/>
        </w:rPr>
        <w:t xml:space="preserve">, </w:t>
      </w:r>
      <w:r w:rsidR="0026211A" w:rsidRPr="002B4B23">
        <w:rPr>
          <w:rFonts w:asciiTheme="minorHAnsi" w:hAnsiTheme="minorHAnsi" w:cstheme="minorHAnsi"/>
          <w:sz w:val="24"/>
          <w:szCs w:val="24"/>
        </w:rPr>
        <w:t xml:space="preserve">б. </w:t>
      </w:r>
      <w:r w:rsidRPr="002B4B23">
        <w:rPr>
          <w:rFonts w:asciiTheme="minorHAnsi" w:hAnsiTheme="minorHAnsi" w:cstheme="minorHAnsi"/>
          <w:sz w:val="24"/>
          <w:szCs w:val="24"/>
        </w:rPr>
        <w:t>а) и б)</w:t>
      </w:r>
      <w:r w:rsidR="0026211A" w:rsidRPr="002B4B23">
        <w:rPr>
          <w:rFonts w:asciiTheme="minorHAnsi" w:hAnsiTheme="minorHAnsi" w:cstheme="minorHAnsi"/>
          <w:sz w:val="24"/>
          <w:szCs w:val="24"/>
        </w:rPr>
        <w:t>.</w:t>
      </w:r>
      <w:r w:rsidRPr="002B4B23">
        <w:rPr>
          <w:rFonts w:asciiTheme="minorHAnsi" w:hAnsiTheme="minorHAnsi" w:cstheme="minorHAnsi"/>
          <w:sz w:val="24"/>
          <w:szCs w:val="24"/>
        </w:rPr>
        <w:t xml:space="preserve"> </w:t>
      </w:r>
    </w:p>
    <w:p w14:paraId="69AB75F7"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w:t>
      </w:r>
      <w:r w:rsidRPr="002B4B23">
        <w:rPr>
          <w:rFonts w:asciiTheme="minorHAnsi" w:hAnsiTheme="minorHAnsi" w:cstheme="minorHAnsi"/>
          <w:sz w:val="24"/>
          <w:szCs w:val="24"/>
        </w:rPr>
        <w:lastRenderedPageBreak/>
        <w:t>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1D97B44"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5. Компетентният орган е установил че съответният кандидат:</w:t>
      </w:r>
    </w:p>
    <w:p w14:paraId="3F5AC72E" w14:textId="5E0DCC2D" w:rsidR="0000017C" w:rsidRPr="009337F7"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а) е извършил тежко нарушение по чл. 42 от Регламент (ЕО) № 1005/2008 на Съвета </w:t>
      </w:r>
      <w:r w:rsidR="00153257" w:rsidRPr="002B4B23">
        <w:rPr>
          <w:rFonts w:asciiTheme="minorHAnsi" w:hAnsiTheme="minorHAnsi" w:cstheme="minorHAnsi"/>
          <w:sz w:val="24"/>
          <w:szCs w:val="24"/>
        </w:rPr>
        <w:t xml:space="preserve">от 29 септември 2008 година за създаване на система на Общността за предотвратяване, възпиране и премахване на незаконния, недеклариран и нерегулиран риболов, за изменение на регламенти (ЕИО) № 2847/93, (ЕО) № 1936/2001 и (ЕО) № 601/2004 и за отмяна на регламенти (ЕО) № 1093/94 и (ЕО) № 1447/1999 (Регламент (ЕО) № 1005/2008) </w:t>
      </w:r>
      <w:r w:rsidRPr="002B4B23">
        <w:rPr>
          <w:rFonts w:asciiTheme="minorHAnsi" w:hAnsiTheme="minorHAnsi" w:cstheme="minorHAnsi"/>
          <w:sz w:val="24"/>
          <w:szCs w:val="24"/>
        </w:rPr>
        <w:t>или член 90, параграф 1 от Регламент (ЕО) № 1224/2009</w:t>
      </w:r>
      <w:r w:rsidR="00153257" w:rsidRPr="002B4B23">
        <w:rPr>
          <w:rFonts w:asciiTheme="minorHAnsi" w:hAnsiTheme="minorHAnsi" w:cstheme="minorHAnsi"/>
          <w:color w:val="444444"/>
          <w:sz w:val="24"/>
          <w:szCs w:val="24"/>
          <w:shd w:val="clear" w:color="auto" w:fill="FFFFFF"/>
        </w:rPr>
        <w:t xml:space="preserve"> </w:t>
      </w:r>
      <w:r w:rsidR="00153257" w:rsidRPr="009337F7">
        <w:rPr>
          <w:rFonts w:asciiTheme="minorHAnsi" w:hAnsiTheme="minorHAnsi" w:cstheme="minorHAnsi"/>
          <w:sz w:val="24"/>
          <w:szCs w:val="24"/>
          <w:shd w:val="clear" w:color="auto" w:fill="FFFFFF"/>
        </w:rPr>
        <w:t>на Съвета от 20 ноември 2009 година за създаване на система за контрол на Общността за гарантиране на спазването на правилата на общата политика в областта на рибарството, за изменение на регламенти (ЕО) № 847/96, (ЕО) № 2371/2002, (ЕО) № 811/2004, (ЕО) № 768/2005, (ЕО) № 2115/2005, (ЕО) № 2166/2005, (ЕО) № 388/2006, (ЕО) № 509/2007, (ЕО) № 676/2007, (ЕО) № 1098/2007, (ЕО) № 1300/2008, (ЕО) № 1342/2008 и за отмяна на регламенти (ЕИО) № 2847/93, (ЕО) № 1627/94 и (ЕО) № 1966/2006</w:t>
      </w:r>
      <w:r w:rsidRPr="009337F7">
        <w:rPr>
          <w:rFonts w:asciiTheme="minorHAnsi" w:hAnsiTheme="minorHAnsi" w:cstheme="minorHAnsi"/>
          <w:sz w:val="24"/>
          <w:szCs w:val="24"/>
        </w:rPr>
        <w:t>;</w:t>
      </w:r>
    </w:p>
    <w:p w14:paraId="189803B5"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1AD301FC"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2BFFE21C"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настоящия регламент.;</w:t>
      </w:r>
    </w:p>
    <w:p w14:paraId="1292238B"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д) подлежи на отстранявяне по смисъла на чл. 136, б. „г“ от Регламнет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0B6A3708"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6.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w:t>
      </w:r>
      <w:r w:rsidRPr="002B4B23">
        <w:rPr>
          <w:rFonts w:asciiTheme="minorHAnsi" w:hAnsiTheme="minorHAnsi" w:cstheme="minorHAnsi"/>
          <w:sz w:val="24"/>
          <w:szCs w:val="24"/>
        </w:rPr>
        <w:lastRenderedPageBreak/>
        <w:t>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04CDF5D7" w14:textId="77777777"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noProof/>
          <w:sz w:val="24"/>
          <w:szCs w:val="24"/>
          <w:lang w:val="en-US"/>
        </w:rPr>
        <mc:AlternateContent>
          <mc:Choice Requires="wps">
            <w:drawing>
              <wp:inline distT="0" distB="0" distL="0" distR="0" wp14:anchorId="4CB29809" wp14:editId="7A7F7A8A">
                <wp:extent cx="897255" cy="320040"/>
                <wp:effectExtent l="0" t="0" r="0" b="0"/>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97255" cy="320040"/>
                        </a:xfrm>
                        <a:prstGeom prst="rect">
                          <a:avLst/>
                        </a:prstGeom>
                      </wps:spPr>
                      <wps:txbx>
                        <w:txbxContent>
                          <w:p w14:paraId="7DF6A90A" w14:textId="77777777" w:rsidR="008A5A93" w:rsidRDefault="008A5A93"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B29809" id="_x0000_t202" coordsize="21600,21600" o:spt="202" path="m,l,21600r21600,l21600,xe">
                <v:stroke joinstyle="miter"/>
                <v:path gradientshapeok="t" o:connecttype="rect"/>
              </v:shapetype>
              <v:shape id="Text Box 11" o:spid="_x0000_s1026" type="#_x0000_t202" style="width:70.6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" filled="f" stroked="f">
                <o:lock v:ext="edit" shapetype="t"/>
                <v:textbox style="mso-fit-shape-to-text:t">
                  <w:txbxContent>
                    <w:p w14:paraId="7DF6A90A" w14:textId="77777777" w:rsidR="008A5A93" w:rsidRDefault="008A5A93"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2B4B23">
        <w:rPr>
          <w:rFonts w:asciiTheme="minorHAnsi" w:hAnsiTheme="minorHAnsi" w:cstheme="minorHAnsi"/>
          <w:sz w:val="24"/>
          <w:szCs w:val="24"/>
        </w:rPr>
        <w:tab/>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6C5CFAF7" w14:textId="232F10D4" w:rsidR="0000017C" w:rsidRPr="002B4B23" w:rsidRDefault="0000017C" w:rsidP="0000017C">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noProof/>
          <w:sz w:val="24"/>
          <w:szCs w:val="24"/>
          <w:lang w:val="en-US"/>
        </w:rPr>
        <mc:AlternateContent>
          <mc:Choice Requires="wps">
            <w:drawing>
              <wp:inline distT="0" distB="0" distL="0" distR="0" wp14:anchorId="078D0835" wp14:editId="48808756">
                <wp:extent cx="866775" cy="320040"/>
                <wp:effectExtent l="0" t="0" r="0" b="0"/>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66775" cy="320040"/>
                        </a:xfrm>
                        <a:prstGeom prst="rect">
                          <a:avLst/>
                        </a:prstGeom>
                      </wps:spPr>
                      <wps:txbx>
                        <w:txbxContent>
                          <w:p w14:paraId="3064245A" w14:textId="77777777" w:rsidR="008A5A93" w:rsidRDefault="008A5A93"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78D0835" id="Text Box 10" o:spid="_x0000_s1027" type="#_x0000_t202" style="width:68.2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" filled="f" stroked="f">
                <o:lock v:ext="edit" shapetype="t"/>
                <v:textbox style="mso-fit-shape-to-text:t">
                  <w:txbxContent>
                    <w:p w14:paraId="3064245A" w14:textId="77777777" w:rsidR="008A5A93" w:rsidRDefault="008A5A93" w:rsidP="0000017C">
                      <w:pPr>
                        <w:jc w:val="center"/>
                        <w:rPr>
                          <w:sz w:val="24"/>
                          <w:szCs w:val="24"/>
                        </w:rPr>
                      </w:pPr>
                      <w:r w:rsidRPr="0000017C">
                        <w:rPr>
                          <w:rFonts w:ascii="Impact" w:hAnsi="Impact"/>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r w:rsidRPr="002B4B23">
        <w:rPr>
          <w:rFonts w:asciiTheme="minorHAnsi" w:hAnsiTheme="minorHAnsi" w:cstheme="minorHAnsi"/>
          <w:sz w:val="24"/>
          <w:szCs w:val="24"/>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w:t>
      </w:r>
      <w:r w:rsidR="00405441" w:rsidRPr="002B4B23">
        <w:rPr>
          <w:rFonts w:asciiTheme="minorHAnsi" w:hAnsiTheme="minorHAnsi" w:cstheme="minorHAnsi"/>
          <w:sz w:val="24"/>
          <w:szCs w:val="24"/>
        </w:rPr>
        <w:t xml:space="preserve"> </w:t>
      </w:r>
      <w:r w:rsidR="00405441" w:rsidRPr="009337F7">
        <w:rPr>
          <w:rFonts w:ascii="Segoe UI" w:hAnsi="Segoe UI" w:cs="Segoe UI"/>
          <w:sz w:val="21"/>
          <w:szCs w:val="21"/>
          <w:shd w:val="clear" w:color="auto" w:fill="FFFFFF"/>
        </w:rPr>
        <w:t>и за отмяна на регламенти (ЕО) № 2328/2003, (ЕО) № 861/2006, (ЕО) № 1198/2006 и (ЕО) № 791/2007 на Съвета и Регламент (ЕС) № 1255/2011 на Европейския парламент и на Съвета</w:t>
      </w:r>
      <w:r w:rsidRPr="002B4B23">
        <w:rPr>
          <w:rFonts w:asciiTheme="minorHAnsi" w:hAnsiTheme="minorHAnsi" w:cstheme="minorHAnsi"/>
          <w:sz w:val="24"/>
          <w:szCs w:val="24"/>
        </w:rPr>
        <w:t>,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4614C8F8" w14:textId="77777777" w:rsidR="00D35D74" w:rsidRPr="002B4B23" w:rsidRDefault="00D35D74" w:rsidP="00D35D74">
      <w:pPr>
        <w:keepNext/>
        <w:spacing w:before="240" w:after="60"/>
        <w:outlineLvl w:val="3"/>
        <w:rPr>
          <w:rFonts w:asciiTheme="minorHAnsi" w:hAnsiTheme="minorHAnsi" w:cstheme="minorHAnsi"/>
          <w:b/>
          <w:bCs/>
          <w:sz w:val="24"/>
          <w:szCs w:val="24"/>
        </w:rPr>
      </w:pPr>
      <w:bookmarkStart w:id="33" w:name="_Toc506881213"/>
      <w:r w:rsidRPr="002B4B23">
        <w:rPr>
          <w:rFonts w:asciiTheme="minorHAnsi" w:hAnsiTheme="minorHAnsi" w:cstheme="minorHAnsi"/>
          <w:b/>
          <w:bCs/>
          <w:sz w:val="24"/>
          <w:szCs w:val="24"/>
        </w:rPr>
        <w:t>12. Допустими партньори (ако е приложимо):</w:t>
      </w:r>
      <w:bookmarkEnd w:id="33"/>
    </w:p>
    <w:p w14:paraId="266EBA05" w14:textId="77777777" w:rsidR="00D35D74" w:rsidRPr="002B4B23" w:rsidRDefault="00D35D74" w:rsidP="00D35D74">
      <w:pPr>
        <w:pBdr>
          <w:top w:val="single" w:sz="4" w:space="1" w:color="auto"/>
          <w:left w:val="single" w:sz="4" w:space="4" w:color="auto"/>
          <w:bottom w:val="single" w:sz="4" w:space="1" w:color="auto"/>
          <w:right w:val="single" w:sz="4" w:space="4" w:color="auto"/>
        </w:pBdr>
        <w:spacing w:after="360"/>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Не се прилага.</w:t>
      </w:r>
    </w:p>
    <w:p w14:paraId="00E32930" w14:textId="77777777" w:rsidR="00D35D74" w:rsidRPr="002B4B23" w:rsidRDefault="00D35D74" w:rsidP="00D35D74">
      <w:pPr>
        <w:keepNext/>
        <w:spacing w:before="240" w:after="60"/>
        <w:outlineLvl w:val="3"/>
        <w:rPr>
          <w:rFonts w:asciiTheme="minorHAnsi" w:hAnsiTheme="minorHAnsi" w:cstheme="minorHAnsi"/>
          <w:b/>
          <w:bCs/>
          <w:sz w:val="24"/>
          <w:szCs w:val="24"/>
        </w:rPr>
      </w:pPr>
      <w:bookmarkStart w:id="34" w:name="_Toc506881214"/>
      <w:r w:rsidRPr="002B4B23">
        <w:rPr>
          <w:rFonts w:asciiTheme="minorHAnsi" w:hAnsiTheme="minorHAnsi" w:cstheme="minorHAnsi"/>
          <w:b/>
          <w:bCs/>
          <w:sz w:val="24"/>
          <w:szCs w:val="24"/>
        </w:rPr>
        <w:t>13. Дейности, допустими за финансиране:</w:t>
      </w:r>
      <w:bookmarkEnd w:id="34"/>
    </w:p>
    <w:p w14:paraId="25AFC1F9" w14:textId="77777777" w:rsidR="00D35D74" w:rsidRPr="002B4B23" w:rsidRDefault="00D35D74" w:rsidP="00D35D74">
      <w:pPr>
        <w:spacing w:before="240" w:after="60"/>
        <w:outlineLvl w:val="4"/>
        <w:rPr>
          <w:rFonts w:asciiTheme="minorHAnsi" w:hAnsiTheme="minorHAnsi" w:cstheme="minorHAnsi"/>
          <w:b/>
          <w:bCs/>
          <w:i/>
          <w:iCs/>
          <w:sz w:val="24"/>
          <w:szCs w:val="24"/>
          <w:lang w:val="ru-RU"/>
        </w:rPr>
      </w:pPr>
      <w:bookmarkStart w:id="35" w:name="_Toc506881215"/>
      <w:r w:rsidRPr="002B4B23">
        <w:rPr>
          <w:rFonts w:asciiTheme="minorHAnsi" w:hAnsiTheme="minorHAnsi" w:cstheme="minorHAnsi"/>
          <w:b/>
          <w:bCs/>
          <w:i/>
          <w:iCs/>
          <w:sz w:val="24"/>
          <w:szCs w:val="24"/>
        </w:rPr>
        <w:t>13.1. Допустими дейности</w:t>
      </w:r>
      <w:bookmarkEnd w:id="35"/>
    </w:p>
    <w:p w14:paraId="62B13563" w14:textId="1279401F" w:rsidR="00F30B02" w:rsidRPr="002B4B23" w:rsidRDefault="00F30B02" w:rsidP="00F30B02">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Проектните предложения по настоящата процедура и включените в тях дейности следва да допринасят за постигането на специфичните цели по приоритет </w:t>
      </w:r>
      <w:r w:rsidR="00754913" w:rsidRPr="002B4B23">
        <w:rPr>
          <w:rFonts w:asciiTheme="minorHAnsi" w:eastAsiaTheme="minorHAnsi" w:hAnsiTheme="minorHAnsi" w:cstheme="minorHAnsi"/>
          <w:sz w:val="24"/>
          <w:szCs w:val="24"/>
        </w:rPr>
        <w:t>3</w:t>
      </w:r>
      <w:r w:rsidRPr="002B4B23">
        <w:rPr>
          <w:rFonts w:asciiTheme="minorHAnsi" w:eastAsiaTheme="minorHAnsi" w:hAnsiTheme="minorHAnsi" w:cstheme="minorHAnsi"/>
          <w:sz w:val="24"/>
          <w:szCs w:val="24"/>
        </w:rPr>
        <w:t>, предвидени в Стратегията за ВОМР.</w:t>
      </w:r>
    </w:p>
    <w:p w14:paraId="435A0AB1" w14:textId="77777777" w:rsidR="00CE0A10" w:rsidRPr="002B4B23" w:rsidRDefault="00CE0A10" w:rsidP="00CE0A10">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Допустимите за финансиране дейности по </w:t>
      </w:r>
      <w:r w:rsidR="00F30B02" w:rsidRPr="002B4B23">
        <w:rPr>
          <w:rFonts w:asciiTheme="minorHAnsi" w:eastAsiaTheme="minorHAnsi" w:hAnsiTheme="minorHAnsi" w:cstheme="minorHAnsi"/>
          <w:sz w:val="24"/>
          <w:szCs w:val="24"/>
        </w:rPr>
        <w:t>настоящата процедура</w:t>
      </w:r>
      <w:r w:rsidRPr="002B4B23">
        <w:rPr>
          <w:rFonts w:asciiTheme="minorHAnsi" w:eastAsiaTheme="minorHAnsi" w:hAnsiTheme="minorHAnsi" w:cstheme="minorHAnsi"/>
          <w:sz w:val="24"/>
          <w:szCs w:val="24"/>
        </w:rPr>
        <w:t xml:space="preserve"> са:</w:t>
      </w:r>
    </w:p>
    <w:p w14:paraId="705903DC"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bookmarkStart w:id="36" w:name="_Toc452739796"/>
      <w:bookmarkStart w:id="37" w:name="_Toc506881217"/>
      <w:r w:rsidRPr="002B4B23">
        <w:rPr>
          <w:rFonts w:asciiTheme="minorHAnsi" w:eastAsiaTheme="minorHAnsi" w:hAnsiTheme="minorHAnsi" w:cstheme="minorHAnsi"/>
          <w:sz w:val="24"/>
          <w:szCs w:val="24"/>
        </w:rPr>
        <w:t>1.</w:t>
      </w:r>
      <w:r w:rsidRPr="002B4B23">
        <w:rPr>
          <w:rFonts w:asciiTheme="minorHAnsi" w:eastAsiaTheme="minorHAnsi" w:hAnsiTheme="minorHAnsi" w:cstheme="minorHAnsi"/>
          <w:sz w:val="24"/>
          <w:szCs w:val="24"/>
        </w:rPr>
        <w:tab/>
      </w:r>
      <w:bookmarkStart w:id="38" w:name="_Hlk22550812"/>
      <w:r w:rsidRPr="002B4B23">
        <w:rPr>
          <w:rFonts w:asciiTheme="minorHAnsi" w:eastAsiaTheme="minorHAnsi" w:hAnsiTheme="minorHAnsi" w:cstheme="minorHAnsi"/>
          <w:sz w:val="24"/>
          <w:szCs w:val="24"/>
        </w:rPr>
        <w:t>Осигуряване на възможности за развитие на базисна туристическа инфраструктура (обекти за услуги за настаняване и хранене) за целите на развитието на риболовен туризъм и свързан с него екотуризъм;</w:t>
      </w:r>
    </w:p>
    <w:p w14:paraId="21F60DC7"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2.</w:t>
      </w:r>
      <w:r w:rsidRPr="002B4B23">
        <w:rPr>
          <w:rFonts w:asciiTheme="minorHAnsi" w:eastAsiaTheme="minorHAnsi" w:hAnsiTheme="minorHAnsi" w:cstheme="minorHAnsi"/>
          <w:sz w:val="24"/>
          <w:szCs w:val="24"/>
        </w:rPr>
        <w:tab/>
        <w:t>Изграждане и/или преустрояване на места за хранене с малък капацитет, насърчаващи консумирането на рибни продукти като ключов елемент в туристическите продукти и услуги, предлагани в РР;</w:t>
      </w:r>
    </w:p>
    <w:p w14:paraId="777B52B2"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3.</w:t>
      </w:r>
      <w:r w:rsidRPr="002B4B23">
        <w:rPr>
          <w:rFonts w:asciiTheme="minorHAnsi" w:eastAsiaTheme="minorHAnsi" w:hAnsiTheme="minorHAnsi" w:cstheme="minorHAnsi"/>
          <w:sz w:val="24"/>
          <w:szCs w:val="24"/>
        </w:rPr>
        <w:tab/>
        <w:t>Инвестиции в дребномащабна инфраструктура за обновяване или изграждане на туристическа инфраструктура, съоръжения и/или атракции за посетители, например:</w:t>
      </w:r>
    </w:p>
    <w:p w14:paraId="51207AD6"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lastRenderedPageBreak/>
        <w:t>4.</w:t>
      </w:r>
      <w:r w:rsidRPr="002B4B23">
        <w:rPr>
          <w:rFonts w:asciiTheme="minorHAnsi" w:eastAsiaTheme="minorHAnsi" w:hAnsiTheme="minorHAnsi" w:cstheme="minorHAnsi"/>
          <w:sz w:val="24"/>
          <w:szCs w:val="24"/>
        </w:rPr>
        <w:tab/>
        <w:t>Изграждане на атракции за посетителите и места за отдих и развлечения: примерни могат да бъдат следните: - посетителски центрове за представяне и експониране на местното природно и културно наследство; изграждане на малки по размер атракции на открито и закрито; малки по размер центрове за изкуство и занаяти, както и центрове за временни изложения с туристическа цел, свързани с устойчив риболов;</w:t>
      </w:r>
    </w:p>
    <w:p w14:paraId="66154D77"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5.</w:t>
      </w:r>
      <w:r w:rsidRPr="002B4B23">
        <w:rPr>
          <w:rFonts w:asciiTheme="minorHAnsi" w:eastAsiaTheme="minorHAnsi" w:hAnsiTheme="minorHAnsi" w:cstheme="minorHAnsi"/>
          <w:sz w:val="24"/>
          <w:szCs w:val="24"/>
        </w:rPr>
        <w:tab/>
        <w:t>Изграждане на съоръжения и места за спорт и отдих: туристически и колоездачни пътеки; инфраструктура, съоръжения и оборудване, свързани с риболовни и водни спортове;</w:t>
      </w:r>
    </w:p>
    <w:p w14:paraId="5A49B362"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6.</w:t>
      </w:r>
      <w:r w:rsidRPr="002B4B23">
        <w:rPr>
          <w:rFonts w:asciiTheme="minorHAnsi" w:eastAsiaTheme="minorHAnsi" w:hAnsiTheme="minorHAnsi" w:cstheme="minorHAnsi"/>
          <w:sz w:val="24"/>
          <w:szCs w:val="24"/>
        </w:rPr>
        <w:tab/>
        <w:t>Изграждане на места за къмпинги за риболовен и свързан с него екотуризъм; изграждане на инфраструктура и оборудване на бази за спортен риболов;</w:t>
      </w:r>
    </w:p>
    <w:p w14:paraId="587398AE"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7.</w:t>
      </w:r>
      <w:r w:rsidRPr="002B4B23">
        <w:rPr>
          <w:rFonts w:asciiTheme="minorHAnsi" w:eastAsiaTheme="minorHAnsi" w:hAnsiTheme="minorHAnsi" w:cstheme="minorHAnsi"/>
          <w:sz w:val="24"/>
          <w:szCs w:val="24"/>
        </w:rPr>
        <w:tab/>
        <w:t>Изграждане на съоръжения за обществената инфраструктура - информационни пунктове, информационни табла и пътепоказатели за туристическите места и маршрути, заслони и съоръжения за безопасност и т.н.;</w:t>
      </w:r>
    </w:p>
    <w:p w14:paraId="65B5427F"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8.</w:t>
      </w:r>
      <w:r w:rsidRPr="002B4B23">
        <w:rPr>
          <w:rFonts w:asciiTheme="minorHAnsi" w:eastAsiaTheme="minorHAnsi" w:hAnsiTheme="minorHAnsi" w:cstheme="minorHAnsi"/>
          <w:sz w:val="24"/>
          <w:szCs w:val="24"/>
        </w:rPr>
        <w:tab/>
        <w:t>Разработване и маркетинг на туристически продукти, включително продукти, с фокус към риболовен туризъм и опазване на природното наследство:</w:t>
      </w:r>
    </w:p>
    <w:p w14:paraId="75C4E291"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9.</w:t>
      </w:r>
      <w:r w:rsidRPr="002B4B23">
        <w:rPr>
          <w:rFonts w:asciiTheme="minorHAnsi" w:eastAsiaTheme="minorHAnsi" w:hAnsiTheme="minorHAnsi" w:cstheme="minorHAnsi"/>
          <w:sz w:val="24"/>
          <w:szCs w:val="24"/>
        </w:rPr>
        <w:tab/>
        <w:t>Разработване на туристически маркетингови стратегии на местно ниво и информационни материали;</w:t>
      </w:r>
    </w:p>
    <w:p w14:paraId="1D34CC1D"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10.</w:t>
      </w:r>
      <w:r w:rsidRPr="002B4B23">
        <w:rPr>
          <w:rFonts w:asciiTheme="minorHAnsi" w:eastAsiaTheme="minorHAnsi" w:hAnsiTheme="minorHAnsi" w:cstheme="minorHAnsi"/>
          <w:sz w:val="24"/>
          <w:szCs w:val="24"/>
        </w:rPr>
        <w:tab/>
        <w:t xml:space="preserve"> Разработване на електронни системи на местно ниво за резервации в Рибарската област (РО).</w:t>
      </w:r>
    </w:p>
    <w:p w14:paraId="0D873CB2"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11.</w:t>
      </w:r>
      <w:r w:rsidRPr="002B4B23">
        <w:rPr>
          <w:rFonts w:asciiTheme="minorHAnsi" w:eastAsiaTheme="minorHAnsi" w:hAnsiTheme="minorHAnsi" w:cstheme="minorHAnsi"/>
          <w:sz w:val="24"/>
          <w:szCs w:val="24"/>
        </w:rPr>
        <w:tab/>
        <w:t xml:space="preserve"> Посещения и участие на специализирани борси за туризъм за представяне на местен туристически продукт и осъществяване на нови професионални контакти;</w:t>
      </w:r>
    </w:p>
    <w:p w14:paraId="18302912"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12.</w:t>
      </w:r>
      <w:r w:rsidRPr="002B4B23">
        <w:rPr>
          <w:rFonts w:asciiTheme="minorHAnsi" w:eastAsiaTheme="minorHAnsi" w:hAnsiTheme="minorHAnsi" w:cstheme="minorHAnsi"/>
          <w:sz w:val="24"/>
          <w:szCs w:val="24"/>
        </w:rPr>
        <w:tab/>
        <w:t>Организиране на рибарски фестивали с цел популяризиране привлекателността на рибарската област;</w:t>
      </w:r>
    </w:p>
    <w:p w14:paraId="0AA4580E" w14:textId="77777777" w:rsidR="0065532E" w:rsidRPr="002B4B23" w:rsidRDefault="0065532E" w:rsidP="0065532E">
      <w:pPr>
        <w:pBdr>
          <w:top w:val="single" w:sz="4" w:space="1" w:color="auto"/>
          <w:left w:val="single" w:sz="4" w:space="4" w:color="auto"/>
          <w:bottom w:val="single" w:sz="4" w:space="1" w:color="auto"/>
          <w:right w:val="single" w:sz="4" w:space="0" w:color="auto"/>
        </w:pBdr>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13.</w:t>
      </w:r>
      <w:r w:rsidRPr="002B4B23">
        <w:rPr>
          <w:rFonts w:asciiTheme="minorHAnsi" w:eastAsiaTheme="minorHAnsi" w:hAnsiTheme="minorHAnsi" w:cstheme="minorHAnsi"/>
          <w:sz w:val="24"/>
          <w:szCs w:val="24"/>
        </w:rPr>
        <w:tab/>
        <w:t>Дейности за информация и публичност</w:t>
      </w:r>
      <w:r w:rsidR="00F111AB" w:rsidRPr="002B4B23">
        <w:rPr>
          <w:rFonts w:asciiTheme="minorHAnsi" w:eastAsiaTheme="minorHAnsi" w:hAnsiTheme="minorHAnsi" w:cstheme="minorHAnsi"/>
          <w:sz w:val="24"/>
          <w:szCs w:val="24"/>
        </w:rPr>
        <w:t>.</w:t>
      </w:r>
    </w:p>
    <w:bookmarkEnd w:id="38"/>
    <w:p w14:paraId="5DD2D39F" w14:textId="77777777" w:rsidR="009669E7" w:rsidRPr="002B4B23" w:rsidRDefault="009669E7" w:rsidP="00EC41F3">
      <w:pPr>
        <w:tabs>
          <w:tab w:val="left" w:pos="-180"/>
        </w:tabs>
        <w:ind w:right="566"/>
        <w:jc w:val="both"/>
        <w:rPr>
          <w:rFonts w:asciiTheme="minorHAnsi" w:hAnsiTheme="minorHAnsi" w:cstheme="minorHAnsi"/>
          <w:b/>
          <w:bCs/>
          <w:i/>
          <w:iCs/>
          <w:sz w:val="24"/>
          <w:szCs w:val="24"/>
        </w:rPr>
      </w:pPr>
    </w:p>
    <w:p w14:paraId="7C0D5FFD" w14:textId="77777777" w:rsidR="00EC41F3" w:rsidRPr="002B4B23" w:rsidRDefault="00EC41F3" w:rsidP="00EC41F3">
      <w:pPr>
        <w:tabs>
          <w:tab w:val="left" w:pos="-180"/>
        </w:tabs>
        <w:ind w:right="566"/>
        <w:jc w:val="both"/>
        <w:rPr>
          <w:rFonts w:asciiTheme="minorHAnsi" w:hAnsiTheme="minorHAnsi" w:cstheme="minorHAnsi"/>
          <w:b/>
          <w:bCs/>
          <w:i/>
          <w:iCs/>
          <w:sz w:val="24"/>
          <w:szCs w:val="24"/>
        </w:rPr>
      </w:pPr>
      <w:r w:rsidRPr="002B4B23">
        <w:rPr>
          <w:rFonts w:asciiTheme="minorHAnsi" w:hAnsiTheme="minorHAnsi" w:cstheme="minorHAnsi"/>
          <w:b/>
          <w:bCs/>
          <w:i/>
          <w:iCs/>
          <w:sz w:val="24"/>
          <w:szCs w:val="24"/>
        </w:rPr>
        <w:t>13.2. Недопустими дейности</w:t>
      </w:r>
      <w:bookmarkEnd w:id="36"/>
    </w:p>
    <w:p w14:paraId="282855F6" w14:textId="77777777" w:rsidR="00EC41F3" w:rsidRPr="002B4B23" w:rsidRDefault="00EC41F3" w:rsidP="00EC41F3">
      <w:pPr>
        <w:pBdr>
          <w:top w:val="single" w:sz="4" w:space="1" w:color="auto"/>
          <w:left w:val="single" w:sz="4" w:space="4" w:color="auto"/>
          <w:bottom w:val="single" w:sz="4" w:space="1" w:color="auto"/>
          <w:right w:val="single" w:sz="4" w:space="31" w:color="auto"/>
        </w:pBdr>
        <w:tabs>
          <w:tab w:val="left" w:pos="-180"/>
        </w:tabs>
        <w:spacing w:after="0" w:line="240" w:lineRule="auto"/>
        <w:ind w:left="284" w:right="566"/>
        <w:jc w:val="both"/>
        <w:textAlignment w:val="center"/>
        <w:rPr>
          <w:sz w:val="24"/>
          <w:szCs w:val="24"/>
        </w:rPr>
      </w:pPr>
      <w:r w:rsidRPr="002B4B23">
        <w:rPr>
          <w:sz w:val="24"/>
          <w:szCs w:val="24"/>
        </w:rPr>
        <w:t>– Дейности, които не допринасят за изпълнение на целите, заложени в т. 6 от настоящата процедура</w:t>
      </w:r>
      <w:r w:rsidR="009669E7" w:rsidRPr="002B4B23">
        <w:rPr>
          <w:sz w:val="24"/>
          <w:szCs w:val="24"/>
        </w:rPr>
        <w:t>.</w:t>
      </w:r>
    </w:p>
    <w:p w14:paraId="2E768B52" w14:textId="77777777" w:rsidR="009669E7" w:rsidRPr="002B4B23" w:rsidRDefault="009669E7" w:rsidP="00EC41F3">
      <w:pPr>
        <w:pBdr>
          <w:top w:val="single" w:sz="4" w:space="1" w:color="auto"/>
          <w:left w:val="single" w:sz="4" w:space="4" w:color="auto"/>
          <w:bottom w:val="single" w:sz="4" w:space="1" w:color="auto"/>
          <w:right w:val="single" w:sz="4" w:space="31" w:color="auto"/>
        </w:pBdr>
        <w:tabs>
          <w:tab w:val="left" w:pos="-180"/>
        </w:tabs>
        <w:spacing w:after="0" w:line="240" w:lineRule="auto"/>
        <w:ind w:left="284" w:right="566"/>
        <w:jc w:val="both"/>
        <w:textAlignment w:val="center"/>
        <w:rPr>
          <w:sz w:val="24"/>
          <w:szCs w:val="24"/>
        </w:rPr>
      </w:pPr>
    </w:p>
    <w:p w14:paraId="14CB912C" w14:textId="77777777" w:rsidR="009669E7" w:rsidRPr="002B4B23" w:rsidRDefault="009669E7" w:rsidP="00D35D74">
      <w:pPr>
        <w:spacing w:before="240" w:after="60"/>
        <w:outlineLvl w:val="4"/>
        <w:rPr>
          <w:rFonts w:asciiTheme="minorHAnsi" w:hAnsiTheme="minorHAnsi" w:cstheme="minorHAnsi"/>
          <w:b/>
          <w:bCs/>
          <w:i/>
          <w:iCs/>
          <w:sz w:val="24"/>
          <w:szCs w:val="24"/>
        </w:rPr>
      </w:pPr>
    </w:p>
    <w:p w14:paraId="608D0A4B" w14:textId="77777777" w:rsidR="00D35D74" w:rsidRPr="002B4B23" w:rsidRDefault="00D35D74" w:rsidP="00D35D74">
      <w:pPr>
        <w:spacing w:before="240" w:after="60"/>
        <w:outlineLvl w:val="4"/>
        <w:rPr>
          <w:rFonts w:asciiTheme="minorHAnsi" w:hAnsiTheme="minorHAnsi" w:cstheme="minorHAnsi"/>
          <w:b/>
          <w:bCs/>
          <w:i/>
          <w:iCs/>
          <w:sz w:val="24"/>
          <w:szCs w:val="24"/>
        </w:rPr>
      </w:pPr>
      <w:r w:rsidRPr="002B4B23">
        <w:rPr>
          <w:rFonts w:asciiTheme="minorHAnsi" w:hAnsiTheme="minorHAnsi" w:cstheme="minorHAnsi"/>
          <w:b/>
          <w:bCs/>
          <w:i/>
          <w:iCs/>
          <w:sz w:val="24"/>
          <w:szCs w:val="24"/>
        </w:rPr>
        <w:t>14. Категории разходи, допустими за финансиране:</w:t>
      </w:r>
    </w:p>
    <w:p w14:paraId="1DD0B9C3" w14:textId="77777777" w:rsidR="00D35D74" w:rsidRPr="002B4B23" w:rsidRDefault="00D35D74" w:rsidP="0047797C">
      <w:pPr>
        <w:tabs>
          <w:tab w:val="left" w:pos="3176"/>
        </w:tabs>
        <w:spacing w:before="240" w:after="60"/>
        <w:outlineLvl w:val="4"/>
        <w:rPr>
          <w:rFonts w:asciiTheme="minorHAnsi" w:hAnsiTheme="minorHAnsi" w:cstheme="minorHAnsi"/>
          <w:b/>
          <w:bCs/>
          <w:i/>
          <w:iCs/>
          <w:sz w:val="24"/>
          <w:szCs w:val="24"/>
        </w:rPr>
      </w:pPr>
      <w:r w:rsidRPr="002B4B23">
        <w:rPr>
          <w:rFonts w:asciiTheme="minorHAnsi" w:hAnsiTheme="minorHAnsi" w:cstheme="minorHAnsi"/>
          <w:b/>
          <w:bCs/>
          <w:i/>
          <w:iCs/>
          <w:sz w:val="24"/>
          <w:szCs w:val="24"/>
        </w:rPr>
        <w:t>14.1. Допустими разходи</w:t>
      </w:r>
      <w:bookmarkEnd w:id="37"/>
      <w:r w:rsidR="005B04F9" w:rsidRPr="002B4B23">
        <w:rPr>
          <w:rFonts w:asciiTheme="minorHAnsi" w:hAnsiTheme="minorHAnsi" w:cstheme="minorHAnsi"/>
          <w:b/>
          <w:bCs/>
          <w:i/>
          <w:iCs/>
          <w:sz w:val="24"/>
          <w:szCs w:val="24"/>
        </w:rPr>
        <w:tab/>
      </w:r>
    </w:p>
    <w:p w14:paraId="6B73317F" w14:textId="77777777" w:rsidR="00D35D74" w:rsidRPr="002B4B23"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b/>
          <w:sz w:val="24"/>
          <w:szCs w:val="24"/>
        </w:rPr>
        <w:t>14.1.1.</w:t>
      </w:r>
      <w:r w:rsidRPr="002B4B23">
        <w:rPr>
          <w:rFonts w:asciiTheme="minorHAnsi" w:hAnsiTheme="minorHAnsi" w:cstheme="minorHAnsi"/>
          <w:sz w:val="24"/>
          <w:szCs w:val="24"/>
        </w:rPr>
        <w:t xml:space="preserve"> Допустимите разходи трябва да:</w:t>
      </w:r>
    </w:p>
    <w:p w14:paraId="3D3ED62A" w14:textId="77777777" w:rsidR="00D35D74" w:rsidRPr="002B4B23"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14.1.1.1. не противоречат на изискванията на:</w:t>
      </w:r>
    </w:p>
    <w:p w14:paraId="2EAADB02"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lastRenderedPageBreak/>
        <w:t>- Регламент (ЕС) № 508/2014 на Европейския парламент и на Съвета за Европейския фонд за морско дело и рибарствои за отмяна на регламенти (ЕО) № 2328/2003, (ЕО) № 861/2006, (ЕО) № 1198/2006 и (ЕО) № 791/2007 на Съвета и Регламент (ЕС) № 1255/2011 на Европейския парламент и на Съвета );</w:t>
      </w:r>
    </w:p>
    <w:p w14:paraId="6BA095B8"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ru-RU"/>
        </w:rPr>
      </w:pPr>
      <w:r w:rsidRPr="002B4B23">
        <w:rPr>
          <w:rFonts w:asciiTheme="minorHAnsi" w:hAnsiTheme="minorHAnsi" w:cstheme="minorHAnsi"/>
          <w:sz w:val="24"/>
          <w:szCs w:val="24"/>
        </w:rPr>
        <w:t>- 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w:t>
      </w:r>
      <w:r w:rsidRPr="002B4B23">
        <w:rPr>
          <w:rFonts w:asciiTheme="minorHAnsi" w:hAnsiTheme="minorHAnsi" w:cstheme="minorHAnsi"/>
          <w:sz w:val="24"/>
          <w:szCs w:val="24"/>
          <w:lang w:val="en-US"/>
        </w:rPr>
        <w:t>OB</w:t>
      </w:r>
      <w:r w:rsidRPr="002B4B23">
        <w:rPr>
          <w:rFonts w:asciiTheme="minorHAnsi" w:hAnsiTheme="minorHAnsi" w:cstheme="minorHAnsi"/>
          <w:sz w:val="24"/>
          <w:szCs w:val="24"/>
        </w:rPr>
        <w:t>, L 347/320 от 20 декември 2013 г.) (Регламент (ЕС) № 1303/2013);</w:t>
      </w:r>
    </w:p>
    <w:p w14:paraId="0A9CA451" w14:textId="7EFCE669"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ru-RU"/>
        </w:rPr>
      </w:pPr>
      <w:r w:rsidRPr="002B4B23">
        <w:rPr>
          <w:rFonts w:asciiTheme="minorHAnsi" w:hAnsiTheme="minorHAnsi" w:cstheme="minorHAnsi"/>
          <w:sz w:val="24"/>
          <w:szCs w:val="24"/>
          <w:lang w:val="ru-RU"/>
        </w:rPr>
        <w:t xml:space="preserve">- Регламент (ЕС, Евратом) 2018/1046 </w:t>
      </w:r>
      <w:r w:rsidR="006A7361">
        <w:rPr>
          <w:rFonts w:asciiTheme="minorHAnsi" w:hAnsiTheme="minorHAnsi" w:cstheme="minorHAnsi"/>
          <w:sz w:val="24"/>
          <w:szCs w:val="24"/>
          <w:lang w:val="ru-RU"/>
        </w:rPr>
        <w:t xml:space="preserve">на </w:t>
      </w:r>
      <w:r w:rsidRPr="002B4B23">
        <w:rPr>
          <w:rFonts w:asciiTheme="minorHAnsi" w:hAnsiTheme="minorHAnsi" w:cstheme="minorHAnsi"/>
          <w:sz w:val="24"/>
          <w:szCs w:val="24"/>
          <w:lang w:val="ru-RU"/>
        </w:rPr>
        <w:t>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36585D44"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lang w:val="ru-RU"/>
        </w:rPr>
        <w:t>-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76FEC920"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 Закона за управление на средствата от Eвропейските структурни и инвестиционни фондове;</w:t>
      </w:r>
    </w:p>
    <w:p w14:paraId="2776BF25" w14:textId="1A23875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 xml:space="preserve">– Постановление № 189 на Министерския съвет от </w:t>
      </w:r>
      <w:r w:rsidR="00E5070A" w:rsidRPr="002B4B23">
        <w:rPr>
          <w:rFonts w:asciiTheme="minorHAnsi" w:hAnsiTheme="minorHAnsi" w:cstheme="minorHAnsi"/>
          <w:sz w:val="24"/>
          <w:szCs w:val="24"/>
        </w:rPr>
        <w:t xml:space="preserve">28 юли </w:t>
      </w:r>
      <w:r w:rsidRPr="002B4B23">
        <w:rPr>
          <w:rFonts w:asciiTheme="minorHAnsi" w:hAnsiTheme="minorHAnsi" w:cstheme="minorHAnsi"/>
          <w:sz w:val="24"/>
          <w:szCs w:val="24"/>
        </w:rPr>
        <w:t>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118FC549"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14.1.1.2 са извършени от допустими бенефициенти;</w:t>
      </w:r>
    </w:p>
    <w:p w14:paraId="53904900"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14.1.1.3.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614D69C7"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14.1.1.4. за тях да е налична адекватна одитна следа, включително да са спазени разпоредбите за наличност на документите по чл. 140 от Регламент (ЕС) № 1303/2013;</w:t>
      </w:r>
    </w:p>
    <w:p w14:paraId="71DFDCE5"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14.1.1.5. са отразени в счетоводната документация на бенефициента чрез отделни счетоводни аналитични сметки или в отделна счетоводна система;</w:t>
      </w:r>
    </w:p>
    <w:p w14:paraId="342A22B8"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14.1.1.6. 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F82CB7A"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lang w:val="ru-RU"/>
        </w:rPr>
      </w:pPr>
      <w:r w:rsidRPr="002B4B23">
        <w:rPr>
          <w:rFonts w:asciiTheme="minorHAnsi" w:hAnsiTheme="minorHAnsi" w:cstheme="minorHAnsi"/>
          <w:sz w:val="24"/>
          <w:szCs w:val="24"/>
        </w:rPr>
        <w:lastRenderedPageBreak/>
        <w:t>14.1.1.7. 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p w14:paraId="67C4F0F8" w14:textId="77777777" w:rsidR="004A628C" w:rsidRPr="002B4B23" w:rsidRDefault="00D35D74"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b/>
          <w:sz w:val="24"/>
          <w:szCs w:val="24"/>
        </w:rPr>
        <w:t>14.1.2.</w:t>
      </w:r>
      <w:r w:rsidRPr="002B4B23">
        <w:rPr>
          <w:rFonts w:asciiTheme="minorHAnsi" w:hAnsiTheme="minorHAnsi" w:cstheme="minorHAnsi"/>
          <w:sz w:val="24"/>
          <w:szCs w:val="24"/>
        </w:rPr>
        <w:t xml:space="preserve"> </w:t>
      </w:r>
      <w:r w:rsidR="004A628C" w:rsidRPr="002B4B23">
        <w:rPr>
          <w:rFonts w:asciiTheme="minorHAnsi" w:hAnsiTheme="minorHAnsi" w:cstheme="minorHAnsi"/>
          <w:sz w:val="24"/>
          <w:szCs w:val="24"/>
        </w:rPr>
        <w:t>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2014 - 2020 г. за:</w:t>
      </w:r>
    </w:p>
    <w:p w14:paraId="095D3848"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ab/>
        <w:t xml:space="preserve">14.1.2.1. разходи за подготовка на проекта, инженерни проучвания, оценки, анализи и изготвяне на технически и/или технологичен проект; технологичният проект следва да е изготвен от специалист с образование, съответстващо на спецификата на технологията; </w:t>
      </w:r>
    </w:p>
    <w:p w14:paraId="5844E1FE"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ab/>
      </w:r>
      <w:r w:rsidR="00D35D74" w:rsidRPr="002B4B23">
        <w:rPr>
          <w:rFonts w:asciiTheme="minorHAnsi" w:hAnsiTheme="minorHAnsi" w:cstheme="minorHAnsi"/>
          <w:b/>
          <w:sz w:val="24"/>
          <w:szCs w:val="24"/>
        </w:rPr>
        <w:t xml:space="preserve">ВАЖНО: </w:t>
      </w:r>
      <w:r w:rsidRPr="002B4B23">
        <w:rPr>
          <w:rFonts w:asciiTheme="minorHAnsi" w:hAnsiTheme="minorHAnsi" w:cstheme="minorHAnsi"/>
          <w:sz w:val="24"/>
          <w:szCs w:val="24"/>
        </w:rPr>
        <w:t>За всички предварителни разходи по т. 14.1.2.</w:t>
      </w:r>
      <w:r w:rsidR="00313DA4" w:rsidRPr="002B4B23">
        <w:rPr>
          <w:rFonts w:asciiTheme="minorHAnsi" w:hAnsiTheme="minorHAnsi" w:cstheme="minorHAnsi"/>
          <w:sz w:val="24"/>
          <w:szCs w:val="24"/>
        </w:rPr>
        <w:t>1</w:t>
      </w:r>
      <w:r w:rsidRPr="002B4B23">
        <w:rPr>
          <w:rFonts w:asciiTheme="minorHAnsi" w:hAnsiTheme="minorHAnsi" w:cstheme="minorHAnsi"/>
          <w:sz w:val="24"/>
          <w:szCs w:val="24"/>
        </w:rPr>
        <w:t xml:space="preserve">,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659EC42F"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16D92308"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Оферентите трябва да отговарят на следните две кумулативни условия:</w:t>
      </w:r>
    </w:p>
    <w:p w14:paraId="2321A939" w14:textId="77777777"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ab/>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w:t>
      </w:r>
    </w:p>
    <w:p w14:paraId="5D65B5D7" w14:textId="17C5D502" w:rsidR="004A628C"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 xml:space="preserve"> </w:t>
      </w:r>
      <w:r w:rsidRPr="002B4B23">
        <w:rPr>
          <w:rFonts w:asciiTheme="minorHAnsi" w:hAnsiTheme="minorHAnsi" w:cstheme="minorHAnsi"/>
          <w:sz w:val="24"/>
          <w:szCs w:val="24"/>
        </w:rPr>
        <w:tab/>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21FDD38C" w14:textId="77777777" w:rsidR="003D6A1B" w:rsidRPr="002B4B23" w:rsidRDefault="003D6A1B" w:rsidP="003D6A1B">
      <w:pPr>
        <w:pBdr>
          <w:top w:val="single" w:sz="4" w:space="1" w:color="auto"/>
          <w:left w:val="single" w:sz="4" w:space="0" w:color="auto"/>
          <w:bottom w:val="single" w:sz="4" w:space="1" w:color="auto"/>
          <w:right w:val="single" w:sz="4" w:space="1" w:color="auto"/>
        </w:pBdr>
        <w:ind w:left="-144" w:firstLine="852"/>
        <w:jc w:val="both"/>
        <w:rPr>
          <w:rFonts w:asciiTheme="minorHAnsi" w:hAnsiTheme="minorHAnsi" w:cstheme="minorHAnsi"/>
          <w:bCs/>
          <w:sz w:val="24"/>
          <w:szCs w:val="24"/>
        </w:rPr>
      </w:pPr>
    </w:p>
    <w:p w14:paraId="21A95E8E" w14:textId="00181CEE" w:rsidR="003D6A1B" w:rsidRPr="002B4B23" w:rsidRDefault="003D6A1B" w:rsidP="003D6A1B">
      <w:pPr>
        <w:pBdr>
          <w:top w:val="single" w:sz="4" w:space="1" w:color="auto"/>
          <w:left w:val="single" w:sz="4" w:space="0" w:color="auto"/>
          <w:bottom w:val="single" w:sz="4" w:space="1" w:color="auto"/>
          <w:right w:val="single" w:sz="4" w:space="1" w:color="auto"/>
        </w:pBdr>
        <w:ind w:left="-144" w:firstLine="852"/>
        <w:jc w:val="both"/>
        <w:rPr>
          <w:rFonts w:asciiTheme="minorHAnsi" w:hAnsiTheme="minorHAnsi" w:cstheme="minorHAnsi"/>
          <w:bCs/>
          <w:sz w:val="24"/>
          <w:szCs w:val="24"/>
        </w:rPr>
      </w:pPr>
      <w:r w:rsidRPr="002B4B23">
        <w:rPr>
          <w:rFonts w:asciiTheme="minorHAnsi" w:hAnsiTheme="minorHAnsi" w:cstheme="minorHAnsi"/>
          <w:bCs/>
          <w:sz w:val="24"/>
          <w:szCs w:val="24"/>
        </w:rPr>
        <w:t>Кандидати, възложители съгласно З</w:t>
      </w:r>
      <w:r w:rsidR="00B65E37" w:rsidRPr="002B4B23">
        <w:rPr>
          <w:rFonts w:asciiTheme="minorHAnsi" w:hAnsiTheme="minorHAnsi" w:cstheme="minorHAnsi"/>
          <w:bCs/>
          <w:sz w:val="24"/>
          <w:szCs w:val="24"/>
        </w:rPr>
        <w:t xml:space="preserve">ОП, </w:t>
      </w:r>
      <w:r w:rsidRPr="002B4B23">
        <w:rPr>
          <w:rFonts w:asciiTheme="minorHAnsi" w:hAnsiTheme="minorHAnsi" w:cstheme="minorHAnsi"/>
          <w:bCs/>
          <w:sz w:val="24"/>
          <w:szCs w:val="24"/>
        </w:rPr>
        <w:t>следва да приложат към Формуляра за кандидатстване подписан договор с избрания изпълнител с разбивка на разходите по дейности и документите по проведения избор на изпълнител</w:t>
      </w:r>
      <w:r w:rsidR="00B65E37" w:rsidRPr="002B4B23">
        <w:rPr>
          <w:rFonts w:asciiTheme="minorHAnsi" w:hAnsiTheme="minorHAnsi" w:cstheme="minorHAnsi"/>
          <w:bCs/>
          <w:sz w:val="24"/>
          <w:szCs w:val="24"/>
        </w:rPr>
        <w:t>,</w:t>
      </w:r>
      <w:r w:rsidRPr="002B4B23">
        <w:rPr>
          <w:rFonts w:asciiTheme="minorHAnsi" w:hAnsiTheme="minorHAnsi" w:cstheme="minorHAnsi"/>
          <w:bCs/>
          <w:sz w:val="24"/>
          <w:szCs w:val="24"/>
        </w:rPr>
        <w:t xml:space="preserve"> съгласно ЗОП.</w:t>
      </w:r>
      <w:r w:rsidRPr="002B4B23">
        <w:rPr>
          <w:rFonts w:asciiTheme="minorHAnsi" w:eastAsia="Times New Roman" w:hAnsiTheme="minorHAnsi" w:cstheme="minorHAnsi"/>
          <w:sz w:val="24"/>
          <w:szCs w:val="24"/>
        </w:rPr>
        <w:t xml:space="preserve"> При</w:t>
      </w:r>
      <w:r w:rsidRPr="002B4B23">
        <w:t xml:space="preserve"> </w:t>
      </w:r>
      <w:r w:rsidRPr="002B4B23">
        <w:rPr>
          <w:rFonts w:asciiTheme="minorHAnsi" w:eastAsia="Times New Roman" w:hAnsiTheme="minorHAnsi" w:cstheme="minorHAnsi"/>
          <w:sz w:val="24"/>
          <w:szCs w:val="24"/>
        </w:rPr>
        <w:t>възлагане по реда на чл.</w:t>
      </w:r>
      <w:r w:rsidR="00C74B07" w:rsidRPr="002B4B23">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20, ал.</w:t>
      </w:r>
      <w:r w:rsidR="00C74B07" w:rsidRPr="002B4B23">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4, т.</w:t>
      </w:r>
      <w:r w:rsidR="00C74B07" w:rsidRPr="002B4B23">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3 от ЗОП кандидатът също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за всички предварителни разходи.</w:t>
      </w:r>
    </w:p>
    <w:p w14:paraId="799D2601" w14:textId="77777777" w:rsidR="00D35D74" w:rsidRPr="002B4B23" w:rsidRDefault="004A628C" w:rsidP="004A628C">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 xml:space="preserve">Важно: 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w:t>
      </w:r>
      <w:r w:rsidR="00D35D74" w:rsidRPr="002B4B23">
        <w:rPr>
          <w:rFonts w:asciiTheme="minorHAnsi" w:hAnsiTheme="minorHAnsi" w:cstheme="minorHAnsi"/>
          <w:sz w:val="24"/>
          <w:szCs w:val="24"/>
        </w:rPr>
        <w:t xml:space="preserve">  Декларация за свързаност по образец (Декларация № </w:t>
      </w:r>
      <w:r w:rsidR="000127A3" w:rsidRPr="002B4B23">
        <w:rPr>
          <w:rFonts w:asciiTheme="minorHAnsi" w:hAnsiTheme="minorHAnsi" w:cstheme="minorHAnsi"/>
          <w:sz w:val="24"/>
          <w:szCs w:val="24"/>
        </w:rPr>
        <w:t>10</w:t>
      </w:r>
      <w:r w:rsidR="00D35D74" w:rsidRPr="002B4B23">
        <w:rPr>
          <w:rFonts w:asciiTheme="minorHAnsi" w:hAnsiTheme="minorHAnsi" w:cstheme="minorHAnsi"/>
          <w:sz w:val="24"/>
          <w:szCs w:val="24"/>
        </w:rPr>
        <w:t>).</w:t>
      </w:r>
    </w:p>
    <w:p w14:paraId="1CC7EBF4" w14:textId="77777777" w:rsidR="00D35D74" w:rsidRPr="002B4B23"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b/>
          <w:sz w:val="24"/>
          <w:szCs w:val="24"/>
        </w:rPr>
        <w:t>14.1.3.</w:t>
      </w:r>
      <w:r w:rsidRPr="002B4B23">
        <w:rPr>
          <w:rFonts w:asciiTheme="minorHAnsi" w:hAnsiTheme="minorHAnsi" w:cstheme="minorHAnsi"/>
          <w:sz w:val="24"/>
          <w:szCs w:val="24"/>
        </w:rPr>
        <w:t xml:space="preserve"> </w:t>
      </w:r>
      <w:r w:rsidR="007A552C" w:rsidRPr="002B4B23">
        <w:rPr>
          <w:sz w:val="24"/>
          <w:szCs w:val="24"/>
        </w:rPr>
        <w:t>Разходи, станали допустими в резултат на изменение в програмата, са допустими от датата на влизане в сила на решението за изменение на програмата, в случаите по чл. 96, параграф 11 от Регламент (ЕС) № 1303/2013.</w:t>
      </w:r>
    </w:p>
    <w:p w14:paraId="3CB39F38" w14:textId="77777777" w:rsidR="00D35D74" w:rsidRPr="002B4B23"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b/>
          <w:sz w:val="24"/>
          <w:szCs w:val="24"/>
        </w:rPr>
        <w:t>14.1.4.</w:t>
      </w:r>
      <w:r w:rsidRPr="002B4B23">
        <w:rPr>
          <w:rFonts w:asciiTheme="minorHAnsi" w:hAnsiTheme="minorHAnsi" w:cstheme="minorHAnsi"/>
          <w:sz w:val="24"/>
          <w:szCs w:val="24"/>
        </w:rPr>
        <w:t xml:space="preserve"> </w:t>
      </w:r>
      <w:r w:rsidR="007A552C" w:rsidRPr="002B4B23">
        <w:rPr>
          <w:rFonts w:asciiTheme="minorHAnsi" w:hAnsiTheme="minorHAnsi" w:cstheme="minorHAnsi"/>
          <w:sz w:val="24"/>
          <w:szCs w:val="24"/>
        </w:rPr>
        <w:t>Допустими за финансиране са следните разходи, предназначени за осъществяване на дейностите и целите на мярката за:</w:t>
      </w:r>
    </w:p>
    <w:p w14:paraId="51F00E4B" w14:textId="77777777" w:rsidR="00AF31F6" w:rsidRPr="002B4B23" w:rsidRDefault="00AF31F6" w:rsidP="00AF31F6">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1.  Разходи за строително-монтажни работи: изграждане, реконструкция и/или ремонт на сгради, съоръжения, помещения и/или друга недвижима собственост.</w:t>
      </w:r>
    </w:p>
    <w:p w14:paraId="0161431E" w14:textId="77777777" w:rsidR="00AF31F6" w:rsidRPr="002B4B23" w:rsidRDefault="00AF31F6" w:rsidP="00AF31F6">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2. Разходи  за подготовка на проекта, инженерни проучвания, оценки, анализи, включително финансови и изготвяне на технически и/или технологичен проект.</w:t>
      </w:r>
    </w:p>
    <w:p w14:paraId="0B5890A5" w14:textId="77777777" w:rsidR="00AF31F6" w:rsidRPr="002B4B23" w:rsidRDefault="00AF31F6" w:rsidP="00AF31F6">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3. Разходи за закупуване на машини, съоръжения и оборудване, включително и компютърен софтуер и специализирана техника (до пазарната им стойност) и въвеждането им в експлоатация;</w:t>
      </w:r>
    </w:p>
    <w:p w14:paraId="5FB1CD00" w14:textId="77777777" w:rsidR="00AF31F6" w:rsidRPr="002B4B23" w:rsidRDefault="00AF31F6" w:rsidP="00AF31F6">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4. Общи разходи, свързани с маркетинг на туристически продукти на местно ниво, разработване и разпространение на маркетингови стратегии, подготовка и изработване на рекламни и информационни материали, разработване на електронни системи, организиране на събития, посещение и участие в борси за популяризиране на местни туристически продукти, необходими за изготвяне и изпълнение на дейностите по проекта.</w:t>
      </w:r>
    </w:p>
    <w:p w14:paraId="43127425" w14:textId="77777777" w:rsidR="00AF31F6" w:rsidRPr="002B4B23" w:rsidRDefault="00AF31F6" w:rsidP="00AF31F6">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t>5. Разходи за публичност и визуализация - до 2 на сто от общите допустими разходи за проекти.</w:t>
      </w:r>
    </w:p>
    <w:p w14:paraId="35FE8A41" w14:textId="77777777" w:rsidR="0008653A" w:rsidRPr="002B4B23" w:rsidRDefault="0008653A" w:rsidP="0008653A">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sz w:val="24"/>
          <w:szCs w:val="24"/>
        </w:rPr>
        <w:lastRenderedPageBreak/>
        <w:t>6. Разходи за независим строителен надзор, авторски надзор и инвеститорски контрол – до 2% от разходите за СМР.</w:t>
      </w:r>
    </w:p>
    <w:p w14:paraId="010ABF27" w14:textId="77777777" w:rsidR="0008653A" w:rsidRPr="002B4B23" w:rsidRDefault="0008653A"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p>
    <w:p w14:paraId="1453DEFD" w14:textId="77777777" w:rsidR="00547517" w:rsidRPr="002B4B23" w:rsidRDefault="00EA3DA7" w:rsidP="00EA3DA7">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bCs/>
          <w:sz w:val="24"/>
          <w:szCs w:val="24"/>
        </w:rPr>
      </w:pPr>
      <w:r w:rsidRPr="002B4B23">
        <w:rPr>
          <w:rFonts w:asciiTheme="minorHAnsi" w:hAnsiTheme="minorHAnsi" w:cstheme="minorHAnsi"/>
          <w:b/>
          <w:bCs/>
          <w:sz w:val="24"/>
          <w:szCs w:val="24"/>
        </w:rPr>
        <w:t xml:space="preserve">ВАЖНО: </w:t>
      </w:r>
      <w:r w:rsidRPr="002B4B23">
        <w:rPr>
          <w:rFonts w:asciiTheme="minorHAnsi" w:hAnsiTheme="minorHAnsi" w:cstheme="minorHAnsi"/>
          <w:sz w:val="24"/>
          <w:szCs w:val="24"/>
        </w:rPr>
        <w:t>Разходите по т. 14.1.2.1 и разходите за независим строителен надзор, авторски надзор и инвеститорски контрол по т. 6, следва да бъдат общо до 5 на сто от общата стойност на допустимите разходи по проекта в съответствие с чл. 39 от ПМС № 189 от 2016 г.</w:t>
      </w:r>
    </w:p>
    <w:p w14:paraId="018955C8" w14:textId="77777777" w:rsidR="00F87968" w:rsidRPr="002B4B23" w:rsidRDefault="00F87968"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lang w:val="ru-RU"/>
        </w:rPr>
      </w:pPr>
      <w:r w:rsidRPr="002B4B23">
        <w:rPr>
          <w:rFonts w:asciiTheme="minorHAnsi" w:hAnsiTheme="minorHAnsi" w:cstheme="minorHAnsi"/>
          <w:b/>
          <w:bCs/>
          <w:sz w:val="24"/>
          <w:szCs w:val="24"/>
        </w:rPr>
        <w:t>ВАЖНО:</w:t>
      </w:r>
      <w:r w:rsidRPr="002B4B23">
        <w:rPr>
          <w:rFonts w:asciiTheme="minorHAnsi" w:hAnsiTheme="minorHAnsi" w:cstheme="minorHAnsi"/>
          <w:b/>
          <w:sz w:val="24"/>
          <w:szCs w:val="24"/>
        </w:rPr>
        <w:t xml:space="preserve"> </w:t>
      </w:r>
      <w:r w:rsidRPr="002B4B23">
        <w:rPr>
          <w:rFonts w:asciiTheme="minorHAnsi" w:hAnsiTheme="minorHAnsi" w:cstheme="minorHAnsi"/>
          <w:b/>
          <w:sz w:val="24"/>
          <w:szCs w:val="24"/>
          <w:u w:val="single"/>
        </w:rPr>
        <w:t>Недопустимо е финансирането по ПМДР на луксозни стоки и екстри.</w:t>
      </w:r>
    </w:p>
    <w:p w14:paraId="0CAC8EA2" w14:textId="77777777" w:rsidR="00F87968" w:rsidRPr="002B4B23" w:rsidRDefault="00F87968" w:rsidP="00F87968">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b/>
          <w:sz w:val="24"/>
          <w:szCs w:val="24"/>
          <w:lang w:val="ru-RU"/>
        </w:rPr>
      </w:pPr>
      <w:r w:rsidRPr="002B4B23">
        <w:rPr>
          <w:rFonts w:asciiTheme="minorHAnsi" w:hAnsiTheme="minorHAnsi" w:cstheme="minorHAnsi"/>
          <w:b/>
          <w:sz w:val="24"/>
          <w:szCs w:val="24"/>
        </w:rPr>
        <w:t>При оценката на разходите от Формуляра за кандидатстване УО на ПМДР спазва принципа на икономичност, ефикасност и ефективност.</w:t>
      </w:r>
    </w:p>
    <w:p w14:paraId="52E8A070" w14:textId="77777777" w:rsidR="00D35D74" w:rsidRPr="002B4B23" w:rsidRDefault="00D35D74" w:rsidP="00D35D74">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b/>
          <w:sz w:val="24"/>
          <w:szCs w:val="24"/>
        </w:rPr>
        <w:t>14.1.5.</w:t>
      </w:r>
      <w:r w:rsidRPr="002B4B23">
        <w:rPr>
          <w:rFonts w:asciiTheme="minorHAnsi" w:hAnsiTheme="minorHAnsi" w:cstheme="minorHAnsi"/>
          <w:sz w:val="24"/>
          <w:szCs w:val="24"/>
        </w:rPr>
        <w:t xml:space="preserve"> </w:t>
      </w:r>
      <w:r w:rsidR="00BB336B" w:rsidRPr="002B4B23">
        <w:rPr>
          <w:rFonts w:asciiTheme="minorHAnsi" w:hAnsiTheme="minorHAnsi" w:cstheme="minorHAnsi"/>
          <w:sz w:val="24"/>
          <w:szCs w:val="24"/>
        </w:rPr>
        <w:t xml:space="preserve">Допустимо е и придобиването на посочените активи чрез договор за краткосрочен финансов лизинг, в който се съдържа задължението бенефициентът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ал. 3 на ПМС № 189 от 2016 г. Бенефициентът може да придобие собствеността върху даден актив или чрез договор за финансов лизинг или чрез договор за покупка.  </w:t>
      </w:r>
    </w:p>
    <w:p w14:paraId="415FC7E2" w14:textId="77777777" w:rsidR="00D35D74" w:rsidRPr="002B4B23" w:rsidRDefault="00D35D74" w:rsidP="00C76FB5">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sidRPr="002B4B23">
        <w:rPr>
          <w:rFonts w:asciiTheme="minorHAnsi" w:hAnsiTheme="minorHAnsi" w:cstheme="minorHAnsi"/>
          <w:b/>
          <w:sz w:val="24"/>
          <w:szCs w:val="24"/>
        </w:rPr>
        <w:t xml:space="preserve">ВАЖНО: </w:t>
      </w:r>
      <w:r w:rsidRPr="002B4B23">
        <w:rPr>
          <w:rFonts w:asciiTheme="minorHAnsi" w:hAnsiTheme="minorHAnsi" w:cstheme="minorHAnsi"/>
          <w:sz w:val="24"/>
          <w:szCs w:val="24"/>
        </w:rPr>
        <w:t>Дълготрайните материални и нематериални активи, придобити със средства по проекта, трябва да бъдат използвани единствено на мястото и за целите на инвестицията, 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трябва да са нови (неупотребявани) и да са заведени за първи път от бенефициента.</w:t>
      </w:r>
    </w:p>
    <w:p w14:paraId="12840D82" w14:textId="77777777" w:rsidR="006E587F" w:rsidRPr="002B4B23" w:rsidRDefault="006E587F" w:rsidP="006E587F">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bookmarkStart w:id="39" w:name="_Toc506881218"/>
      <w:r w:rsidRPr="002B4B23">
        <w:rPr>
          <w:rFonts w:asciiTheme="minorHAnsi" w:hAnsiTheme="minorHAnsi" w:cstheme="minorHAnsi"/>
          <w:sz w:val="24"/>
          <w:szCs w:val="24"/>
        </w:rPr>
        <w:t>Разходите за ДДС са допустими в случаите, когато не подлежат на възстановяване в съответствие с националното законодателство в областта на ДДС.</w:t>
      </w:r>
    </w:p>
    <w:p w14:paraId="6F06F6FC" w14:textId="4E9B4858" w:rsidR="006E587F" w:rsidRDefault="006E587F" w:rsidP="006E587F">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color w:val="000000"/>
          <w:sz w:val="24"/>
          <w:szCs w:val="24"/>
          <w:shd w:val="clear" w:color="auto" w:fill="FFFFFF"/>
        </w:rPr>
      </w:pPr>
      <w:r w:rsidRPr="002B4B23">
        <w:rPr>
          <w:rFonts w:asciiTheme="minorHAnsi" w:hAnsiTheme="minorHAnsi" w:cstheme="minorHAnsi"/>
          <w:color w:val="000000"/>
          <w:sz w:val="24"/>
          <w:szCs w:val="24"/>
          <w:shd w:val="clear" w:color="auto" w:fill="FFFFFF"/>
        </w:rPr>
        <w:t> </w:t>
      </w:r>
      <w:r w:rsidRPr="002B4B23">
        <w:rPr>
          <w:rFonts w:asciiTheme="minorHAnsi" w:hAnsiTheme="minorHAnsi" w:cstheme="minorHAnsi"/>
          <w:b/>
          <w:bCs/>
          <w:color w:val="000000"/>
          <w:sz w:val="24"/>
          <w:szCs w:val="24"/>
          <w:shd w:val="clear" w:color="auto" w:fill="FFFFFF"/>
        </w:rPr>
        <w:t>Важно:</w:t>
      </w:r>
      <w:r w:rsidRPr="002B4B23">
        <w:rPr>
          <w:rFonts w:asciiTheme="minorHAnsi" w:hAnsiTheme="minorHAnsi" w:cstheme="minorHAnsi"/>
          <w:color w:val="000000"/>
          <w:sz w:val="24"/>
          <w:szCs w:val="24"/>
          <w:shd w:val="clear" w:color="auto" w:fill="FFFFFF"/>
        </w:rPr>
        <w:t xml:space="preserve"> Бенефициентите общини имат право да им бъдат възстановени разходи за ДДС съгласно разпоредбите на националното законодателство за изпълнението на държавния бюджет на Република България за съответната година по реда, описан в Указания от Управляващия орган (УО) на Програмата за морско дело и рибарство 2014-2020 г. (ПМДР) във връзка с финансиране на разходи за данък добавена стойност (ДДС) на бенефициенти по одобрени за подпомагане проекти по ПМДР.  </w:t>
      </w:r>
    </w:p>
    <w:p w14:paraId="36334511" w14:textId="30E27CBF" w:rsidR="000A4F10" w:rsidRPr="002B4B23" w:rsidRDefault="000A4F10" w:rsidP="006E587F">
      <w:pPr>
        <w:pBdr>
          <w:top w:val="single" w:sz="4" w:space="1" w:color="auto"/>
          <w:left w:val="single" w:sz="4" w:space="0" w:color="auto"/>
          <w:bottom w:val="single" w:sz="4" w:space="1" w:color="auto"/>
          <w:right w:val="single" w:sz="4" w:space="1" w:color="auto"/>
        </w:pBdr>
        <w:ind w:left="-144"/>
        <w:jc w:val="both"/>
        <w:rPr>
          <w:rFonts w:asciiTheme="minorHAnsi" w:hAnsiTheme="minorHAnsi" w:cstheme="minorHAnsi"/>
          <w:sz w:val="24"/>
          <w:szCs w:val="24"/>
        </w:rPr>
      </w:pPr>
      <w:r>
        <w:rPr>
          <w:rFonts w:asciiTheme="minorHAnsi" w:hAnsiTheme="minorHAnsi" w:cstheme="minorHAnsi"/>
          <w:sz w:val="24"/>
          <w:szCs w:val="24"/>
        </w:rPr>
        <w:t>Р</w:t>
      </w:r>
      <w:r w:rsidRPr="000A4F10">
        <w:rPr>
          <w:rFonts w:asciiTheme="minorHAnsi" w:hAnsiTheme="minorHAnsi" w:cstheme="minorHAnsi"/>
          <w:sz w:val="24"/>
          <w:szCs w:val="24"/>
        </w:rPr>
        <w:t>азмерът на допустимити разходи за ДДС следва изрично да бъде посочен в АДБФП.</w:t>
      </w:r>
    </w:p>
    <w:p w14:paraId="793E1BAD" w14:textId="77777777" w:rsidR="00037144" w:rsidRPr="002B4B23" w:rsidRDefault="00037144" w:rsidP="00037144">
      <w:pPr>
        <w:spacing w:before="240" w:after="60"/>
        <w:outlineLvl w:val="4"/>
        <w:rPr>
          <w:rFonts w:asciiTheme="minorHAnsi" w:hAnsiTheme="minorHAnsi" w:cstheme="minorHAnsi"/>
          <w:b/>
          <w:bCs/>
          <w:i/>
          <w:iCs/>
          <w:sz w:val="24"/>
          <w:szCs w:val="24"/>
        </w:rPr>
      </w:pPr>
      <w:r w:rsidRPr="002B4B23">
        <w:rPr>
          <w:rFonts w:asciiTheme="minorHAnsi" w:hAnsiTheme="minorHAnsi" w:cstheme="minorHAnsi"/>
          <w:b/>
          <w:bCs/>
          <w:i/>
          <w:iCs/>
          <w:sz w:val="24"/>
          <w:szCs w:val="24"/>
        </w:rPr>
        <w:t>14.2. Недопустими разходи</w:t>
      </w:r>
      <w:bookmarkEnd w:id="39"/>
    </w:p>
    <w:p w14:paraId="5EB8BF0C"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w:t>
      </w:r>
      <w:r w:rsidRPr="002B4B23">
        <w:rPr>
          <w:rFonts w:asciiTheme="minorHAnsi" w:hAnsiTheme="minorHAnsi" w:cstheme="minorHAnsi"/>
          <w:sz w:val="24"/>
          <w:szCs w:val="24"/>
          <w:shd w:val="clear" w:color="auto" w:fill="FEFEFE"/>
        </w:rPr>
        <w:lastRenderedPageBreak/>
        <w:t>бенефициента, независимо дали всички свързани плащания са извършени от него, с изключение на разходите, посочени в раздел 14.1 „Допустими разходи“.</w:t>
      </w:r>
    </w:p>
    <w:p w14:paraId="70860B4B"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14.2.1 Не са допустими за финансиране от ЕФМДР:</w:t>
      </w:r>
    </w:p>
    <w:p w14:paraId="616C3794"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0F9D0202"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2. глоби, финансови санкции и разходи за разрешаване на спорове; </w:t>
      </w:r>
    </w:p>
    <w:p w14:paraId="1562C705"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3. комисионите и загубите от курсови разлики при обмяна на чужда валута;</w:t>
      </w:r>
    </w:p>
    <w:p w14:paraId="0979B874"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4. данък върху добавената стойност, освен когато не е възстановим; </w:t>
      </w:r>
    </w:p>
    <w:p w14:paraId="1DA5DF02"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5. закупуване на дълготрайни материални активи - втора употреба;</w:t>
      </w:r>
    </w:p>
    <w:p w14:paraId="7F691149"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6. разходите за гаранции, осигурени от банка или от друга финансова институция;</w:t>
      </w:r>
    </w:p>
    <w:p w14:paraId="7CC91B3F"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7. лихви по дългове;</w:t>
      </w:r>
    </w:p>
    <w:p w14:paraId="4A27384C"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8. субсидиране на лихва по одобрени схеми за държавни помощи и разноските за финансови трансакции;</w:t>
      </w:r>
    </w:p>
    <w:p w14:paraId="5DA7918D"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9. разходи, които нямат пряка връзка с изпълнението на проекта;</w:t>
      </w:r>
    </w:p>
    <w:p w14:paraId="0087B52E"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10. лихви по заеми и лихви по лизинг;</w:t>
      </w:r>
    </w:p>
    <w:p w14:paraId="713E48DA"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7D7DB44D"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12. оперативни разходи, включително разходи по поддръжка и наеми;</w:t>
      </w:r>
    </w:p>
    <w:p w14:paraId="5A7AE2EF"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13. банкови такси и разходи, свързани с гаранции;</w:t>
      </w:r>
    </w:p>
    <w:p w14:paraId="3760D97F"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14. плащане в натура;</w:t>
      </w:r>
    </w:p>
    <w:p w14:paraId="19849B7B"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15. прехвърляне на участия в търговски дружества;</w:t>
      </w:r>
    </w:p>
    <w:p w14:paraId="0F4D75F5"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16. закупуване на съществуващи сгради и прилежаща инфраструктура;</w:t>
      </w:r>
    </w:p>
    <w:p w14:paraId="525F2411" w14:textId="0515711C"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w:t>
      </w:r>
      <w:r>
        <w:rPr>
          <w:rFonts w:asciiTheme="minorHAnsi" w:hAnsiTheme="minorHAnsi" w:cstheme="minorHAnsi"/>
          <w:sz w:val="24"/>
          <w:szCs w:val="24"/>
          <w:shd w:val="clear" w:color="auto" w:fill="FEFEFE"/>
        </w:rPr>
        <w:t>7</w:t>
      </w:r>
      <w:r w:rsidR="00005702" w:rsidRPr="002B4B23">
        <w:rPr>
          <w:rFonts w:asciiTheme="minorHAnsi" w:hAnsiTheme="minorHAnsi" w:cstheme="minorHAnsi"/>
          <w:sz w:val="24"/>
          <w:szCs w:val="24"/>
          <w:shd w:val="clear" w:color="auto" w:fill="FEFEFE"/>
        </w:rPr>
        <w:t>. закупуване на техника или оборудване втора употреба;</w:t>
      </w:r>
    </w:p>
    <w:p w14:paraId="26F78661" w14:textId="22A0E0AB"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w:t>
      </w:r>
      <w:r>
        <w:rPr>
          <w:rFonts w:asciiTheme="minorHAnsi" w:hAnsiTheme="minorHAnsi" w:cstheme="minorHAnsi"/>
          <w:sz w:val="24"/>
          <w:szCs w:val="24"/>
          <w:shd w:val="clear" w:color="auto" w:fill="FEFEFE"/>
        </w:rPr>
        <w:t>8</w:t>
      </w:r>
      <w:r w:rsidR="00005702" w:rsidRPr="002B4B23">
        <w:rPr>
          <w:rFonts w:asciiTheme="minorHAnsi" w:hAnsiTheme="minorHAnsi" w:cstheme="minorHAnsi"/>
          <w:sz w:val="24"/>
          <w:szCs w:val="24"/>
          <w:shd w:val="clear" w:color="auto" w:fill="FEFEFE"/>
        </w:rPr>
        <w:t>. разходи за застраховки на дълготрайни материални активи (ДМА);</w:t>
      </w:r>
    </w:p>
    <w:p w14:paraId="00EB07CA" w14:textId="10D7BB05"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Pr>
          <w:rFonts w:asciiTheme="minorHAnsi" w:hAnsiTheme="minorHAnsi" w:cstheme="minorHAnsi"/>
          <w:sz w:val="24"/>
          <w:szCs w:val="24"/>
          <w:shd w:val="clear" w:color="auto" w:fill="FEFEFE"/>
        </w:rPr>
        <w:t>19</w:t>
      </w:r>
      <w:r w:rsidR="00005702" w:rsidRPr="002B4B23">
        <w:rPr>
          <w:rFonts w:asciiTheme="minorHAnsi" w:hAnsiTheme="minorHAnsi" w:cstheme="minorHAnsi"/>
          <w:sz w:val="24"/>
          <w:szCs w:val="24"/>
          <w:shd w:val="clear" w:color="auto" w:fill="FEFEFE"/>
        </w:rPr>
        <w:t>. разходи за осигурителни вноски и застраховки на персонала, които не са задължителни с нормативен акт;</w:t>
      </w:r>
    </w:p>
    <w:p w14:paraId="53968DF9" w14:textId="3F2E5973"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0</w:t>
      </w:r>
      <w:r w:rsidR="00005702" w:rsidRPr="002B4B23">
        <w:rPr>
          <w:rFonts w:asciiTheme="minorHAnsi" w:hAnsiTheme="minorHAnsi" w:cstheme="minorHAnsi"/>
          <w:sz w:val="24"/>
          <w:szCs w:val="24"/>
          <w:shd w:val="clear" w:color="auto" w:fill="FEFEFE"/>
        </w:rPr>
        <w:t>. дарения;</w:t>
      </w:r>
    </w:p>
    <w:p w14:paraId="51D16F23" w14:textId="702A782D"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1</w:t>
      </w:r>
      <w:r w:rsidR="00005702" w:rsidRPr="002B4B23">
        <w:rPr>
          <w:rFonts w:asciiTheme="minorHAnsi" w:hAnsiTheme="minorHAnsi" w:cstheme="minorHAnsi"/>
          <w:sz w:val="24"/>
          <w:szCs w:val="24"/>
          <w:shd w:val="clear" w:color="auto" w:fill="FEFEFE"/>
        </w:rPr>
        <w:t>. банкови такси за сметки, обслужващи финансови средства от друг източник;</w:t>
      </w:r>
    </w:p>
    <w:p w14:paraId="6AA1634F" w14:textId="285149AA"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2</w:t>
      </w:r>
      <w:r w:rsidR="00005702" w:rsidRPr="002B4B23">
        <w:rPr>
          <w:rFonts w:asciiTheme="minorHAnsi" w:hAnsiTheme="minorHAnsi" w:cstheme="minorHAnsi"/>
          <w:sz w:val="24"/>
          <w:szCs w:val="24"/>
          <w:shd w:val="clear" w:color="auto" w:fill="FEFEFE"/>
        </w:rPr>
        <w:t>. закупуване на земя и недвижими имоти;</w:t>
      </w:r>
    </w:p>
    <w:p w14:paraId="4C6BC67C" w14:textId="5183C736"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3</w:t>
      </w:r>
      <w:r w:rsidR="00005702" w:rsidRPr="002B4B23">
        <w:rPr>
          <w:rFonts w:asciiTheme="minorHAnsi" w:hAnsiTheme="minorHAnsi" w:cstheme="minorHAnsi"/>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закупуване на инфраструктура за обучение, която възлиза на повече от 10 на сто от общите допустими разходи по даден проект;</w:t>
      </w:r>
    </w:p>
    <w:p w14:paraId="5DAA5564" w14:textId="477E5542"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lastRenderedPageBreak/>
        <w:t>2</w:t>
      </w:r>
      <w:r>
        <w:rPr>
          <w:rFonts w:asciiTheme="minorHAnsi" w:hAnsiTheme="minorHAnsi" w:cstheme="minorHAnsi"/>
          <w:sz w:val="24"/>
          <w:szCs w:val="24"/>
          <w:shd w:val="clear" w:color="auto" w:fill="FEFEFE"/>
        </w:rPr>
        <w:t>4</w:t>
      </w:r>
      <w:r w:rsidR="00005702" w:rsidRPr="002B4B23">
        <w:rPr>
          <w:rFonts w:asciiTheme="minorHAnsi" w:hAnsiTheme="minorHAnsi" w:cstheme="minorHAnsi"/>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мита, други данъци и такси;</w:t>
      </w:r>
    </w:p>
    <w:p w14:paraId="6A9ACF11" w14:textId="54999B5E"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5</w:t>
      </w:r>
      <w:r w:rsidR="00005702" w:rsidRPr="002B4B23">
        <w:rPr>
          <w:rFonts w:asciiTheme="minorHAnsi" w:hAnsiTheme="minorHAnsi" w:cstheme="minorHAnsi"/>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лихви по кредити и неустойки и лихви по лизинг;</w:t>
      </w:r>
    </w:p>
    <w:p w14:paraId="5006B50A" w14:textId="23EA4F8C"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 </w:t>
      </w:r>
      <w:r w:rsidR="000A4F10" w:rsidRPr="002B4B23">
        <w:rPr>
          <w:rFonts w:asciiTheme="minorHAnsi" w:hAnsiTheme="minorHAnsi" w:cstheme="minorHAnsi"/>
          <w:sz w:val="24"/>
          <w:szCs w:val="24"/>
          <w:shd w:val="clear" w:color="auto" w:fill="FEFEFE"/>
        </w:rPr>
        <w:t>2</w:t>
      </w:r>
      <w:r w:rsidR="000A4F10">
        <w:rPr>
          <w:rFonts w:asciiTheme="minorHAnsi" w:hAnsiTheme="minorHAnsi" w:cstheme="minorHAnsi"/>
          <w:sz w:val="24"/>
          <w:szCs w:val="24"/>
          <w:shd w:val="clear" w:color="auto" w:fill="FEFEFE"/>
        </w:rPr>
        <w:t>6</w:t>
      </w:r>
      <w:r w:rsidRPr="002B4B23">
        <w:rPr>
          <w:rFonts w:asciiTheme="minorHAnsi" w:hAnsiTheme="minorHAnsi" w:cstheme="minorHAnsi"/>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разходи за амортизации;</w:t>
      </w:r>
    </w:p>
    <w:p w14:paraId="2C5C0FC2" w14:textId="6EFA8500" w:rsidR="00005702" w:rsidRPr="002B4B23" w:rsidRDefault="000A4F10"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7</w:t>
      </w:r>
      <w:r w:rsidR="00005702" w:rsidRPr="002B4B23">
        <w:rPr>
          <w:rFonts w:asciiTheme="minorHAnsi" w:hAnsiTheme="minorHAnsi" w:cstheme="minorHAnsi"/>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разходи</w:t>
      </w:r>
      <w:r w:rsidR="00925B3A" w:rsidRPr="002B4B23">
        <w:rPr>
          <w:rFonts w:asciiTheme="minorHAnsi" w:hAnsiTheme="minorHAnsi" w:cstheme="minorHAnsi"/>
          <w:sz w:val="24"/>
          <w:szCs w:val="24"/>
          <w:shd w:val="clear" w:color="auto" w:fill="FEFEFE"/>
        </w:rPr>
        <w:t>,</w:t>
      </w:r>
      <w:r w:rsidR="002B5554" w:rsidRPr="002B4B23">
        <w:rPr>
          <w:rFonts w:asciiTheme="minorHAnsi" w:hAnsiTheme="minorHAnsi" w:cstheme="minorHAnsi"/>
          <w:sz w:val="24"/>
          <w:szCs w:val="24"/>
          <w:shd w:val="clear" w:color="auto" w:fill="FEFEFE"/>
        </w:rPr>
        <w:t xml:space="preserve"> определени в чл.40 на ПМС № 189 от 2016 г. </w:t>
      </w:r>
    </w:p>
    <w:p w14:paraId="06980919" w14:textId="1BCD345C" w:rsidR="002C3001" w:rsidRPr="002B4B23" w:rsidRDefault="000A4F10" w:rsidP="007119AF">
      <w:pPr>
        <w:pBdr>
          <w:top w:val="single" w:sz="4" w:space="1" w:color="auto"/>
          <w:left w:val="single" w:sz="4" w:space="4" w:color="auto"/>
          <w:bottom w:val="single" w:sz="4" w:space="1" w:color="auto"/>
          <w:right w:val="single" w:sz="4" w:space="4" w:color="auto"/>
        </w:pBdr>
        <w:jc w:val="both"/>
        <w:textAlignment w:val="center"/>
        <w:rPr>
          <w:sz w:val="24"/>
          <w:szCs w:val="24"/>
        </w:rPr>
      </w:pPr>
      <w:r w:rsidRPr="002B4B23">
        <w:rPr>
          <w:rFonts w:asciiTheme="minorHAnsi" w:hAnsiTheme="minorHAnsi" w:cstheme="minorHAnsi"/>
          <w:sz w:val="24"/>
          <w:szCs w:val="24"/>
          <w:shd w:val="clear" w:color="auto" w:fill="FEFEFE"/>
        </w:rPr>
        <w:t>2</w:t>
      </w:r>
      <w:r>
        <w:rPr>
          <w:rFonts w:asciiTheme="minorHAnsi" w:hAnsiTheme="minorHAnsi" w:cstheme="minorHAnsi"/>
          <w:sz w:val="24"/>
          <w:szCs w:val="24"/>
          <w:shd w:val="clear" w:color="auto" w:fill="FEFEFE"/>
        </w:rPr>
        <w:t>8</w:t>
      </w:r>
      <w:r w:rsidR="00005702" w:rsidRPr="002B4B23">
        <w:rPr>
          <w:rFonts w:asciiTheme="minorHAnsi" w:hAnsiTheme="minorHAnsi" w:cstheme="minorHAnsi"/>
          <w:sz w:val="24"/>
          <w:szCs w:val="24"/>
          <w:shd w:val="clear" w:color="auto" w:fill="FEFEFE"/>
        </w:rPr>
        <w:t xml:space="preserve">. </w:t>
      </w:r>
      <w:r w:rsidR="002B5554" w:rsidRPr="002B4B23">
        <w:rPr>
          <w:sz w:val="24"/>
          <w:szCs w:val="24"/>
          <w:shd w:val="clear" w:color="auto" w:fill="FEFEFE"/>
        </w:rPr>
        <w:t xml:space="preserve">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w:t>
      </w:r>
      <w:r w:rsidR="002B5554" w:rsidRPr="002B4B23">
        <w:rPr>
          <w:sz w:val="24"/>
          <w:szCs w:val="24"/>
        </w:rPr>
        <w:t>, с изключение на разходите по т. 14.1.2.1.</w:t>
      </w:r>
    </w:p>
    <w:p w14:paraId="018217DA" w14:textId="2A5E5B81" w:rsidR="002C3001" w:rsidRPr="002B4B23" w:rsidRDefault="000A4F10" w:rsidP="007119AF">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Pr>
          <w:sz w:val="24"/>
          <w:szCs w:val="24"/>
          <w:shd w:val="clear" w:color="auto" w:fill="FEFEFE"/>
        </w:rPr>
        <w:t>29</w:t>
      </w:r>
      <w:r w:rsidR="00005702" w:rsidRPr="002B4B23">
        <w:rPr>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Закупуване на луксозни плавателни съдове, задвижвани с помощта на платна или двигател, за спорт, туризъм, развлечение и водноатракционни услуги.;</w:t>
      </w:r>
    </w:p>
    <w:p w14:paraId="4EC27AF8" w14:textId="00E9328B" w:rsidR="007119AF" w:rsidRPr="002B4B23" w:rsidRDefault="000A4F10" w:rsidP="007119AF">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3</w:t>
      </w:r>
      <w:r>
        <w:rPr>
          <w:rFonts w:asciiTheme="minorHAnsi" w:hAnsiTheme="minorHAnsi" w:cstheme="minorHAnsi"/>
          <w:sz w:val="24"/>
          <w:szCs w:val="24"/>
          <w:shd w:val="clear" w:color="auto" w:fill="FEFEFE"/>
        </w:rPr>
        <w:t>0</w:t>
      </w:r>
      <w:r w:rsidR="007119AF" w:rsidRPr="002B4B23">
        <w:rPr>
          <w:rFonts w:asciiTheme="minorHAnsi" w:hAnsiTheme="minorHAnsi" w:cstheme="minorHAnsi"/>
          <w:sz w:val="24"/>
          <w:szCs w:val="24"/>
          <w:shd w:val="clear" w:color="auto" w:fill="FEFEFE"/>
        </w:rPr>
        <w:t xml:space="preserve">. </w:t>
      </w:r>
      <w:r w:rsidR="002B5554" w:rsidRPr="002B4B23">
        <w:rPr>
          <w:rFonts w:asciiTheme="minorHAnsi" w:hAnsiTheme="minorHAnsi" w:cstheme="minorHAnsi"/>
          <w:sz w:val="24"/>
          <w:szCs w:val="24"/>
          <w:shd w:val="clear" w:color="auto" w:fill="FEFEFE"/>
        </w:rPr>
        <w:t xml:space="preserve"> Изграждане на нови места за настаняване, дефинирани съгласно чл. 3</w:t>
      </w:r>
      <w:r w:rsidR="00925B3A" w:rsidRPr="002B4B23">
        <w:rPr>
          <w:rFonts w:asciiTheme="minorHAnsi" w:hAnsiTheme="minorHAnsi" w:cstheme="minorHAnsi"/>
          <w:sz w:val="24"/>
          <w:szCs w:val="24"/>
          <w:shd w:val="clear" w:color="auto" w:fill="FEFEFE"/>
        </w:rPr>
        <w:t>,</w:t>
      </w:r>
      <w:r w:rsidR="002B5554" w:rsidRPr="002B4B23">
        <w:rPr>
          <w:rFonts w:asciiTheme="minorHAnsi" w:hAnsiTheme="minorHAnsi" w:cstheme="minorHAnsi"/>
          <w:sz w:val="24"/>
          <w:szCs w:val="24"/>
          <w:shd w:val="clear" w:color="auto" w:fill="FEFEFE"/>
        </w:rPr>
        <w:t xml:space="preserve"> ал. 2, т. 1 от Закона за туризма.</w:t>
      </w:r>
    </w:p>
    <w:p w14:paraId="582FF367" w14:textId="77777777" w:rsidR="007119AF" w:rsidRPr="002B4B23" w:rsidRDefault="007119AF"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p>
    <w:p w14:paraId="429997FA" w14:textId="77777777" w:rsidR="00005702" w:rsidRPr="002B4B23" w:rsidRDefault="00005702" w:rsidP="00005702">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b/>
          <w:bCs/>
          <w:sz w:val="24"/>
          <w:szCs w:val="24"/>
          <w:shd w:val="clear" w:color="auto" w:fill="FEFEFE"/>
        </w:rPr>
      </w:pPr>
      <w:r w:rsidRPr="002B4B23">
        <w:rPr>
          <w:rFonts w:asciiTheme="minorHAnsi" w:hAnsiTheme="minorHAnsi" w:cstheme="minorHAnsi"/>
          <w:b/>
          <w:bCs/>
          <w:sz w:val="24"/>
          <w:szCs w:val="24"/>
          <w:shd w:val="clear" w:color="auto" w:fill="FEFEFE"/>
        </w:rPr>
        <w:t xml:space="preserve">ВАЖНО: </w:t>
      </w:r>
      <w:r w:rsidRPr="002B4B23">
        <w:rPr>
          <w:rFonts w:asciiTheme="minorHAnsi" w:hAnsiTheme="minorHAnsi" w:cstheme="minorHAnsi"/>
          <w:sz w:val="24"/>
          <w:szCs w:val="24"/>
          <w:shd w:val="clear" w:color="auto" w:fill="FEFEFE"/>
        </w:rPr>
        <w:t>Не е допустима по линия на ЕФМДР операция прехвърляне на собствеността върху предприятие.</w:t>
      </w:r>
    </w:p>
    <w:p w14:paraId="19681855" w14:textId="77777777" w:rsidR="00436935" w:rsidRPr="002B4B23" w:rsidRDefault="00436935" w:rsidP="00436935">
      <w:pPr>
        <w:pBdr>
          <w:top w:val="single" w:sz="4" w:space="1" w:color="auto"/>
          <w:left w:val="single" w:sz="4" w:space="4" w:color="auto"/>
          <w:bottom w:val="single" w:sz="4" w:space="1" w:color="auto"/>
          <w:right w:val="single" w:sz="4" w:space="4" w:color="auto"/>
        </w:pBdr>
        <w:jc w:val="both"/>
        <w:textAlignment w:val="center"/>
        <w:rPr>
          <w:rFonts w:asciiTheme="minorHAnsi" w:hAnsiTheme="minorHAnsi" w:cstheme="minorHAnsi"/>
          <w:sz w:val="24"/>
          <w:szCs w:val="24"/>
          <w:shd w:val="clear" w:color="auto" w:fill="FEFEFE"/>
        </w:rPr>
      </w:pPr>
    </w:p>
    <w:p w14:paraId="497A256F" w14:textId="77777777" w:rsidR="00037144" w:rsidRPr="002B4B23" w:rsidRDefault="00037144" w:rsidP="00037144">
      <w:pPr>
        <w:keepNext/>
        <w:spacing w:before="240" w:after="60"/>
        <w:outlineLvl w:val="3"/>
        <w:rPr>
          <w:rFonts w:asciiTheme="minorHAnsi" w:hAnsiTheme="minorHAnsi" w:cstheme="minorHAnsi"/>
          <w:b/>
          <w:bCs/>
          <w:sz w:val="24"/>
          <w:szCs w:val="24"/>
        </w:rPr>
      </w:pPr>
      <w:bookmarkStart w:id="40" w:name="_Toc506881219"/>
      <w:r w:rsidRPr="002B4B23">
        <w:rPr>
          <w:rFonts w:asciiTheme="minorHAnsi" w:hAnsiTheme="minorHAnsi" w:cstheme="minorHAnsi"/>
          <w:b/>
          <w:bCs/>
          <w:sz w:val="24"/>
          <w:szCs w:val="24"/>
        </w:rPr>
        <w:t>15. Допустими целеви групи (ако е приложимо):</w:t>
      </w:r>
      <w:bookmarkEnd w:id="40"/>
      <w:r w:rsidRPr="002B4B23">
        <w:rPr>
          <w:rFonts w:asciiTheme="minorHAnsi" w:hAnsiTheme="minorHAnsi" w:cstheme="minorHAnsi"/>
          <w:b/>
          <w:bCs/>
          <w:sz w:val="24"/>
          <w:szCs w:val="24"/>
        </w:rPr>
        <w:t xml:space="preserve"> </w:t>
      </w:r>
    </w:p>
    <w:p w14:paraId="6DFAE1C6" w14:textId="77777777" w:rsidR="00037144" w:rsidRPr="002B4B23" w:rsidRDefault="00037144" w:rsidP="00C76FB5">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Неприложимо</w:t>
      </w:r>
    </w:p>
    <w:p w14:paraId="4CB44996" w14:textId="77777777" w:rsidR="00037144" w:rsidRPr="002B4B23" w:rsidRDefault="00037144" w:rsidP="00037144">
      <w:pPr>
        <w:keepNext/>
        <w:spacing w:before="240" w:after="60"/>
        <w:outlineLvl w:val="3"/>
        <w:rPr>
          <w:rFonts w:asciiTheme="minorHAnsi" w:hAnsiTheme="minorHAnsi" w:cstheme="minorHAnsi"/>
          <w:b/>
          <w:bCs/>
          <w:sz w:val="24"/>
          <w:szCs w:val="24"/>
        </w:rPr>
      </w:pPr>
      <w:bookmarkStart w:id="41" w:name="_Toc506881220"/>
      <w:r w:rsidRPr="002B4B23">
        <w:rPr>
          <w:rFonts w:asciiTheme="minorHAnsi" w:hAnsiTheme="minorHAnsi" w:cstheme="minorHAnsi"/>
          <w:b/>
          <w:bCs/>
          <w:sz w:val="24"/>
          <w:szCs w:val="24"/>
        </w:rPr>
        <w:t>16. Приложим режим на минимални/държавни помощи (ако е приложимо):</w:t>
      </w:r>
      <w:bookmarkEnd w:id="41"/>
    </w:p>
    <w:p w14:paraId="3B77E59F"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i/>
          <w:sz w:val="24"/>
          <w:szCs w:val="24"/>
          <w:lang w:val="ru-RU"/>
        </w:rPr>
        <w:t>Приложими правила за държавни помощи:</w:t>
      </w:r>
    </w:p>
    <w:p w14:paraId="01B0CE58"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bookmarkStart w:id="42" w:name="_Hlk17464619"/>
      <w:r w:rsidRPr="002B4B23">
        <w:rPr>
          <w:rFonts w:asciiTheme="minorHAnsi" w:hAnsiTheme="minorHAnsi" w:cstheme="minorHAnsi"/>
          <w:sz w:val="24"/>
          <w:szCs w:val="24"/>
          <w:shd w:val="clear" w:color="auto" w:fill="FEFEFE"/>
        </w:rPr>
        <w:t>Режимите на държавна помощ за всяка от допустимите дейности по</w:t>
      </w:r>
      <w:r w:rsidR="00FE02DD" w:rsidRPr="002B4B23">
        <w:rPr>
          <w:rFonts w:asciiTheme="minorHAnsi" w:hAnsiTheme="minorHAnsi" w:cstheme="minorHAnsi"/>
          <w:sz w:val="24"/>
          <w:szCs w:val="24"/>
        </w:rPr>
        <w:t xml:space="preserve"> </w:t>
      </w:r>
      <w:r w:rsidR="00FE02DD" w:rsidRPr="002B4B23">
        <w:rPr>
          <w:rFonts w:asciiTheme="minorHAnsi" w:hAnsiTheme="minorHAnsi" w:cstheme="minorHAnsi"/>
          <w:sz w:val="24"/>
          <w:szCs w:val="24"/>
          <w:shd w:val="clear" w:color="auto" w:fill="FEFEFE"/>
        </w:rPr>
        <w:t xml:space="preserve">Мярка </w:t>
      </w:r>
      <w:r w:rsidR="00B75976" w:rsidRPr="002B4B23">
        <w:rPr>
          <w:rFonts w:asciiTheme="minorHAnsi" w:hAnsiTheme="minorHAnsi" w:cstheme="minorHAnsi"/>
          <w:sz w:val="24"/>
          <w:szCs w:val="24"/>
          <w:shd w:val="clear" w:color="auto" w:fill="FEFEFE"/>
        </w:rPr>
        <w:t>3.1 „Насърчаване развитието на устойчив риболовен туризъм в РР“</w:t>
      </w:r>
      <w:r w:rsidRPr="002B4B23">
        <w:rPr>
          <w:rFonts w:asciiTheme="minorHAnsi" w:hAnsiTheme="minorHAnsi" w:cstheme="minorHAnsi"/>
          <w:sz w:val="24"/>
          <w:szCs w:val="24"/>
          <w:shd w:val="clear" w:color="auto" w:fill="FEFEFE"/>
        </w:rPr>
        <w:t>, са както следва:</w:t>
      </w:r>
    </w:p>
    <w:p w14:paraId="76E8C7AE" w14:textId="77777777" w:rsidR="00B75976" w:rsidRPr="002B4B23" w:rsidRDefault="001E099B"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w:t>
      </w:r>
      <w:r w:rsidRPr="002B4B23">
        <w:rPr>
          <w:rFonts w:asciiTheme="minorHAnsi" w:hAnsiTheme="minorHAnsi" w:cstheme="minorHAnsi"/>
          <w:sz w:val="24"/>
          <w:szCs w:val="24"/>
          <w:shd w:val="clear" w:color="auto" w:fill="FEFEFE"/>
        </w:rPr>
        <w:tab/>
      </w:r>
      <w:r w:rsidR="00B75976" w:rsidRPr="002B4B23">
        <w:rPr>
          <w:rFonts w:asciiTheme="minorHAnsi" w:hAnsiTheme="minorHAnsi" w:cstheme="minorHAnsi"/>
          <w:sz w:val="24"/>
          <w:szCs w:val="24"/>
          <w:shd w:val="clear" w:color="auto" w:fill="FEFEFE"/>
        </w:rPr>
        <w:t>Осигуряване на възможности за развитие на базисна туристическа инфраструктура (обекти за услуги за настаняване и хранене) за целите на развитието на риболовен туризъм и свързан с него екотуризъм;</w:t>
      </w:r>
    </w:p>
    <w:p w14:paraId="5B414384"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sidRPr="002B4B23">
        <w:rPr>
          <w:rFonts w:asciiTheme="minorHAnsi" w:hAnsiTheme="minorHAnsi" w:cstheme="minorHAnsi"/>
          <w:sz w:val="24"/>
          <w:szCs w:val="24"/>
          <w:shd w:val="clear" w:color="auto" w:fill="FEFEFE"/>
        </w:rPr>
        <w:tab/>
        <w:t>Изграждане и/или преустрояване на места за хранене с малък капацитет, насърчаващи консумирането на рибни продукти като ключов елемент в туристическите продукти и услуги, предлагани в РР;</w:t>
      </w:r>
    </w:p>
    <w:p w14:paraId="71C7FFAF"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3.</w:t>
      </w:r>
      <w:r w:rsidRPr="002B4B23">
        <w:rPr>
          <w:rFonts w:asciiTheme="minorHAnsi" w:hAnsiTheme="minorHAnsi" w:cstheme="minorHAnsi"/>
          <w:sz w:val="24"/>
          <w:szCs w:val="24"/>
          <w:shd w:val="clear" w:color="auto" w:fill="FEFEFE"/>
        </w:rPr>
        <w:tab/>
        <w:t>Инвестиции в дребномащабна инфраструктура за обновяване или изграждане на туристическа инфраструктура, съоръжения и/или атракции за посетители, например:</w:t>
      </w:r>
    </w:p>
    <w:p w14:paraId="20A8C986"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4.</w:t>
      </w:r>
      <w:r w:rsidRPr="002B4B23">
        <w:rPr>
          <w:rFonts w:asciiTheme="minorHAnsi" w:hAnsiTheme="minorHAnsi" w:cstheme="minorHAnsi"/>
          <w:sz w:val="24"/>
          <w:szCs w:val="24"/>
          <w:shd w:val="clear" w:color="auto" w:fill="FEFEFE"/>
        </w:rPr>
        <w:tab/>
        <w:t xml:space="preserve">Изграждане на атракции за посетителите и места за отдих и развлечения: примерни могат да бъдат следните: - посетителски центрове за представяне и експониране на местното природно и културно наследство; изграждане на малки по размер атракции на открито и закрито; малки по размер центрове за изкуство и занаяти, както и центрове за временни изложения с туристическа цел, свързани с </w:t>
      </w:r>
      <w:r w:rsidRPr="002B4B23">
        <w:rPr>
          <w:rFonts w:asciiTheme="minorHAnsi" w:hAnsiTheme="minorHAnsi" w:cstheme="minorHAnsi"/>
          <w:sz w:val="24"/>
          <w:szCs w:val="24"/>
          <w:shd w:val="clear" w:color="auto" w:fill="FEFEFE"/>
        </w:rPr>
        <w:lastRenderedPageBreak/>
        <w:t>устойчив риболов;</w:t>
      </w:r>
    </w:p>
    <w:p w14:paraId="0647D15B"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5.</w:t>
      </w:r>
      <w:r w:rsidRPr="002B4B23">
        <w:rPr>
          <w:rFonts w:asciiTheme="minorHAnsi" w:hAnsiTheme="minorHAnsi" w:cstheme="minorHAnsi"/>
          <w:sz w:val="24"/>
          <w:szCs w:val="24"/>
          <w:shd w:val="clear" w:color="auto" w:fill="FEFEFE"/>
        </w:rPr>
        <w:tab/>
        <w:t>Изграждане на съоръжения и места за спорт и отдих: туристически и колоездачни пътеки; инфраструктура, съоръжения и оборудване, свързани с риболовни и водни спортове;</w:t>
      </w:r>
    </w:p>
    <w:p w14:paraId="0C3741F7"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6.</w:t>
      </w:r>
      <w:r w:rsidRPr="002B4B23">
        <w:rPr>
          <w:rFonts w:asciiTheme="minorHAnsi" w:hAnsiTheme="minorHAnsi" w:cstheme="minorHAnsi"/>
          <w:sz w:val="24"/>
          <w:szCs w:val="24"/>
          <w:shd w:val="clear" w:color="auto" w:fill="FEFEFE"/>
        </w:rPr>
        <w:tab/>
        <w:t>Изграждане на места за къмпинги за риболовен и свързан с него екотуризъм; изграждане на инфраструктура и оборудване на бази за спортен риболов;</w:t>
      </w:r>
    </w:p>
    <w:p w14:paraId="3EEA5328"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7.</w:t>
      </w:r>
      <w:r w:rsidRPr="002B4B23">
        <w:rPr>
          <w:rFonts w:asciiTheme="minorHAnsi" w:hAnsiTheme="minorHAnsi" w:cstheme="minorHAnsi"/>
          <w:sz w:val="24"/>
          <w:szCs w:val="24"/>
          <w:shd w:val="clear" w:color="auto" w:fill="FEFEFE"/>
        </w:rPr>
        <w:tab/>
        <w:t>Изграждане на съоръжения за обществената инфраструктура - информационни пунктове, информационни табла и пътепоказатели за туристическите места и маршрути, заслони и съоръжения за безопасност и т.н.;</w:t>
      </w:r>
    </w:p>
    <w:p w14:paraId="3E8508BD"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8.</w:t>
      </w:r>
      <w:r w:rsidRPr="002B4B23">
        <w:rPr>
          <w:rFonts w:asciiTheme="minorHAnsi" w:hAnsiTheme="minorHAnsi" w:cstheme="minorHAnsi"/>
          <w:sz w:val="24"/>
          <w:szCs w:val="24"/>
          <w:shd w:val="clear" w:color="auto" w:fill="FEFEFE"/>
        </w:rPr>
        <w:tab/>
        <w:t>Разработване и маркетинг на туристически продукти, включително продукти, с фокус към риболовен туризъм и опазване на природното наследство:</w:t>
      </w:r>
    </w:p>
    <w:p w14:paraId="10AD0105"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9.</w:t>
      </w:r>
      <w:r w:rsidRPr="002B4B23">
        <w:rPr>
          <w:rFonts w:asciiTheme="minorHAnsi" w:hAnsiTheme="minorHAnsi" w:cstheme="minorHAnsi"/>
          <w:sz w:val="24"/>
          <w:szCs w:val="24"/>
          <w:shd w:val="clear" w:color="auto" w:fill="FEFEFE"/>
        </w:rPr>
        <w:tab/>
        <w:t>Разработване на туристически маркетингови стратегии на местно ниво и информационни материали;</w:t>
      </w:r>
    </w:p>
    <w:p w14:paraId="580CE5CC"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10.</w:t>
      </w:r>
      <w:r w:rsidRPr="002B4B23">
        <w:rPr>
          <w:rFonts w:asciiTheme="minorHAnsi" w:hAnsiTheme="minorHAnsi" w:cstheme="minorHAnsi"/>
          <w:sz w:val="24"/>
          <w:szCs w:val="24"/>
          <w:shd w:val="clear" w:color="auto" w:fill="FEFEFE"/>
        </w:rPr>
        <w:tab/>
        <w:t xml:space="preserve"> Разработване на електронни системи на местно ниво за резервации в Рибарската област (РО).</w:t>
      </w:r>
    </w:p>
    <w:p w14:paraId="01D899CE"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11.</w:t>
      </w:r>
      <w:r w:rsidRPr="002B4B23">
        <w:rPr>
          <w:rFonts w:asciiTheme="minorHAnsi" w:hAnsiTheme="minorHAnsi" w:cstheme="minorHAnsi"/>
          <w:sz w:val="24"/>
          <w:szCs w:val="24"/>
          <w:shd w:val="clear" w:color="auto" w:fill="FEFEFE"/>
        </w:rPr>
        <w:tab/>
        <w:t xml:space="preserve"> Посещения и участие на специализирани борси за туризъм за представяне на местен туристически продукт и осъществяване на нови професионални контакти;</w:t>
      </w:r>
    </w:p>
    <w:p w14:paraId="6D912D61"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12.</w:t>
      </w:r>
      <w:r w:rsidRPr="002B4B23">
        <w:rPr>
          <w:rFonts w:asciiTheme="minorHAnsi" w:hAnsiTheme="minorHAnsi" w:cstheme="minorHAnsi"/>
          <w:sz w:val="24"/>
          <w:szCs w:val="24"/>
          <w:shd w:val="clear" w:color="auto" w:fill="FEFEFE"/>
        </w:rPr>
        <w:tab/>
        <w:t>Организиране на рибарски фестивали с цел популяризиране привлекателността на рибарската област;</w:t>
      </w:r>
    </w:p>
    <w:p w14:paraId="7586CF42" w14:textId="77777777" w:rsidR="00B75976" w:rsidRPr="002B4B23" w:rsidRDefault="00B75976" w:rsidP="00B7597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13.</w:t>
      </w:r>
      <w:r w:rsidRPr="002B4B23">
        <w:rPr>
          <w:rFonts w:asciiTheme="minorHAnsi" w:hAnsiTheme="minorHAnsi" w:cstheme="minorHAnsi"/>
          <w:sz w:val="24"/>
          <w:szCs w:val="24"/>
          <w:shd w:val="clear" w:color="auto" w:fill="FEFEFE"/>
        </w:rPr>
        <w:tab/>
        <w:t>Дейности за информация и публичност.</w:t>
      </w:r>
    </w:p>
    <w:p w14:paraId="4FCA12D5" w14:textId="77777777" w:rsidR="00FE02DD" w:rsidRPr="002B4B23" w:rsidRDefault="00FE02DD"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p>
    <w:p w14:paraId="164158F6" w14:textId="23199328"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Общин</w:t>
      </w:r>
      <w:r w:rsidR="00FE02DD" w:rsidRPr="002B4B23">
        <w:rPr>
          <w:rFonts w:asciiTheme="minorHAnsi" w:hAnsiTheme="minorHAnsi" w:cstheme="minorHAnsi"/>
          <w:sz w:val="24"/>
          <w:szCs w:val="24"/>
          <w:shd w:val="clear" w:color="auto" w:fill="FEFEFE"/>
        </w:rPr>
        <w:t>ата</w:t>
      </w:r>
      <w:r w:rsidR="000127A3" w:rsidRPr="002B4B23">
        <w:rPr>
          <w:rFonts w:asciiTheme="minorHAnsi" w:hAnsiTheme="minorHAnsi" w:cstheme="minorHAnsi"/>
          <w:sz w:val="24"/>
          <w:szCs w:val="24"/>
          <w:shd w:val="clear" w:color="auto" w:fill="FEFEFE"/>
        </w:rPr>
        <w:t xml:space="preserve">, </w:t>
      </w:r>
      <w:r w:rsidRPr="002B4B23">
        <w:rPr>
          <w:rFonts w:asciiTheme="minorHAnsi" w:hAnsiTheme="minorHAnsi" w:cstheme="minorHAnsi"/>
          <w:sz w:val="24"/>
          <w:szCs w:val="24"/>
          <w:shd w:val="clear" w:color="auto" w:fill="FEFEFE"/>
        </w:rPr>
        <w:t>ЮЛНЦ,</w:t>
      </w:r>
      <w:r w:rsidR="00A40E1D" w:rsidRPr="002B4B23">
        <w:rPr>
          <w:rFonts w:asciiTheme="minorHAnsi" w:hAnsiTheme="minorHAnsi" w:cstheme="minorHAnsi"/>
          <w:sz w:val="24"/>
          <w:szCs w:val="24"/>
          <w:shd w:val="clear" w:color="auto" w:fill="FEFEFE"/>
        </w:rPr>
        <w:t xml:space="preserve"> </w:t>
      </w:r>
      <w:r w:rsidR="00B75976" w:rsidRPr="002B4B23">
        <w:rPr>
          <w:rFonts w:asciiTheme="minorHAnsi" w:hAnsiTheme="minorHAnsi" w:cstheme="minorHAnsi"/>
          <w:sz w:val="24"/>
          <w:szCs w:val="24"/>
          <w:shd w:val="clear" w:color="auto" w:fill="FEFEFE"/>
        </w:rPr>
        <w:t xml:space="preserve">музеите, </w:t>
      </w:r>
      <w:r w:rsidR="00A40E1D" w:rsidRPr="002B4B23">
        <w:rPr>
          <w:rFonts w:asciiTheme="minorHAnsi" w:hAnsiTheme="minorHAnsi" w:cstheme="minorHAnsi"/>
          <w:sz w:val="24"/>
          <w:szCs w:val="24"/>
          <w:shd w:val="clear" w:color="auto" w:fill="FEFEFE"/>
        </w:rPr>
        <w:t>читалищата и училищата</w:t>
      </w:r>
      <w:r w:rsidR="002E6F89" w:rsidRPr="002B4B23">
        <w:rPr>
          <w:rFonts w:asciiTheme="minorHAnsi" w:hAnsiTheme="minorHAnsi" w:cstheme="minorHAnsi"/>
          <w:sz w:val="24"/>
          <w:szCs w:val="24"/>
          <w:shd w:val="clear" w:color="auto" w:fill="FEFEFE"/>
        </w:rPr>
        <w:t>,</w:t>
      </w:r>
      <w:r w:rsidRPr="002B4B23">
        <w:rPr>
          <w:rFonts w:asciiTheme="minorHAnsi" w:hAnsiTheme="minorHAnsi" w:cstheme="minorHAnsi"/>
          <w:sz w:val="24"/>
          <w:szCs w:val="24"/>
          <w:shd w:val="clear" w:color="auto" w:fill="FEFEFE"/>
        </w:rPr>
        <w:t xml:space="preserve"> находящи се на територията на МИ</w:t>
      </w:r>
      <w:r w:rsidR="00FE02DD" w:rsidRPr="002B4B23">
        <w:rPr>
          <w:rFonts w:asciiTheme="minorHAnsi" w:hAnsiTheme="minorHAnsi" w:cstheme="minorHAnsi"/>
          <w:sz w:val="24"/>
          <w:szCs w:val="24"/>
          <w:shd w:val="clear" w:color="auto" w:fill="FEFEFE"/>
        </w:rPr>
        <w:t>Р</w:t>
      </w:r>
      <w:r w:rsidRPr="002B4B23">
        <w:rPr>
          <w:rFonts w:asciiTheme="minorHAnsi" w:hAnsiTheme="minorHAnsi" w:cstheme="minorHAnsi"/>
          <w:sz w:val="24"/>
          <w:szCs w:val="24"/>
          <w:shd w:val="clear" w:color="auto" w:fill="FEFEFE"/>
        </w:rPr>
        <w:t>Г, не могат да предоставят под наем</w:t>
      </w:r>
      <w:r w:rsidR="00BC2EA0" w:rsidRPr="002B4B23">
        <w:rPr>
          <w:rFonts w:asciiTheme="minorHAnsi" w:hAnsiTheme="minorHAnsi" w:cstheme="minorHAnsi"/>
          <w:sz w:val="24"/>
          <w:szCs w:val="24"/>
          <w:shd w:val="clear" w:color="auto" w:fill="FEFEFE"/>
        </w:rPr>
        <w:t>, нито да използват за други икономически цели</w:t>
      </w:r>
      <w:r w:rsidRPr="002B4B23">
        <w:rPr>
          <w:rFonts w:asciiTheme="minorHAnsi" w:hAnsiTheme="minorHAnsi" w:cstheme="minorHAnsi"/>
          <w:sz w:val="24"/>
          <w:szCs w:val="24"/>
          <w:shd w:val="clear" w:color="auto" w:fill="FEFEFE"/>
        </w:rPr>
        <w:t xml:space="preserve"> сградите и обектите, за които ще бъде предоставена финансова помощ за този вид дейност. В противен случай те ще изпълняват икономическа дейност и съответно ще представляват предприятие по смисъла на чл. 107 от ДФЕС.</w:t>
      </w:r>
    </w:p>
    <w:p w14:paraId="63FE9834"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За определянето на съответния режим е необходимо кандидатите да представят декларация за дейността си, както и годишен финансово-счетоводен отчет, от който да е видно финансово-счетоводно (в т. ч. аналитично) обособяване на икономическата и неикономическа дейност.</w:t>
      </w:r>
    </w:p>
    <w:p w14:paraId="3921DDA1" w14:textId="77777777" w:rsidR="00FE02DD" w:rsidRPr="002B4B23" w:rsidRDefault="00FE02DD"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p>
    <w:p w14:paraId="6340420D" w14:textId="368BFA2A"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За финансирането на тези дейности МИРГ определя два режима</w:t>
      </w:r>
    </w:p>
    <w:p w14:paraId="3332E163"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I. Определяне на финансовото подпомагане като „непомощ“;</w:t>
      </w:r>
    </w:p>
    <w:p w14:paraId="41FD65B0"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II. Определяне на финансовото подпомагане като „помощ“.</w:t>
      </w:r>
    </w:p>
    <w:p w14:paraId="3132D8CC"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     </w:t>
      </w:r>
    </w:p>
    <w:p w14:paraId="06B3C502"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lastRenderedPageBreak/>
        <w:t>I. Определяне на финансовото подпомагане като „непомощ”</w:t>
      </w:r>
    </w:p>
    <w:p w14:paraId="3999885D"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В случай на финансово подпомагане, когато:</w:t>
      </w:r>
    </w:p>
    <w:p w14:paraId="521118D2"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w:t>
      </w:r>
      <w:r w:rsidRPr="002B4B23">
        <w:rPr>
          <w:rFonts w:asciiTheme="minorHAnsi" w:hAnsiTheme="minorHAnsi" w:cstheme="minorHAnsi"/>
          <w:sz w:val="24"/>
          <w:szCs w:val="24"/>
          <w:shd w:val="clear" w:color="auto" w:fill="FEFEFE"/>
        </w:rPr>
        <w:tab/>
        <w:t xml:space="preserve">интервенциите са върху публични общински сгради от социалната или спортна инфраструктура, която е общинска собственост; </w:t>
      </w:r>
    </w:p>
    <w:p w14:paraId="74F2239A"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w:t>
      </w:r>
      <w:r w:rsidRPr="002B4B23">
        <w:rPr>
          <w:rFonts w:asciiTheme="minorHAnsi" w:hAnsiTheme="minorHAnsi" w:cstheme="minorHAnsi"/>
          <w:sz w:val="24"/>
          <w:szCs w:val="24"/>
          <w:shd w:val="clear" w:color="auto" w:fill="FEFEFE"/>
        </w:rPr>
        <w:tab/>
        <w:t>интервенциите са върху обекти, свързани с културния живот, които са общинска собственост, читалища, музеи и библиотеки, архелогически обекти и др.;</w:t>
      </w:r>
    </w:p>
    <w:p w14:paraId="084CB9B1"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w:t>
      </w:r>
      <w:r w:rsidRPr="002B4B23">
        <w:rPr>
          <w:rFonts w:asciiTheme="minorHAnsi" w:hAnsiTheme="minorHAnsi" w:cstheme="minorHAnsi"/>
          <w:sz w:val="24"/>
          <w:szCs w:val="24"/>
          <w:shd w:val="clear" w:color="auto" w:fill="FEFEFE"/>
        </w:rPr>
        <w:tab/>
        <w:t>социалната инфраструктура е за предоставяне на услуги с неикономически характер;</w:t>
      </w:r>
    </w:p>
    <w:p w14:paraId="027C80C3"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w:t>
      </w:r>
      <w:r w:rsidRPr="002B4B23">
        <w:rPr>
          <w:rFonts w:asciiTheme="minorHAnsi" w:hAnsiTheme="minorHAnsi" w:cstheme="minorHAnsi"/>
          <w:sz w:val="24"/>
          <w:szCs w:val="24"/>
          <w:shd w:val="clear" w:color="auto" w:fill="FEFEFE"/>
        </w:rPr>
        <w:tab/>
        <w:t>спорната инфраструктура е за услуги със свободен обществен достъп и с неикономически характер;</w:t>
      </w:r>
    </w:p>
    <w:p w14:paraId="7D647AEC"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w:t>
      </w:r>
      <w:r w:rsidRPr="002B4B23">
        <w:rPr>
          <w:rFonts w:asciiTheme="minorHAnsi" w:hAnsiTheme="minorHAnsi" w:cstheme="minorHAnsi"/>
          <w:sz w:val="24"/>
          <w:szCs w:val="24"/>
          <w:shd w:val="clear" w:color="auto" w:fill="FEFEFE"/>
        </w:rPr>
        <w:tab/>
        <w:t>дейностите в тези културни обекти са организирани по нетърговски начин и са от нестопанско естество;</w:t>
      </w:r>
    </w:p>
    <w:p w14:paraId="12CCB7E2" w14:textId="6E2DDFD1"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Подпомагането по тези дейности в рамките на стратегия за Водено от общностите местно развитие има изключително локално въздействие и води до подобряване на условията за живот само на територията на МИРГ.</w:t>
      </w:r>
    </w:p>
    <w:p w14:paraId="52B72527" w14:textId="2588789F"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Тълкуване на Комисията (т.197 от Известие на </w:t>
      </w:r>
      <w:r w:rsidR="006A7361">
        <w:rPr>
          <w:rFonts w:asciiTheme="minorHAnsi" w:hAnsiTheme="minorHAnsi" w:cstheme="minorHAnsi"/>
          <w:sz w:val="24"/>
          <w:szCs w:val="24"/>
          <w:shd w:val="clear" w:color="auto" w:fill="FEFEFE"/>
        </w:rPr>
        <w:t>К</w:t>
      </w:r>
      <w:r w:rsidR="006A7361" w:rsidRPr="002B4B23">
        <w:rPr>
          <w:rFonts w:asciiTheme="minorHAnsi" w:hAnsiTheme="minorHAnsi" w:cstheme="minorHAnsi"/>
          <w:sz w:val="24"/>
          <w:szCs w:val="24"/>
          <w:shd w:val="clear" w:color="auto" w:fill="FEFEFE"/>
        </w:rPr>
        <w:t xml:space="preserve">омисията  </w:t>
      </w:r>
      <w:r w:rsidRPr="002B4B23">
        <w:rPr>
          <w:rFonts w:asciiTheme="minorHAnsi" w:hAnsiTheme="minorHAnsi" w:cstheme="minorHAnsi"/>
          <w:sz w:val="24"/>
          <w:szCs w:val="24"/>
          <w:shd w:val="clear" w:color="auto" w:fill="FEFEFE"/>
        </w:rPr>
        <w:t>относно понятието за държавна помощ) е счела, че поради специфичните им обстоятелства, определени дейности имат въздействие изцяло на местно ниво и следователно не засягат търговията между държави членки. Общи характеристики  на тези решения са, че:</w:t>
      </w:r>
    </w:p>
    <w:p w14:paraId="57193104"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(a)</w:t>
      </w:r>
      <w:r w:rsidRPr="002B4B23">
        <w:rPr>
          <w:rFonts w:asciiTheme="minorHAnsi" w:hAnsiTheme="minorHAnsi" w:cstheme="minorHAnsi"/>
          <w:sz w:val="24"/>
          <w:szCs w:val="24"/>
          <w:shd w:val="clear" w:color="auto" w:fill="FEFEFE"/>
        </w:rPr>
        <w:tab/>
        <w:t>помощта не води до привличане на търсене или инвестиции в съответния регион и не създава пречки за установяването на предприятия от други държави членки;</w:t>
      </w:r>
    </w:p>
    <w:p w14:paraId="7C7A5D36"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(б)</w:t>
      </w:r>
      <w:r w:rsidRPr="002B4B23">
        <w:rPr>
          <w:rFonts w:asciiTheme="minorHAnsi" w:hAnsiTheme="minorHAnsi" w:cstheme="minorHAnsi"/>
          <w:sz w:val="24"/>
          <w:szCs w:val="24"/>
          <w:shd w:val="clear" w:color="auto" w:fill="FEFEFE"/>
        </w:rPr>
        <w:tab/>
        <w:t>стоките или услугите, произвеждани от бенефициента са изцяло местни или са привлекателни за ограничена географска зона;</w:t>
      </w:r>
    </w:p>
    <w:p w14:paraId="7D56DCFF"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(в)</w:t>
      </w:r>
      <w:r w:rsidRPr="002B4B23">
        <w:rPr>
          <w:rFonts w:asciiTheme="minorHAnsi" w:hAnsiTheme="minorHAnsi" w:cstheme="minorHAnsi"/>
          <w:sz w:val="24"/>
          <w:szCs w:val="24"/>
          <w:shd w:val="clear" w:color="auto" w:fill="FEFEFE"/>
        </w:rPr>
        <w:tab/>
        <w:t>налице е най-много пренебрежим ефект върху пазарите и потребителите от съседните държави членки;</w:t>
      </w:r>
    </w:p>
    <w:p w14:paraId="0869108F"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Публичното подпомагане на предприятията представлява държавна помощ по смисъла на чл. 107, параграф 1 от ДФЕС, само доколкото „засяга търговията между държавите членки“. В случая на това подпомагане, то има чисто местно въздействие и следователно не оказва въздействие върху търговията между държавите членки. В тези случаи бенефициентът доставя стоки и услуги в ограничен район на дадена държава членка и е малко вероятно да привлече клиенти от други държави членки и мярката няма влияние върху условията на трансграничните инвестиции (съгласно точка 196 от Известие на Комисията). </w:t>
      </w:r>
    </w:p>
    <w:p w14:paraId="2568953C" w14:textId="77777777" w:rsidR="00037144" w:rsidRPr="002B4B23" w:rsidRDefault="00037144" w:rsidP="00C76FB5">
      <w:pPr>
        <w:pBdr>
          <w:top w:val="single" w:sz="4" w:space="1" w:color="auto"/>
          <w:left w:val="single" w:sz="4" w:space="4" w:color="auto"/>
          <w:bottom w:val="single" w:sz="4" w:space="1" w:color="auto"/>
          <w:right w:val="single" w:sz="4" w:space="4" w:color="auto"/>
        </w:pBdr>
        <w:shd w:val="clear" w:color="auto" w:fill="BFBFBF"/>
        <w:ind w:firstLine="567"/>
        <w:jc w:val="both"/>
        <w:rPr>
          <w:rFonts w:asciiTheme="minorHAnsi" w:hAnsiTheme="minorHAnsi" w:cstheme="minorHAnsi"/>
          <w:sz w:val="24"/>
          <w:szCs w:val="24"/>
        </w:rPr>
      </w:pPr>
      <w:r w:rsidRPr="002B4B23">
        <w:rPr>
          <w:rFonts w:asciiTheme="minorHAnsi" w:hAnsiTheme="minorHAnsi" w:cstheme="minorHAnsi"/>
          <w:sz w:val="24"/>
          <w:szCs w:val="24"/>
        </w:rPr>
        <w:t xml:space="preserve">Финансовото подпомагане по горецитираните дейности </w:t>
      </w:r>
      <w:r w:rsidRPr="002B4B23">
        <w:rPr>
          <w:rFonts w:asciiTheme="minorHAnsi" w:hAnsiTheme="minorHAnsi" w:cstheme="minorHAnsi"/>
          <w:b/>
          <w:sz w:val="24"/>
          <w:szCs w:val="24"/>
        </w:rPr>
        <w:t>няма да представлява „държавна помощ“</w:t>
      </w:r>
      <w:r w:rsidRPr="002B4B23">
        <w:rPr>
          <w:rFonts w:asciiTheme="minorHAnsi" w:hAnsiTheme="minorHAnsi" w:cstheme="minorHAnsi"/>
          <w:sz w:val="24"/>
          <w:szCs w:val="24"/>
        </w:rPr>
        <w:t xml:space="preserve"> по смисъла на чл. 107, параграф 1 от ДФЕС.</w:t>
      </w:r>
    </w:p>
    <w:p w14:paraId="3831DA37"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II.Определяне на финансовото подпомагане като „помощ“.</w:t>
      </w:r>
    </w:p>
    <w:p w14:paraId="6B8D4B64"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lastRenderedPageBreak/>
        <w:t xml:space="preserve">Финансовата помощ за тези дейности, когато бенефициентът действа като „предприятие“ и извършва икономически дейности, представлява „държавна помощ“ по смисъла на чл.107, параграф 1 от ДФЕС. </w:t>
      </w:r>
    </w:p>
    <w:p w14:paraId="26922C3F" w14:textId="703756CB"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xml:space="preserve">Съгласно приложното поле на Регламент (ЕС) № 1407/2013 </w:t>
      </w:r>
      <w:r w:rsidR="006A7361" w:rsidRPr="0098622D">
        <w:rPr>
          <w:rFonts w:asciiTheme="minorHAnsi" w:hAnsiTheme="minorHAnsi" w:cstheme="minorHAnsi"/>
          <w:sz w:val="24"/>
          <w:szCs w:val="24"/>
          <w:shd w:val="clear" w:color="auto" w:fill="FEFEFE"/>
        </w:rPr>
        <w:t xml:space="preserve">на Комисията от 18 декември 2013 година относно прилагането на членове 107 и 108 от Договора за функционирането на Европейския съюз към помощта de minimis </w:t>
      </w:r>
      <w:r w:rsidRPr="002B4B23">
        <w:rPr>
          <w:rFonts w:asciiTheme="minorHAnsi" w:hAnsiTheme="minorHAnsi" w:cstheme="minorHAnsi"/>
          <w:sz w:val="24"/>
          <w:szCs w:val="24"/>
          <w:shd w:val="clear" w:color="auto" w:fill="FEFEFE"/>
        </w:rPr>
        <w:t xml:space="preserve">и чл. </w:t>
      </w:r>
      <w:r w:rsidR="00501385" w:rsidRPr="002B4B23">
        <w:rPr>
          <w:rFonts w:asciiTheme="minorHAnsi" w:hAnsiTheme="minorHAnsi" w:cstheme="minorHAnsi"/>
          <w:sz w:val="24"/>
          <w:szCs w:val="24"/>
          <w:shd w:val="clear" w:color="auto" w:fill="FEFEFE"/>
        </w:rPr>
        <w:t xml:space="preserve">7 </w:t>
      </w:r>
      <w:r w:rsidRPr="002B4B23">
        <w:rPr>
          <w:rFonts w:asciiTheme="minorHAnsi" w:hAnsiTheme="minorHAnsi" w:cstheme="minorHAnsi"/>
          <w:sz w:val="24"/>
          <w:szCs w:val="24"/>
          <w:shd w:val="clear" w:color="auto" w:fill="FEFEFE"/>
        </w:rPr>
        <w:t>от Закона за държавните помощи подпомагането по мярката ще се разглежда по общите правила за държавни помощи.</w:t>
      </w:r>
    </w:p>
    <w:p w14:paraId="50B83C89" w14:textId="1344B3DD"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За този режим МИРГ ще прилага условията за изпълнение на Регламент № 1407/2013, както следва:</w:t>
      </w:r>
    </w:p>
    <w:p w14:paraId="46F730D5"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1.</w:t>
      </w:r>
      <w:r w:rsidRPr="002B4B23">
        <w:rPr>
          <w:rFonts w:asciiTheme="minorHAnsi" w:hAnsiTheme="minorHAnsi" w:cstheme="minorHAnsi"/>
          <w:sz w:val="24"/>
          <w:szCs w:val="24"/>
          <w:shd w:val="clear" w:color="auto" w:fill="FEFEFE"/>
        </w:rPr>
        <w:tab/>
        <w:t>Регламент № 1407/2013 се прилага за помощите, представяни на предприятията от всички сектори, с изключение на тези посочени в чл. 1 на Регламента.</w:t>
      </w:r>
    </w:p>
    <w:p w14:paraId="141925C9" w14:textId="728BE3B2" w:rsidR="00A53502" w:rsidRPr="002B4B23" w:rsidRDefault="00A53502" w:rsidP="00A53502">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2B4B23">
        <w:rPr>
          <w:rFonts w:asciiTheme="minorHAnsi" w:hAnsiTheme="minorHAnsi" w:cstheme="minorHAnsi"/>
          <w:sz w:val="24"/>
          <w:szCs w:val="24"/>
        </w:rPr>
        <w:t>-</w:t>
      </w:r>
      <w:r w:rsidRPr="002B4B23">
        <w:rPr>
          <w:rFonts w:asciiTheme="minorHAnsi" w:hAnsiTheme="minorHAnsi" w:cstheme="minorHAnsi"/>
          <w:sz w:val="24"/>
          <w:szCs w:val="24"/>
        </w:rPr>
        <w:tab/>
        <w:t>Когато дадено предприятие извършва дейност в секторите</w:t>
      </w:r>
      <w:r w:rsidR="00CC3F4F" w:rsidRPr="002B4B23">
        <w:rPr>
          <w:rFonts w:asciiTheme="minorHAnsi" w:hAnsiTheme="minorHAnsi" w:cstheme="minorHAnsi"/>
          <w:sz w:val="24"/>
          <w:szCs w:val="24"/>
        </w:rPr>
        <w:t>,</w:t>
      </w:r>
      <w:r w:rsidRPr="002B4B23">
        <w:rPr>
          <w:rFonts w:asciiTheme="minorHAnsi" w:hAnsiTheme="minorHAnsi" w:cstheme="minorHAnsi"/>
          <w:sz w:val="24"/>
          <w:szCs w:val="24"/>
        </w:rPr>
        <w:t xml:space="preserve"> посочени в </w:t>
      </w:r>
      <w:r w:rsidR="00CC3F4F" w:rsidRPr="002B4B23">
        <w:rPr>
          <w:rFonts w:asciiTheme="minorHAnsi" w:hAnsiTheme="minorHAnsi" w:cstheme="minorHAnsi"/>
          <w:sz w:val="24"/>
          <w:szCs w:val="24"/>
        </w:rPr>
        <w:t xml:space="preserve">чл. 1, </w:t>
      </w:r>
      <w:r w:rsidRPr="002B4B23">
        <w:rPr>
          <w:rFonts w:asciiTheme="minorHAnsi" w:hAnsiTheme="minorHAnsi" w:cstheme="minorHAnsi"/>
          <w:sz w:val="24"/>
          <w:szCs w:val="24"/>
        </w:rPr>
        <w:t xml:space="preserve">параграф 1, </w:t>
      </w:r>
      <w:r w:rsidR="00866242" w:rsidRPr="002B4B23">
        <w:rPr>
          <w:rFonts w:asciiTheme="minorHAnsi" w:hAnsiTheme="minorHAnsi" w:cstheme="minorHAnsi"/>
          <w:sz w:val="24"/>
          <w:szCs w:val="24"/>
        </w:rPr>
        <w:t xml:space="preserve">б. а и </w:t>
      </w:r>
      <w:r w:rsidRPr="002B4B23">
        <w:rPr>
          <w:rFonts w:asciiTheme="minorHAnsi" w:hAnsiTheme="minorHAnsi" w:cstheme="minorHAnsi"/>
          <w:sz w:val="24"/>
          <w:szCs w:val="24"/>
        </w:rPr>
        <w:t xml:space="preserve">б </w:t>
      </w:r>
      <w:r w:rsidRPr="002B4B23">
        <w:rPr>
          <w:rFonts w:asciiTheme="minorHAnsi" w:hAnsiTheme="minorHAnsi" w:cstheme="minorHAnsi"/>
          <w:strike/>
          <w:sz w:val="24"/>
          <w:szCs w:val="24"/>
        </w:rPr>
        <w:t xml:space="preserve">или в на </w:t>
      </w:r>
      <w:r w:rsidRPr="002B4B23">
        <w:rPr>
          <w:rFonts w:asciiTheme="minorHAnsi" w:hAnsiTheme="minorHAnsi" w:cstheme="minorHAnsi"/>
          <w:sz w:val="24"/>
          <w:szCs w:val="24"/>
        </w:rPr>
        <w:t xml:space="preserve">от Регламент (ЕС) № 1407/2013, както и в един или повече сектори  или дейности обхванати от цитирания регламент за таван се използва определения в член 3, параграф 2 от Регламент (ЕС) № 1407/2013, при условие че се гарантира чрез подходящи средства — чрез разделение/демаркация на дейностите или разграничаване на разходите, че дейностите в сектора посочени в параграф 1, </w:t>
      </w:r>
      <w:r w:rsidR="00866242" w:rsidRPr="002B4B23">
        <w:rPr>
          <w:rFonts w:asciiTheme="minorHAnsi" w:hAnsiTheme="minorHAnsi" w:cstheme="minorHAnsi"/>
          <w:sz w:val="24"/>
          <w:szCs w:val="24"/>
        </w:rPr>
        <w:t xml:space="preserve">б. а и </w:t>
      </w:r>
      <w:r w:rsidRPr="002B4B23">
        <w:rPr>
          <w:rFonts w:asciiTheme="minorHAnsi" w:hAnsiTheme="minorHAnsi" w:cstheme="minorHAnsi"/>
          <w:sz w:val="24"/>
          <w:szCs w:val="24"/>
        </w:rPr>
        <w:t xml:space="preserve">б </w:t>
      </w:r>
      <w:r w:rsidRPr="002B4B23">
        <w:rPr>
          <w:rFonts w:asciiTheme="minorHAnsi" w:hAnsiTheme="minorHAnsi" w:cstheme="minorHAnsi"/>
          <w:strike/>
          <w:sz w:val="24"/>
          <w:szCs w:val="24"/>
        </w:rPr>
        <w:t>или в</w:t>
      </w:r>
      <w:r w:rsidRPr="002B4B23">
        <w:rPr>
          <w:rFonts w:asciiTheme="minorHAnsi" w:hAnsiTheme="minorHAnsi" w:cstheme="minorHAnsi"/>
          <w:sz w:val="24"/>
          <w:szCs w:val="24"/>
        </w:rPr>
        <w:t xml:space="preserve"> не се ползват от помощи de minimis, предоставени в съответствие с Регламент (ЕС) № 1407/2013.</w:t>
      </w:r>
    </w:p>
    <w:p w14:paraId="23CB51A9"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2.</w:t>
      </w:r>
      <w:r w:rsidRPr="002B4B23">
        <w:rPr>
          <w:rFonts w:asciiTheme="minorHAnsi" w:hAnsiTheme="minorHAnsi" w:cstheme="minorHAnsi"/>
          <w:sz w:val="24"/>
          <w:szCs w:val="24"/>
          <w:shd w:val="clear" w:color="auto" w:fill="FEFEFE"/>
        </w:rPr>
        <w:tab/>
        <w:t xml:space="preserve">Максималният размер на помощта по режим de minimis, за която се кандидатства, заедно с другите получени минимални помощи, не може да надхвърля левовата равностойност на 200 000 евро и съответно левовата равностойност на 100 000 евро, в случай на едно и също предприятие, което осъществява </w:t>
      </w:r>
      <w:r w:rsidR="002F25F5" w:rsidRPr="002B4B23">
        <w:rPr>
          <w:rFonts w:asciiTheme="minorHAnsi" w:hAnsiTheme="minorHAnsi" w:cstheme="minorHAnsi"/>
          <w:sz w:val="24"/>
          <w:szCs w:val="24"/>
          <w:shd w:val="clear" w:color="auto" w:fill="FEFEFE"/>
        </w:rPr>
        <w:t xml:space="preserve">автомобилни </w:t>
      </w:r>
      <w:r w:rsidRPr="002B4B23">
        <w:rPr>
          <w:rFonts w:asciiTheme="minorHAnsi" w:hAnsiTheme="minorHAnsi" w:cstheme="minorHAnsi"/>
          <w:sz w:val="24"/>
          <w:szCs w:val="24"/>
          <w:shd w:val="clear" w:color="auto" w:fill="FEFEFE"/>
        </w:rPr>
        <w:t xml:space="preserve">товарни превози за чужда сметка или срещу възнаграждение, за период от три </w:t>
      </w:r>
      <w:bookmarkStart w:id="43" w:name="_Hlk21611310"/>
      <w:r w:rsidR="00501385" w:rsidRPr="002B4B23">
        <w:rPr>
          <w:rFonts w:asciiTheme="minorHAnsi" w:hAnsiTheme="minorHAnsi" w:cstheme="minorHAnsi"/>
          <w:sz w:val="24"/>
          <w:szCs w:val="24"/>
          <w:shd w:val="clear" w:color="auto" w:fill="FEFEFE"/>
        </w:rPr>
        <w:t>бюджетни</w:t>
      </w:r>
      <w:bookmarkEnd w:id="43"/>
      <w:r w:rsidR="00501385" w:rsidRPr="002B4B23">
        <w:rPr>
          <w:rFonts w:asciiTheme="minorHAnsi" w:hAnsiTheme="minorHAnsi" w:cstheme="minorHAnsi"/>
          <w:sz w:val="24"/>
          <w:szCs w:val="24"/>
          <w:shd w:val="clear" w:color="auto" w:fill="FEFEFE"/>
        </w:rPr>
        <w:t xml:space="preserve"> </w:t>
      </w:r>
      <w:r w:rsidRPr="002B4B23">
        <w:rPr>
          <w:rFonts w:asciiTheme="minorHAnsi" w:hAnsiTheme="minorHAnsi" w:cstheme="minorHAnsi"/>
          <w:sz w:val="24"/>
          <w:szCs w:val="24"/>
          <w:shd w:val="clear" w:color="auto" w:fill="FEFEFE"/>
        </w:rPr>
        <w:t>години.</w:t>
      </w:r>
      <w:r w:rsidR="002F25F5" w:rsidRPr="002B4B23">
        <w:rPr>
          <w:rFonts w:asciiTheme="minorHAnsi" w:hAnsiTheme="minorHAnsi" w:cstheme="minorHAnsi"/>
          <w:sz w:val="24"/>
          <w:szCs w:val="24"/>
          <w:shd w:val="clear" w:color="auto" w:fill="FEFEFE"/>
        </w:rPr>
        <w:t xml:space="preserve"> Тази помощ de minimis не се използва за придобиването на товарни автомобили за автомобилен транспорт.</w:t>
      </w:r>
    </w:p>
    <w:p w14:paraId="4A08785E"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3.</w:t>
      </w:r>
      <w:r w:rsidRPr="002B4B23">
        <w:rPr>
          <w:rFonts w:asciiTheme="minorHAnsi" w:hAnsiTheme="minorHAnsi" w:cstheme="minorHAnsi"/>
          <w:sz w:val="24"/>
          <w:szCs w:val="24"/>
          <w:shd w:val="clear" w:color="auto" w:fill="FEFEFE"/>
        </w:rPr>
        <w:tab/>
        <w:t xml:space="preserve">Ако дадено предприятие изпълнява </w:t>
      </w:r>
      <w:r w:rsidR="007F1923" w:rsidRPr="002B4B23">
        <w:rPr>
          <w:rFonts w:asciiTheme="minorHAnsi" w:hAnsiTheme="minorHAnsi" w:cstheme="minorHAnsi"/>
          <w:sz w:val="24"/>
          <w:szCs w:val="24"/>
          <w:shd w:val="clear" w:color="auto" w:fill="FEFEFE"/>
        </w:rPr>
        <w:t>автомобилни</w:t>
      </w:r>
      <w:r w:rsidRPr="002B4B23">
        <w:rPr>
          <w:rFonts w:asciiTheme="minorHAnsi" w:hAnsiTheme="minorHAnsi" w:cstheme="minorHAnsi"/>
          <w:sz w:val="24"/>
          <w:szCs w:val="24"/>
          <w:shd w:val="clear" w:color="auto" w:fill="FEFEFE"/>
        </w:rPr>
        <w:t xml:space="preserve"> товарни превози за чужда сметка или срещу възнаграждение, както и ако извършва други дейности, за които се прилага таванът от 200 000 EUR, таванът от 200 000 EUR се прилага за предприятието, при условие че съответната държава членка гарантра посредством подходящи средства, като например отделяне на дейностите или разграничаване на разходите, че помощите от дейността по </w:t>
      </w:r>
      <w:r w:rsidR="002F25F5" w:rsidRPr="002B4B23">
        <w:rPr>
          <w:rFonts w:asciiTheme="minorHAnsi" w:hAnsiTheme="minorHAnsi" w:cstheme="minorHAnsi"/>
          <w:sz w:val="24"/>
          <w:szCs w:val="24"/>
          <w:shd w:val="clear" w:color="auto" w:fill="FEFEFE"/>
        </w:rPr>
        <w:t xml:space="preserve">автомобилни </w:t>
      </w:r>
      <w:r w:rsidRPr="002B4B23">
        <w:rPr>
          <w:rFonts w:asciiTheme="minorHAnsi" w:hAnsiTheme="minorHAnsi" w:cstheme="minorHAnsi"/>
          <w:sz w:val="24"/>
          <w:szCs w:val="24"/>
          <w:shd w:val="clear" w:color="auto" w:fill="FEFEFE"/>
        </w:rPr>
        <w:t xml:space="preserve"> товарни превози не надвишава 100 000 EUR и че </w:t>
      </w:r>
      <w:bookmarkStart w:id="44" w:name="_Hlk21611465"/>
      <w:r w:rsidRPr="002B4B23">
        <w:rPr>
          <w:rFonts w:asciiTheme="minorHAnsi" w:hAnsiTheme="minorHAnsi" w:cstheme="minorHAnsi"/>
          <w:sz w:val="24"/>
          <w:szCs w:val="24"/>
          <w:shd w:val="clear" w:color="auto" w:fill="FEFEFE"/>
        </w:rPr>
        <w:t>помощите de minimis не се използват за придобиване на товарни автомобили.</w:t>
      </w:r>
      <w:bookmarkEnd w:id="44"/>
    </w:p>
    <w:p w14:paraId="41FE7BED"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4.</w:t>
      </w:r>
      <w:r w:rsidRPr="002B4B23">
        <w:rPr>
          <w:rFonts w:asciiTheme="minorHAnsi" w:hAnsiTheme="minorHAnsi" w:cstheme="minorHAnsi"/>
          <w:sz w:val="24"/>
          <w:szCs w:val="24"/>
          <w:shd w:val="clear" w:color="auto" w:fill="FEFEFE"/>
        </w:rPr>
        <w:tab/>
        <w:t xml:space="preserve">Помощта се смята за отпусната от момента на подписване на договор за предоставяне на финансова помощ.  </w:t>
      </w:r>
    </w:p>
    <w:p w14:paraId="5AE4FB67"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5.</w:t>
      </w:r>
      <w:r w:rsidRPr="002B4B23">
        <w:rPr>
          <w:rFonts w:asciiTheme="minorHAnsi" w:hAnsiTheme="minorHAnsi" w:cstheme="minorHAnsi"/>
          <w:sz w:val="24"/>
          <w:szCs w:val="24"/>
          <w:shd w:val="clear" w:color="auto" w:fill="FEFEFE"/>
        </w:rPr>
        <w:tab/>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1D8D8320" w14:textId="77777777" w:rsidR="00037144" w:rsidRPr="002B4B23" w:rsidRDefault="00037144" w:rsidP="00037144">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t>• предприятието кандидат;</w:t>
      </w:r>
    </w:p>
    <w:p w14:paraId="58EC1AE5" w14:textId="1CF27929" w:rsidR="00ED7A66" w:rsidRPr="002B4B23" w:rsidRDefault="00037144"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shd w:val="clear" w:color="auto" w:fill="FEFEFE"/>
        </w:rPr>
      </w:pPr>
      <w:r w:rsidRPr="002B4B23">
        <w:rPr>
          <w:rFonts w:asciiTheme="minorHAnsi" w:hAnsiTheme="minorHAnsi" w:cstheme="minorHAnsi"/>
          <w:sz w:val="24"/>
          <w:szCs w:val="24"/>
          <w:shd w:val="clear" w:color="auto" w:fill="FEFEFE"/>
        </w:rPr>
        <w:lastRenderedPageBreak/>
        <w:t>• предприятията</w:t>
      </w:r>
      <w:r w:rsidR="006938B3" w:rsidRPr="002B4B23">
        <w:rPr>
          <w:rFonts w:asciiTheme="minorHAnsi" w:hAnsiTheme="minorHAnsi" w:cstheme="minorHAnsi"/>
          <w:b/>
          <w:sz w:val="24"/>
          <w:szCs w:val="24"/>
          <w:vertAlign w:val="superscript"/>
          <w:lang w:eastAsia="pl-PL"/>
        </w:rPr>
        <w:t xml:space="preserve"> </w:t>
      </w:r>
      <w:r w:rsidR="006938B3" w:rsidRPr="002B4B23">
        <w:rPr>
          <w:rFonts w:asciiTheme="minorHAnsi" w:hAnsiTheme="minorHAnsi" w:cstheme="minorHAnsi"/>
          <w:b/>
          <w:sz w:val="24"/>
          <w:szCs w:val="24"/>
          <w:shd w:val="clear" w:color="auto" w:fill="FEFEFE"/>
          <w:vertAlign w:val="superscript"/>
        </w:rPr>
        <w:footnoteReference w:id="1"/>
      </w:r>
      <w:r w:rsidR="006938B3" w:rsidRPr="002B4B23">
        <w:rPr>
          <w:rFonts w:asciiTheme="minorHAnsi" w:hAnsiTheme="minorHAnsi" w:cstheme="minorHAnsi"/>
          <w:sz w:val="24"/>
          <w:szCs w:val="24"/>
          <w:shd w:val="clear" w:color="auto" w:fill="FEFEFE"/>
        </w:rPr>
        <w:t xml:space="preserve"> </w:t>
      </w:r>
      <w:r w:rsidRPr="002B4B23">
        <w:rPr>
          <w:rFonts w:asciiTheme="minorHAnsi" w:hAnsiTheme="minorHAnsi" w:cstheme="minorHAnsi"/>
          <w:sz w:val="24"/>
          <w:szCs w:val="24"/>
          <w:shd w:val="clear" w:color="auto" w:fill="FEFEFE"/>
        </w:rPr>
        <w:t>, с които предприятието кандидат образува „едно и също предприятие“   по смисъла на чл. 2, пар</w:t>
      </w:r>
      <w:r w:rsidR="00CC3F4F" w:rsidRPr="002B4B23">
        <w:rPr>
          <w:rFonts w:asciiTheme="minorHAnsi" w:hAnsiTheme="minorHAnsi" w:cstheme="minorHAnsi"/>
          <w:sz w:val="24"/>
          <w:szCs w:val="24"/>
          <w:shd w:val="clear" w:color="auto" w:fill="FEFEFE"/>
        </w:rPr>
        <w:t>аграф</w:t>
      </w:r>
      <w:r w:rsidRPr="002B4B23">
        <w:rPr>
          <w:rFonts w:asciiTheme="minorHAnsi" w:hAnsiTheme="minorHAnsi" w:cstheme="minorHAnsi"/>
          <w:sz w:val="24"/>
          <w:szCs w:val="24"/>
          <w:shd w:val="clear" w:color="auto" w:fill="FEFEFE"/>
        </w:rPr>
        <w:t xml:space="preserve"> 2</w:t>
      </w:r>
      <w:r w:rsidR="00CC3F4F" w:rsidRPr="002B4B23">
        <w:rPr>
          <w:rFonts w:asciiTheme="minorHAnsi" w:hAnsiTheme="minorHAnsi" w:cstheme="minorHAnsi"/>
          <w:sz w:val="24"/>
          <w:szCs w:val="24"/>
          <w:shd w:val="clear" w:color="auto" w:fill="FEFEFE"/>
        </w:rPr>
        <w:t xml:space="preserve"> от</w:t>
      </w:r>
      <w:r w:rsidRPr="002B4B23">
        <w:rPr>
          <w:rFonts w:asciiTheme="minorHAnsi" w:hAnsiTheme="minorHAnsi" w:cstheme="minorHAnsi"/>
          <w:sz w:val="24"/>
          <w:szCs w:val="24"/>
          <w:shd w:val="clear" w:color="auto" w:fill="FEFEFE"/>
        </w:rPr>
        <w:t xml:space="preserve"> Регламент (ЕС) № 1407/2013;</w:t>
      </w:r>
    </w:p>
    <w:p w14:paraId="74D0ACD6" w14:textId="1D1EC8E1" w:rsidR="00ED7A66" w:rsidRPr="002B4B23" w:rsidRDefault="00E671EF"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2B4B23">
        <w:rPr>
          <w:rFonts w:asciiTheme="minorHAnsi" w:hAnsiTheme="minorHAnsi" w:cstheme="minorHAnsi"/>
          <w:sz w:val="24"/>
          <w:szCs w:val="24"/>
        </w:rPr>
        <w:t>•</w:t>
      </w:r>
      <w:r w:rsidR="005B1167" w:rsidRPr="002B4B23">
        <w:rPr>
          <w:rFonts w:asciiTheme="minorHAnsi" w:hAnsiTheme="minorHAnsi" w:cstheme="minorHAnsi"/>
          <w:sz w:val="24"/>
          <w:szCs w:val="24"/>
        </w:rPr>
        <w:t xml:space="preserve">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r w:rsidR="00CC3F4F" w:rsidRPr="002B4B23">
        <w:rPr>
          <w:rFonts w:asciiTheme="minorHAnsi" w:hAnsiTheme="minorHAnsi" w:cstheme="minorHAnsi"/>
          <w:sz w:val="24"/>
          <w:szCs w:val="24"/>
          <w:shd w:val="clear" w:color="auto" w:fill="FEFEFE"/>
        </w:rPr>
        <w:t xml:space="preserve">параграф 8 от </w:t>
      </w:r>
      <w:r w:rsidR="005B1167" w:rsidRPr="002B4B23">
        <w:rPr>
          <w:rFonts w:asciiTheme="minorHAnsi" w:hAnsiTheme="minorHAnsi" w:cstheme="minorHAnsi"/>
          <w:sz w:val="24"/>
          <w:szCs w:val="24"/>
        </w:rPr>
        <w:t xml:space="preserve"> Регламент (ЕС) № 1407/2013;</w:t>
      </w:r>
    </w:p>
    <w:p w14:paraId="0483924B" w14:textId="410D0EF2" w:rsidR="00ED7A66" w:rsidRPr="002B4B23" w:rsidRDefault="005B1167"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2B4B23">
        <w:rPr>
          <w:rFonts w:asciiTheme="minorHAnsi" w:hAnsiTheme="minorHAnsi" w:cstheme="minorHAnsi"/>
          <w:sz w:val="24"/>
          <w:szCs w:val="24"/>
        </w:rPr>
        <w:t xml:space="preserve">• 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w:t>
      </w:r>
      <w:r w:rsidR="00CC3F4F" w:rsidRPr="002B4B23">
        <w:rPr>
          <w:rFonts w:asciiTheme="minorHAnsi" w:hAnsiTheme="minorHAnsi" w:cstheme="minorHAnsi"/>
          <w:sz w:val="24"/>
          <w:szCs w:val="24"/>
          <w:shd w:val="clear" w:color="auto" w:fill="FEFEFE"/>
        </w:rPr>
        <w:t>параграф 9</w:t>
      </w:r>
      <w:r w:rsidR="00CC3F4F" w:rsidRPr="002B4B23" w:rsidDel="00CC3F4F">
        <w:rPr>
          <w:rFonts w:asciiTheme="minorHAnsi" w:hAnsiTheme="minorHAnsi" w:cstheme="minorHAnsi"/>
          <w:sz w:val="24"/>
          <w:szCs w:val="24"/>
        </w:rPr>
        <w:t xml:space="preserve"> </w:t>
      </w:r>
      <w:r w:rsidRPr="002B4B23">
        <w:rPr>
          <w:rFonts w:asciiTheme="minorHAnsi" w:hAnsiTheme="minorHAnsi" w:cstheme="minorHAnsi"/>
          <w:sz w:val="24"/>
          <w:szCs w:val="24"/>
        </w:rPr>
        <w:t xml:space="preserve"> от Регламент (ЕС) № 1407/2013.</w:t>
      </w:r>
    </w:p>
    <w:p w14:paraId="46900729" w14:textId="2D031E06" w:rsidR="00ED7A66" w:rsidRPr="002B4B23" w:rsidRDefault="005B1167" w:rsidP="00ED7A66">
      <w:pPr>
        <w:widowControl w:val="0"/>
        <w:pBdr>
          <w:top w:val="single" w:sz="4" w:space="1" w:color="auto"/>
          <w:left w:val="single" w:sz="4" w:space="4" w:color="auto"/>
          <w:bottom w:val="single" w:sz="4" w:space="1" w:color="auto"/>
          <w:right w:val="single" w:sz="4" w:space="4" w:color="auto"/>
        </w:pBdr>
        <w:ind w:right="-14"/>
        <w:jc w:val="both"/>
        <w:rPr>
          <w:rFonts w:asciiTheme="minorHAnsi" w:hAnsiTheme="minorHAnsi" w:cstheme="minorHAnsi"/>
          <w:sz w:val="24"/>
          <w:szCs w:val="24"/>
        </w:rPr>
      </w:pPr>
      <w:r w:rsidRPr="002B4B23">
        <w:rPr>
          <w:rFonts w:asciiTheme="minorHAnsi" w:hAnsiTheme="minorHAnsi" w:cstheme="minorHAnsi"/>
          <w:sz w:val="24"/>
          <w:szCs w:val="24"/>
        </w:rPr>
        <w:t>6.</w:t>
      </w:r>
      <w:r w:rsidRPr="002B4B23">
        <w:rPr>
          <w:rFonts w:asciiTheme="minorHAnsi" w:hAnsiTheme="minorHAnsi" w:cstheme="minorHAnsi"/>
          <w:sz w:val="24"/>
          <w:szCs w:val="24"/>
        </w:rPr>
        <w:tab/>
        <w:t xml:space="preserve">Натрупването в рамките на едно и също предприятие е съгласно разпоредбите на </w:t>
      </w:r>
      <w:r w:rsidRPr="002B4B23">
        <w:rPr>
          <w:rFonts w:asciiTheme="minorHAnsi" w:hAnsiTheme="minorHAnsi" w:cstheme="minorHAnsi"/>
          <w:strike/>
          <w:sz w:val="24"/>
          <w:szCs w:val="24"/>
        </w:rPr>
        <w:t xml:space="preserve">и </w:t>
      </w:r>
      <w:r w:rsidRPr="002B4B23">
        <w:rPr>
          <w:rFonts w:asciiTheme="minorHAnsi" w:hAnsiTheme="minorHAnsi" w:cstheme="minorHAnsi"/>
          <w:sz w:val="24"/>
          <w:szCs w:val="24"/>
        </w:rPr>
        <w:t xml:space="preserve">чл. 5 </w:t>
      </w:r>
      <w:r w:rsidR="00CC3F4F" w:rsidRPr="002B4B23">
        <w:rPr>
          <w:rFonts w:asciiTheme="minorHAnsi" w:hAnsiTheme="minorHAnsi" w:cstheme="minorHAnsi"/>
          <w:sz w:val="24"/>
          <w:szCs w:val="24"/>
        </w:rPr>
        <w:t xml:space="preserve">от </w:t>
      </w:r>
      <w:r w:rsidRPr="002B4B23">
        <w:rPr>
          <w:rFonts w:asciiTheme="minorHAnsi" w:hAnsiTheme="minorHAnsi" w:cstheme="minorHAnsi"/>
          <w:sz w:val="24"/>
          <w:szCs w:val="24"/>
        </w:rPr>
        <w:t>Регламент (ЕС) № 1407/2013:</w:t>
      </w:r>
    </w:p>
    <w:p w14:paraId="1E6F876A" w14:textId="00C8B81F"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w:t>
      </w:r>
      <w:r w:rsidRPr="002B4B23">
        <w:rPr>
          <w:rFonts w:asciiTheme="minorHAnsi" w:hAnsiTheme="minorHAnsi" w:cstheme="minorHAnsi"/>
          <w:sz w:val="24"/>
          <w:szCs w:val="24"/>
        </w:rPr>
        <w:tab/>
        <w:t>Когато дадено предприятие попада в приложното поле на Регламент (ЕС) № 1407/2013 помоща de minimis предоставена за него съгласно регламента може да се кумулира с помощ de minimis предоставена съгласно Регламент (ЕС) № 360/2012 на Комисията до тавана, установен в посочения регламент. Тя може да се кумулира с помощ de minimis, предоставяна съгласно други регламенти за такава помощ до съответния таван</w:t>
      </w:r>
      <w:r w:rsidR="00CC3F4F" w:rsidRPr="002B4B23">
        <w:rPr>
          <w:rFonts w:asciiTheme="minorHAnsi" w:hAnsiTheme="minorHAnsi" w:cstheme="minorHAnsi"/>
          <w:sz w:val="24"/>
          <w:szCs w:val="24"/>
        </w:rPr>
        <w:t>,</w:t>
      </w:r>
      <w:r w:rsidRPr="002B4B23">
        <w:rPr>
          <w:rFonts w:asciiTheme="minorHAnsi" w:hAnsiTheme="minorHAnsi" w:cstheme="minorHAnsi"/>
          <w:sz w:val="24"/>
          <w:szCs w:val="24"/>
        </w:rPr>
        <w:t xml:space="preserve"> определен в чл. 3, пар</w:t>
      </w:r>
      <w:r w:rsidR="00CC3F4F" w:rsidRPr="002B4B23">
        <w:rPr>
          <w:rFonts w:asciiTheme="minorHAnsi" w:hAnsiTheme="minorHAnsi" w:cstheme="minorHAnsi"/>
          <w:sz w:val="24"/>
          <w:szCs w:val="24"/>
        </w:rPr>
        <w:t>аграф</w:t>
      </w:r>
      <w:r w:rsidRPr="002B4B23">
        <w:rPr>
          <w:rFonts w:asciiTheme="minorHAnsi" w:hAnsiTheme="minorHAnsi" w:cstheme="minorHAnsi"/>
          <w:sz w:val="24"/>
          <w:szCs w:val="24"/>
        </w:rPr>
        <w:t xml:space="preserve"> 2 </w:t>
      </w:r>
      <w:r w:rsidR="00CC3F4F" w:rsidRPr="002B4B23">
        <w:rPr>
          <w:rFonts w:asciiTheme="minorHAnsi" w:hAnsiTheme="minorHAnsi" w:cstheme="minorHAnsi"/>
          <w:sz w:val="24"/>
          <w:szCs w:val="24"/>
        </w:rPr>
        <w:t xml:space="preserve">от </w:t>
      </w:r>
      <w:r w:rsidRPr="002B4B23">
        <w:rPr>
          <w:rFonts w:asciiTheme="minorHAnsi" w:hAnsiTheme="minorHAnsi" w:cstheme="minorHAnsi"/>
          <w:sz w:val="24"/>
          <w:szCs w:val="24"/>
        </w:rPr>
        <w:t xml:space="preserve">Регламент (ЕС) № 1407/2013. </w:t>
      </w:r>
    </w:p>
    <w:p w14:paraId="37AAA6FB"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w:t>
      </w:r>
      <w:r w:rsidRPr="002B4B23">
        <w:rPr>
          <w:rFonts w:asciiTheme="minorHAnsi" w:hAnsiTheme="minorHAnsi" w:cstheme="minorHAnsi"/>
          <w:sz w:val="24"/>
          <w:szCs w:val="24"/>
        </w:rPr>
        <w:tab/>
        <w:t xml:space="preserve">Помощта de minimis не се кумулира с държавна помощ във връзка със същите допустими разходи или с държавна помощ за същата мярка за рисково финансиране, ако чрез това кумулиране може да се надвиши най-високият съответен интензитет на помощта или размер на помощта, определен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w:t>
      </w:r>
      <w:r w:rsidRPr="002B4B23">
        <w:rPr>
          <w:rFonts w:asciiTheme="minorHAnsi" w:hAnsiTheme="minorHAnsi" w:cstheme="minorHAnsi"/>
          <w:sz w:val="24"/>
          <w:szCs w:val="24"/>
        </w:rPr>
        <w:lastRenderedPageBreak/>
        <w:t>разходи или не може да бъде свързана с такива, може да се кумулира с друга държавна помощ, предоставена с регламент за групово освобождаване или решение, приети от Комисията.</w:t>
      </w:r>
    </w:p>
    <w:p w14:paraId="28D4AAE0"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7.</w:t>
      </w:r>
      <w:r w:rsidRPr="002B4B23">
        <w:rPr>
          <w:rFonts w:asciiTheme="minorHAnsi" w:hAnsiTheme="minorHAnsi" w:cstheme="minorHAnsi"/>
          <w:sz w:val="24"/>
          <w:szCs w:val="24"/>
        </w:rPr>
        <w:tab/>
        <w:t>При определяне на максимално допустимият размер и съответно интензитет на помощта, да се взема предвид както размера на минималната помощ, за която се кандидатства, така и общият размер на вече получена минимална помощ за дейности, проект или предприятие (извън тези, за които се кандидатства), независимо от това дали тази подкрепа е финансирана от местни, регионални, национални или общностни източници.</w:t>
      </w:r>
    </w:p>
    <w:p w14:paraId="01AC15FE"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8.</w:t>
      </w:r>
      <w:r w:rsidRPr="002B4B23">
        <w:rPr>
          <w:rFonts w:asciiTheme="minorHAnsi" w:hAnsiTheme="minorHAnsi" w:cstheme="minorHAnsi"/>
          <w:sz w:val="24"/>
          <w:szCs w:val="24"/>
        </w:rPr>
        <w:tab/>
        <w:t xml:space="preserve">Праговете, посочени по-горе, не могат да бъдат заобикаляни чрез изкуствено разделяне на проекти със сходни характеристики и бенефициенти. </w:t>
      </w:r>
    </w:p>
    <w:p w14:paraId="41D450BE"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9.</w:t>
      </w:r>
      <w:r w:rsidRPr="002B4B23">
        <w:rPr>
          <w:rFonts w:asciiTheme="minorHAnsi" w:hAnsiTheme="minorHAnsi" w:cstheme="minorHAnsi"/>
          <w:sz w:val="24"/>
          <w:szCs w:val="24"/>
        </w:rPr>
        <w:tab/>
        <w:t xml:space="preserve">За изпълнението на обстоятелствата кандидатите посочват данните за получени минимални </w:t>
      </w:r>
      <w:r w:rsidR="00A3616A" w:rsidRPr="002B4B23">
        <w:rPr>
          <w:rFonts w:asciiTheme="minorHAnsi" w:hAnsiTheme="minorHAnsi" w:cstheme="minorHAnsi"/>
          <w:sz w:val="24"/>
          <w:szCs w:val="24"/>
        </w:rPr>
        <w:t xml:space="preserve">и държавни </w:t>
      </w:r>
      <w:r w:rsidRPr="002B4B23">
        <w:rPr>
          <w:rFonts w:asciiTheme="minorHAnsi" w:hAnsiTheme="minorHAnsi" w:cstheme="minorHAnsi"/>
          <w:sz w:val="24"/>
          <w:szCs w:val="24"/>
        </w:rPr>
        <w:t xml:space="preserve">помощи в Декларация за минимални </w:t>
      </w:r>
      <w:r w:rsidR="00A3616A" w:rsidRPr="002B4B23">
        <w:rPr>
          <w:rFonts w:asciiTheme="minorHAnsi" w:hAnsiTheme="minorHAnsi" w:cstheme="minorHAnsi"/>
          <w:sz w:val="24"/>
          <w:szCs w:val="24"/>
        </w:rPr>
        <w:t xml:space="preserve">и държавни </w:t>
      </w:r>
      <w:r w:rsidRPr="002B4B23">
        <w:rPr>
          <w:rFonts w:asciiTheme="minorHAnsi" w:hAnsiTheme="minorHAnsi" w:cstheme="minorHAnsi"/>
          <w:sz w:val="24"/>
          <w:szCs w:val="24"/>
        </w:rPr>
        <w:t>помощи, попълнена по образец.</w:t>
      </w:r>
    </w:p>
    <w:p w14:paraId="092A6DF5"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10.</w:t>
      </w:r>
      <w:r w:rsidRPr="002B4B23">
        <w:rPr>
          <w:rFonts w:asciiTheme="minorHAnsi" w:hAnsiTheme="minorHAnsi" w:cstheme="minorHAnsi"/>
          <w:sz w:val="24"/>
          <w:szCs w:val="24"/>
        </w:rPr>
        <w:tab/>
        <w:t>Цитираните по-горе условия на регламента се проверяват на етап административно съответствие и допустимост на проектното предложение.</w:t>
      </w:r>
    </w:p>
    <w:p w14:paraId="3BC90DD2"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11.</w:t>
      </w:r>
      <w:r w:rsidRPr="002B4B23">
        <w:rPr>
          <w:rFonts w:asciiTheme="minorHAnsi" w:hAnsiTheme="minorHAnsi" w:cstheme="minorHAnsi"/>
          <w:sz w:val="24"/>
          <w:szCs w:val="24"/>
        </w:rPr>
        <w:tab/>
        <w:t xml:space="preserve">За спазването на обстоятелствата се извършва проверка в Информационна система "Регистър на минималните помощи", Публичния регистър на Европейската комисия, Информационната система за управление и наблюдение на Структурните инструменти на ЕС в България 2007-2013 (ИСУН), Информационната система за управление и наблюдение на Структурните инструменти на ЕС в България (ИСУН 2020) и Търговския регистър. </w:t>
      </w:r>
    </w:p>
    <w:p w14:paraId="2B240583"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12.</w:t>
      </w:r>
      <w:r w:rsidRPr="002B4B23">
        <w:rPr>
          <w:rFonts w:asciiTheme="minorHAnsi" w:hAnsiTheme="minorHAnsi" w:cstheme="minorHAnsi"/>
          <w:sz w:val="24"/>
          <w:szCs w:val="24"/>
        </w:rPr>
        <w:tab/>
        <w:t xml:space="preserve">Периодът, който се проверява е три </w:t>
      </w:r>
      <w:r w:rsidR="00501385" w:rsidRPr="002B4B23">
        <w:rPr>
          <w:rFonts w:asciiTheme="minorHAnsi" w:hAnsiTheme="minorHAnsi" w:cstheme="minorHAnsi"/>
          <w:sz w:val="24"/>
          <w:szCs w:val="24"/>
          <w:shd w:val="clear" w:color="auto" w:fill="FEFEFE"/>
        </w:rPr>
        <w:t xml:space="preserve">бюджетни </w:t>
      </w:r>
      <w:r w:rsidRPr="002B4B23">
        <w:rPr>
          <w:rFonts w:asciiTheme="minorHAnsi" w:hAnsiTheme="minorHAnsi" w:cstheme="minorHAnsi"/>
          <w:sz w:val="24"/>
          <w:szCs w:val="24"/>
        </w:rPr>
        <w:t xml:space="preserve"> години</w:t>
      </w:r>
      <w:r w:rsidR="00493D29" w:rsidRPr="002B4B23">
        <w:rPr>
          <w:rFonts w:asciiTheme="minorHAnsi" w:hAnsiTheme="minorHAnsi" w:cstheme="minorHAnsi"/>
          <w:sz w:val="24"/>
          <w:szCs w:val="24"/>
        </w:rPr>
        <w:t xml:space="preserve"> – текущата и предходните две</w:t>
      </w:r>
      <w:r w:rsidRPr="002B4B23">
        <w:rPr>
          <w:rFonts w:asciiTheme="minorHAnsi" w:hAnsiTheme="minorHAnsi" w:cstheme="minorHAnsi"/>
          <w:sz w:val="24"/>
          <w:szCs w:val="24"/>
        </w:rPr>
        <w:t xml:space="preserve">. За целите на определянето на тавана, помощта се изразява като парични безвъзмездни средства. Всички използвани стойности са в брутно изражение, т.е. преди облагане с данъци или други такси. </w:t>
      </w:r>
    </w:p>
    <w:p w14:paraId="1FF42C5D"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13.</w:t>
      </w:r>
      <w:r w:rsidRPr="002B4B23">
        <w:rPr>
          <w:rFonts w:asciiTheme="minorHAnsi" w:hAnsiTheme="minorHAnsi" w:cstheme="minorHAnsi"/>
          <w:sz w:val="24"/>
          <w:szCs w:val="24"/>
        </w:rPr>
        <w:tab/>
        <w:t>Кандидатите нямат право да подават проектни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7556A0FB" w14:textId="22DF1A6E"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14.</w:t>
      </w:r>
      <w:r w:rsidRPr="002B4B23">
        <w:rPr>
          <w:rFonts w:asciiTheme="minorHAnsi" w:hAnsiTheme="minorHAnsi" w:cstheme="minorHAnsi"/>
          <w:sz w:val="24"/>
          <w:szCs w:val="24"/>
        </w:rPr>
        <w:tab/>
        <w:t>Последствията при неспазване на т.</w:t>
      </w:r>
      <w:r w:rsidR="00A35C96" w:rsidRPr="002B4B23">
        <w:rPr>
          <w:rFonts w:asciiTheme="minorHAnsi" w:hAnsiTheme="minorHAnsi" w:cstheme="minorHAnsi"/>
          <w:sz w:val="24"/>
          <w:szCs w:val="24"/>
        </w:rPr>
        <w:t xml:space="preserve"> </w:t>
      </w:r>
      <w:r w:rsidRPr="002B4B23">
        <w:rPr>
          <w:rFonts w:asciiTheme="minorHAnsi" w:hAnsiTheme="minorHAnsi" w:cstheme="minorHAnsi"/>
          <w:sz w:val="24"/>
          <w:szCs w:val="24"/>
        </w:rPr>
        <w:t>2 са: отказване на помощта, служебно намаляване на помощта или възстановяване на неправомерно предоставена помощ.</w:t>
      </w:r>
    </w:p>
    <w:p w14:paraId="176ABC0A"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15.</w:t>
      </w:r>
      <w:r w:rsidRPr="002B4B23">
        <w:rPr>
          <w:rFonts w:asciiTheme="minorHAnsi" w:hAnsiTheme="minorHAnsi" w:cstheme="minorHAnsi"/>
          <w:sz w:val="24"/>
          <w:szCs w:val="24"/>
        </w:rPr>
        <w:tab/>
        <w:t xml:space="preserve"> Преди сключване на договор за предоставяне на безвъзмездна финансова помощ, </w:t>
      </w:r>
      <w:r w:rsidR="0051481F" w:rsidRPr="002B4B23">
        <w:rPr>
          <w:rFonts w:asciiTheme="minorHAnsi" w:hAnsiTheme="minorHAnsi" w:cstheme="minorHAnsi"/>
          <w:sz w:val="24"/>
          <w:szCs w:val="24"/>
        </w:rPr>
        <w:t xml:space="preserve">УО на ПМДР </w:t>
      </w:r>
      <w:r w:rsidRPr="002B4B23">
        <w:rPr>
          <w:rFonts w:asciiTheme="minorHAnsi" w:hAnsiTheme="minorHAnsi" w:cstheme="minorHAnsi"/>
          <w:sz w:val="24"/>
          <w:szCs w:val="24"/>
        </w:rPr>
        <w:t xml:space="preserve">ще извършва документална проверка на декларираните данни от одобрените кандидати в Декларацията за държавни/минимални помощи. </w:t>
      </w:r>
    </w:p>
    <w:p w14:paraId="74BC9309" w14:textId="77777777"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16.</w:t>
      </w:r>
      <w:r w:rsidRPr="002B4B23">
        <w:rPr>
          <w:rFonts w:asciiTheme="minorHAnsi" w:hAnsiTheme="minorHAnsi" w:cstheme="minorHAnsi"/>
          <w:sz w:val="24"/>
          <w:szCs w:val="24"/>
        </w:rPr>
        <w:tab/>
      </w:r>
      <w:r w:rsidR="0051481F" w:rsidRPr="002B4B23">
        <w:rPr>
          <w:rFonts w:asciiTheme="minorHAnsi" w:hAnsiTheme="minorHAnsi" w:cstheme="minorHAnsi"/>
          <w:sz w:val="24"/>
          <w:szCs w:val="24"/>
        </w:rPr>
        <w:t>УО на ПМДР</w:t>
      </w:r>
      <w:r w:rsidRPr="002B4B23">
        <w:rPr>
          <w:rFonts w:asciiTheme="minorHAnsi" w:hAnsiTheme="minorHAnsi" w:cstheme="minorHAnsi"/>
          <w:sz w:val="24"/>
          <w:szCs w:val="24"/>
        </w:rPr>
        <w:t xml:space="preserve"> информира министъра на финансите в срок до три дни от предоставянето на всяка помощ, попадаща в обхвата на минимална помощ</w:t>
      </w:r>
      <w:r w:rsidR="00C92F6A" w:rsidRPr="002B4B23">
        <w:rPr>
          <w:rFonts w:asciiTheme="minorHAnsi" w:hAnsiTheme="minorHAnsi" w:cstheme="minorHAnsi"/>
          <w:sz w:val="24"/>
          <w:szCs w:val="24"/>
        </w:rPr>
        <w:t>, чрез въвеждане на информацията в Информационната система „Регистър на минималните помощи“</w:t>
      </w:r>
      <w:r w:rsidRPr="002B4B23">
        <w:rPr>
          <w:rFonts w:asciiTheme="minorHAnsi" w:hAnsiTheme="minorHAnsi" w:cstheme="minorHAnsi"/>
          <w:sz w:val="24"/>
          <w:szCs w:val="24"/>
        </w:rPr>
        <w:t>.</w:t>
      </w:r>
    </w:p>
    <w:p w14:paraId="0161C472" w14:textId="2F4C2BA5"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lastRenderedPageBreak/>
        <w:t>17.</w:t>
      </w:r>
      <w:r w:rsidRPr="002B4B23">
        <w:rPr>
          <w:rFonts w:asciiTheme="minorHAnsi" w:hAnsiTheme="minorHAnsi" w:cstheme="minorHAnsi"/>
          <w:sz w:val="24"/>
          <w:szCs w:val="24"/>
        </w:rPr>
        <w:tab/>
        <w:t>В договора за безвъзмездна финансова помощ, се съдържа информация относно вида на отпуснатата помощ, както и за възможните последствия от предоставянето й, включително условията за натрупване и възможността за възстановяване на неправомерно предоставена помощ по реда на Д</w:t>
      </w:r>
      <w:r w:rsidR="00DA5F79" w:rsidRPr="002B4B23">
        <w:rPr>
          <w:rFonts w:asciiTheme="minorHAnsi" w:hAnsiTheme="minorHAnsi" w:cstheme="minorHAnsi"/>
          <w:sz w:val="24"/>
          <w:szCs w:val="24"/>
        </w:rPr>
        <w:t>ОПК</w:t>
      </w:r>
      <w:r w:rsidRPr="002B4B23">
        <w:rPr>
          <w:rFonts w:asciiTheme="minorHAnsi" w:hAnsiTheme="minorHAnsi" w:cstheme="minorHAnsi"/>
          <w:sz w:val="24"/>
          <w:szCs w:val="24"/>
        </w:rPr>
        <w:t>.</w:t>
      </w:r>
    </w:p>
    <w:p w14:paraId="1EBA0CC7" w14:textId="5139098C"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18.</w:t>
      </w:r>
      <w:r w:rsidRPr="002B4B23">
        <w:rPr>
          <w:rFonts w:asciiTheme="minorHAnsi" w:hAnsiTheme="minorHAnsi" w:cstheme="minorHAnsi"/>
          <w:sz w:val="24"/>
          <w:szCs w:val="24"/>
        </w:rPr>
        <w:tab/>
        <w:t xml:space="preserve">Възстановяването на неправомерно предоставена </w:t>
      </w:r>
      <w:r w:rsidR="00894FFA" w:rsidRPr="002B4B23">
        <w:rPr>
          <w:rFonts w:asciiTheme="minorHAnsi" w:hAnsiTheme="minorHAnsi" w:cstheme="minorHAnsi"/>
          <w:sz w:val="24"/>
          <w:szCs w:val="24"/>
        </w:rPr>
        <w:t xml:space="preserve">минимална  </w:t>
      </w:r>
      <w:r w:rsidRPr="002B4B23">
        <w:rPr>
          <w:rFonts w:asciiTheme="minorHAnsi" w:hAnsiTheme="minorHAnsi" w:cstheme="minorHAnsi"/>
          <w:sz w:val="24"/>
          <w:szCs w:val="24"/>
        </w:rPr>
        <w:t xml:space="preserve">помощ </w:t>
      </w:r>
      <w:r w:rsidR="00976D37" w:rsidRPr="002B4B23">
        <w:rPr>
          <w:rFonts w:asciiTheme="minorHAnsi" w:hAnsiTheme="minorHAnsi" w:cstheme="minorHAnsi"/>
          <w:sz w:val="24"/>
          <w:szCs w:val="24"/>
        </w:rPr>
        <w:t xml:space="preserve">е съгласно </w:t>
      </w:r>
      <w:r w:rsidRPr="002B4B23">
        <w:rPr>
          <w:rFonts w:asciiTheme="minorHAnsi" w:hAnsiTheme="minorHAnsi" w:cstheme="minorHAnsi"/>
          <w:sz w:val="24"/>
          <w:szCs w:val="24"/>
        </w:rPr>
        <w:t xml:space="preserve">реда </w:t>
      </w:r>
      <w:r w:rsidR="00976D37" w:rsidRPr="002B4B23">
        <w:rPr>
          <w:rFonts w:asciiTheme="minorHAnsi" w:hAnsiTheme="minorHAnsi" w:cstheme="minorHAnsi"/>
          <w:sz w:val="24"/>
          <w:szCs w:val="24"/>
        </w:rPr>
        <w:t>по чл.</w:t>
      </w:r>
      <w:r w:rsidR="00A35C96" w:rsidRPr="002B4B23">
        <w:rPr>
          <w:rFonts w:asciiTheme="minorHAnsi" w:hAnsiTheme="minorHAnsi" w:cstheme="minorHAnsi"/>
          <w:sz w:val="24"/>
          <w:szCs w:val="24"/>
        </w:rPr>
        <w:t xml:space="preserve"> </w:t>
      </w:r>
      <w:r w:rsidR="00976D37" w:rsidRPr="002B4B23">
        <w:rPr>
          <w:rFonts w:asciiTheme="minorHAnsi" w:hAnsiTheme="minorHAnsi" w:cstheme="minorHAnsi"/>
          <w:sz w:val="24"/>
          <w:szCs w:val="24"/>
        </w:rPr>
        <w:t>37  от</w:t>
      </w:r>
      <w:r w:rsidRPr="002B4B23">
        <w:rPr>
          <w:rFonts w:asciiTheme="minorHAnsi" w:hAnsiTheme="minorHAnsi" w:cstheme="minorHAnsi"/>
          <w:sz w:val="24"/>
          <w:szCs w:val="24"/>
        </w:rPr>
        <w:t xml:space="preserve"> Закона за държавните помощи. Не се разрешава предоставяне на нова държавна</w:t>
      </w:r>
      <w:r w:rsidR="00B84518" w:rsidRPr="002B4B23">
        <w:rPr>
          <w:rFonts w:asciiTheme="minorHAnsi" w:hAnsiTheme="minorHAnsi" w:cstheme="minorHAnsi"/>
          <w:sz w:val="24"/>
          <w:szCs w:val="24"/>
        </w:rPr>
        <w:t>/минимална</w:t>
      </w:r>
      <w:r w:rsidRPr="002B4B23">
        <w:rPr>
          <w:rFonts w:asciiTheme="minorHAnsi" w:hAnsiTheme="minorHAnsi" w:cstheme="minorHAnsi"/>
          <w:sz w:val="24"/>
          <w:szCs w:val="24"/>
        </w:rPr>
        <w:t xml:space="preserve"> помощ на предприятие, което не е изпълнило решение на Европейската комисия за възстановяване на неправомерно предоставена държавна</w:t>
      </w:r>
      <w:r w:rsidR="00B84518" w:rsidRPr="002B4B23">
        <w:rPr>
          <w:rFonts w:asciiTheme="minorHAnsi" w:hAnsiTheme="minorHAnsi" w:cstheme="minorHAnsi"/>
          <w:sz w:val="24"/>
          <w:szCs w:val="24"/>
        </w:rPr>
        <w:t>/минимална</w:t>
      </w:r>
      <w:r w:rsidRPr="002B4B23">
        <w:rPr>
          <w:rFonts w:asciiTheme="minorHAnsi" w:hAnsiTheme="minorHAnsi" w:cstheme="minorHAnsi"/>
          <w:sz w:val="24"/>
          <w:szCs w:val="24"/>
        </w:rPr>
        <w:t xml:space="preserve"> помощ и не е възстановило изцяло неправомерно получената държавна</w:t>
      </w:r>
      <w:r w:rsidR="00B84518" w:rsidRPr="002B4B23">
        <w:rPr>
          <w:rFonts w:asciiTheme="minorHAnsi" w:hAnsiTheme="minorHAnsi" w:cstheme="minorHAnsi"/>
          <w:sz w:val="24"/>
          <w:szCs w:val="24"/>
        </w:rPr>
        <w:t>/минимална</w:t>
      </w:r>
      <w:r w:rsidRPr="002B4B23">
        <w:rPr>
          <w:rFonts w:asciiTheme="minorHAnsi" w:hAnsiTheme="minorHAnsi" w:cstheme="minorHAnsi"/>
          <w:sz w:val="24"/>
          <w:szCs w:val="24"/>
        </w:rPr>
        <w:t xml:space="preserve"> помощ. 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договора за безвъзмездна финансова помощ.</w:t>
      </w:r>
    </w:p>
    <w:p w14:paraId="6288ED15" w14:textId="5F6CF6A4"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19.</w:t>
      </w:r>
      <w:r w:rsidRPr="002B4B23">
        <w:rPr>
          <w:rFonts w:asciiTheme="minorHAnsi" w:hAnsiTheme="minorHAnsi" w:cstheme="minorHAnsi"/>
          <w:sz w:val="24"/>
          <w:szCs w:val="24"/>
        </w:rPr>
        <w:tab/>
        <w:t xml:space="preserve">Ако проектното предложение на кандидат бъде одобрено и той подпише договор за предоставяне на финансова помощ, е длъжен да съхранява документацията относно получената помощ de minimis за период от 10 </w:t>
      </w:r>
      <w:r w:rsidR="00501385" w:rsidRPr="002B4B23">
        <w:rPr>
          <w:rFonts w:asciiTheme="minorHAnsi" w:hAnsiTheme="minorHAnsi" w:cstheme="minorHAnsi"/>
          <w:sz w:val="24"/>
          <w:szCs w:val="24"/>
          <w:shd w:val="clear" w:color="auto" w:fill="FEFEFE"/>
        </w:rPr>
        <w:t xml:space="preserve">бюджетни </w:t>
      </w:r>
      <w:r w:rsidRPr="002B4B23">
        <w:rPr>
          <w:rFonts w:asciiTheme="minorHAnsi" w:hAnsiTheme="minorHAnsi" w:cstheme="minorHAnsi"/>
          <w:sz w:val="24"/>
          <w:szCs w:val="24"/>
        </w:rPr>
        <w:t xml:space="preserve"> години</w:t>
      </w:r>
      <w:r w:rsidR="00B84518" w:rsidRPr="002B4B23">
        <w:rPr>
          <w:rFonts w:asciiTheme="minorHAnsi" w:hAnsiTheme="minorHAnsi" w:cstheme="minorHAnsi"/>
          <w:sz w:val="24"/>
          <w:szCs w:val="24"/>
        </w:rPr>
        <w:t xml:space="preserve"> от датата, на която е предоставена последната индиви</w:t>
      </w:r>
      <w:r w:rsidR="005B459E" w:rsidRPr="002B4B23">
        <w:rPr>
          <w:rFonts w:asciiTheme="minorHAnsi" w:hAnsiTheme="minorHAnsi" w:cstheme="minorHAnsi"/>
          <w:sz w:val="24"/>
          <w:szCs w:val="24"/>
        </w:rPr>
        <w:t>дуална помощ</w:t>
      </w:r>
      <w:r w:rsidRPr="002B4B23">
        <w:rPr>
          <w:rFonts w:asciiTheme="minorHAnsi" w:hAnsiTheme="minorHAnsi" w:cstheme="minorHAnsi"/>
          <w:sz w:val="24"/>
          <w:szCs w:val="24"/>
        </w:rPr>
        <w:t xml:space="preserve"> </w:t>
      </w:r>
      <w:r w:rsidR="004C77CA" w:rsidRPr="002B4B23">
        <w:rPr>
          <w:rFonts w:asciiTheme="minorHAnsi" w:hAnsiTheme="minorHAnsi" w:cstheme="minorHAnsi"/>
          <w:sz w:val="24"/>
          <w:szCs w:val="24"/>
        </w:rPr>
        <w:t xml:space="preserve">схемата </w:t>
      </w:r>
      <w:r w:rsidRPr="002B4B23">
        <w:rPr>
          <w:rFonts w:asciiTheme="minorHAnsi" w:hAnsiTheme="minorHAnsi" w:cstheme="minorHAnsi"/>
          <w:sz w:val="24"/>
          <w:szCs w:val="24"/>
        </w:rPr>
        <w:t>и да я предоставя при поискване в срок от 5 работни дни на МИ</w:t>
      </w:r>
      <w:r w:rsidR="005B459E" w:rsidRPr="002B4B23">
        <w:rPr>
          <w:rFonts w:asciiTheme="minorHAnsi" w:hAnsiTheme="minorHAnsi" w:cstheme="minorHAnsi"/>
          <w:sz w:val="24"/>
          <w:szCs w:val="24"/>
        </w:rPr>
        <w:t>Р</w:t>
      </w:r>
      <w:r w:rsidR="00D37F15" w:rsidRPr="002B4B23">
        <w:rPr>
          <w:rFonts w:asciiTheme="minorHAnsi" w:hAnsiTheme="minorHAnsi" w:cstheme="minorHAnsi"/>
          <w:sz w:val="24"/>
          <w:szCs w:val="24"/>
        </w:rPr>
        <w:t>Г</w:t>
      </w:r>
      <w:r w:rsidRPr="002B4B23">
        <w:rPr>
          <w:rFonts w:asciiTheme="minorHAnsi" w:hAnsiTheme="minorHAnsi" w:cstheme="minorHAnsi"/>
          <w:sz w:val="24"/>
          <w:szCs w:val="24"/>
        </w:rPr>
        <w:t xml:space="preserve"> или на </w:t>
      </w:r>
      <w:r w:rsidR="005B459E" w:rsidRPr="002B4B23">
        <w:rPr>
          <w:rFonts w:asciiTheme="minorHAnsi" w:hAnsiTheme="minorHAnsi" w:cstheme="minorHAnsi"/>
          <w:sz w:val="24"/>
          <w:szCs w:val="24"/>
        </w:rPr>
        <w:t>УО на ПМДР</w:t>
      </w:r>
      <w:r w:rsidRPr="002B4B23">
        <w:rPr>
          <w:rFonts w:asciiTheme="minorHAnsi" w:hAnsiTheme="minorHAnsi" w:cstheme="minorHAnsi"/>
          <w:sz w:val="24"/>
          <w:szCs w:val="24"/>
        </w:rPr>
        <w:t>.</w:t>
      </w:r>
    </w:p>
    <w:p w14:paraId="39FC2C36" w14:textId="568F1503"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20.</w:t>
      </w:r>
      <w:r w:rsidRPr="002B4B23">
        <w:rPr>
          <w:rFonts w:asciiTheme="minorHAnsi" w:hAnsiTheme="minorHAnsi" w:cstheme="minorHAnsi"/>
          <w:sz w:val="24"/>
          <w:szCs w:val="24"/>
        </w:rPr>
        <w:tab/>
        <w:t xml:space="preserve">За целите на таваните, посочени в </w:t>
      </w:r>
      <w:r w:rsidR="00DA5F79" w:rsidRPr="002B4B23">
        <w:rPr>
          <w:rFonts w:asciiTheme="minorHAnsi" w:hAnsiTheme="minorHAnsi" w:cstheme="minorHAnsi"/>
          <w:sz w:val="24"/>
          <w:szCs w:val="24"/>
        </w:rPr>
        <w:t xml:space="preserve">чл. 3, </w:t>
      </w:r>
      <w:r w:rsidRPr="002B4B23">
        <w:rPr>
          <w:rFonts w:asciiTheme="minorHAnsi" w:hAnsiTheme="minorHAnsi" w:cstheme="minorHAnsi"/>
          <w:sz w:val="24"/>
          <w:szCs w:val="24"/>
        </w:rPr>
        <w:t xml:space="preserve">параграф 2 от Регламент (ЕС) № 1407/2013, помощта се изразява като парични безвъзмездни средства. Всички използвани стойности са в брутно изражение, т.е. преди облагане с данъци или други такси. В случаите, в които помощта се отпуска под форма, различна от безвъзмездна помощ, размерът на помощта е брутният еквивалент на безвъзмездна помощ. Помощите, които се предоставят на няколко части (т.е. когато кандидатът предвижда да ползва авансово и/или междинно/и плащане/ия),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w:t>
      </w:r>
      <w:r w:rsidR="00DA5F79" w:rsidRPr="002B4B23">
        <w:rPr>
          <w:rFonts w:asciiTheme="minorHAnsi" w:hAnsiTheme="minorHAnsi" w:cstheme="minorHAnsi"/>
          <w:sz w:val="24"/>
          <w:szCs w:val="24"/>
        </w:rPr>
        <w:t>параграф</w:t>
      </w:r>
      <w:r w:rsidRPr="002B4B23">
        <w:rPr>
          <w:rFonts w:asciiTheme="minorHAnsi" w:hAnsiTheme="minorHAnsi" w:cstheme="minorHAnsi"/>
          <w:sz w:val="24"/>
          <w:szCs w:val="24"/>
        </w:rPr>
        <w:t xml:space="preserve"> 6 от Регламент (ЕС) № 1407/2013. Сконтирането ще се извършва от Управляващия орган преди всяко плащане с оглед гарантиране, че предоставената безвъзмездна финансова помощ е съобразена с праговете и интензитетите за съответния вид помощ, установени в Регламент (ЕС) № 1407/2013.</w:t>
      </w:r>
    </w:p>
    <w:p w14:paraId="1A38F33A" w14:textId="18331D21" w:rsidR="005B1167"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21.</w:t>
      </w:r>
      <w:r w:rsidRPr="002B4B23">
        <w:rPr>
          <w:rFonts w:asciiTheme="minorHAnsi" w:hAnsiTheme="minorHAnsi" w:cstheme="minorHAnsi"/>
          <w:sz w:val="24"/>
          <w:szCs w:val="24"/>
        </w:rPr>
        <w:tab/>
        <w:t xml:space="preserve">Таваните, посочени в </w:t>
      </w:r>
      <w:r w:rsidR="00DA5F79" w:rsidRPr="002B4B23">
        <w:rPr>
          <w:rFonts w:asciiTheme="minorHAnsi" w:hAnsiTheme="minorHAnsi" w:cstheme="minorHAnsi"/>
          <w:sz w:val="24"/>
          <w:szCs w:val="24"/>
        </w:rPr>
        <w:t xml:space="preserve">чл. 3, </w:t>
      </w:r>
      <w:r w:rsidRPr="002B4B23">
        <w:rPr>
          <w:rFonts w:asciiTheme="minorHAnsi" w:hAnsiTheme="minorHAnsi" w:cstheme="minorHAnsi"/>
          <w:sz w:val="24"/>
          <w:szCs w:val="24"/>
        </w:rPr>
        <w:t>параграф 2 от Регламент (ЕС) № 1407/2013, се прилагат независимо от формата на помощта de minimis или от преследваната цел и без значение дали предоставената от държавата членка помощ се финансира изцяло или частично със средства, произхождащи от Съюза. Периодът от три бюджетни години се определя според бюджетните години, използвани от предприятието в съответната държава членка.</w:t>
      </w:r>
    </w:p>
    <w:p w14:paraId="15D7C938" w14:textId="77777777" w:rsidR="00037144" w:rsidRPr="002B4B23" w:rsidRDefault="005B1167" w:rsidP="0047797C">
      <w:pPr>
        <w:pBdr>
          <w:top w:val="single" w:sz="4" w:space="1" w:color="auto"/>
          <w:left w:val="single" w:sz="4" w:space="0"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 xml:space="preserve">В случай, че бенефициентите попадат в режим „помощ“, същите попълват декларация за минимални/държавни помощи </w:t>
      </w:r>
      <w:r w:rsidR="00563550" w:rsidRPr="002B4B23">
        <w:rPr>
          <w:rFonts w:asciiTheme="minorHAnsi" w:hAnsiTheme="minorHAnsi" w:cstheme="minorHAnsi"/>
          <w:sz w:val="24"/>
          <w:szCs w:val="24"/>
        </w:rPr>
        <w:t>по образец</w:t>
      </w:r>
      <w:r w:rsidRPr="002B4B23">
        <w:rPr>
          <w:rFonts w:asciiTheme="minorHAnsi" w:hAnsiTheme="minorHAnsi" w:cstheme="minorHAnsi"/>
          <w:sz w:val="24"/>
          <w:szCs w:val="24"/>
        </w:rPr>
        <w:t>.</w:t>
      </w:r>
      <w:bookmarkEnd w:id="42"/>
    </w:p>
    <w:p w14:paraId="124F3852" w14:textId="77777777" w:rsidR="00EE6634" w:rsidRPr="002B4B23" w:rsidRDefault="00EE6634" w:rsidP="00EE6634">
      <w:pPr>
        <w:keepNext/>
        <w:spacing w:before="240" w:after="60"/>
        <w:outlineLvl w:val="3"/>
        <w:rPr>
          <w:rFonts w:asciiTheme="minorHAnsi" w:hAnsiTheme="minorHAnsi" w:cstheme="minorHAnsi"/>
          <w:b/>
          <w:bCs/>
          <w:sz w:val="24"/>
          <w:szCs w:val="24"/>
        </w:rPr>
      </w:pPr>
      <w:bookmarkStart w:id="45" w:name="_Toc506881221"/>
      <w:r w:rsidRPr="002B4B23">
        <w:rPr>
          <w:rFonts w:asciiTheme="minorHAnsi" w:hAnsiTheme="minorHAnsi" w:cstheme="minorHAnsi"/>
          <w:b/>
          <w:bCs/>
          <w:sz w:val="24"/>
          <w:szCs w:val="24"/>
        </w:rPr>
        <w:lastRenderedPageBreak/>
        <w:t>17. Хоризонтални политики:</w:t>
      </w:r>
      <w:bookmarkEnd w:id="45"/>
    </w:p>
    <w:p w14:paraId="04306681" w14:textId="77777777" w:rsidR="00484D04" w:rsidRPr="002B4B23"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bookmarkStart w:id="46" w:name="_Toc506881222"/>
      <w:r w:rsidRPr="002B4B23">
        <w:rPr>
          <w:rFonts w:asciiTheme="minorHAnsi" w:eastAsia="Calibri" w:hAnsiTheme="minorHAnsi" w:cstheme="minorHAnsi"/>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4FD905A1" w14:textId="77777777" w:rsidR="00484D04" w:rsidRPr="002B4B23"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2B4B23">
        <w:rPr>
          <w:rFonts w:asciiTheme="minorHAnsi" w:eastAsia="Calibri" w:hAnsiTheme="minorHAnsi" w:cstheme="minorHAnsi"/>
        </w:rPr>
        <w:t>− равнопоставеност и недопускане на дискриминация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независимо от техния пол, етническа принадлежност или вид увреждане.</w:t>
      </w:r>
    </w:p>
    <w:p w14:paraId="53B9D61E" w14:textId="77777777" w:rsidR="00484D04" w:rsidRPr="002B4B23"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2B4B23">
        <w:rPr>
          <w:rFonts w:asciiTheme="minorHAnsi" w:eastAsia="Calibri" w:hAnsiTheme="minorHAnsi" w:cstheme="minorHAnsi"/>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1B581491" w14:textId="77777777" w:rsidR="00484D04" w:rsidRPr="002B4B23"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p>
    <w:p w14:paraId="1D19C616" w14:textId="77777777" w:rsidR="00484D04" w:rsidRPr="002B4B23" w:rsidRDefault="00484D04" w:rsidP="00484D04">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В т. 11 от Формуляра за кандидатстване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поне един от посочените принципи на хоризонталните политики на ЕС.</w:t>
      </w:r>
    </w:p>
    <w:p w14:paraId="00D0F171" w14:textId="77777777" w:rsidR="00484D04" w:rsidRPr="002B4B23" w:rsidRDefault="00484D04" w:rsidP="00484D04">
      <w:pPr>
        <w:pStyle w:val="ListParagraph"/>
        <w:pBdr>
          <w:top w:val="single" w:sz="4" w:space="1" w:color="auto"/>
          <w:left w:val="single" w:sz="4" w:space="4" w:color="auto"/>
          <w:bottom w:val="single" w:sz="4" w:space="1" w:color="auto"/>
          <w:right w:val="single" w:sz="4" w:space="4" w:color="auto"/>
        </w:pBdr>
        <w:ind w:left="0"/>
        <w:jc w:val="both"/>
        <w:rPr>
          <w:rFonts w:asciiTheme="minorHAnsi" w:eastAsia="Calibri" w:hAnsiTheme="minorHAnsi" w:cstheme="minorHAnsi"/>
        </w:rPr>
      </w:pPr>
      <w:r w:rsidRPr="002B4B23">
        <w:rPr>
          <w:rFonts w:asciiTheme="minorHAnsi" w:eastAsia="Calibri" w:hAnsiTheme="minorHAnsi" w:cstheme="minorHAnsi"/>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14:paraId="6ACB3F69" w14:textId="77777777" w:rsidR="00EE6634" w:rsidRPr="002B4B23" w:rsidRDefault="00EE6634" w:rsidP="00EE6634">
      <w:pPr>
        <w:keepNext/>
        <w:spacing w:before="240" w:after="60"/>
        <w:outlineLvl w:val="3"/>
        <w:rPr>
          <w:rFonts w:asciiTheme="minorHAnsi" w:hAnsiTheme="minorHAnsi" w:cstheme="minorHAnsi"/>
          <w:b/>
          <w:bCs/>
          <w:sz w:val="24"/>
          <w:szCs w:val="24"/>
        </w:rPr>
      </w:pPr>
      <w:r w:rsidRPr="002B4B23">
        <w:rPr>
          <w:rFonts w:asciiTheme="minorHAnsi" w:hAnsiTheme="minorHAnsi" w:cstheme="minorHAnsi"/>
          <w:b/>
          <w:bCs/>
          <w:sz w:val="24"/>
          <w:szCs w:val="24"/>
        </w:rPr>
        <w:t>18. Минимален и максимален срок за изпълнение на проекта (ако е приложимо):</w:t>
      </w:r>
      <w:bookmarkEnd w:id="46"/>
    </w:p>
    <w:p w14:paraId="124C844D" w14:textId="77777777" w:rsidR="00522F4E" w:rsidRPr="002B4B23"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2B4B23">
        <w:rPr>
          <w:rFonts w:asciiTheme="minorHAnsi" w:eastAsiaTheme="minorHAnsi" w:hAnsiTheme="minorHAnsi" w:cstheme="minorHAnsi"/>
          <w:color w:val="000000"/>
          <w:sz w:val="24"/>
          <w:szCs w:val="24"/>
        </w:rPr>
        <w:t>Одобреният проект се изпълнява в срок до 12 месеца, считано от датата на подписване на административния договор за предоставяне на БФП.</w:t>
      </w:r>
    </w:p>
    <w:p w14:paraId="1C7C453B" w14:textId="77777777" w:rsidR="00522F4E" w:rsidRPr="002B4B23"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2B4B23">
        <w:rPr>
          <w:rFonts w:asciiTheme="minorHAnsi" w:eastAsiaTheme="minorHAnsi" w:hAnsiTheme="minorHAnsi" w:cstheme="minorHAnsi"/>
          <w:b/>
          <w:color w:val="000000"/>
          <w:sz w:val="24"/>
          <w:szCs w:val="24"/>
        </w:rPr>
        <w:t>ВАЖНО:</w:t>
      </w:r>
      <w:r w:rsidRPr="002B4B23">
        <w:rPr>
          <w:rFonts w:asciiTheme="minorHAnsi" w:eastAsiaTheme="minorHAnsi" w:hAnsiTheme="minorHAnsi" w:cstheme="minorHAnsi"/>
          <w:color w:val="000000"/>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представените документи с Формуляра за кандидатстване и времевия график за изпълнение на проекта във </w:t>
      </w:r>
      <w:bookmarkStart w:id="47" w:name="_Hlk532905391"/>
      <w:r w:rsidRPr="002B4B23">
        <w:rPr>
          <w:rFonts w:asciiTheme="minorHAnsi" w:eastAsiaTheme="minorHAnsi" w:hAnsiTheme="minorHAnsi" w:cstheme="minorHAnsi"/>
          <w:color w:val="000000"/>
          <w:sz w:val="24"/>
          <w:szCs w:val="24"/>
        </w:rPr>
        <w:t>Формуляра за кандидатстване</w:t>
      </w:r>
      <w:bookmarkEnd w:id="47"/>
      <w:r w:rsidRPr="002B4B23">
        <w:rPr>
          <w:rFonts w:asciiTheme="minorHAnsi" w:eastAsiaTheme="minorHAnsi" w:hAnsiTheme="minorHAnsi" w:cstheme="minorHAnsi"/>
          <w:color w:val="000000"/>
          <w:sz w:val="24"/>
          <w:szCs w:val="24"/>
        </w:rPr>
        <w:t xml:space="preserve">. </w:t>
      </w:r>
    </w:p>
    <w:p w14:paraId="6678B84E" w14:textId="77777777" w:rsidR="00522F4E" w:rsidRPr="002B4B23" w:rsidRDefault="00522F4E" w:rsidP="00522F4E">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2B4B23">
        <w:rPr>
          <w:rFonts w:asciiTheme="minorHAnsi" w:eastAsiaTheme="minorHAnsi" w:hAnsiTheme="minorHAnsi" w:cstheme="minorHAnsi"/>
          <w:color w:val="000000"/>
          <w:sz w:val="24"/>
          <w:szCs w:val="24"/>
        </w:rPr>
        <w:t>Минимален срок за изпълнение на проекта: неприложимо.</w:t>
      </w:r>
    </w:p>
    <w:p w14:paraId="40437A4D" w14:textId="77777777" w:rsidR="00856462" w:rsidRPr="002B4B23" w:rsidRDefault="00856462" w:rsidP="00856462">
      <w:pPr>
        <w:keepNext/>
        <w:spacing w:before="240" w:after="60"/>
        <w:outlineLvl w:val="3"/>
        <w:rPr>
          <w:rFonts w:asciiTheme="minorHAnsi" w:hAnsiTheme="minorHAnsi" w:cstheme="minorHAnsi"/>
          <w:b/>
          <w:bCs/>
          <w:sz w:val="24"/>
          <w:szCs w:val="24"/>
        </w:rPr>
      </w:pPr>
      <w:bookmarkStart w:id="48" w:name="_Toc506881223"/>
      <w:r w:rsidRPr="002B4B23">
        <w:rPr>
          <w:rFonts w:asciiTheme="minorHAnsi" w:hAnsiTheme="minorHAnsi" w:cstheme="minorHAnsi"/>
          <w:b/>
          <w:bCs/>
          <w:sz w:val="24"/>
          <w:szCs w:val="24"/>
        </w:rPr>
        <w:t>19. Ред за оценяване на концепциите за проектни предложения:</w:t>
      </w:r>
      <w:bookmarkEnd w:id="48"/>
    </w:p>
    <w:p w14:paraId="77B7C060" w14:textId="77777777" w:rsidR="00856462" w:rsidRPr="002B4B23" w:rsidRDefault="00856462" w:rsidP="00856462">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2B4B23">
        <w:rPr>
          <w:rFonts w:asciiTheme="minorHAnsi" w:hAnsiTheme="minorHAnsi" w:cstheme="minorHAnsi"/>
          <w:sz w:val="24"/>
          <w:szCs w:val="24"/>
        </w:rPr>
        <w:t>Неприложимо</w:t>
      </w:r>
    </w:p>
    <w:p w14:paraId="5F5C0BFF" w14:textId="77777777" w:rsidR="00856462" w:rsidRPr="002B4B23" w:rsidRDefault="00856462" w:rsidP="00856462">
      <w:pPr>
        <w:keepNext/>
        <w:spacing w:before="240" w:after="60"/>
        <w:outlineLvl w:val="3"/>
        <w:rPr>
          <w:rFonts w:asciiTheme="minorHAnsi" w:hAnsiTheme="minorHAnsi" w:cstheme="minorHAnsi"/>
          <w:b/>
          <w:bCs/>
          <w:sz w:val="24"/>
          <w:szCs w:val="24"/>
        </w:rPr>
      </w:pPr>
      <w:bookmarkStart w:id="49" w:name="_Toc506881224"/>
      <w:r w:rsidRPr="002B4B23">
        <w:rPr>
          <w:rFonts w:asciiTheme="minorHAnsi" w:hAnsiTheme="minorHAnsi" w:cstheme="minorHAnsi"/>
          <w:b/>
          <w:bCs/>
          <w:sz w:val="24"/>
          <w:szCs w:val="24"/>
        </w:rPr>
        <w:t>20. Критерии и методика за оценка на концепциите за проектни предложения:</w:t>
      </w:r>
      <w:bookmarkEnd w:id="49"/>
    </w:p>
    <w:p w14:paraId="69452FD8" w14:textId="77777777" w:rsidR="00856462" w:rsidRPr="002B4B23" w:rsidRDefault="00856462" w:rsidP="00856462">
      <w:pPr>
        <w:pBdr>
          <w:top w:val="single" w:sz="4" w:space="1" w:color="auto"/>
          <w:left w:val="single" w:sz="4" w:space="4" w:color="auto"/>
          <w:bottom w:val="single" w:sz="4" w:space="1" w:color="auto"/>
          <w:right w:val="single" w:sz="4" w:space="4" w:color="auto"/>
        </w:pBdr>
        <w:jc w:val="both"/>
        <w:rPr>
          <w:rFonts w:asciiTheme="minorHAnsi" w:eastAsiaTheme="minorHAnsi" w:hAnsiTheme="minorHAnsi" w:cstheme="minorHAnsi"/>
          <w:color w:val="000000"/>
          <w:sz w:val="24"/>
          <w:szCs w:val="24"/>
        </w:rPr>
      </w:pPr>
      <w:r w:rsidRPr="002B4B23">
        <w:rPr>
          <w:rFonts w:asciiTheme="minorHAnsi" w:eastAsiaTheme="minorHAnsi" w:hAnsiTheme="minorHAnsi" w:cstheme="minorHAnsi"/>
          <w:color w:val="000000"/>
          <w:sz w:val="24"/>
          <w:szCs w:val="24"/>
        </w:rPr>
        <w:t>Неприложимо</w:t>
      </w:r>
    </w:p>
    <w:p w14:paraId="1E495520" w14:textId="77777777" w:rsidR="00D96E54" w:rsidRPr="002B4B23" w:rsidRDefault="00D96E54" w:rsidP="006205E4">
      <w:pPr>
        <w:autoSpaceDE w:val="0"/>
        <w:autoSpaceDN w:val="0"/>
        <w:adjustRightInd w:val="0"/>
        <w:spacing w:after="0" w:line="240" w:lineRule="auto"/>
        <w:rPr>
          <w:rFonts w:asciiTheme="minorHAnsi" w:eastAsia="Times New Roman" w:hAnsiTheme="minorHAnsi" w:cstheme="minorHAnsi"/>
          <w:b/>
          <w:sz w:val="24"/>
          <w:szCs w:val="24"/>
        </w:rPr>
      </w:pPr>
      <w:bookmarkStart w:id="50" w:name="_Toc475095666"/>
    </w:p>
    <w:p w14:paraId="7E53766D" w14:textId="77777777" w:rsidR="00D96E54" w:rsidRPr="002B4B23" w:rsidRDefault="00D96E54" w:rsidP="006205E4">
      <w:pPr>
        <w:autoSpaceDE w:val="0"/>
        <w:autoSpaceDN w:val="0"/>
        <w:adjustRightInd w:val="0"/>
        <w:spacing w:after="0" w:line="240" w:lineRule="auto"/>
        <w:rPr>
          <w:rFonts w:asciiTheme="minorHAnsi" w:eastAsia="Times New Roman" w:hAnsiTheme="minorHAnsi" w:cstheme="minorHAnsi"/>
          <w:b/>
          <w:sz w:val="24"/>
          <w:szCs w:val="24"/>
        </w:rPr>
      </w:pPr>
    </w:p>
    <w:p w14:paraId="62F33094" w14:textId="77777777" w:rsidR="006205E4" w:rsidRPr="002B4B23" w:rsidRDefault="006205E4" w:rsidP="006205E4">
      <w:pPr>
        <w:autoSpaceDE w:val="0"/>
        <w:autoSpaceDN w:val="0"/>
        <w:adjustRightInd w:val="0"/>
        <w:spacing w:after="0" w:line="240" w:lineRule="auto"/>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lastRenderedPageBreak/>
        <w:t>21. Ред за подбор и оценяване на проектните предложения:</w:t>
      </w:r>
      <w:bookmarkEnd w:id="50"/>
    </w:p>
    <w:p w14:paraId="269B76B5" w14:textId="77777777" w:rsidR="006205E4" w:rsidRPr="002B4B23"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3525C889"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Процесът на оценяване на проектните предложения се извършва на две фази:</w:t>
      </w:r>
    </w:p>
    <w:p w14:paraId="058AEDE4" w14:textId="532AA48D"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1. Подбор на проектни предложения за съответствие на същите със стратегията на МИРГ</w:t>
      </w:r>
      <w:r w:rsidR="008F54CF" w:rsidRPr="002B4B23">
        <w:rPr>
          <w:sz w:val="24"/>
          <w:szCs w:val="24"/>
        </w:rPr>
        <w:t>-</w:t>
      </w:r>
      <w:r w:rsidRPr="002B4B23">
        <w:rPr>
          <w:sz w:val="24"/>
          <w:szCs w:val="24"/>
        </w:rPr>
        <w:t xml:space="preserve"> Пазарджик (извършва се от МИРГ).</w:t>
      </w:r>
    </w:p>
    <w:p w14:paraId="3DD4E732" w14:textId="78A870EA"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Извършва се от комисия, назначена със заповед на Председателя на УС на МИРГ. Комисията подбира и класира проектните предложения </w:t>
      </w:r>
      <w:r w:rsidR="006A7361">
        <w:rPr>
          <w:sz w:val="24"/>
          <w:szCs w:val="24"/>
        </w:rPr>
        <w:t xml:space="preserve">в срок </w:t>
      </w:r>
      <w:r w:rsidRPr="002B4B23">
        <w:rPr>
          <w:sz w:val="24"/>
          <w:szCs w:val="24"/>
        </w:rPr>
        <w:t xml:space="preserve">до 30 дни от нейното назначаване,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2BB638D0" w14:textId="72AC688E"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2. Оценка и класиране на проектните предложения от УО на ПМДР (извършва се от УО на ПМДР)</w:t>
      </w:r>
      <w:r w:rsidR="008F54CF" w:rsidRPr="002B4B23">
        <w:rPr>
          <w:sz w:val="24"/>
          <w:szCs w:val="24"/>
        </w:rPr>
        <w:t>.</w:t>
      </w:r>
    </w:p>
    <w:p w14:paraId="08AE60A1"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 Всички проектни предложения, подадени в срок, се оценяват в съответствие с критериите за оценка на проектни предложения. </w:t>
      </w:r>
    </w:p>
    <w:p w14:paraId="24BDA488"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 Оценката на проектните предложения включва:</w:t>
      </w:r>
    </w:p>
    <w:p w14:paraId="1A5DB70C"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b/>
          <w:bCs/>
          <w:sz w:val="24"/>
          <w:szCs w:val="24"/>
        </w:rPr>
        <w:t>Етап 1:</w:t>
      </w:r>
      <w:r w:rsidRPr="002B4B23">
        <w:rPr>
          <w:sz w:val="24"/>
          <w:szCs w:val="24"/>
        </w:rPr>
        <w:t xml:space="preserve"> Оценка на административното съответствие и допустимост;</w:t>
      </w:r>
    </w:p>
    <w:p w14:paraId="1843FF55"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b/>
          <w:bCs/>
          <w:sz w:val="24"/>
          <w:szCs w:val="24"/>
        </w:rPr>
        <w:t>Етап 2:</w:t>
      </w:r>
      <w:r w:rsidRPr="002B4B23">
        <w:rPr>
          <w:sz w:val="24"/>
          <w:szCs w:val="24"/>
        </w:rPr>
        <w:t xml:space="preserve"> Техническа и финансова оценка.</w:t>
      </w:r>
    </w:p>
    <w:p w14:paraId="03A72DA9"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Проектните предложения подлежат на оценка въз основа на одобрени от Комитета за наблюдение на ПМДР 2014 - 2020  критерии за подбор. </w:t>
      </w:r>
    </w:p>
    <w:p w14:paraId="3F8F4E56"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77BD1DF1" w14:textId="77777777" w:rsidR="00137DFF" w:rsidRPr="002B4B23" w:rsidRDefault="00137DFF" w:rsidP="000D079B">
      <w:pPr>
        <w:widowControl w:val="0"/>
        <w:pBdr>
          <w:top w:val="single" w:sz="4" w:space="1" w:color="auto"/>
          <w:left w:val="single" w:sz="4" w:space="17"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p>
    <w:p w14:paraId="2D32AB8D" w14:textId="77777777" w:rsidR="000A31F8" w:rsidRPr="002B4B23" w:rsidRDefault="000A31F8" w:rsidP="006205E4">
      <w:pPr>
        <w:autoSpaceDE w:val="0"/>
        <w:autoSpaceDN w:val="0"/>
        <w:adjustRightInd w:val="0"/>
        <w:spacing w:after="0" w:line="240" w:lineRule="auto"/>
        <w:rPr>
          <w:rFonts w:asciiTheme="minorHAnsi" w:eastAsia="Times New Roman" w:hAnsiTheme="minorHAnsi" w:cstheme="minorHAnsi"/>
          <w:b/>
          <w:sz w:val="24"/>
          <w:szCs w:val="24"/>
        </w:rPr>
      </w:pPr>
    </w:p>
    <w:p w14:paraId="0BEC0396" w14:textId="77777777" w:rsidR="006205E4" w:rsidRPr="002B4B23" w:rsidRDefault="006205E4" w:rsidP="006205E4">
      <w:pPr>
        <w:autoSpaceDE w:val="0"/>
        <w:autoSpaceDN w:val="0"/>
        <w:adjustRightInd w:val="0"/>
        <w:spacing w:after="0" w:line="240" w:lineRule="auto"/>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t xml:space="preserve">21.1. </w:t>
      </w:r>
      <w:bookmarkStart w:id="51" w:name="_Hlk532556417"/>
      <w:r w:rsidR="000A31F8" w:rsidRPr="002B4B23">
        <w:rPr>
          <w:rFonts w:asciiTheme="minorHAnsi" w:eastAsia="Times New Roman" w:hAnsiTheme="minorHAnsi" w:cstheme="minorHAnsi"/>
          <w:b/>
          <w:sz w:val="24"/>
          <w:szCs w:val="24"/>
        </w:rPr>
        <w:t>Подбор на проектни предложения за съответствие на същите със стратегията на МИРГ Пазарджик</w:t>
      </w:r>
      <w:bookmarkEnd w:id="51"/>
      <w:r w:rsidR="000A31F8" w:rsidRPr="002B4B23">
        <w:rPr>
          <w:rFonts w:asciiTheme="minorHAnsi" w:eastAsia="Times New Roman" w:hAnsiTheme="minorHAnsi" w:cstheme="minorHAnsi"/>
          <w:b/>
          <w:sz w:val="24"/>
          <w:szCs w:val="24"/>
        </w:rPr>
        <w:t>:</w:t>
      </w:r>
    </w:p>
    <w:p w14:paraId="78525047" w14:textId="77777777" w:rsidR="006205E4" w:rsidRPr="002B4B23"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08DEBC3E" w14:textId="6F8F2059"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Критериите за подбор на проектни предложения за съответствие на същите със стратегията на МИРГ Пазарджик на проектните предложения по процедурата са подробно указани в Приложение № </w:t>
      </w:r>
      <w:r w:rsidRPr="002B4B23">
        <w:rPr>
          <w:sz w:val="24"/>
          <w:szCs w:val="24"/>
          <w:lang w:val="ru-RU"/>
        </w:rPr>
        <w:t>3</w:t>
      </w:r>
      <w:r w:rsidRPr="002B4B23">
        <w:rPr>
          <w:sz w:val="24"/>
          <w:szCs w:val="24"/>
        </w:rPr>
        <w:t>А към Условията за кандидатстване.</w:t>
      </w:r>
    </w:p>
    <w:p w14:paraId="63E84128" w14:textId="0193C51C"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В процеса на подбор на подадените проектни предложения по процедурата, ще бъде проверявано дали същите са в съответствие със Стратегията за ВОМР на МИРГ Пазарджик.</w:t>
      </w:r>
    </w:p>
    <w:p w14:paraId="601882EE" w14:textId="5F97D795"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Подборът на проектни предложения по изпълнението на подхода ВОМР се </w:t>
      </w:r>
      <w:r w:rsidRPr="002B4B23">
        <w:rPr>
          <w:sz w:val="24"/>
          <w:szCs w:val="24"/>
        </w:rPr>
        <w:lastRenderedPageBreak/>
        <w:t>провежда от МИРГ въз основа на одобрената стратегия за ВОМР.</w:t>
      </w:r>
    </w:p>
    <w:p w14:paraId="2763D7C7" w14:textId="77777777"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На подбор подлежат само проектните предложения, получени чрез системата ИСУН 2020.</w:t>
      </w:r>
    </w:p>
    <w:p w14:paraId="3C59B5AD" w14:textId="191C793A"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Подборът в МИРГ се извършва съгласно процедура за подбор на проектни предложения, която обхваща 2 групи критерии за оценка:  </w:t>
      </w:r>
    </w:p>
    <w:p w14:paraId="589B7328" w14:textId="77777777"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1. Група критерии за оценка - Проверка за окомплектованост на всички изискуеми документи по съответната процедура и съответствието им с изискванията. 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5E9DA00B" w14:textId="77777777"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При липса на изискуемите документи или установени пороци, непълноти, проектни предложения не преминават към следващия етап от оценката. </w:t>
      </w:r>
    </w:p>
    <w:p w14:paraId="6011B005" w14:textId="77777777"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Проектни предложения непреминали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219A8A7B" w14:textId="7185F8B4"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color w:val="000000"/>
          <w:sz w:val="24"/>
          <w:szCs w:val="24"/>
        </w:rPr>
      </w:pPr>
      <w:r w:rsidRPr="002B4B23">
        <w:rPr>
          <w:sz w:val="24"/>
          <w:szCs w:val="24"/>
        </w:rPr>
        <w:t xml:space="preserve">2. Група критерии за оценка - Подбор на проектни предложения за съответствие на същите със стратегията на МИРГ. </w:t>
      </w:r>
      <w:r w:rsidRPr="002B4B23">
        <w:rPr>
          <w:color w:val="000000"/>
          <w:sz w:val="24"/>
          <w:szCs w:val="24"/>
        </w:rPr>
        <w:t xml:space="preserve">В етап </w:t>
      </w:r>
      <w:r w:rsidRPr="002B4B23">
        <w:rPr>
          <w:color w:val="000000"/>
          <w:sz w:val="24"/>
          <w:szCs w:val="24"/>
          <w:lang w:val="ru-RU"/>
        </w:rPr>
        <w:t>“</w:t>
      </w:r>
      <w:r w:rsidRPr="002B4B23">
        <w:rPr>
          <w:bCs/>
          <w:color w:val="000000"/>
          <w:sz w:val="24"/>
          <w:szCs w:val="24"/>
        </w:rPr>
        <w:t xml:space="preserve">Подбор </w:t>
      </w:r>
      <w:r w:rsidRPr="002B4B23">
        <w:rPr>
          <w:bCs/>
          <w:color w:val="000000"/>
          <w:sz w:val="24"/>
          <w:szCs w:val="24"/>
          <w:lang w:val="ru-RU"/>
        </w:rPr>
        <w:t>на проектни предложения за съответствие със стратегията на МИРГ”</w:t>
      </w:r>
      <w:r w:rsidRPr="002B4B23">
        <w:rPr>
          <w:color w:val="000000"/>
          <w:sz w:val="24"/>
          <w:szCs w:val="24"/>
        </w:rPr>
        <w:t xml:space="preserve"> се проверява, дали проектното предложение отговаря на пълното съответствие със СВОМР на М</w:t>
      </w:r>
      <w:r w:rsidR="00D37F15" w:rsidRPr="002B4B23">
        <w:rPr>
          <w:sz w:val="24"/>
          <w:szCs w:val="24"/>
        </w:rPr>
        <w:t>ИРГ</w:t>
      </w:r>
      <w:r w:rsidRPr="002B4B23">
        <w:rPr>
          <w:color w:val="000000"/>
          <w:sz w:val="24"/>
          <w:szCs w:val="24"/>
        </w:rPr>
        <w:t xml:space="preserve">. В зависимост от отговора, за всеки критерий се дава определения брой точки. </w:t>
      </w:r>
    </w:p>
    <w:p w14:paraId="40BF6248" w14:textId="51291379"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w:t>
      </w:r>
      <w:r w:rsidR="00970611" w:rsidRPr="002B4B23">
        <w:rPr>
          <w:sz w:val="24"/>
          <w:szCs w:val="24"/>
        </w:rPr>
        <w:t>,</w:t>
      </w:r>
      <w:r w:rsidRPr="002B4B23">
        <w:rPr>
          <w:sz w:val="24"/>
          <w:szCs w:val="24"/>
        </w:rPr>
        <w:t xml:space="preserve"> заложени за всяка мярка в СВОМР</w:t>
      </w:r>
      <w:r w:rsidR="00970611" w:rsidRPr="002B4B23">
        <w:rPr>
          <w:sz w:val="24"/>
          <w:szCs w:val="24"/>
        </w:rPr>
        <w:t>,</w:t>
      </w:r>
      <w:r w:rsidRPr="002B4B23">
        <w:rPr>
          <w:sz w:val="24"/>
          <w:szCs w:val="24"/>
        </w:rPr>
        <w:t xml:space="preserve"> по която се кандидатства. </w:t>
      </w:r>
    </w:p>
    <w:p w14:paraId="092A3695" w14:textId="77777777"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337C9E1D" w14:textId="5508B686" w:rsidR="00D14F10"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Подборът на проектните предложения се извършва от комисия, назначена със заповед на Председателя на УС на МИРГ. </w:t>
      </w:r>
      <w:r w:rsidR="00D14F10" w:rsidRPr="002B4B23">
        <w:rPr>
          <w:sz w:val="24"/>
          <w:szCs w:val="24"/>
        </w:rPr>
        <w:t>В комисията за подбор на проектни предложения на МИРГ(КППП) не може да участва лице, кое</w:t>
      </w:r>
      <w:r w:rsidR="00EE18F3" w:rsidRPr="002B4B23">
        <w:rPr>
          <w:sz w:val="24"/>
          <w:szCs w:val="24"/>
        </w:rPr>
        <w:t>т</w:t>
      </w:r>
      <w:r w:rsidR="00D14F10" w:rsidRPr="002B4B23">
        <w:rPr>
          <w:sz w:val="24"/>
          <w:szCs w:val="24"/>
        </w:rPr>
        <w:t>о е в конфликт на интереси по смисъла на чл. 61 от Регламент (ЕС, Евратом) № 2018/1046 .</w:t>
      </w:r>
    </w:p>
    <w:p w14:paraId="4ECA89EA" w14:textId="77777777" w:rsidR="00137DFF" w:rsidRPr="002B4B23" w:rsidRDefault="00137DF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 xml:space="preserve">Комисията подбира и класира проектните предложения до 30 календарни дни </w:t>
      </w:r>
      <w:r w:rsidRPr="002B4B23">
        <w:rPr>
          <w:sz w:val="24"/>
          <w:szCs w:val="24"/>
        </w:rPr>
        <w:lastRenderedPageBreak/>
        <w:t xml:space="preserve">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  </w:t>
      </w:r>
    </w:p>
    <w:p w14:paraId="4B19A582" w14:textId="54D1254C" w:rsidR="0089011F" w:rsidRPr="002B4B23" w:rsidRDefault="0089011F" w:rsidP="0089011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sz w:val="24"/>
          <w:szCs w:val="24"/>
        </w:rPr>
        <w:t>Всеки член на КППП и членовете на УС на МИРГ при заседание на УС за одобрение или отхвърляне на доклад на КППП по всяка процедура, декларира, че не е в конфликт на интереси по смисъла на чл. 61 от Регламент (ЕС, Евратом) № 2018/1046.</w:t>
      </w:r>
    </w:p>
    <w:p w14:paraId="41C4BE57" w14:textId="2D1C6457" w:rsidR="0089011F" w:rsidRPr="002B4B23" w:rsidRDefault="0089011F" w:rsidP="00137DFF">
      <w:pPr>
        <w:widowControl w:val="0"/>
        <w:pBdr>
          <w:top w:val="single" w:sz="4" w:space="1" w:color="auto"/>
          <w:left w:val="single" w:sz="4" w:space="1" w:color="auto"/>
          <w:bottom w:val="single" w:sz="4" w:space="1" w:color="auto"/>
          <w:right w:val="single" w:sz="4" w:space="1" w:color="auto"/>
        </w:pBdr>
        <w:tabs>
          <w:tab w:val="left" w:pos="-180"/>
          <w:tab w:val="left" w:pos="1720"/>
          <w:tab w:val="left" w:pos="8474"/>
        </w:tabs>
        <w:autoSpaceDE w:val="0"/>
        <w:autoSpaceDN w:val="0"/>
        <w:adjustRightInd w:val="0"/>
        <w:spacing w:after="120" w:line="276" w:lineRule="auto"/>
        <w:ind w:left="284" w:right="567"/>
        <w:jc w:val="both"/>
        <w:rPr>
          <w:sz w:val="24"/>
          <w:szCs w:val="24"/>
        </w:rPr>
      </w:pPr>
      <w:r w:rsidRPr="002B4B23">
        <w:rPr>
          <w:b/>
          <w:sz w:val="24"/>
          <w:szCs w:val="24"/>
        </w:rPr>
        <w:t>Важно:</w:t>
      </w:r>
      <w:r w:rsidRPr="002B4B23">
        <w:rPr>
          <w:sz w:val="24"/>
          <w:szCs w:val="24"/>
        </w:rPr>
        <w:t xml:space="preserve"> 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33C6F6DC" w14:textId="77777777" w:rsidR="006205E4" w:rsidRPr="002B4B23" w:rsidRDefault="006205E4" w:rsidP="006205E4">
      <w:pPr>
        <w:autoSpaceDE w:val="0"/>
        <w:autoSpaceDN w:val="0"/>
        <w:adjustRightInd w:val="0"/>
        <w:spacing w:after="0" w:line="240" w:lineRule="auto"/>
        <w:rPr>
          <w:rFonts w:asciiTheme="minorHAnsi" w:eastAsia="Times New Roman" w:hAnsiTheme="minorHAnsi" w:cstheme="minorHAnsi"/>
          <w:sz w:val="24"/>
          <w:szCs w:val="24"/>
        </w:rPr>
      </w:pPr>
    </w:p>
    <w:p w14:paraId="72F914EF" w14:textId="77777777" w:rsidR="006205E4" w:rsidRPr="002B4B23" w:rsidRDefault="006205E4" w:rsidP="006205E4">
      <w:pPr>
        <w:keepNext/>
        <w:keepLines/>
        <w:spacing w:before="120" w:after="120" w:line="259" w:lineRule="auto"/>
        <w:outlineLvl w:val="2"/>
        <w:rPr>
          <w:rFonts w:asciiTheme="minorHAnsi" w:hAnsiTheme="minorHAnsi" w:cstheme="minorHAnsi"/>
          <w:b/>
          <w:bCs/>
          <w:sz w:val="24"/>
          <w:szCs w:val="24"/>
          <w:lang w:eastAsia="x-none"/>
        </w:rPr>
      </w:pPr>
      <w:bookmarkStart w:id="52" w:name="_Toc442351585"/>
      <w:bookmarkStart w:id="53" w:name="_Toc490643815"/>
      <w:r w:rsidRPr="002B4B23">
        <w:rPr>
          <w:rFonts w:asciiTheme="minorHAnsi" w:hAnsiTheme="minorHAnsi" w:cstheme="minorHAnsi"/>
          <w:b/>
          <w:bCs/>
          <w:sz w:val="24"/>
          <w:szCs w:val="24"/>
          <w:lang w:val="x-none" w:eastAsia="x-none"/>
        </w:rPr>
        <w:t>21.</w:t>
      </w:r>
      <w:r w:rsidR="008A6B63" w:rsidRPr="002B4B23">
        <w:rPr>
          <w:rFonts w:asciiTheme="minorHAnsi" w:hAnsiTheme="minorHAnsi" w:cstheme="minorHAnsi"/>
          <w:b/>
          <w:bCs/>
          <w:sz w:val="24"/>
          <w:szCs w:val="24"/>
          <w:lang w:eastAsia="x-none"/>
        </w:rPr>
        <w:t>2</w:t>
      </w:r>
      <w:r w:rsidRPr="002B4B23">
        <w:rPr>
          <w:rFonts w:asciiTheme="minorHAnsi" w:hAnsiTheme="minorHAnsi" w:cstheme="minorHAnsi"/>
          <w:b/>
          <w:bCs/>
          <w:sz w:val="24"/>
          <w:szCs w:val="24"/>
          <w:lang w:eastAsia="x-none"/>
        </w:rPr>
        <w:t xml:space="preserve">. </w:t>
      </w:r>
      <w:r w:rsidRPr="002B4B23">
        <w:rPr>
          <w:rFonts w:asciiTheme="minorHAnsi" w:hAnsiTheme="minorHAnsi" w:cstheme="minorHAnsi"/>
          <w:b/>
          <w:bCs/>
          <w:sz w:val="24"/>
          <w:szCs w:val="24"/>
          <w:lang w:val="x-none" w:eastAsia="x-none"/>
        </w:rPr>
        <w:t xml:space="preserve"> Оценка на  административното съответствие и допустимостта</w:t>
      </w:r>
      <w:bookmarkEnd w:id="52"/>
      <w:bookmarkEnd w:id="53"/>
    </w:p>
    <w:p w14:paraId="58A50BCF"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bookmarkStart w:id="54" w:name="_Hlk530769735"/>
      <w:r w:rsidRPr="002B4B23">
        <w:rPr>
          <w:sz w:val="24"/>
          <w:szCs w:val="24"/>
        </w:rPr>
        <w:t xml:space="preserve">Критериите за </w:t>
      </w:r>
      <w:r w:rsidRPr="002B4B23">
        <w:rPr>
          <w:rFonts w:cs="Times New Roman"/>
          <w:sz w:val="24"/>
          <w:szCs w:val="24"/>
        </w:rPr>
        <w:t>административно съответствие и допустимост</w:t>
      </w:r>
      <w:r w:rsidRPr="002B4B23">
        <w:rPr>
          <w:sz w:val="24"/>
          <w:szCs w:val="24"/>
        </w:rPr>
        <w:t xml:space="preserve"> на проектните предложения по процедурата са подробно указани </w:t>
      </w:r>
      <w:r w:rsidR="006205E4" w:rsidRPr="002B4B23">
        <w:rPr>
          <w:rFonts w:asciiTheme="minorHAnsi" w:hAnsiTheme="minorHAnsi" w:cstheme="minorHAnsi"/>
          <w:sz w:val="24"/>
          <w:szCs w:val="24"/>
        </w:rPr>
        <w:t xml:space="preserve">в Приложение № </w:t>
      </w:r>
      <w:r w:rsidR="003F09E8" w:rsidRPr="002B4B23">
        <w:rPr>
          <w:rFonts w:asciiTheme="minorHAnsi" w:hAnsiTheme="minorHAnsi" w:cstheme="minorHAnsi"/>
          <w:sz w:val="24"/>
          <w:szCs w:val="24"/>
        </w:rPr>
        <w:t>3</w:t>
      </w:r>
      <w:r w:rsidR="006205E4" w:rsidRPr="002B4B23">
        <w:rPr>
          <w:rFonts w:asciiTheme="minorHAnsi" w:hAnsiTheme="minorHAnsi" w:cstheme="minorHAnsi"/>
          <w:sz w:val="24"/>
          <w:szCs w:val="24"/>
        </w:rPr>
        <w:t xml:space="preserve"> </w:t>
      </w:r>
      <w:bookmarkEnd w:id="54"/>
      <w:r w:rsidRPr="002B4B23">
        <w:rPr>
          <w:rFonts w:asciiTheme="minorHAnsi" w:hAnsiTheme="minorHAnsi" w:cstheme="minorHAnsi"/>
          <w:sz w:val="24"/>
          <w:szCs w:val="24"/>
        </w:rPr>
        <w:t>„Критерии и методология за оценка на проектните предложения“ към Условията за кандидатстване.</w:t>
      </w:r>
    </w:p>
    <w:p w14:paraId="4EC2EF1F"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bookmarkStart w:id="55" w:name="_Hlk532556640"/>
      <w:r w:rsidRPr="002B4B23">
        <w:rPr>
          <w:rFonts w:asciiTheme="minorHAnsi" w:hAnsiTheme="minorHAnsi" w:cstheme="minorHAnsi"/>
          <w:sz w:val="24"/>
          <w:szCs w:val="24"/>
        </w:rPr>
        <w:t>В процеса на оценка на административното съответствие и допустимост на проектните предложения по процедурата, ще бъде проверявано дали:</w:t>
      </w:r>
      <w:bookmarkEnd w:id="55"/>
    </w:p>
    <w:p w14:paraId="275C59D2"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 - проектното предложение се отнася за обявената процедура за подбор на проектни предложения;  </w:t>
      </w:r>
    </w:p>
    <w:p w14:paraId="1CEE93CD"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07A8D008"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2416AFD"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52B272EE"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lastRenderedPageBreak/>
        <w:t>Когато по време на оценката се установи надвишаване на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22EFFA97"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b/>
          <w:sz w:val="24"/>
          <w:szCs w:val="24"/>
        </w:rPr>
        <w:t>ВАЖНО:</w:t>
      </w:r>
      <w:r w:rsidRPr="002B4B23">
        <w:rPr>
          <w:rFonts w:asciiTheme="minorHAnsi" w:hAnsiTheme="minorHAnsi" w:cstheme="minorHAnsi"/>
          <w:sz w:val="24"/>
          <w:szCs w:val="24"/>
        </w:rPr>
        <w:t xml:space="preserve">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6B6D3C6F"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8B45666"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19636C6F"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Въз основа на извършената оценка на административното съответствие и допустимостта комисията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www.eufunds.bg),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1643AEF3"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3D9B64D6"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b/>
          <w:bCs/>
          <w:sz w:val="24"/>
          <w:szCs w:val="24"/>
        </w:rPr>
        <w:t>ВАЖНО:</w:t>
      </w:r>
      <w:r w:rsidRPr="002B4B23">
        <w:rPr>
          <w:rFonts w:asciiTheme="minorHAnsi" w:hAnsiTheme="minorHAnsi" w:cstheme="minorHAnsi"/>
          <w:sz w:val="24"/>
          <w:szCs w:val="24"/>
        </w:rPr>
        <w:t xml:space="preserve"> УО на ПМДР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0D78474D" w14:textId="77777777" w:rsidR="00C30098" w:rsidRPr="002B4B23" w:rsidRDefault="00C30098" w:rsidP="00C30098">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lastRenderedPageBreak/>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5A541B7B" w14:textId="77777777" w:rsidR="006205E4" w:rsidRPr="002B4B23" w:rsidRDefault="006205E4" w:rsidP="006205E4">
      <w:pPr>
        <w:keepNext/>
        <w:keepLines/>
        <w:spacing w:before="120" w:after="120" w:line="259" w:lineRule="auto"/>
        <w:outlineLvl w:val="2"/>
        <w:rPr>
          <w:rFonts w:asciiTheme="minorHAnsi" w:hAnsiTheme="minorHAnsi" w:cstheme="minorHAnsi"/>
          <w:b/>
          <w:bCs/>
          <w:sz w:val="24"/>
          <w:szCs w:val="24"/>
          <w:lang w:val="x-none" w:eastAsia="x-none"/>
        </w:rPr>
      </w:pPr>
      <w:bookmarkStart w:id="56" w:name="_Toc490643816"/>
      <w:r w:rsidRPr="002B4B23">
        <w:rPr>
          <w:rFonts w:asciiTheme="minorHAnsi" w:hAnsiTheme="minorHAnsi" w:cstheme="minorHAnsi"/>
          <w:b/>
          <w:bCs/>
          <w:sz w:val="24"/>
          <w:szCs w:val="24"/>
          <w:lang w:val="x-none" w:eastAsia="x-none"/>
        </w:rPr>
        <w:t>21.</w:t>
      </w:r>
      <w:r w:rsidR="001E3B50" w:rsidRPr="002B4B23">
        <w:rPr>
          <w:rFonts w:asciiTheme="minorHAnsi" w:hAnsiTheme="minorHAnsi" w:cstheme="minorHAnsi"/>
          <w:b/>
          <w:bCs/>
          <w:sz w:val="24"/>
          <w:szCs w:val="24"/>
          <w:lang w:eastAsia="x-none"/>
        </w:rPr>
        <w:t>3</w:t>
      </w:r>
      <w:r w:rsidRPr="002B4B23">
        <w:rPr>
          <w:rFonts w:asciiTheme="minorHAnsi" w:hAnsiTheme="minorHAnsi" w:cstheme="minorHAnsi"/>
          <w:b/>
          <w:bCs/>
          <w:sz w:val="24"/>
          <w:szCs w:val="24"/>
          <w:lang w:eastAsia="x-none"/>
        </w:rPr>
        <w:t>.</w:t>
      </w:r>
      <w:r w:rsidRPr="002B4B23">
        <w:rPr>
          <w:rFonts w:asciiTheme="minorHAnsi" w:hAnsiTheme="minorHAnsi" w:cstheme="minorHAnsi"/>
          <w:b/>
          <w:bCs/>
          <w:sz w:val="24"/>
          <w:szCs w:val="24"/>
          <w:lang w:val="x-none" w:eastAsia="x-none"/>
        </w:rPr>
        <w:t xml:space="preserve"> Техническа и финансова оценка</w:t>
      </w:r>
      <w:bookmarkEnd w:id="56"/>
    </w:p>
    <w:p w14:paraId="67AF1499" w14:textId="77777777" w:rsidR="000F68DD" w:rsidRPr="002B4B23"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Проектните предложения подлежат на оценка въз основа на одобрени от Комитета за наблюдение на ПМДР критерии за подбор.  </w:t>
      </w:r>
    </w:p>
    <w:p w14:paraId="42B62665" w14:textId="77777777" w:rsidR="000F68DD" w:rsidRPr="002B4B23"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60EBD159" w14:textId="77777777" w:rsidR="000F68DD" w:rsidRPr="002B4B23"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51CB294F" w14:textId="77777777" w:rsidR="000F68DD" w:rsidRPr="002B4B23"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Критериите за техническа и финансова оценка на проектните предложения по процедурата са подробно указани в Приложение № </w:t>
      </w:r>
      <w:r w:rsidR="0063239A" w:rsidRPr="002B4B23">
        <w:rPr>
          <w:rFonts w:asciiTheme="minorHAnsi" w:hAnsiTheme="minorHAnsi" w:cstheme="minorHAnsi"/>
          <w:sz w:val="24"/>
          <w:szCs w:val="24"/>
          <w:lang w:val="ru-RU"/>
        </w:rPr>
        <w:t>3</w:t>
      </w:r>
      <w:r w:rsidRPr="002B4B23">
        <w:rPr>
          <w:rFonts w:asciiTheme="minorHAnsi" w:hAnsiTheme="minorHAnsi" w:cstheme="minorHAnsi"/>
          <w:sz w:val="24"/>
          <w:szCs w:val="24"/>
        </w:rPr>
        <w:t xml:space="preserve"> „Критерии и методология за оценка на проектните предложения“ към Условията за кандидатстване.</w:t>
      </w:r>
    </w:p>
    <w:p w14:paraId="79FC9DB4" w14:textId="298F55BC" w:rsidR="000F68DD" w:rsidRPr="002B4B23"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2B4B23" w:rsidDel="007C2F71">
        <w:rPr>
          <w:rFonts w:asciiTheme="minorHAnsi" w:hAnsiTheme="minorHAnsi" w:cstheme="minorHAnsi"/>
          <w:sz w:val="24"/>
          <w:szCs w:val="24"/>
        </w:rPr>
        <w:t xml:space="preserve"> </w:t>
      </w:r>
      <w:r w:rsidRPr="002B4B23">
        <w:rPr>
          <w:rFonts w:asciiTheme="minorHAnsi" w:hAnsiTheme="minorHAnsi" w:cstheme="minorHAnsi"/>
          <w:sz w:val="24"/>
          <w:szCs w:val="24"/>
        </w:rPr>
        <w:t xml:space="preserve">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6B3AF2B5" w14:textId="77777777" w:rsidR="000F68DD" w:rsidRPr="002B4B23" w:rsidRDefault="000F68DD" w:rsidP="000F68DD">
      <w:pPr>
        <w:pBdr>
          <w:top w:val="single" w:sz="4" w:space="1" w:color="auto"/>
          <w:left w:val="single" w:sz="4" w:space="4" w:color="auto"/>
          <w:bottom w:val="single" w:sz="4" w:space="1" w:color="auto"/>
          <w:right w:val="single" w:sz="4" w:space="4" w:color="auto"/>
        </w:pBdr>
        <w:tabs>
          <w:tab w:val="left" w:pos="-180"/>
        </w:tabs>
        <w:spacing w:after="360" w:line="240" w:lineRule="auto"/>
        <w:jc w:val="both"/>
        <w:rPr>
          <w:rFonts w:asciiTheme="minorHAnsi" w:hAnsiTheme="minorHAnsi" w:cstheme="minorHAnsi"/>
          <w:sz w:val="24"/>
          <w:szCs w:val="24"/>
        </w:rPr>
      </w:pPr>
      <w:r w:rsidRPr="002B4B23">
        <w:rPr>
          <w:rFonts w:asciiTheme="minorHAnsi" w:hAnsiTheme="minorHAnsi" w:cstheme="minorHAnsi"/>
          <w:sz w:val="24"/>
          <w:szCs w:val="24"/>
        </w:rPr>
        <w:lastRenderedPageBreak/>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2B4B23">
        <w:rPr>
          <w:rFonts w:asciiTheme="minorHAnsi" w:hAnsiTheme="minorHAnsi" w:cstheme="minorHAnsi"/>
          <w:sz w:val="24"/>
          <w:szCs w:val="24"/>
          <w:vertAlign w:val="superscript"/>
        </w:rPr>
        <w:footnoteReference w:id="2"/>
      </w:r>
      <w:r w:rsidRPr="002B4B23">
        <w:rPr>
          <w:rFonts w:asciiTheme="minorHAnsi" w:hAnsiTheme="minorHAnsi" w:cstheme="minorHAnsi"/>
          <w:sz w:val="24"/>
          <w:szCs w:val="24"/>
        </w:rPr>
        <w:t>.</w:t>
      </w:r>
    </w:p>
    <w:p w14:paraId="4F7DEE62" w14:textId="77777777" w:rsidR="00520C1A" w:rsidRPr="002B4B23" w:rsidRDefault="00520C1A" w:rsidP="00520C1A">
      <w:pPr>
        <w:autoSpaceDE w:val="0"/>
        <w:autoSpaceDN w:val="0"/>
        <w:adjustRightInd w:val="0"/>
        <w:spacing w:after="0" w:line="240" w:lineRule="auto"/>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t>22. Критерии и методика за оценка на проектните предложения:</w:t>
      </w:r>
    </w:p>
    <w:p w14:paraId="2D2EFD58" w14:textId="77777777" w:rsidR="001E3B50" w:rsidRPr="002B4B23" w:rsidRDefault="00F16903" w:rsidP="00520C1A">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bCs/>
          <w:sz w:val="24"/>
          <w:szCs w:val="24"/>
        </w:rPr>
        <w:t xml:space="preserve">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w:t>
      </w:r>
      <w:bookmarkStart w:id="57" w:name="_Hlk532547097"/>
      <w:r w:rsidRPr="002B4B23">
        <w:rPr>
          <w:rFonts w:asciiTheme="minorHAnsi" w:eastAsia="Times New Roman" w:hAnsiTheme="minorHAnsi" w:cstheme="minorHAnsi"/>
          <w:bCs/>
          <w:sz w:val="24"/>
          <w:szCs w:val="24"/>
        </w:rPr>
        <w:t>МИРГ Пазарджик</w:t>
      </w:r>
      <w:bookmarkEnd w:id="57"/>
      <w:r w:rsidRPr="002B4B23">
        <w:rPr>
          <w:rFonts w:asciiTheme="minorHAnsi" w:eastAsia="Times New Roman" w:hAnsiTheme="minorHAnsi" w:cstheme="minorHAnsi"/>
          <w:bCs/>
          <w:sz w:val="24"/>
          <w:szCs w:val="24"/>
        </w:rPr>
        <w:t>. Критериите за подбор са изготвени от МИРГ Пазарджик и одобрени от Комитета за наблюдение на ПМДР. По този начин се гарантира, че УО на ПМДР има ясни насоки зададени от Комитета за наблюдение на ПМДР и извършвания подбор на проектни предложения за финансиране от ЕФМДР е в съответствие с целите на програмата.</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4"/>
        <w:gridCol w:w="2097"/>
      </w:tblGrid>
      <w:tr w:rsidR="00E54939" w:rsidRPr="002B4B23" w14:paraId="085A8522" w14:textId="77777777" w:rsidTr="00E54939">
        <w:trPr>
          <w:trHeight w:val="889"/>
          <w:jc w:val="center"/>
        </w:trPr>
        <w:tc>
          <w:tcPr>
            <w:tcW w:w="7194" w:type="dxa"/>
            <w:tcBorders>
              <w:top w:val="single" w:sz="4" w:space="0" w:color="auto"/>
              <w:left w:val="single" w:sz="4" w:space="0" w:color="auto"/>
              <w:bottom w:val="single" w:sz="4" w:space="0" w:color="auto"/>
              <w:right w:val="single" w:sz="4" w:space="0" w:color="auto"/>
            </w:tcBorders>
            <w:shd w:val="clear" w:color="auto" w:fill="F2F2F2"/>
          </w:tcPr>
          <w:p w14:paraId="7EB9E757" w14:textId="77777777" w:rsidR="00E54939" w:rsidRPr="002B4B23" w:rsidRDefault="00E54939">
            <w:pPr>
              <w:spacing w:after="0"/>
              <w:rPr>
                <w:rFonts w:asciiTheme="minorHAnsi" w:hAnsiTheme="minorHAnsi" w:cstheme="minorHAnsi"/>
                <w:b/>
                <w:sz w:val="24"/>
                <w:szCs w:val="24"/>
              </w:rPr>
            </w:pPr>
          </w:p>
          <w:p w14:paraId="3CECF4A9" w14:textId="77777777" w:rsidR="00E54939" w:rsidRPr="002B4B23" w:rsidRDefault="00E54939">
            <w:pPr>
              <w:spacing w:after="0" w:line="276" w:lineRule="auto"/>
              <w:rPr>
                <w:rFonts w:asciiTheme="minorHAnsi" w:hAnsiTheme="minorHAnsi" w:cstheme="minorHAnsi"/>
                <w:b/>
                <w:sz w:val="24"/>
                <w:szCs w:val="24"/>
              </w:rPr>
            </w:pPr>
            <w:r w:rsidRPr="002B4B23">
              <w:rPr>
                <w:rFonts w:asciiTheme="minorHAnsi" w:hAnsiTheme="minorHAnsi" w:cstheme="minorHAnsi"/>
                <w:b/>
                <w:sz w:val="24"/>
                <w:szCs w:val="24"/>
              </w:rPr>
              <w:t>Критерии</w:t>
            </w:r>
            <w:r w:rsidR="00283E4A" w:rsidRPr="002B4B23">
              <w:rPr>
                <w:rFonts w:asciiTheme="minorHAnsi" w:hAnsiTheme="minorHAnsi" w:cstheme="minorHAnsi"/>
                <w:b/>
                <w:sz w:val="24"/>
                <w:szCs w:val="24"/>
              </w:rPr>
              <w:t xml:space="preserve"> за по</w:t>
            </w:r>
            <w:r w:rsidR="00E82AEE" w:rsidRPr="002B4B23">
              <w:rPr>
                <w:rFonts w:asciiTheme="minorHAnsi" w:hAnsiTheme="minorHAnsi" w:cstheme="minorHAnsi"/>
                <w:b/>
                <w:sz w:val="24"/>
                <w:szCs w:val="24"/>
              </w:rPr>
              <w:t>д</w:t>
            </w:r>
            <w:r w:rsidR="00283E4A" w:rsidRPr="002B4B23">
              <w:rPr>
                <w:rFonts w:asciiTheme="minorHAnsi" w:hAnsiTheme="minorHAnsi" w:cstheme="minorHAnsi"/>
                <w:b/>
                <w:sz w:val="24"/>
                <w:szCs w:val="24"/>
              </w:rPr>
              <w:t>бор</w:t>
            </w:r>
          </w:p>
        </w:tc>
        <w:tc>
          <w:tcPr>
            <w:tcW w:w="2097" w:type="dxa"/>
            <w:tcBorders>
              <w:top w:val="single" w:sz="4" w:space="0" w:color="auto"/>
              <w:left w:val="single" w:sz="4" w:space="0" w:color="auto"/>
              <w:bottom w:val="single" w:sz="4" w:space="0" w:color="auto"/>
              <w:right w:val="single" w:sz="4" w:space="0" w:color="auto"/>
            </w:tcBorders>
            <w:shd w:val="clear" w:color="auto" w:fill="F2F2F2"/>
            <w:hideMark/>
          </w:tcPr>
          <w:p w14:paraId="6972BB34" w14:textId="77777777" w:rsidR="00E54939" w:rsidRPr="002B4B23" w:rsidRDefault="00E54939">
            <w:pPr>
              <w:spacing w:after="0"/>
              <w:rPr>
                <w:rFonts w:asciiTheme="minorHAnsi" w:hAnsiTheme="minorHAnsi" w:cstheme="minorHAnsi"/>
                <w:b/>
                <w:sz w:val="24"/>
                <w:szCs w:val="24"/>
              </w:rPr>
            </w:pPr>
            <w:r w:rsidRPr="002B4B23">
              <w:rPr>
                <w:rFonts w:asciiTheme="minorHAnsi" w:hAnsiTheme="minorHAnsi" w:cstheme="minorHAnsi"/>
                <w:b/>
                <w:sz w:val="24"/>
                <w:szCs w:val="24"/>
              </w:rPr>
              <w:t>Максимален брой точки</w:t>
            </w:r>
          </w:p>
          <w:p w14:paraId="7184A27D" w14:textId="77777777" w:rsidR="00E54939" w:rsidRPr="002B4B23" w:rsidRDefault="00E54939">
            <w:pPr>
              <w:spacing w:after="0" w:line="276" w:lineRule="auto"/>
              <w:rPr>
                <w:rFonts w:asciiTheme="minorHAnsi" w:hAnsiTheme="minorHAnsi" w:cstheme="minorHAnsi"/>
                <w:b/>
                <w:sz w:val="24"/>
                <w:szCs w:val="24"/>
              </w:rPr>
            </w:pPr>
            <w:r w:rsidRPr="002B4B23">
              <w:rPr>
                <w:rFonts w:asciiTheme="minorHAnsi" w:hAnsiTheme="minorHAnsi" w:cstheme="minorHAnsi"/>
                <w:b/>
                <w:sz w:val="24"/>
                <w:szCs w:val="24"/>
              </w:rPr>
              <w:t>по показателя</w:t>
            </w:r>
          </w:p>
        </w:tc>
      </w:tr>
      <w:tr w:rsidR="003B4081" w:rsidRPr="002B4B23" w14:paraId="09ED4CF4" w14:textId="77777777" w:rsidTr="00317000">
        <w:trPr>
          <w:trHeight w:val="311"/>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13B2163D" w14:textId="77777777" w:rsidR="003B4081" w:rsidRPr="002B4B23" w:rsidRDefault="003B4081" w:rsidP="00317000">
            <w:pPr>
              <w:spacing w:after="0" w:line="276" w:lineRule="auto"/>
              <w:rPr>
                <w:rFonts w:asciiTheme="minorHAnsi" w:hAnsiTheme="minorHAnsi" w:cstheme="minorHAnsi"/>
                <w:sz w:val="24"/>
                <w:szCs w:val="24"/>
              </w:rPr>
            </w:pPr>
            <w:r w:rsidRPr="002B4B23">
              <w:rPr>
                <w:rFonts w:asciiTheme="minorHAnsi" w:hAnsiTheme="minorHAnsi" w:cstheme="minorHAnsi"/>
                <w:sz w:val="24"/>
                <w:szCs w:val="24"/>
              </w:rPr>
              <w:t>Проектът включва създаване на нови туристически продукти и атракции</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20BCE12" w14:textId="77777777" w:rsidR="003B4081" w:rsidRPr="002B4B23" w:rsidRDefault="003B4081" w:rsidP="00317000">
            <w:pPr>
              <w:spacing w:after="0" w:line="276" w:lineRule="auto"/>
              <w:jc w:val="center"/>
              <w:rPr>
                <w:rFonts w:asciiTheme="minorHAnsi" w:hAnsiTheme="minorHAnsi" w:cstheme="minorHAnsi"/>
                <w:sz w:val="24"/>
                <w:szCs w:val="24"/>
              </w:rPr>
            </w:pPr>
            <w:r w:rsidRPr="002B4B23">
              <w:rPr>
                <w:rFonts w:asciiTheme="minorHAnsi" w:hAnsiTheme="minorHAnsi" w:cstheme="minorHAnsi"/>
                <w:sz w:val="24"/>
                <w:szCs w:val="24"/>
              </w:rPr>
              <w:t>20</w:t>
            </w:r>
          </w:p>
        </w:tc>
      </w:tr>
      <w:tr w:rsidR="003B4081" w:rsidRPr="002B4B23" w14:paraId="6F5D5593" w14:textId="77777777" w:rsidTr="00317000">
        <w:trPr>
          <w:trHeight w:val="654"/>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6FADD9E5" w14:textId="77777777" w:rsidR="003B4081" w:rsidRPr="002B4B23" w:rsidRDefault="003B4081" w:rsidP="00317000">
            <w:pPr>
              <w:spacing w:after="0" w:line="276" w:lineRule="auto"/>
              <w:rPr>
                <w:rFonts w:asciiTheme="minorHAnsi" w:hAnsiTheme="minorHAnsi" w:cstheme="minorHAnsi"/>
                <w:sz w:val="24"/>
                <w:szCs w:val="24"/>
              </w:rPr>
            </w:pPr>
            <w:r w:rsidRPr="002B4B23">
              <w:rPr>
                <w:rFonts w:asciiTheme="minorHAnsi" w:hAnsiTheme="minorHAnsi" w:cstheme="minorHAnsi"/>
                <w:sz w:val="24"/>
                <w:szCs w:val="24"/>
              </w:rPr>
              <w:t>Проектът включва инвестиции в оборудване за целите на туристическите атракции</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B8D1B4D" w14:textId="77777777" w:rsidR="003B4081" w:rsidRPr="002B4B23" w:rsidRDefault="003B4081" w:rsidP="00317000">
            <w:pPr>
              <w:spacing w:after="0" w:line="276" w:lineRule="auto"/>
              <w:jc w:val="center"/>
              <w:rPr>
                <w:rFonts w:asciiTheme="minorHAnsi" w:hAnsiTheme="minorHAnsi" w:cstheme="minorHAnsi"/>
                <w:sz w:val="24"/>
                <w:szCs w:val="24"/>
              </w:rPr>
            </w:pPr>
            <w:r w:rsidRPr="002B4B23">
              <w:rPr>
                <w:rFonts w:asciiTheme="minorHAnsi" w:hAnsiTheme="minorHAnsi" w:cstheme="minorHAnsi"/>
                <w:sz w:val="24"/>
                <w:szCs w:val="24"/>
              </w:rPr>
              <w:t>15</w:t>
            </w:r>
          </w:p>
        </w:tc>
      </w:tr>
      <w:tr w:rsidR="003B4081" w:rsidRPr="002B4B23" w14:paraId="5CBC6182" w14:textId="77777777" w:rsidTr="00317000">
        <w:trPr>
          <w:trHeight w:val="32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6AA8EB4D" w14:textId="77777777" w:rsidR="003B4081" w:rsidRPr="002B4B23" w:rsidRDefault="003B4081" w:rsidP="00317000">
            <w:pPr>
              <w:spacing w:after="0" w:line="276" w:lineRule="auto"/>
              <w:rPr>
                <w:rFonts w:asciiTheme="minorHAnsi" w:hAnsiTheme="minorHAnsi" w:cstheme="minorHAnsi"/>
                <w:sz w:val="24"/>
                <w:szCs w:val="24"/>
              </w:rPr>
            </w:pPr>
            <w:r w:rsidRPr="002B4B23">
              <w:rPr>
                <w:rFonts w:asciiTheme="minorHAnsi" w:hAnsiTheme="minorHAnsi" w:cstheme="minorHAnsi"/>
                <w:sz w:val="24"/>
                <w:szCs w:val="24"/>
              </w:rPr>
              <w:t>Проекти свързани с развитието на риболовен и други алтернативни форми на туризъм в РР;</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D57CF66" w14:textId="77777777" w:rsidR="003B4081" w:rsidRPr="002B4B23" w:rsidRDefault="003B4081" w:rsidP="00317000">
            <w:pPr>
              <w:spacing w:after="0" w:line="276" w:lineRule="auto"/>
              <w:jc w:val="center"/>
              <w:rPr>
                <w:rFonts w:asciiTheme="minorHAnsi" w:hAnsiTheme="minorHAnsi" w:cstheme="minorHAnsi"/>
                <w:sz w:val="24"/>
                <w:szCs w:val="24"/>
              </w:rPr>
            </w:pPr>
            <w:r w:rsidRPr="002B4B23">
              <w:rPr>
                <w:rFonts w:asciiTheme="minorHAnsi" w:hAnsiTheme="minorHAnsi" w:cstheme="minorHAnsi"/>
                <w:sz w:val="24"/>
                <w:szCs w:val="24"/>
              </w:rPr>
              <w:t>15</w:t>
            </w:r>
          </w:p>
        </w:tc>
      </w:tr>
      <w:tr w:rsidR="003B4081" w:rsidRPr="002B4B23" w14:paraId="2C763449" w14:textId="77777777" w:rsidTr="00317000">
        <w:trPr>
          <w:trHeight w:val="32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41F58FF8" w14:textId="77777777" w:rsidR="003B4081" w:rsidRPr="002B4B23" w:rsidRDefault="003B4081" w:rsidP="00317000">
            <w:pPr>
              <w:spacing w:after="0" w:line="276" w:lineRule="auto"/>
              <w:rPr>
                <w:rFonts w:asciiTheme="minorHAnsi" w:hAnsiTheme="minorHAnsi" w:cstheme="minorHAnsi"/>
                <w:sz w:val="24"/>
                <w:szCs w:val="24"/>
              </w:rPr>
            </w:pPr>
            <w:r w:rsidRPr="002B4B23">
              <w:rPr>
                <w:rFonts w:asciiTheme="minorHAnsi" w:hAnsiTheme="minorHAnsi" w:cstheme="minorHAnsi"/>
                <w:sz w:val="24"/>
                <w:szCs w:val="24"/>
              </w:rPr>
              <w:t>Проектът е свързан с популяризиране и подобряване на имиджа на територията в сферата на аквакулурите и водни спортове</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A0EB79" w14:textId="77777777" w:rsidR="003B4081" w:rsidRPr="002B4B23" w:rsidRDefault="003B4081" w:rsidP="00317000">
            <w:pPr>
              <w:spacing w:after="0" w:line="276" w:lineRule="auto"/>
              <w:jc w:val="center"/>
              <w:rPr>
                <w:rFonts w:asciiTheme="minorHAnsi" w:hAnsiTheme="minorHAnsi" w:cstheme="minorHAnsi"/>
                <w:sz w:val="24"/>
                <w:szCs w:val="24"/>
              </w:rPr>
            </w:pPr>
            <w:r w:rsidRPr="002B4B23">
              <w:rPr>
                <w:rFonts w:asciiTheme="minorHAnsi" w:hAnsiTheme="minorHAnsi" w:cstheme="minorHAnsi"/>
                <w:sz w:val="24"/>
                <w:szCs w:val="24"/>
              </w:rPr>
              <w:t>15</w:t>
            </w:r>
          </w:p>
        </w:tc>
      </w:tr>
      <w:tr w:rsidR="003B4081" w:rsidRPr="002B4B23" w14:paraId="7257595C" w14:textId="77777777" w:rsidTr="00317000">
        <w:trPr>
          <w:trHeight w:val="56"/>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4DC09841" w14:textId="77777777" w:rsidR="003B4081" w:rsidRPr="002B4B23" w:rsidRDefault="003B4081" w:rsidP="00317000">
            <w:pPr>
              <w:spacing w:after="0" w:line="276" w:lineRule="auto"/>
              <w:rPr>
                <w:rFonts w:asciiTheme="minorHAnsi" w:hAnsiTheme="minorHAnsi" w:cstheme="minorHAnsi"/>
                <w:sz w:val="24"/>
                <w:szCs w:val="24"/>
              </w:rPr>
            </w:pPr>
            <w:r w:rsidRPr="002B4B23">
              <w:rPr>
                <w:rFonts w:asciiTheme="minorHAnsi" w:hAnsiTheme="minorHAnsi" w:cstheme="minorHAnsi"/>
                <w:sz w:val="24"/>
                <w:szCs w:val="24"/>
              </w:rPr>
              <w:t>Опит в подготовка и реализирането на събития в областта за популяризиране на аквакултурите</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9DD73E" w14:textId="77777777" w:rsidR="003B4081" w:rsidRPr="002B4B23" w:rsidRDefault="003B4081" w:rsidP="00317000">
            <w:pPr>
              <w:spacing w:after="0" w:line="276" w:lineRule="auto"/>
              <w:jc w:val="center"/>
              <w:rPr>
                <w:rFonts w:asciiTheme="minorHAnsi" w:hAnsiTheme="minorHAnsi" w:cstheme="minorHAnsi"/>
                <w:sz w:val="24"/>
                <w:szCs w:val="24"/>
              </w:rPr>
            </w:pPr>
            <w:r w:rsidRPr="002B4B23">
              <w:rPr>
                <w:rFonts w:asciiTheme="minorHAnsi" w:hAnsiTheme="minorHAnsi" w:cstheme="minorHAnsi"/>
                <w:sz w:val="24"/>
                <w:szCs w:val="24"/>
              </w:rPr>
              <w:t>15</w:t>
            </w:r>
          </w:p>
        </w:tc>
      </w:tr>
      <w:tr w:rsidR="003B4081" w:rsidRPr="002B4B23" w14:paraId="26098A6E" w14:textId="77777777" w:rsidTr="00317000">
        <w:trPr>
          <w:trHeight w:val="497"/>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1C0C17BC" w14:textId="77777777" w:rsidR="003B4081" w:rsidRPr="002B4B23" w:rsidRDefault="003B4081" w:rsidP="00317000">
            <w:pPr>
              <w:spacing w:after="0" w:line="276" w:lineRule="auto"/>
              <w:jc w:val="both"/>
              <w:rPr>
                <w:rFonts w:asciiTheme="minorHAnsi" w:hAnsiTheme="minorHAnsi" w:cstheme="minorHAnsi"/>
                <w:sz w:val="24"/>
                <w:szCs w:val="24"/>
              </w:rPr>
            </w:pPr>
            <w:r w:rsidRPr="002B4B23">
              <w:rPr>
                <w:rFonts w:asciiTheme="minorHAnsi" w:hAnsiTheme="minorHAnsi" w:cstheme="minorHAnsi"/>
                <w:sz w:val="24"/>
                <w:szCs w:val="24"/>
                <w:lang w:val="ru-RU"/>
              </w:rPr>
              <w:t>Проектът включва изградени места за хранене в съответствие със СВОМР</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6F73DC6" w14:textId="77777777" w:rsidR="003B4081" w:rsidRPr="002B4B23" w:rsidRDefault="003B4081" w:rsidP="00317000">
            <w:pPr>
              <w:spacing w:after="0" w:line="276" w:lineRule="auto"/>
              <w:jc w:val="center"/>
              <w:rPr>
                <w:rFonts w:asciiTheme="minorHAnsi" w:hAnsiTheme="minorHAnsi" w:cstheme="minorHAnsi"/>
                <w:sz w:val="24"/>
                <w:szCs w:val="24"/>
                <w:lang w:val="en-US"/>
              </w:rPr>
            </w:pPr>
            <w:r w:rsidRPr="002B4B23">
              <w:rPr>
                <w:rFonts w:asciiTheme="minorHAnsi" w:hAnsiTheme="minorHAnsi" w:cstheme="minorHAnsi"/>
                <w:sz w:val="24"/>
                <w:szCs w:val="24"/>
              </w:rPr>
              <w:t>15</w:t>
            </w:r>
          </w:p>
        </w:tc>
      </w:tr>
      <w:tr w:rsidR="003B4081" w:rsidRPr="002B4B23" w14:paraId="5ACE1E92" w14:textId="77777777" w:rsidTr="00317000">
        <w:trPr>
          <w:trHeight w:val="497"/>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57106BF6" w14:textId="77777777" w:rsidR="003B4081" w:rsidRPr="002B4B23" w:rsidRDefault="003B4081" w:rsidP="00317000">
            <w:pPr>
              <w:spacing w:after="0" w:line="240" w:lineRule="auto"/>
              <w:jc w:val="both"/>
              <w:rPr>
                <w:rFonts w:asciiTheme="minorHAnsi" w:hAnsiTheme="minorHAnsi" w:cstheme="minorHAnsi"/>
                <w:sz w:val="24"/>
                <w:szCs w:val="24"/>
                <w:lang w:val="ru-RU"/>
              </w:rPr>
            </w:pPr>
            <w:r w:rsidRPr="002B4B23">
              <w:rPr>
                <w:rFonts w:asciiTheme="minorHAnsi" w:hAnsiTheme="minorHAnsi" w:cstheme="minorHAnsi"/>
                <w:sz w:val="24"/>
                <w:szCs w:val="24"/>
                <w:lang w:val="ru-RU"/>
              </w:rPr>
              <w:t>Създаване на нови работни места:</w:t>
            </w:r>
          </w:p>
          <w:p w14:paraId="2C0A9994" w14:textId="77777777" w:rsidR="003B4081" w:rsidRPr="002B4B23" w:rsidRDefault="003B4081" w:rsidP="00317000">
            <w:pPr>
              <w:spacing w:after="0" w:line="240" w:lineRule="auto"/>
              <w:jc w:val="both"/>
              <w:rPr>
                <w:rFonts w:asciiTheme="minorHAnsi" w:hAnsiTheme="minorHAnsi" w:cstheme="minorHAnsi"/>
                <w:sz w:val="24"/>
                <w:szCs w:val="24"/>
                <w:lang w:val="ru-RU"/>
              </w:rPr>
            </w:pPr>
            <w:r w:rsidRPr="002B4B23">
              <w:rPr>
                <w:rFonts w:asciiTheme="minorHAnsi" w:hAnsiTheme="minorHAnsi" w:cstheme="minorHAnsi"/>
                <w:sz w:val="24"/>
                <w:szCs w:val="24"/>
                <w:lang w:val="ru-RU"/>
              </w:rPr>
              <w:t xml:space="preserve">- едно работно място – 1 точка; </w:t>
            </w:r>
          </w:p>
          <w:p w14:paraId="2DB29B1C" w14:textId="77777777" w:rsidR="003B4081" w:rsidRPr="002B4B23" w:rsidRDefault="003B4081" w:rsidP="00317000">
            <w:pPr>
              <w:spacing w:after="0" w:line="240" w:lineRule="auto"/>
              <w:jc w:val="both"/>
              <w:rPr>
                <w:rFonts w:asciiTheme="minorHAnsi" w:hAnsiTheme="minorHAnsi" w:cstheme="minorHAnsi"/>
                <w:sz w:val="24"/>
                <w:szCs w:val="24"/>
                <w:lang w:val="ru-RU"/>
              </w:rPr>
            </w:pPr>
            <w:r w:rsidRPr="002B4B23">
              <w:rPr>
                <w:rFonts w:asciiTheme="minorHAnsi" w:hAnsiTheme="minorHAnsi" w:cstheme="minorHAnsi"/>
                <w:sz w:val="24"/>
                <w:szCs w:val="24"/>
                <w:lang w:val="ru-RU"/>
              </w:rPr>
              <w:t xml:space="preserve">- от 2 до 5 работни места – 3 точки; </w:t>
            </w:r>
          </w:p>
          <w:p w14:paraId="37F53A91" w14:textId="77777777" w:rsidR="003B4081" w:rsidRPr="002B4B23" w:rsidRDefault="003B4081" w:rsidP="00317000">
            <w:pPr>
              <w:spacing w:after="0" w:line="240" w:lineRule="auto"/>
              <w:jc w:val="both"/>
              <w:rPr>
                <w:rFonts w:asciiTheme="minorHAnsi" w:hAnsiTheme="minorHAnsi" w:cstheme="minorHAnsi"/>
                <w:sz w:val="24"/>
                <w:szCs w:val="24"/>
                <w:lang w:val="ru-RU"/>
              </w:rPr>
            </w:pPr>
            <w:r w:rsidRPr="002B4B23">
              <w:rPr>
                <w:rFonts w:asciiTheme="minorHAnsi" w:hAnsiTheme="minorHAnsi" w:cstheme="minorHAnsi"/>
                <w:sz w:val="24"/>
                <w:szCs w:val="24"/>
                <w:lang w:val="ru-RU"/>
              </w:rPr>
              <w:t>- над 5 работни места – 5 точки</w:t>
            </w: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D4ABC2" w14:textId="77777777" w:rsidR="003B4081" w:rsidRPr="002B4B23" w:rsidRDefault="003B4081" w:rsidP="00317000">
            <w:pPr>
              <w:spacing w:after="0" w:line="240" w:lineRule="auto"/>
              <w:jc w:val="center"/>
              <w:rPr>
                <w:rFonts w:asciiTheme="minorHAnsi" w:hAnsiTheme="minorHAnsi" w:cstheme="minorHAnsi"/>
                <w:sz w:val="24"/>
                <w:szCs w:val="24"/>
                <w:lang w:val="en-US"/>
              </w:rPr>
            </w:pPr>
            <w:r w:rsidRPr="002B4B23">
              <w:rPr>
                <w:rFonts w:asciiTheme="minorHAnsi" w:hAnsiTheme="minorHAnsi" w:cstheme="minorHAnsi"/>
                <w:sz w:val="24"/>
                <w:szCs w:val="24"/>
              </w:rPr>
              <w:t>5</w:t>
            </w:r>
          </w:p>
        </w:tc>
      </w:tr>
      <w:tr w:rsidR="00015A08" w:rsidRPr="002B4B23" w14:paraId="7B3158BB" w14:textId="77777777" w:rsidTr="00E54939">
        <w:trPr>
          <w:trHeight w:val="341"/>
          <w:jc w:val="center"/>
        </w:trPr>
        <w:tc>
          <w:tcPr>
            <w:tcW w:w="7194" w:type="dxa"/>
            <w:tcBorders>
              <w:top w:val="single" w:sz="4" w:space="0" w:color="auto"/>
              <w:left w:val="single" w:sz="4" w:space="0" w:color="auto"/>
              <w:bottom w:val="single" w:sz="4" w:space="0" w:color="auto"/>
              <w:right w:val="single" w:sz="4" w:space="0" w:color="auto"/>
            </w:tcBorders>
            <w:shd w:val="clear" w:color="auto" w:fill="FFFFFF"/>
            <w:hideMark/>
          </w:tcPr>
          <w:p w14:paraId="3077B2DD" w14:textId="77777777" w:rsidR="00015A08" w:rsidRPr="002B4B23" w:rsidRDefault="00015A08" w:rsidP="00015A08">
            <w:pPr>
              <w:spacing w:after="0" w:line="276" w:lineRule="auto"/>
              <w:rPr>
                <w:rFonts w:asciiTheme="minorHAnsi" w:hAnsiTheme="minorHAnsi" w:cstheme="minorHAnsi"/>
                <w:b/>
                <w:sz w:val="24"/>
                <w:szCs w:val="24"/>
              </w:rPr>
            </w:pPr>
            <w:r w:rsidRPr="002B4B23">
              <w:rPr>
                <w:rFonts w:asciiTheme="minorHAnsi" w:hAnsiTheme="minorHAnsi" w:cstheme="minorHAnsi"/>
                <w:b/>
                <w:sz w:val="24"/>
                <w:szCs w:val="24"/>
              </w:rPr>
              <w:t xml:space="preserve">Максимален брой точки </w:t>
            </w:r>
          </w:p>
          <w:p w14:paraId="7B158A5E" w14:textId="77777777" w:rsidR="003179C0" w:rsidRPr="002B4B23" w:rsidRDefault="003179C0" w:rsidP="00015A08">
            <w:pPr>
              <w:spacing w:after="0" w:line="276" w:lineRule="auto"/>
              <w:rPr>
                <w:rFonts w:asciiTheme="minorHAnsi" w:hAnsiTheme="minorHAnsi" w:cstheme="minorHAnsi"/>
                <w:b/>
                <w:sz w:val="24"/>
                <w:szCs w:val="24"/>
              </w:rPr>
            </w:pPr>
          </w:p>
        </w:tc>
        <w:tc>
          <w:tcPr>
            <w:tcW w:w="209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46A404C" w14:textId="77777777" w:rsidR="00015A08" w:rsidRPr="002B4B23" w:rsidRDefault="00015A08" w:rsidP="00015A08">
            <w:pPr>
              <w:spacing w:after="0" w:line="276" w:lineRule="auto"/>
              <w:jc w:val="center"/>
              <w:rPr>
                <w:rFonts w:asciiTheme="minorHAnsi" w:hAnsiTheme="minorHAnsi" w:cstheme="minorHAnsi"/>
                <w:sz w:val="24"/>
                <w:szCs w:val="24"/>
              </w:rPr>
            </w:pPr>
            <w:r w:rsidRPr="002B4B23">
              <w:rPr>
                <w:rFonts w:asciiTheme="minorHAnsi" w:hAnsiTheme="minorHAnsi" w:cstheme="minorHAnsi"/>
                <w:b/>
                <w:sz w:val="24"/>
                <w:szCs w:val="24"/>
              </w:rPr>
              <w:t>100</w:t>
            </w:r>
          </w:p>
        </w:tc>
      </w:tr>
    </w:tbl>
    <w:p w14:paraId="2F25F5D2" w14:textId="77777777" w:rsidR="003179C0" w:rsidRPr="002B4B23" w:rsidRDefault="003179C0"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sz w:val="24"/>
          <w:szCs w:val="24"/>
        </w:rPr>
      </w:pPr>
    </w:p>
    <w:p w14:paraId="5E5444BE" w14:textId="77777777" w:rsidR="003F09E8" w:rsidRPr="002B4B23" w:rsidRDefault="00283E4A"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sz w:val="24"/>
          <w:szCs w:val="24"/>
        </w:rPr>
      </w:pPr>
      <w:r w:rsidRPr="002B4B23">
        <w:rPr>
          <w:sz w:val="24"/>
          <w:szCs w:val="24"/>
        </w:rPr>
        <w:t>Проектните предложения, получили минимум 10 точки на етап „Техническа и финансова оценка”,</w:t>
      </w:r>
      <w:r w:rsidRPr="002B4B23">
        <w:rPr>
          <w:b/>
          <w:sz w:val="24"/>
          <w:szCs w:val="24"/>
        </w:rPr>
        <w:t xml:space="preserve"> </w:t>
      </w:r>
      <w:r w:rsidRPr="002B4B23">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61DE037D" w14:textId="77777777" w:rsidR="003F09E8" w:rsidRPr="002B4B23" w:rsidRDefault="00283E4A"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sz w:val="24"/>
          <w:szCs w:val="24"/>
        </w:rPr>
      </w:pPr>
      <w:r w:rsidRPr="002B4B23">
        <w:rPr>
          <w:sz w:val="24"/>
          <w:szCs w:val="24"/>
        </w:rPr>
        <w:t xml:space="preserve">В случай че проектното предложение </w:t>
      </w:r>
      <w:r w:rsidRPr="002B4B23">
        <w:rPr>
          <w:bCs/>
          <w:sz w:val="24"/>
          <w:szCs w:val="24"/>
        </w:rPr>
        <w:t>получи по-малко от 1</w:t>
      </w:r>
      <w:r w:rsidRPr="002B4B23">
        <w:rPr>
          <w:sz w:val="24"/>
          <w:szCs w:val="24"/>
        </w:rPr>
        <w:t>0 точки, същото се отхвърля.</w:t>
      </w:r>
    </w:p>
    <w:p w14:paraId="1D38C3C7" w14:textId="77777777" w:rsidR="003F09E8" w:rsidRPr="002B4B23" w:rsidRDefault="00283E4A"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sz w:val="24"/>
          <w:szCs w:val="24"/>
        </w:rPr>
      </w:pPr>
      <w:r w:rsidRPr="002B4B23">
        <w:rPr>
          <w:sz w:val="24"/>
          <w:szCs w:val="24"/>
        </w:rPr>
        <w:lastRenderedPageBreak/>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25BB7C51" w14:textId="77777777" w:rsidR="00F16903" w:rsidRPr="002B4B23" w:rsidRDefault="00F1690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249CECCB" w14:textId="77777777" w:rsidR="003F09E8" w:rsidRPr="002B4B23" w:rsidRDefault="00283E4A"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sz w:val="24"/>
          <w:szCs w:val="24"/>
        </w:rPr>
      </w:pPr>
      <w:r w:rsidRPr="002B4B23">
        <w:rPr>
          <w:b/>
          <w:sz w:val="24"/>
          <w:szCs w:val="24"/>
        </w:rPr>
        <w:t>ВАЖНО:</w:t>
      </w:r>
    </w:p>
    <w:p w14:paraId="3334F885"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1: “Проектът включва създаване на нови туристически продукти и атракции“</w:t>
      </w:r>
    </w:p>
    <w:p w14:paraId="122ED8D1"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Туристическите продукти и атракции следва да са нови за дейността на кандидата и да са в областта на риболовния туризъм.</w:t>
      </w:r>
    </w:p>
    <w:p w14:paraId="2A407CE1"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 xml:space="preserve">Кандидатът посочва намеренията си в описанието на проектното предложение във Формуляра за кандидатстване. </w:t>
      </w:r>
    </w:p>
    <w:p w14:paraId="07038B00"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Критерият се доказва с подробно описание на новите туристически продукти и атракции, които кандидатът предвижда да бъдат създадени.</w:t>
      </w:r>
    </w:p>
    <w:p w14:paraId="2DF82883"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2436F532"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2: “Проектът включва инвестиции в оборудване за целите на туристическите атракции“</w:t>
      </w:r>
    </w:p>
    <w:p w14:paraId="6B693D34"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 xml:space="preserve">Кандидатът посочва намеренията си в описанието на проектното предложение във Формуляра за кандидатстване. </w:t>
      </w:r>
    </w:p>
    <w:p w14:paraId="3F5DDD04"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Критерият се доказва с декларация от кандидата, в която се описва оборудването за целите на туристическите атракции с техническите му характеристики.</w:t>
      </w:r>
    </w:p>
    <w:p w14:paraId="0EF4B64D"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5D026543"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3: “Проекти свързани с развитието на риболовен и други алтернативни форми на туризъм в РР“</w:t>
      </w:r>
    </w:p>
    <w:p w14:paraId="3FF3AB82"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Кандидатът посочва намеренията си в описанието на проектното предложение във Формуляра за кандидатстване.</w:t>
      </w:r>
    </w:p>
    <w:p w14:paraId="020770D9"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Критерият се доказва с подробно описание във Формуляра за кандидатстване на визията на кандидата за развитието на риболовен и други алтернативни форми на туризъм в РР.</w:t>
      </w:r>
    </w:p>
    <w:p w14:paraId="7280E768"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563A71ED"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4: “Проектът е свързан с популяризиране и подобряване на имиджа на територията в сферата на аквакулурите и водни спортове“</w:t>
      </w:r>
    </w:p>
    <w:p w14:paraId="1B31664B"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Кандидатът посочва намеренията си в описанието на проектното предложение във Формуляра за кандидатстване.</w:t>
      </w:r>
    </w:p>
    <w:p w14:paraId="512E12E0"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Критерият се доказва с подробно описание във Формуляра за кандидатстване на визията на кандидата за популяризиране и подобряване на имиджа на територията в сферата на аквакулурите и водни спортове.</w:t>
      </w:r>
    </w:p>
    <w:p w14:paraId="6F970E16"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110465B8"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5: “Опит в подготовка и реализирането на събития в областта за популяризиране на аквакултурите“</w:t>
      </w:r>
    </w:p>
    <w:p w14:paraId="70BF03E8"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lastRenderedPageBreak/>
        <w:t>Критерият се доказва с подробно описание във Формуляра за кандидатстване на опита на кандидата в подготовка и реализирането на събития в областта за популяризиране на аквакултурите. Прилагат се и доказателства за придобития опит.</w:t>
      </w:r>
    </w:p>
    <w:p w14:paraId="6B05C0BB"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56BFC409"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6: “Проектът включва изградени места за хранене в съответствие със СВОМР“</w:t>
      </w:r>
    </w:p>
    <w:p w14:paraId="15D08216"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 xml:space="preserve">Кандидатът посочва намеренията си в описанието на проектното предложение във Формуляра за кандидатстване. </w:t>
      </w:r>
    </w:p>
    <w:p w14:paraId="7B1B4048"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Критерият се доказва с подробно описание на предвидените дейности за изграждане и/или преустрояване на места за хранене в съответствие със СВОМР.</w:t>
      </w:r>
    </w:p>
    <w:p w14:paraId="5F7E167F"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p>
    <w:p w14:paraId="0331E839" w14:textId="77777777"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
          <w:sz w:val="24"/>
          <w:szCs w:val="24"/>
        </w:rPr>
      </w:pPr>
      <w:r w:rsidRPr="002B4B23">
        <w:rPr>
          <w:b/>
          <w:sz w:val="24"/>
          <w:szCs w:val="24"/>
        </w:rPr>
        <w:t>Критерий 7: “Създаване на нови работни места“</w:t>
      </w:r>
    </w:p>
    <w:p w14:paraId="2CA67D45" w14:textId="7AD8E170" w:rsidR="003B6913"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w:t>
      </w:r>
    </w:p>
    <w:p w14:paraId="0A207A24" w14:textId="77777777" w:rsidR="00015A08" w:rsidRPr="002B4B23" w:rsidRDefault="003B6913" w:rsidP="003B6913">
      <w:pPr>
        <w:pBdr>
          <w:top w:val="single" w:sz="4" w:space="1" w:color="auto"/>
          <w:left w:val="single" w:sz="4" w:space="5" w:color="auto"/>
          <w:bottom w:val="single" w:sz="4" w:space="1" w:color="auto"/>
          <w:right w:val="single" w:sz="4" w:space="31" w:color="auto"/>
        </w:pBdr>
        <w:tabs>
          <w:tab w:val="left" w:pos="-180"/>
        </w:tabs>
        <w:spacing w:after="120" w:line="240" w:lineRule="auto"/>
        <w:ind w:right="567"/>
        <w:jc w:val="both"/>
        <w:rPr>
          <w:bCs/>
          <w:sz w:val="24"/>
          <w:szCs w:val="24"/>
        </w:rPr>
      </w:pPr>
      <w:r w:rsidRPr="002B4B23">
        <w:rPr>
          <w:bCs/>
          <w:sz w:val="24"/>
          <w:szCs w:val="24"/>
        </w:rPr>
        <w:t>Изпълнението на този критерий се проверява от МИРГ/УО на ПМДР в периода на мониторинг чрез справка средно-списъчен брой заети в предприятието.</w:t>
      </w:r>
    </w:p>
    <w:p w14:paraId="1AFA78CB" w14:textId="77777777" w:rsidR="00037144" w:rsidRPr="002B4B23" w:rsidRDefault="00037144" w:rsidP="006205E4">
      <w:pPr>
        <w:rPr>
          <w:rFonts w:asciiTheme="minorHAnsi" w:hAnsiTheme="minorHAnsi" w:cstheme="minorHAnsi"/>
          <w:sz w:val="24"/>
          <w:szCs w:val="24"/>
        </w:rPr>
      </w:pPr>
    </w:p>
    <w:p w14:paraId="15F8C2B0"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58" w:name="_Toc475095670"/>
      <w:r w:rsidRPr="002B4B23">
        <w:rPr>
          <w:rFonts w:asciiTheme="minorHAnsi" w:eastAsia="Times New Roman" w:hAnsiTheme="minorHAnsi" w:cstheme="minorHAnsi"/>
          <w:b/>
          <w:sz w:val="24"/>
          <w:szCs w:val="24"/>
        </w:rPr>
        <w:t>23. Начин на подаване на проектните предложения/концепциите за проектни предложения:</w:t>
      </w:r>
      <w:bookmarkEnd w:id="58"/>
    </w:p>
    <w:p w14:paraId="0351A399"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6DFDC6E6" w14:textId="77777777" w:rsidR="00846397" w:rsidRPr="002B4B23"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36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2B4B23">
        <w:rPr>
          <w:rFonts w:asciiTheme="minorHAnsi" w:eastAsia="Times New Roman" w:hAnsiTheme="minorHAnsi" w:cstheme="minorHAnsi"/>
          <w:b/>
          <w:bCs/>
          <w:sz w:val="24"/>
          <w:szCs w:val="24"/>
        </w:rPr>
        <w:t xml:space="preserve"> Информационната система за управление и наблюдение на Структурните инструменти на ЕС в България (ИСУН),</w:t>
      </w:r>
      <w:r w:rsidRPr="002B4B23">
        <w:rPr>
          <w:rFonts w:asciiTheme="minorHAnsi" w:eastAsia="Times New Roman" w:hAnsiTheme="minorHAnsi" w:cstheme="minorHAnsi"/>
          <w:sz w:val="24"/>
          <w:szCs w:val="24"/>
        </w:rPr>
        <w:t xml:space="preserve"> единствено с използването на Квалифициран електронен подпис (КЕП), чрез модула „Е-кандидатстване“ на следния интернет адрес: </w:t>
      </w:r>
      <w:hyperlink r:id="rId10" w:history="1">
        <w:r w:rsidRPr="002B4B23">
          <w:rPr>
            <w:rFonts w:asciiTheme="minorHAnsi" w:eastAsia="Times New Roman" w:hAnsiTheme="minorHAnsi" w:cstheme="minorHAnsi"/>
            <w:color w:val="0563C1"/>
            <w:sz w:val="24"/>
            <w:szCs w:val="24"/>
            <w:u w:val="single"/>
          </w:rPr>
          <w:t>https://eumis2020.government.bg</w:t>
        </w:r>
      </w:hyperlink>
      <w:r w:rsidRPr="002B4B23">
        <w:rPr>
          <w:rFonts w:asciiTheme="minorHAnsi" w:eastAsia="Times New Roman" w:hAnsiTheme="minorHAnsi" w:cstheme="minorHAnsi"/>
          <w:sz w:val="24"/>
          <w:szCs w:val="24"/>
        </w:rPr>
        <w:t>.</w:t>
      </w:r>
    </w:p>
    <w:p w14:paraId="3BC446BD" w14:textId="77777777" w:rsidR="00846397" w:rsidRPr="002B4B23"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 В наименованието на проектното предложение задължително се посочва сектора, по който се кандидатства.</w:t>
      </w:r>
    </w:p>
    <w:p w14:paraId="73DAA1B1" w14:textId="77777777" w:rsidR="00846397" w:rsidRPr="002B4B23" w:rsidRDefault="00846397" w:rsidP="00846397">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Проектното предложение по настоящата процедура се изготвя от кандидата съгласно инструкциите на УО на ПМДР, дадени в Указанията за електронно кандидатстване (Приложение № 2 от Условията за кандидатстване). </w:t>
      </w:r>
    </w:p>
    <w:p w14:paraId="2579E5C2"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b/>
          <w:bCs/>
          <w:sz w:val="24"/>
          <w:szCs w:val="24"/>
        </w:rPr>
        <w:t>Изискващите се съгласно т. 24 от Условията за кандидатстване придружителни документи</w:t>
      </w:r>
      <w:r w:rsidRPr="002B4B23">
        <w:rPr>
          <w:rFonts w:asciiTheme="minorHAnsi" w:eastAsia="Times New Roman" w:hAnsiTheme="minorHAnsi" w:cstheme="minorHAnsi"/>
          <w:sz w:val="24"/>
          <w:szCs w:val="24"/>
        </w:rPr>
        <w:t xml:space="preserve"> към формуляра за кандидатстване също </w:t>
      </w:r>
      <w:r w:rsidRPr="002B4B23">
        <w:rPr>
          <w:rFonts w:asciiTheme="minorHAnsi" w:eastAsia="Times New Roman" w:hAnsiTheme="minorHAnsi" w:cstheme="minorHAnsi"/>
          <w:b/>
          <w:bCs/>
          <w:sz w:val="24"/>
          <w:szCs w:val="24"/>
        </w:rPr>
        <w:t>се подават изцяло електронно</w:t>
      </w:r>
      <w:r w:rsidRPr="002B4B23">
        <w:rPr>
          <w:rFonts w:asciiTheme="minorHAnsi" w:eastAsia="Times New Roman" w:hAnsiTheme="minorHAnsi" w:cstheme="minorHAnsi"/>
          <w:sz w:val="24"/>
          <w:szCs w:val="24"/>
        </w:rPr>
        <w:t xml:space="preserve">. Посочените документи се описват в т. 12 от Формуляра преди подаването му. Всички документи се представят на български език без корекции. Документ, чийто оригинал е </w:t>
      </w:r>
      <w:r w:rsidRPr="002B4B23">
        <w:rPr>
          <w:rFonts w:asciiTheme="minorHAnsi" w:eastAsia="Times New Roman" w:hAnsiTheme="minorHAnsi" w:cstheme="minorHAnsi"/>
          <w:sz w:val="24"/>
          <w:szCs w:val="24"/>
        </w:rPr>
        <w:lastRenderedPageBreak/>
        <w:t xml:space="preserve">на чужд език, се представя и в легализиран превод на български език, извършен в съответствие с действащото законодателство. </w:t>
      </w:r>
    </w:p>
    <w:p w14:paraId="50701107"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b/>
          <w:bCs/>
          <w:sz w:val="24"/>
          <w:szCs w:val="24"/>
        </w:rPr>
        <w:t>ВАЖНО:</w:t>
      </w:r>
      <w:r w:rsidRPr="002B4B23">
        <w:rPr>
          <w:rFonts w:asciiTheme="minorHAnsi" w:eastAsia="Times New Roman" w:hAnsiTheme="minorHAnsi" w:cstheme="minorHAnsi"/>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Когато кандидатът се представлява заедно от няколко физически лица, проектното предложение се подписва от всяко едно от тях при подаването. (За целите на настоящите Условия под „лице с право да представлява кандидата“ следва да се разбира законния представител на предприятието-кандидат</w:t>
      </w:r>
      <w:r w:rsidRPr="002B4B23">
        <w:rPr>
          <w:rFonts w:asciiTheme="minorHAnsi" w:eastAsia="Times New Roman" w:hAnsiTheme="minorHAnsi" w:cstheme="minorHAnsi"/>
          <w:sz w:val="24"/>
          <w:szCs w:val="24"/>
          <w:lang w:val="ru-RU"/>
        </w:rPr>
        <w:t>)</w:t>
      </w:r>
      <w:r w:rsidRPr="002B4B23">
        <w:rPr>
          <w:rFonts w:asciiTheme="minorHAnsi" w:eastAsia="Times New Roman" w:hAnsiTheme="minorHAnsi" w:cstheme="minorHAnsi"/>
          <w:sz w:val="24"/>
          <w:szCs w:val="24"/>
        </w:rPr>
        <w:t>.</w:t>
      </w:r>
    </w:p>
    <w:p w14:paraId="764A134E"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Законният/ните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12D38868"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Когато кандидатът се представлява заедно от няколко физически лица, се попълват данните и декларациите се подписват от всяко едно от тях. </w:t>
      </w:r>
    </w:p>
    <w:p w14:paraId="5824B501"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От текста на пълномощното трябва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340BC2F"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w:t>
      </w:r>
      <w:r w:rsidRPr="002B4B23">
        <w:rPr>
          <w:rFonts w:asciiTheme="minorHAnsi" w:eastAsia="Times New Roman" w:hAnsiTheme="minorHAnsi" w:cstheme="minorHAnsi"/>
          <w:b/>
          <w:bCs/>
          <w:sz w:val="24"/>
          <w:szCs w:val="24"/>
        </w:rPr>
        <w:t>са недопустими</w:t>
      </w:r>
      <w:r w:rsidRPr="002B4B23">
        <w:rPr>
          <w:rFonts w:asciiTheme="minorHAnsi" w:eastAsia="Times New Roman" w:hAnsiTheme="minorHAnsi" w:cstheme="minorHAnsi"/>
          <w:sz w:val="24"/>
          <w:szCs w:val="24"/>
        </w:rPr>
        <w:t>.</w:t>
      </w:r>
    </w:p>
    <w:p w14:paraId="3580223A"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2020 от УО на ПМДР</w:t>
      </w:r>
      <w:r w:rsidRPr="002B4B23" w:rsidDel="00B81F8A">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0FADEC08"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Кандидатът носи цялата отговорност за верността на финансовата информация, представена в т. 5 „Бюджет“ от Формуляра за кандидатстване.</w:t>
      </w:r>
    </w:p>
    <w:p w14:paraId="1E44A408" w14:textId="77777777" w:rsidR="006F3E8D" w:rsidRPr="002B4B23" w:rsidRDefault="006F3E8D" w:rsidP="006F3E8D">
      <w:pPr>
        <w:pBdr>
          <w:top w:val="single" w:sz="4" w:space="1" w:color="auto"/>
          <w:left w:val="single" w:sz="4" w:space="0" w:color="auto"/>
          <w:bottom w:val="single" w:sz="4" w:space="1" w:color="auto"/>
          <w:right w:val="single" w:sz="4" w:space="1"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4A55986E"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59" w:name="_Toc475095671"/>
      <w:r w:rsidRPr="002B4B23">
        <w:rPr>
          <w:rFonts w:asciiTheme="minorHAnsi" w:eastAsia="Times New Roman" w:hAnsiTheme="minorHAnsi" w:cstheme="minorHAnsi"/>
          <w:b/>
          <w:sz w:val="24"/>
          <w:szCs w:val="24"/>
        </w:rPr>
        <w:t>24. Списък на документите, които се подават на етап кандидатстване:</w:t>
      </w:r>
      <w:bookmarkEnd w:id="59"/>
    </w:p>
    <w:p w14:paraId="50C57F6A"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43B5DBFA" w14:textId="77777777" w:rsidR="00FB0469" w:rsidRPr="002B4B23"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lastRenderedPageBreak/>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32C4D0D3" w14:textId="77777777" w:rsidR="00FB0469" w:rsidRPr="002B4B23"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p>
    <w:p w14:paraId="438C01AC" w14:textId="77777777" w:rsidR="00FB0469" w:rsidRPr="002B4B23"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ВАЖНО: С КЕП се подписват единствено електронните документи, изисквани в оригинал.</w:t>
      </w:r>
    </w:p>
    <w:p w14:paraId="6D290736" w14:textId="77777777" w:rsidR="00FB0469" w:rsidRPr="002B4B23" w:rsidRDefault="00FB0469"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ru-RU"/>
        </w:rPr>
      </w:pPr>
    </w:p>
    <w:p w14:paraId="5A0699C0" w14:textId="77777777" w:rsidR="00FB0469" w:rsidRPr="002B4B23" w:rsidRDefault="00846397"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w:t>
      </w:r>
      <w:r w:rsidRPr="002B4B23">
        <w:rPr>
          <w:rFonts w:asciiTheme="minorHAnsi" w:eastAsia="Times New Roman" w:hAnsiTheme="minorHAnsi" w:cstheme="minorHAnsi"/>
          <w:sz w:val="24"/>
          <w:szCs w:val="24"/>
        </w:rPr>
        <w:tab/>
      </w:r>
      <w:r w:rsidR="00FB0469" w:rsidRPr="002B4B23">
        <w:rPr>
          <w:rFonts w:asciiTheme="minorHAnsi" w:eastAsia="Times New Roman" w:hAnsiTheme="minorHAnsi" w:cstheme="minorHAnsi"/>
          <w:sz w:val="24"/>
          <w:szCs w:val="24"/>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от тях и се прикачва в ИСУН 2020.</w:t>
      </w:r>
    </w:p>
    <w:p w14:paraId="4A4553C2" w14:textId="77777777" w:rsidR="00846397" w:rsidRPr="002B4B23" w:rsidRDefault="00FB0469" w:rsidP="00FB0469">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не е задължителен за всички кандидати, а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60AB20BA"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01364F3" w14:textId="77777777" w:rsidR="00295FEA" w:rsidRPr="002B4B23" w:rsidRDefault="00846397"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w:t>
      </w:r>
      <w:r w:rsidRPr="002B4B23">
        <w:rPr>
          <w:rFonts w:asciiTheme="minorHAnsi" w:eastAsia="Times New Roman" w:hAnsiTheme="minorHAnsi" w:cstheme="minorHAnsi"/>
          <w:sz w:val="24"/>
          <w:szCs w:val="24"/>
        </w:rPr>
        <w:tab/>
      </w:r>
      <w:r w:rsidR="00295FEA" w:rsidRPr="002B4B23">
        <w:rPr>
          <w:rFonts w:asciiTheme="minorHAnsi" w:eastAsia="Times New Roman" w:hAnsiTheme="minorHAnsi" w:cstheme="minorHAnsi"/>
          <w:sz w:val="24"/>
          <w:szCs w:val="24"/>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23148EE7"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А/ Официален каталог на производител или оторизиран представител или</w:t>
      </w:r>
    </w:p>
    <w:p w14:paraId="66BAF87A"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Б/ Една оферта.</w:t>
      </w:r>
    </w:p>
    <w:p w14:paraId="2DDB41E1"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УО на ПМДР извършва проверка дали са изпълнени едновременно следните две условия:</w:t>
      </w:r>
    </w:p>
    <w:p w14:paraId="4F7B1B3F"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40D116CE"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годишния оборот, който се отнася до предмета на поръчката (специфичен оборот) през някоя от предходните три приключили финансови години, преди датата на кандидатстване, следва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управителя на фирмата оферент. Справката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3064AB4A"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     Оферентите – строители, трябва да бъдат вписани в регистъра на Камарата на строителите или еквивалент за чуждестранни фирми. </w:t>
      </w:r>
    </w:p>
    <w:p w14:paraId="210BF02E"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     Документите следва да са прикачени в ИСУН 2020.</w:t>
      </w:r>
    </w:p>
    <w:p w14:paraId="6209D453"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p>
    <w:p w14:paraId="2E235629" w14:textId="77777777" w:rsidR="00846397"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lang w:val="ru-RU"/>
        </w:rPr>
        <w:t xml:space="preserve">                  </w:t>
      </w:r>
      <w:r w:rsidRPr="002B4B23">
        <w:rPr>
          <w:rFonts w:asciiTheme="minorHAnsi" w:eastAsia="Times New Roman" w:hAnsiTheme="minorHAnsi" w:cstheme="minorHAnsi"/>
          <w:sz w:val="24"/>
          <w:szCs w:val="24"/>
        </w:rPr>
        <w:t xml:space="preserve"> (документите са задължителни за всеки разход от инвестицията в         проектното предложение)</w:t>
      </w:r>
    </w:p>
    <w:p w14:paraId="1CAD2CDA"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A9E6563" w14:textId="77777777" w:rsidR="00295FEA" w:rsidRPr="002B4B23" w:rsidRDefault="00295FEA" w:rsidP="00295FEA">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9A457A9" w14:textId="398180CC" w:rsidR="0057326C" w:rsidRPr="002B4B23" w:rsidRDefault="00846397" w:rsidP="0057326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ru-RU"/>
        </w:rPr>
      </w:pPr>
      <w:r w:rsidRPr="002B4B23">
        <w:rPr>
          <w:rFonts w:asciiTheme="minorHAnsi" w:eastAsia="Times New Roman" w:hAnsiTheme="minorHAnsi" w:cstheme="minorHAnsi"/>
          <w:sz w:val="24"/>
          <w:szCs w:val="24"/>
        </w:rPr>
        <w:t>3.</w:t>
      </w:r>
      <w:r w:rsidRPr="002B4B23">
        <w:rPr>
          <w:rFonts w:asciiTheme="minorHAnsi" w:eastAsia="Times New Roman" w:hAnsiTheme="minorHAnsi" w:cstheme="minorHAnsi"/>
          <w:sz w:val="24"/>
          <w:szCs w:val="24"/>
        </w:rPr>
        <w:tab/>
      </w:r>
      <w:r w:rsidR="0057326C" w:rsidRPr="002B4B23">
        <w:rPr>
          <w:rFonts w:asciiTheme="minorHAnsi" w:eastAsia="Times New Roman" w:hAnsiTheme="minorHAnsi" w:cstheme="minorHAnsi"/>
          <w:sz w:val="24"/>
          <w:szCs w:val="24"/>
        </w:rPr>
        <w:t xml:space="preserve">За всички предварителни разходи, кандидатът следва да приложи към Формуляра за кандидатстване най-малко две независими, конкурентни и съпоставими оферти с цел определяне основателността на предложените разходи. </w:t>
      </w:r>
      <w:bookmarkStart w:id="60" w:name="_Hlk26888985"/>
      <w:r w:rsidR="0057326C" w:rsidRPr="002B4B23">
        <w:rPr>
          <w:rFonts w:asciiTheme="minorHAnsi" w:eastAsia="Times New Roman" w:hAnsiTheme="minorHAnsi" w:cstheme="minorHAnsi"/>
          <w:sz w:val="24"/>
          <w:szCs w:val="24"/>
        </w:rPr>
        <w:t>В случай че кандидатът е възложител съгласно З</w:t>
      </w:r>
      <w:r w:rsidR="004705D3" w:rsidRPr="002B4B23">
        <w:rPr>
          <w:rFonts w:asciiTheme="minorHAnsi" w:eastAsia="Times New Roman" w:hAnsiTheme="minorHAnsi" w:cstheme="minorHAnsi"/>
          <w:sz w:val="24"/>
          <w:szCs w:val="24"/>
        </w:rPr>
        <w:t>ОП</w:t>
      </w:r>
      <w:r w:rsidR="0057326C" w:rsidRPr="002B4B23">
        <w:rPr>
          <w:rFonts w:asciiTheme="minorHAnsi" w:eastAsia="Times New Roman" w:hAnsiTheme="minorHAnsi" w:cstheme="minorHAnsi"/>
          <w:sz w:val="24"/>
          <w:szCs w:val="24"/>
        </w:rPr>
        <w:t>, при</w:t>
      </w:r>
      <w:r w:rsidR="0057326C" w:rsidRPr="002B4B23">
        <w:t xml:space="preserve"> </w:t>
      </w:r>
      <w:r w:rsidR="0057326C" w:rsidRPr="002B4B23">
        <w:rPr>
          <w:rFonts w:asciiTheme="minorHAnsi" w:eastAsia="Times New Roman" w:hAnsiTheme="minorHAnsi" w:cstheme="minorHAnsi"/>
          <w:sz w:val="24"/>
          <w:szCs w:val="24"/>
        </w:rPr>
        <w:t>възлагане по реда на чл.</w:t>
      </w:r>
      <w:r w:rsidR="00DD2104" w:rsidRPr="002B4B23">
        <w:rPr>
          <w:rFonts w:asciiTheme="minorHAnsi" w:eastAsia="Times New Roman" w:hAnsiTheme="minorHAnsi" w:cstheme="minorHAnsi"/>
          <w:sz w:val="24"/>
          <w:szCs w:val="24"/>
        </w:rPr>
        <w:t xml:space="preserve"> </w:t>
      </w:r>
      <w:r w:rsidR="0057326C" w:rsidRPr="002B4B23">
        <w:rPr>
          <w:rFonts w:asciiTheme="minorHAnsi" w:eastAsia="Times New Roman" w:hAnsiTheme="minorHAnsi" w:cstheme="minorHAnsi"/>
          <w:sz w:val="24"/>
          <w:szCs w:val="24"/>
        </w:rPr>
        <w:t>20, ал.</w:t>
      </w:r>
      <w:r w:rsidR="00DD2104" w:rsidRPr="002B4B23">
        <w:rPr>
          <w:rFonts w:asciiTheme="minorHAnsi" w:eastAsia="Times New Roman" w:hAnsiTheme="minorHAnsi" w:cstheme="minorHAnsi"/>
          <w:sz w:val="24"/>
          <w:szCs w:val="24"/>
        </w:rPr>
        <w:t xml:space="preserve"> </w:t>
      </w:r>
      <w:r w:rsidR="0057326C" w:rsidRPr="002B4B23">
        <w:rPr>
          <w:rFonts w:asciiTheme="minorHAnsi" w:eastAsia="Times New Roman" w:hAnsiTheme="minorHAnsi" w:cstheme="minorHAnsi"/>
          <w:sz w:val="24"/>
          <w:szCs w:val="24"/>
        </w:rPr>
        <w:t>4, т.</w:t>
      </w:r>
      <w:r w:rsidR="00DD2104" w:rsidRPr="002B4B23">
        <w:rPr>
          <w:rFonts w:asciiTheme="minorHAnsi" w:eastAsia="Times New Roman" w:hAnsiTheme="minorHAnsi" w:cstheme="minorHAnsi"/>
          <w:sz w:val="24"/>
          <w:szCs w:val="24"/>
        </w:rPr>
        <w:t xml:space="preserve"> </w:t>
      </w:r>
      <w:r w:rsidR="0057326C" w:rsidRPr="002B4B23">
        <w:rPr>
          <w:rFonts w:asciiTheme="minorHAnsi" w:eastAsia="Times New Roman" w:hAnsiTheme="minorHAnsi" w:cstheme="minorHAnsi"/>
          <w:sz w:val="24"/>
          <w:szCs w:val="24"/>
        </w:rPr>
        <w:t>3 от ЗОП кандидатът също следва да приложи към Формуляра за кандидатстване, най-малко две независими съпоставими оферти с цел определяне основателността на предложените разходи за всички предварителни разходи</w:t>
      </w:r>
      <w:bookmarkEnd w:id="60"/>
      <w:r w:rsidR="0057326C" w:rsidRPr="002B4B23">
        <w:rPr>
          <w:rFonts w:asciiTheme="minorHAnsi" w:eastAsia="Times New Roman" w:hAnsiTheme="minorHAnsi" w:cstheme="minorHAnsi"/>
          <w:sz w:val="24"/>
          <w:szCs w:val="24"/>
        </w:rPr>
        <w:t xml:space="preserve">- прикачен в ИСУН 2020. </w:t>
      </w:r>
    </w:p>
    <w:p w14:paraId="60C3E049" w14:textId="77777777" w:rsidR="0057326C" w:rsidRPr="002B4B23" w:rsidRDefault="0057326C" w:rsidP="0057326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lang w:val="ru-RU"/>
        </w:rPr>
      </w:pPr>
    </w:p>
    <w:p w14:paraId="55802DF4" w14:textId="671B0DB8" w:rsidR="0057326C" w:rsidRPr="002B4B23" w:rsidRDefault="0057326C" w:rsidP="0057326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 xml:space="preserve">(документът е задължителен за всички проектни предложения, предвиждащи предварителни разходи по </w:t>
      </w:r>
      <w:r w:rsidR="004705D3" w:rsidRPr="002B4B23">
        <w:rPr>
          <w:rFonts w:asciiTheme="minorHAnsi" w:hAnsiTheme="minorHAnsi" w:cstheme="minorHAnsi"/>
          <w:sz w:val="24"/>
          <w:szCs w:val="24"/>
        </w:rPr>
        <w:t>14.1.2.1.</w:t>
      </w:r>
      <w:r w:rsidRPr="002B4B23">
        <w:rPr>
          <w:rFonts w:asciiTheme="minorHAnsi" w:eastAsia="Times New Roman" w:hAnsiTheme="minorHAnsi" w:cstheme="minorHAnsi"/>
          <w:sz w:val="24"/>
          <w:szCs w:val="24"/>
        </w:rPr>
        <w:t xml:space="preserve"> от настоящите условия)</w:t>
      </w:r>
    </w:p>
    <w:p w14:paraId="316FD6E3" w14:textId="77777777" w:rsidR="00846397" w:rsidRPr="002B4B23" w:rsidRDefault="00846397" w:rsidP="0057326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A9395DD"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AE8F920" w14:textId="575892B3" w:rsidR="00F560FD" w:rsidRPr="002B4B23" w:rsidRDefault="00846397"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4.</w:t>
      </w:r>
      <w:r w:rsidRPr="002B4B23">
        <w:rPr>
          <w:rFonts w:asciiTheme="minorHAnsi" w:eastAsia="Times New Roman" w:hAnsiTheme="minorHAnsi" w:cstheme="minorHAnsi"/>
          <w:sz w:val="24"/>
          <w:szCs w:val="24"/>
        </w:rPr>
        <w:tab/>
      </w:r>
      <w:r w:rsidR="00F560FD" w:rsidRPr="002B4B23">
        <w:rPr>
          <w:rFonts w:asciiTheme="minorHAnsi" w:eastAsia="Times New Roman" w:hAnsiTheme="minorHAnsi" w:cstheme="minorHAnsi"/>
          <w:sz w:val="24"/>
          <w:szCs w:val="24"/>
        </w:rPr>
        <w:t xml:space="preserve">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w:t>
      </w:r>
      <w:r w:rsidR="004705D3" w:rsidRPr="002B4B23">
        <w:rPr>
          <w:rFonts w:asciiTheme="minorHAnsi" w:eastAsia="Times New Roman" w:hAnsiTheme="minorHAnsi" w:cstheme="minorHAnsi"/>
          <w:sz w:val="24"/>
          <w:szCs w:val="24"/>
        </w:rPr>
        <w:t>Закона за устройство на територията (</w:t>
      </w:r>
      <w:r w:rsidR="00F560FD" w:rsidRPr="002B4B23">
        <w:rPr>
          <w:rFonts w:asciiTheme="minorHAnsi" w:eastAsia="Times New Roman" w:hAnsiTheme="minorHAnsi" w:cstheme="minorHAnsi"/>
          <w:sz w:val="24"/>
          <w:szCs w:val="24"/>
        </w:rPr>
        <w:t>ЗУТ</w:t>
      </w:r>
      <w:r w:rsidR="004705D3" w:rsidRPr="002B4B23">
        <w:rPr>
          <w:rFonts w:asciiTheme="minorHAnsi" w:eastAsia="Times New Roman" w:hAnsiTheme="minorHAnsi" w:cstheme="minorHAnsi"/>
          <w:sz w:val="24"/>
          <w:szCs w:val="24"/>
        </w:rPr>
        <w:t>)</w:t>
      </w:r>
      <w:r w:rsidR="00F560FD" w:rsidRPr="002B4B23">
        <w:rPr>
          <w:rFonts w:asciiTheme="minorHAnsi" w:eastAsia="Times New Roman" w:hAnsiTheme="minorHAnsi" w:cstheme="minorHAnsi"/>
          <w:sz w:val="24"/>
          <w:szCs w:val="24"/>
        </w:rPr>
        <w:t>,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6AA4985" w14:textId="77777777" w:rsidR="00846397" w:rsidRPr="002B4B23"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е задължителен за всички проектни предложения, включващи инвестиции, които не се извършват във вода, документът е неприложим за инвестиции, които се извършват във вода)</w:t>
      </w:r>
    </w:p>
    <w:p w14:paraId="5DD347C2" w14:textId="77777777" w:rsidR="00F560FD" w:rsidRPr="002B4B23"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D74D285" w14:textId="19B170DE"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5.</w:t>
      </w:r>
      <w:r w:rsidRPr="002B4B23">
        <w:rPr>
          <w:rFonts w:asciiTheme="minorHAnsi" w:eastAsia="Times New Roman" w:hAnsiTheme="minorHAnsi" w:cstheme="minorHAnsi"/>
          <w:sz w:val="24"/>
          <w:szCs w:val="24"/>
        </w:rPr>
        <w:tab/>
        <w:t>Одобрен инвестиционен проект, изработен във фаза „Технически проект” или „Работен проект” в съответствията със ЗУТ и Наредба № 4 от 2001 г. за обхвата и съдържанието на инвестиционните проекти (</w:t>
      </w:r>
      <w:r w:rsidR="004705D3" w:rsidRPr="002B4B23">
        <w:rPr>
          <w:rFonts w:asciiTheme="minorHAnsi" w:eastAsia="Times New Roman" w:hAnsiTheme="minorHAnsi" w:cstheme="minorHAnsi"/>
          <w:sz w:val="24"/>
          <w:szCs w:val="24"/>
        </w:rPr>
        <w:t xml:space="preserve">Обн., </w:t>
      </w:r>
      <w:r w:rsidRPr="002B4B23">
        <w:rPr>
          <w:rFonts w:asciiTheme="minorHAnsi" w:eastAsia="Times New Roman" w:hAnsiTheme="minorHAnsi" w:cstheme="minorHAnsi"/>
          <w:sz w:val="24"/>
          <w:szCs w:val="24"/>
        </w:rPr>
        <w:t>ДВ., бр.</w:t>
      </w:r>
      <w:r w:rsidR="004705D3" w:rsidRPr="002B4B23">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51 от 2001 г.). Документите следва да са прикачени в ИСУН 2020.</w:t>
      </w:r>
    </w:p>
    <w:p w14:paraId="55BCE127"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4A166EC8"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(документът е задължителен за всички проектни предложения, включващи разходи за строително-монтажни работи,когато за тяхното извършване се изисква одобрен инвестиционен проект съгласно ЗУТ)</w:t>
      </w:r>
    </w:p>
    <w:p w14:paraId="59A4D1C9"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310F1C6"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6.</w:t>
      </w:r>
      <w:r w:rsidRPr="002B4B23">
        <w:rPr>
          <w:rFonts w:asciiTheme="minorHAnsi" w:eastAsia="Times New Roman" w:hAnsiTheme="minorHAnsi" w:cstheme="minorHAnsi"/>
          <w:sz w:val="24"/>
          <w:szCs w:val="24"/>
        </w:rPr>
        <w:tab/>
        <w:t>Подробни количествен</w:t>
      </w:r>
      <w:r w:rsidR="004E3846" w:rsidRPr="002B4B23">
        <w:rPr>
          <w:rFonts w:asciiTheme="minorHAnsi" w:eastAsia="Times New Roman" w:hAnsiTheme="minorHAnsi" w:cstheme="minorHAnsi"/>
          <w:sz w:val="24"/>
          <w:szCs w:val="24"/>
        </w:rPr>
        <w:t>о-стойностни</w:t>
      </w:r>
      <w:r w:rsidRPr="002B4B23">
        <w:rPr>
          <w:rFonts w:asciiTheme="minorHAnsi" w:eastAsia="Times New Roman" w:hAnsiTheme="minorHAnsi" w:cstheme="minorHAnsi"/>
          <w:sz w:val="24"/>
          <w:szCs w:val="24"/>
        </w:rPr>
        <w:t xml:space="preserve"> сметки, заверени от правоспособно лице. Документът следва да е прикачен в ИСУН 2020.</w:t>
      </w:r>
    </w:p>
    <w:p w14:paraId="5C180608"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(документът е задължителен за всички проектни предложения, включващи разходи за строително-монтажни работи)</w:t>
      </w:r>
    </w:p>
    <w:p w14:paraId="20AC373A"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9CF6924" w14:textId="77777777" w:rsidR="00F560FD" w:rsidRPr="002B4B23" w:rsidRDefault="00846397"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7.</w:t>
      </w:r>
      <w:r w:rsidRPr="002B4B23">
        <w:rPr>
          <w:rFonts w:asciiTheme="minorHAnsi" w:eastAsia="Times New Roman" w:hAnsiTheme="minorHAnsi" w:cstheme="minorHAnsi"/>
          <w:sz w:val="24"/>
          <w:szCs w:val="24"/>
        </w:rPr>
        <w:tab/>
      </w:r>
      <w:r w:rsidR="00F560FD" w:rsidRPr="002B4B23">
        <w:rPr>
          <w:rFonts w:asciiTheme="minorHAnsi" w:eastAsia="Times New Roman" w:hAnsiTheme="minorHAnsi" w:cstheme="minorHAnsi"/>
          <w:sz w:val="24"/>
          <w:szCs w:val="24"/>
        </w:rPr>
        <w:t xml:space="preserve">Влязло в сила разрешение за строеж, издадено от главен архитект на съответната община или становище от главен архитект на общината, че обектът не се нуждае от разрешение за строеж, придружено с </w:t>
      </w:r>
      <w:r w:rsidR="00CE6D97" w:rsidRPr="002B4B23">
        <w:rPr>
          <w:rFonts w:asciiTheme="minorHAnsi" w:eastAsia="Times New Roman" w:hAnsiTheme="minorHAnsi" w:cstheme="minorHAnsi"/>
          <w:sz w:val="24"/>
          <w:szCs w:val="24"/>
        </w:rPr>
        <w:t>техническо описание</w:t>
      </w:r>
      <w:r w:rsidR="00F560FD" w:rsidRPr="002B4B23">
        <w:rPr>
          <w:rFonts w:asciiTheme="minorHAnsi" w:eastAsia="Times New Roman" w:hAnsiTheme="minorHAnsi" w:cstheme="minorHAnsi"/>
          <w:sz w:val="24"/>
          <w:szCs w:val="24"/>
        </w:rPr>
        <w:t xml:space="preserve"> (при извършване </w:t>
      </w:r>
      <w:r w:rsidR="00F560FD" w:rsidRPr="002B4B23">
        <w:rPr>
          <w:rFonts w:asciiTheme="minorHAnsi" w:eastAsia="Times New Roman" w:hAnsiTheme="minorHAnsi" w:cstheme="minorHAnsi"/>
          <w:sz w:val="24"/>
          <w:szCs w:val="24"/>
        </w:rPr>
        <w:lastRenderedPageBreak/>
        <w:t>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75013EF9" w14:textId="77777777" w:rsidR="00846397" w:rsidRPr="002B4B23" w:rsidRDefault="00F560FD" w:rsidP="00F560FD">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е задължителен за всички проектни предложения, включващи разходи за строително-монтажни работи)</w:t>
      </w:r>
    </w:p>
    <w:p w14:paraId="4BD9DFCD" w14:textId="77777777" w:rsidR="006A01B6" w:rsidRPr="002B4B23" w:rsidRDefault="006A01B6" w:rsidP="006A01B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Cs/>
          <w:sz w:val="24"/>
          <w:szCs w:val="24"/>
        </w:rPr>
      </w:pPr>
    </w:p>
    <w:p w14:paraId="006B935E"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8.</w:t>
      </w:r>
      <w:r w:rsidRPr="002B4B23">
        <w:rPr>
          <w:rFonts w:asciiTheme="minorHAnsi" w:eastAsia="Times New Roman" w:hAnsiTheme="minorHAnsi" w:cstheme="minorHAnsi"/>
          <w:sz w:val="24"/>
          <w:szCs w:val="24"/>
        </w:rPr>
        <w:tab/>
        <w:t>Разрешение за поставяне за преместваеми обекти, съгласно разпоредбите на ЗУТ. Документът следва да е прикачен в ИСУН 2020.</w:t>
      </w:r>
    </w:p>
    <w:p w14:paraId="3A013319" w14:textId="4743BCA8"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(документът е задължителен за всички проектни предложения, включващи разходи за преместваеми обекти, в</w:t>
      </w:r>
      <w:r w:rsidR="004705D3" w:rsidRPr="002B4B23">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останалите случаи е неприложим)</w:t>
      </w:r>
    </w:p>
    <w:p w14:paraId="5B121787"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01D8C5A" w14:textId="77777777" w:rsidR="006B432E" w:rsidRPr="002B4B23" w:rsidRDefault="00846397"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9.</w:t>
      </w:r>
      <w:r w:rsidRPr="002B4B23">
        <w:rPr>
          <w:rFonts w:asciiTheme="minorHAnsi" w:eastAsia="Times New Roman" w:hAnsiTheme="minorHAnsi" w:cstheme="minorHAnsi"/>
          <w:sz w:val="24"/>
          <w:szCs w:val="24"/>
        </w:rPr>
        <w:tab/>
      </w:r>
      <w:r w:rsidR="006B432E" w:rsidRPr="002B4B23">
        <w:rPr>
          <w:rFonts w:asciiTheme="minorHAnsi" w:eastAsia="Times New Roman" w:hAnsiTheme="minorHAnsi" w:cstheme="minorHAnsi"/>
          <w:sz w:val="24"/>
          <w:szCs w:val="24"/>
        </w:rPr>
        <w:t xml:space="preserve">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плана, </w:t>
      </w:r>
      <w:bookmarkStart w:id="61" w:name="_Hlk20296860"/>
      <w:r w:rsidR="006B432E" w:rsidRPr="002B4B23">
        <w:rPr>
          <w:rFonts w:asciiTheme="minorHAnsi" w:eastAsia="Times New Roman" w:hAnsiTheme="minorHAnsi" w:cstheme="minorHAnsi"/>
          <w:sz w:val="24"/>
          <w:szCs w:val="24"/>
        </w:rPr>
        <w:t xml:space="preserve">трябва да бъде представен, сканиран и като електронен файл, в Excel. Представеният електронен файл трябва да е идентичен със сканирания документ.       </w:t>
      </w:r>
    </w:p>
    <w:bookmarkEnd w:id="61"/>
    <w:p w14:paraId="689E51A1" w14:textId="77777777" w:rsidR="006B432E" w:rsidRPr="002B4B23"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t>(</w:t>
      </w:r>
      <w:bookmarkStart w:id="62" w:name="_Hlk532733517"/>
      <w:r w:rsidRPr="002B4B23">
        <w:rPr>
          <w:rFonts w:asciiTheme="minorHAnsi" w:eastAsia="Times New Roman" w:hAnsiTheme="minorHAnsi" w:cstheme="minorHAnsi"/>
          <w:sz w:val="24"/>
          <w:szCs w:val="24"/>
        </w:rPr>
        <w:t xml:space="preserve">документът е задължителен за всички проектни предложения </w:t>
      </w:r>
      <w:bookmarkStart w:id="63" w:name="_Hlk532908161"/>
      <w:r w:rsidRPr="002B4B23">
        <w:rPr>
          <w:rFonts w:asciiTheme="minorHAnsi" w:eastAsia="Times New Roman" w:hAnsiTheme="minorHAnsi" w:cstheme="minorHAnsi"/>
          <w:sz w:val="24"/>
          <w:szCs w:val="24"/>
        </w:rPr>
        <w:t>в частен интерес</w:t>
      </w:r>
      <w:bookmarkEnd w:id="62"/>
      <w:bookmarkEnd w:id="63"/>
      <w:r w:rsidRPr="002B4B23">
        <w:rPr>
          <w:rFonts w:asciiTheme="minorHAnsi" w:eastAsia="Times New Roman" w:hAnsiTheme="minorHAnsi" w:cstheme="minorHAnsi"/>
          <w:sz w:val="24"/>
          <w:szCs w:val="24"/>
        </w:rPr>
        <w:t>)</w:t>
      </w:r>
    </w:p>
    <w:p w14:paraId="1CAE6DC6" w14:textId="77777777" w:rsidR="006B432E" w:rsidRPr="002B4B23"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AB60810" w14:textId="77777777" w:rsidR="006B432E" w:rsidRPr="002B4B23"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За проверка на цените на прогнозните разходи, заложени от кандидатите в бизнес плановете им, УО на ПМДР прилага следния подход: </w:t>
      </w:r>
    </w:p>
    <w:p w14:paraId="6460446C" w14:textId="77777777" w:rsidR="006B432E" w:rsidRPr="002B4B23"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5C2DD1AD" w14:textId="77777777" w:rsidR="006B432E" w:rsidRPr="002B4B23"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      </w:t>
      </w:r>
      <w:r w:rsidRPr="002B4B23">
        <w:rPr>
          <w:rFonts w:asciiTheme="minorHAnsi" w:eastAsia="Times New Roman" w:hAnsiTheme="minorHAnsi" w:cstheme="minorHAnsi"/>
          <w:sz w:val="24"/>
          <w:szCs w:val="24"/>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64D1D002" w14:textId="77777777" w:rsidR="006B432E" w:rsidRPr="002B4B23" w:rsidRDefault="006B432E" w:rsidP="006B43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025C7B9" w14:textId="77777777" w:rsidR="00846397" w:rsidRPr="002B4B23" w:rsidRDefault="00846397" w:rsidP="00C6456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46BECBC" w14:textId="77777777" w:rsidR="00081823" w:rsidRPr="002B4B23" w:rsidRDefault="00846397" w:rsidP="00081823">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10.</w:t>
      </w:r>
      <w:r w:rsidRPr="002B4B23">
        <w:rPr>
          <w:rFonts w:asciiTheme="minorHAnsi" w:eastAsia="Times New Roman" w:hAnsiTheme="minorHAnsi" w:cstheme="minorHAnsi"/>
          <w:sz w:val="24"/>
          <w:szCs w:val="24"/>
        </w:rPr>
        <w:tab/>
      </w:r>
      <w:r w:rsidR="00BF6087" w:rsidRPr="002B4B23">
        <w:rPr>
          <w:rFonts w:asciiTheme="minorHAnsi" w:eastAsia="Times New Roman" w:hAnsiTheme="minorHAnsi" w:cstheme="minorHAnsi"/>
          <w:sz w:val="24"/>
          <w:szCs w:val="24"/>
        </w:rPr>
        <w:t xml:space="preserve">Анализ приход-разход по образец и прикачен в ИСУН. </w:t>
      </w:r>
      <w:r w:rsidR="00081823" w:rsidRPr="002B4B23">
        <w:rPr>
          <w:rFonts w:asciiTheme="minorHAnsi" w:eastAsia="Times New Roman" w:hAnsiTheme="minorHAnsi" w:cstheme="minorHAnsi"/>
          <w:sz w:val="24"/>
          <w:szCs w:val="24"/>
        </w:rPr>
        <w:t>Анализът приход-разход</w:t>
      </w:r>
      <w:r w:rsidR="00BF6087" w:rsidRPr="002B4B23">
        <w:rPr>
          <w:rFonts w:asciiTheme="minorHAnsi" w:eastAsia="Times New Roman" w:hAnsiTheme="minorHAnsi" w:cstheme="minorHAnsi"/>
          <w:sz w:val="24"/>
          <w:szCs w:val="24"/>
        </w:rPr>
        <w:t xml:space="preserve"> </w:t>
      </w:r>
      <w:r w:rsidR="00081823" w:rsidRPr="002B4B23">
        <w:rPr>
          <w:rFonts w:asciiTheme="minorHAnsi" w:eastAsia="Times New Roman" w:hAnsiTheme="minorHAnsi" w:cstheme="minorHAnsi"/>
          <w:sz w:val="24"/>
          <w:szCs w:val="24"/>
        </w:rPr>
        <w:t>трябва да бъде представен, сканиран и като електронен файл, в Excel</w:t>
      </w:r>
      <w:r w:rsidR="00081823" w:rsidRPr="002B4B23">
        <w:rPr>
          <w:color w:val="FF0000"/>
        </w:rPr>
        <w:t xml:space="preserve"> </w:t>
      </w:r>
      <w:r w:rsidR="00081823" w:rsidRPr="002B4B23">
        <w:rPr>
          <w:rFonts w:asciiTheme="minorHAnsi" w:eastAsia="Times New Roman" w:hAnsiTheme="minorHAnsi" w:cstheme="minorHAnsi"/>
          <w:sz w:val="24"/>
          <w:szCs w:val="24"/>
        </w:rPr>
        <w:t xml:space="preserve">с отключени формули. Представеният електронен файл трябва да е идентичен със сканирания документ.       </w:t>
      </w:r>
    </w:p>
    <w:p w14:paraId="5B65AAAF" w14:textId="77777777" w:rsidR="00BF6087" w:rsidRPr="002B4B23" w:rsidRDefault="00BF608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
          <w:strike/>
          <w:sz w:val="24"/>
          <w:szCs w:val="24"/>
        </w:rPr>
      </w:pPr>
      <w:r w:rsidRPr="002B4B23">
        <w:rPr>
          <w:rFonts w:asciiTheme="minorHAnsi" w:eastAsia="Times New Roman" w:hAnsiTheme="minorHAnsi" w:cstheme="minorHAnsi"/>
          <w:sz w:val="24"/>
          <w:szCs w:val="24"/>
        </w:rPr>
        <w:lastRenderedPageBreak/>
        <w:t xml:space="preserve">               </w:t>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i/>
          <w:sz w:val="24"/>
          <w:szCs w:val="24"/>
        </w:rPr>
        <w:t>(документът е задължителен за всички проектни предложения в обществен интерес)</w:t>
      </w:r>
      <w:r w:rsidRPr="002B4B23">
        <w:rPr>
          <w:rFonts w:asciiTheme="minorHAnsi" w:eastAsia="Times New Roman" w:hAnsiTheme="minorHAnsi" w:cstheme="minorHAnsi"/>
          <w:i/>
          <w:strike/>
          <w:sz w:val="24"/>
          <w:szCs w:val="24"/>
        </w:rPr>
        <w:t xml:space="preserve"> </w:t>
      </w:r>
    </w:p>
    <w:p w14:paraId="6651D2DD"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C135993" w14:textId="77777777" w:rsidR="00BF6087" w:rsidRPr="002B4B23"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11.</w:t>
      </w:r>
      <w:r w:rsidRPr="002B4B23">
        <w:rPr>
          <w:rFonts w:asciiTheme="minorHAnsi" w:eastAsia="Times New Roman" w:hAnsiTheme="minorHAnsi" w:cstheme="minorHAnsi"/>
          <w:sz w:val="24"/>
          <w:szCs w:val="24"/>
        </w:rPr>
        <w:tab/>
      </w:r>
      <w:r w:rsidR="00BF6087" w:rsidRPr="002B4B23">
        <w:rPr>
          <w:rFonts w:asciiTheme="minorHAnsi" w:eastAsia="Times New Roman" w:hAnsiTheme="minorHAnsi" w:cstheme="minorHAnsi"/>
          <w:sz w:val="24"/>
          <w:szCs w:val="24"/>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r w:rsidR="00BF6087" w:rsidRPr="002B4B23">
        <w:rPr>
          <w:rFonts w:asciiTheme="minorHAnsi" w:eastAsia="Times New Roman" w:hAnsiTheme="minorHAnsi" w:cstheme="minorHAnsi"/>
          <w:sz w:val="24"/>
          <w:szCs w:val="24"/>
        </w:rPr>
        <w:tab/>
      </w:r>
      <w:r w:rsidR="00BF6087" w:rsidRPr="002B4B23">
        <w:rPr>
          <w:rFonts w:asciiTheme="minorHAnsi" w:eastAsia="Times New Roman" w:hAnsiTheme="minorHAnsi" w:cstheme="minorHAnsi"/>
          <w:sz w:val="24"/>
          <w:szCs w:val="24"/>
        </w:rPr>
        <w:tab/>
      </w:r>
      <w:r w:rsidR="00BF6087" w:rsidRPr="002B4B23">
        <w:rPr>
          <w:rFonts w:asciiTheme="minorHAnsi" w:eastAsia="Times New Roman" w:hAnsiTheme="minorHAnsi" w:cstheme="minorHAnsi"/>
          <w:sz w:val="24"/>
          <w:szCs w:val="24"/>
        </w:rPr>
        <w:tab/>
      </w:r>
      <w:r w:rsidR="00BF6087" w:rsidRPr="002B4B23">
        <w:rPr>
          <w:rFonts w:asciiTheme="minorHAnsi" w:eastAsia="Times New Roman" w:hAnsiTheme="minorHAnsi" w:cstheme="minorHAnsi"/>
          <w:sz w:val="24"/>
          <w:szCs w:val="24"/>
        </w:rPr>
        <w:tab/>
        <w:t xml:space="preserve"> </w:t>
      </w:r>
    </w:p>
    <w:p w14:paraId="3D604ED1" w14:textId="77777777" w:rsidR="00BF6087" w:rsidRPr="002B4B23" w:rsidRDefault="00BF608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(документът е задължителен за всички проектни предложения)</w:t>
      </w:r>
    </w:p>
    <w:p w14:paraId="32BC8FDA"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6E77591" w14:textId="77777777" w:rsidR="0051550C" w:rsidRPr="002B4B23"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12.</w:t>
      </w:r>
      <w:r w:rsidRPr="002B4B23">
        <w:rPr>
          <w:rFonts w:asciiTheme="minorHAnsi" w:eastAsia="Times New Roman" w:hAnsiTheme="minorHAnsi" w:cstheme="minorHAnsi"/>
          <w:sz w:val="24"/>
          <w:szCs w:val="24"/>
        </w:rPr>
        <w:tab/>
      </w:r>
      <w:r w:rsidR="0051550C" w:rsidRPr="002B4B23">
        <w:rPr>
          <w:rFonts w:asciiTheme="minorHAnsi" w:eastAsia="Times New Roman" w:hAnsiTheme="minorHAnsi" w:cstheme="minorHAnsi"/>
          <w:sz w:val="24"/>
          <w:szCs w:val="24"/>
        </w:rPr>
        <w:t xml:space="preserve">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 </w:t>
      </w:r>
    </w:p>
    <w:p w14:paraId="7895E735" w14:textId="77777777" w:rsidR="00BF6087" w:rsidRPr="002B4B23"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е задължителен за всички проектни предложения)</w:t>
      </w:r>
    </w:p>
    <w:p w14:paraId="29D3CA8D" w14:textId="77777777" w:rsidR="00846397" w:rsidRPr="002B4B23"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trike/>
          <w:sz w:val="24"/>
          <w:szCs w:val="24"/>
        </w:rPr>
      </w:pPr>
    </w:p>
    <w:p w14:paraId="3D0E4516" w14:textId="0CA941DD" w:rsidR="0051550C" w:rsidRPr="002B4B23"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13.</w:t>
      </w:r>
      <w:r w:rsidRPr="002B4B23">
        <w:rPr>
          <w:rFonts w:asciiTheme="minorHAnsi" w:eastAsia="Times New Roman" w:hAnsiTheme="minorHAnsi" w:cstheme="minorHAnsi"/>
          <w:sz w:val="24"/>
          <w:szCs w:val="24"/>
        </w:rPr>
        <w:tab/>
      </w:r>
      <w:r w:rsidR="0051550C" w:rsidRPr="002B4B23">
        <w:rPr>
          <w:rFonts w:asciiTheme="minorHAnsi" w:eastAsia="Times New Roman" w:hAnsiTheme="minorHAnsi" w:cstheme="minorHAnsi"/>
          <w:sz w:val="24"/>
          <w:szCs w:val="24"/>
        </w:rPr>
        <w:t>Решение за съвместимостта на проекта с предметите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w:t>
      </w:r>
      <w:r w:rsidR="004705D3" w:rsidRPr="002B4B23">
        <w:rPr>
          <w:rFonts w:asciiTheme="minorHAnsi" w:eastAsia="Times New Roman" w:hAnsiTheme="minorHAnsi" w:cstheme="minorHAnsi"/>
          <w:sz w:val="24"/>
          <w:szCs w:val="24"/>
        </w:rPr>
        <w:t>О</w:t>
      </w:r>
      <w:r w:rsidR="0051550C" w:rsidRPr="002B4B23">
        <w:rPr>
          <w:rFonts w:asciiTheme="minorHAnsi" w:eastAsia="Times New Roman" w:hAnsiTheme="minorHAnsi" w:cstheme="minorHAnsi"/>
          <w:sz w:val="24"/>
          <w:szCs w:val="24"/>
        </w:rPr>
        <w:t>бн., ДВ, бр. 73 от 2007 г.) само за проекти, включващи инвестиции в местата по националната екологична мрежа НАТУРА 2000. Документът следва да е прикачен в ИСУН 2020.</w:t>
      </w:r>
    </w:p>
    <w:p w14:paraId="677D29DE" w14:textId="77777777" w:rsidR="0051550C" w:rsidRPr="002B4B23"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е задължителен за всички проектни предложения, включващи инвестиции в НАТУРА)</w:t>
      </w:r>
    </w:p>
    <w:p w14:paraId="47BC116D" w14:textId="77777777" w:rsidR="00846397" w:rsidRPr="002B4B23" w:rsidRDefault="00846397"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trike/>
          <w:sz w:val="24"/>
          <w:szCs w:val="24"/>
        </w:rPr>
      </w:pPr>
    </w:p>
    <w:p w14:paraId="14F54C08"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217282AF" w14:textId="77777777" w:rsidR="0051550C" w:rsidRPr="002B4B23" w:rsidRDefault="00846397"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14.</w:t>
      </w:r>
      <w:r w:rsidRPr="002B4B23">
        <w:rPr>
          <w:rFonts w:asciiTheme="minorHAnsi" w:eastAsia="Times New Roman" w:hAnsiTheme="minorHAnsi" w:cstheme="minorHAnsi"/>
          <w:sz w:val="24"/>
          <w:szCs w:val="24"/>
        </w:rPr>
        <w:tab/>
      </w:r>
      <w:r w:rsidR="0051550C" w:rsidRPr="002B4B23">
        <w:rPr>
          <w:rFonts w:asciiTheme="minorHAnsi" w:eastAsia="Times New Roman" w:hAnsiTheme="minorHAnsi" w:cstheme="minorHAnsi"/>
          <w:sz w:val="24"/>
          <w:szCs w:val="24"/>
        </w:rPr>
        <w:t>Решение за преценяване на необходимостта от извършване на оценка на въздействието върху околната среда или копие от решение по оценка на въздействие върху околната среда. Документът следва да е прикачен в ИСУН 2020.</w:t>
      </w:r>
      <w:r w:rsidR="0051550C" w:rsidRPr="002B4B23">
        <w:rPr>
          <w:rFonts w:asciiTheme="minorHAnsi" w:eastAsia="Times New Roman" w:hAnsiTheme="minorHAnsi" w:cstheme="minorHAnsi"/>
          <w:sz w:val="24"/>
          <w:szCs w:val="24"/>
        </w:rPr>
        <w:tab/>
      </w:r>
      <w:r w:rsidR="0051550C" w:rsidRPr="002B4B23">
        <w:rPr>
          <w:rFonts w:asciiTheme="minorHAnsi" w:eastAsia="Times New Roman" w:hAnsiTheme="minorHAnsi" w:cstheme="minorHAnsi"/>
          <w:sz w:val="24"/>
          <w:szCs w:val="24"/>
        </w:rPr>
        <w:tab/>
      </w:r>
      <w:r w:rsidR="0051550C" w:rsidRPr="002B4B23">
        <w:rPr>
          <w:rFonts w:asciiTheme="minorHAnsi" w:eastAsia="Times New Roman" w:hAnsiTheme="minorHAnsi" w:cstheme="minorHAnsi"/>
          <w:sz w:val="24"/>
          <w:szCs w:val="24"/>
        </w:rPr>
        <w:tab/>
      </w:r>
      <w:r w:rsidR="0051550C" w:rsidRPr="002B4B23">
        <w:rPr>
          <w:rFonts w:asciiTheme="minorHAnsi" w:eastAsia="Times New Roman" w:hAnsiTheme="minorHAnsi" w:cstheme="minorHAnsi"/>
          <w:sz w:val="24"/>
          <w:szCs w:val="24"/>
        </w:rPr>
        <w:tab/>
      </w:r>
    </w:p>
    <w:p w14:paraId="410C3AC2" w14:textId="77777777" w:rsidR="00846397" w:rsidRPr="002B4B23" w:rsidRDefault="0051550C" w:rsidP="0051550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е задължителен за всички проектни предложения)</w:t>
      </w:r>
      <w:r w:rsidRPr="002B4B23">
        <w:rPr>
          <w:rFonts w:asciiTheme="minorHAnsi" w:eastAsia="Times New Roman" w:hAnsiTheme="minorHAnsi" w:cstheme="minorHAnsi"/>
          <w:sz w:val="24"/>
          <w:szCs w:val="24"/>
        </w:rPr>
        <w:tab/>
      </w:r>
    </w:p>
    <w:p w14:paraId="0D36ED63"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E53AD5C"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B2E646F" w14:textId="42ED5EEE"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15</w:t>
      </w:r>
      <w:r w:rsidR="00846397"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AC0B97" w:rsidRPr="002B4B23">
        <w:rPr>
          <w:rFonts w:asciiTheme="minorHAnsi" w:eastAsia="Times New Roman" w:hAnsiTheme="minorHAnsi" w:cstheme="minorHAnsi"/>
          <w:sz w:val="24"/>
          <w:szCs w:val="24"/>
        </w:rPr>
        <w:t>Договор за финансов лизинг с приложен към него погасителен план за изплащане на лизинговите вноски (в случаите на закупуване на активи чрез финансов лизинг), прикачен в ИСУН 2020.</w:t>
      </w:r>
    </w:p>
    <w:p w14:paraId="7DCFD122"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p>
    <w:p w14:paraId="28970B40" w14:textId="275FB7D4" w:rsidR="00AC0B97" w:rsidRPr="002B4B23" w:rsidRDefault="002B5554"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16</w:t>
      </w:r>
      <w:r w:rsidR="00846397"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AC0B97" w:rsidRPr="002B4B23">
        <w:rPr>
          <w:rFonts w:asciiTheme="minorHAnsi" w:eastAsia="Times New Roman" w:hAnsiTheme="minorHAnsi" w:cstheme="minorHAnsi"/>
          <w:sz w:val="24"/>
          <w:szCs w:val="24"/>
        </w:rPr>
        <w:t>Подписан договор с избрания изпълнител с разбивка на разходите по дейности и платежни документи към него за извършени разходи преди подаване на ФК, прикачен в ИСУН 2020.</w:t>
      </w:r>
    </w:p>
    <w:p w14:paraId="45976081" w14:textId="77777777" w:rsidR="00846397" w:rsidRPr="002B4B23" w:rsidRDefault="00AC0B97" w:rsidP="00AC0B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t>(документът е задължителен за всички проектни предложения, предвиждащи предварителни разходи)</w:t>
      </w:r>
      <w:r w:rsidR="00846397" w:rsidRPr="002B4B23">
        <w:rPr>
          <w:rFonts w:asciiTheme="minorHAnsi" w:eastAsia="Times New Roman" w:hAnsiTheme="minorHAnsi" w:cstheme="minorHAnsi"/>
          <w:sz w:val="24"/>
          <w:szCs w:val="24"/>
        </w:rPr>
        <w:t xml:space="preserve"> </w:t>
      </w:r>
    </w:p>
    <w:p w14:paraId="5B5E0EED"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p>
    <w:p w14:paraId="426F80AD" w14:textId="1E1BF644"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17</w:t>
      </w:r>
      <w:r w:rsidR="00846397"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94543D" w:rsidRPr="002B4B23">
        <w:rPr>
          <w:rFonts w:asciiTheme="minorHAnsi" w:eastAsia="Times New Roman" w:hAnsiTheme="minorHAnsi" w:cstheme="minorHAnsi"/>
          <w:sz w:val="24"/>
          <w:szCs w:val="24"/>
        </w:rPr>
        <w:t xml:space="preserve"> </w:t>
      </w:r>
      <w:r w:rsidR="00ED4D3A" w:rsidRPr="002B4B23">
        <w:rPr>
          <w:rFonts w:asciiTheme="minorHAnsi" w:eastAsia="Times New Roman" w:hAnsiTheme="minorHAnsi" w:cstheme="minorHAnsi"/>
          <w:sz w:val="24"/>
          <w:szCs w:val="24"/>
        </w:rPr>
        <w:t>Актуална скица на имота по т.</w:t>
      </w:r>
      <w:r w:rsidR="00DD2104" w:rsidRPr="002B4B23">
        <w:rPr>
          <w:rFonts w:asciiTheme="minorHAnsi" w:eastAsia="Times New Roman" w:hAnsiTheme="minorHAnsi" w:cstheme="minorHAnsi"/>
          <w:sz w:val="24"/>
          <w:szCs w:val="24"/>
        </w:rPr>
        <w:t xml:space="preserve"> </w:t>
      </w:r>
      <w:r w:rsidR="00ED4D3A" w:rsidRPr="002B4B23">
        <w:rPr>
          <w:rFonts w:asciiTheme="minorHAnsi" w:eastAsia="Times New Roman" w:hAnsiTheme="minorHAnsi" w:cstheme="minorHAnsi"/>
          <w:sz w:val="24"/>
          <w:szCs w:val="24"/>
        </w:rPr>
        <w:t>4 - прикачена в ИСУН.</w:t>
      </w:r>
    </w:p>
    <w:p w14:paraId="4AA839E0"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2C115BA" w14:textId="31C355A9" w:rsidR="0033513B" w:rsidRPr="002B4B23" w:rsidRDefault="002B5554" w:rsidP="0033513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18</w:t>
      </w:r>
      <w:r w:rsidR="00846397"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33513B" w:rsidRPr="002B4B23">
        <w:rPr>
          <w:rFonts w:asciiTheme="minorHAnsi" w:eastAsia="Times New Roman" w:hAnsiTheme="minorHAnsi" w:cstheme="minorHAnsi"/>
          <w:sz w:val="24"/>
          <w:szCs w:val="24"/>
        </w:rPr>
        <w:t>Решение на Общинския съвет за кандидатстване по настоящата процедура (изисква се за кандидати общини), прикачено в ИСУН 2020;</w:t>
      </w:r>
    </w:p>
    <w:p w14:paraId="346B41C2"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1C68A5E" w14:textId="2DBA0EC2" w:rsidR="00761B2C" w:rsidRPr="002B4B23" w:rsidRDefault="002B5554" w:rsidP="00761B2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19</w:t>
      </w:r>
      <w:r w:rsidR="00846397"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A75A35" w:rsidRPr="002B4B23">
        <w:rPr>
          <w:rFonts w:asciiTheme="minorHAnsi" w:eastAsia="Times New Roman" w:hAnsiTheme="minorHAnsi" w:cstheme="minorHAnsi"/>
          <w:sz w:val="24"/>
          <w:szCs w:val="24"/>
        </w:rPr>
        <w:t>Декларация от кандидата, в която се описва оборудването за целите на туристическите атракции с техническите му характеристики.</w:t>
      </w:r>
      <w:r w:rsidR="00761B2C" w:rsidRPr="002B4B23">
        <w:rPr>
          <w:rFonts w:asciiTheme="minorHAnsi" w:eastAsia="Times New Roman" w:hAnsiTheme="minorHAnsi" w:cstheme="minorHAnsi"/>
          <w:sz w:val="24"/>
          <w:szCs w:val="24"/>
        </w:rPr>
        <w:tab/>
      </w:r>
    </w:p>
    <w:p w14:paraId="08B6F84A" w14:textId="77777777" w:rsidR="00A75A35" w:rsidRPr="002B4B23" w:rsidRDefault="00761B2C" w:rsidP="00761B2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lastRenderedPageBreak/>
        <w:tab/>
      </w:r>
      <w:r w:rsidRPr="002B4B23">
        <w:rPr>
          <w:rFonts w:asciiTheme="minorHAnsi" w:eastAsia="Times New Roman" w:hAnsiTheme="minorHAnsi" w:cstheme="minorHAnsi"/>
          <w:sz w:val="24"/>
          <w:szCs w:val="24"/>
        </w:rPr>
        <w:tab/>
      </w:r>
      <w:bookmarkStart w:id="64" w:name="_Hlk22222903"/>
    </w:p>
    <w:p w14:paraId="6E5FF4F0" w14:textId="77777777" w:rsidR="0033513B" w:rsidRPr="002B4B23" w:rsidRDefault="00761B2C" w:rsidP="00A75A3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center"/>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w:t>
      </w:r>
      <w:r w:rsidR="00A75A35" w:rsidRPr="002B4B23">
        <w:rPr>
          <w:rFonts w:asciiTheme="minorHAnsi" w:eastAsia="Times New Roman" w:hAnsiTheme="minorHAnsi" w:cstheme="minorHAnsi"/>
          <w:sz w:val="24"/>
          <w:szCs w:val="24"/>
        </w:rPr>
        <w:t>ако е приложимо</w:t>
      </w:r>
      <w:r w:rsidRPr="002B4B23">
        <w:rPr>
          <w:rFonts w:asciiTheme="minorHAnsi" w:eastAsia="Times New Roman" w:hAnsiTheme="minorHAnsi" w:cstheme="minorHAnsi"/>
          <w:sz w:val="24"/>
          <w:szCs w:val="24"/>
        </w:rPr>
        <w:t>)</w:t>
      </w:r>
      <w:bookmarkEnd w:id="64"/>
    </w:p>
    <w:p w14:paraId="72449505"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r w:rsidRPr="002B4B23">
        <w:rPr>
          <w:rFonts w:asciiTheme="minorHAnsi" w:eastAsia="Times New Roman" w:hAnsiTheme="minorHAnsi" w:cstheme="minorHAnsi"/>
          <w:sz w:val="24"/>
          <w:szCs w:val="24"/>
        </w:rPr>
        <w:tab/>
      </w:r>
    </w:p>
    <w:p w14:paraId="4C15C824" w14:textId="55D50490" w:rsidR="0033513B"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20</w:t>
      </w:r>
      <w:r w:rsidR="00846397"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33513B" w:rsidRPr="002B4B23">
        <w:rPr>
          <w:rFonts w:asciiTheme="minorHAnsi" w:eastAsia="Times New Roman" w:hAnsiTheme="minorHAnsi" w:cstheme="minorHAnsi"/>
          <w:sz w:val="24"/>
          <w:szCs w:val="24"/>
        </w:rPr>
        <w:t>Програма за изпълнение на дейности, които не са с инвестиционен характер, в това число, но не само: учебни програми за обучение, график за провеждане и брой на обучаемите, лиценз от център за професионално обучение издадено от НАПОО - за центрове за професионално обучение, програми за провеждане на фестивали, кампании и др.</w:t>
      </w:r>
    </w:p>
    <w:p w14:paraId="7AABF97F" w14:textId="77777777" w:rsidR="0033513B" w:rsidRPr="002B4B23" w:rsidRDefault="0033513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28F76F9" w14:textId="681CEB37"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21</w:t>
      </w:r>
      <w:r w:rsidR="0033513B" w:rsidRPr="002B4B23">
        <w:rPr>
          <w:rFonts w:asciiTheme="minorHAnsi" w:eastAsia="Times New Roman" w:hAnsiTheme="minorHAnsi" w:cstheme="minorHAnsi"/>
          <w:sz w:val="24"/>
          <w:szCs w:val="24"/>
        </w:rPr>
        <w:t xml:space="preserve">. </w:t>
      </w:r>
      <w:r w:rsidR="00530B4B" w:rsidRPr="002B4B23">
        <w:rPr>
          <w:rFonts w:asciiTheme="minorHAnsi" w:eastAsia="Times New Roman" w:hAnsiTheme="minorHAnsi" w:cstheme="minorHAnsi"/>
          <w:sz w:val="24"/>
          <w:szCs w:val="24"/>
        </w:rPr>
        <w:t xml:space="preserve"> 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44D3EF6B"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194C838" w14:textId="38789431"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22</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530B4B" w:rsidRPr="002B4B23">
        <w:rPr>
          <w:rFonts w:asciiTheme="minorHAnsi" w:eastAsia="Times New Roman" w:hAnsiTheme="minorHAnsi" w:cstheme="minorHAnsi"/>
          <w:sz w:val="24"/>
          <w:szCs w:val="24"/>
        </w:rPr>
        <w:t>Декларация № 2, че кандидатът е запознат с условията за кандидатстване – попълнена по образец, подписана с КЕП и прикачена в ИСУН 2020.</w:t>
      </w:r>
    </w:p>
    <w:p w14:paraId="13D1D8D9"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7478C1C3" w14:textId="5450840A"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23</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t xml:space="preserve"> </w:t>
      </w:r>
      <w:r w:rsidR="00530B4B" w:rsidRPr="002B4B23">
        <w:rPr>
          <w:sz w:val="24"/>
          <w:szCs w:val="24"/>
        </w:rPr>
        <w:t xml:space="preserve">Декларация № 3 по чл. 25, ал. 2 от </w:t>
      </w:r>
      <w:r w:rsidR="00942756" w:rsidRPr="002B4B23">
        <w:rPr>
          <w:sz w:val="24"/>
          <w:szCs w:val="24"/>
        </w:rPr>
        <w:t>ЗУСЕСИФ</w:t>
      </w:r>
      <w:r w:rsidR="00530B4B" w:rsidRPr="002B4B23">
        <w:rPr>
          <w:sz w:val="24"/>
          <w:szCs w:val="24"/>
        </w:rPr>
        <w:t xml:space="preserve"> и чл. 7 от ПМС № 162/2016 г.  – попълнена по образец, подписана с КЕП и прикачена в ИСУН 2020. Декларацията е задължителен документ на етап кандидатстване, преди подписване на АДБФП,</w:t>
      </w:r>
      <w:r w:rsidR="00530B4B" w:rsidRPr="002B4B23">
        <w:t xml:space="preserve"> </w:t>
      </w:r>
      <w:r w:rsidR="00530B4B" w:rsidRPr="002B4B23">
        <w:rPr>
          <w:sz w:val="24"/>
          <w:szCs w:val="24"/>
        </w:rPr>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57AE5A3D"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6C8AE80" w14:textId="38A306E6"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24</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530B4B" w:rsidRPr="002B4B23">
        <w:rPr>
          <w:rFonts w:asciiTheme="minorHAnsi" w:eastAsia="Times New Roman" w:hAnsiTheme="minorHAnsi" w:cstheme="minorHAnsi"/>
          <w:sz w:val="24"/>
          <w:szCs w:val="24"/>
        </w:rPr>
        <w:t>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6BDB4442" w14:textId="77777777" w:rsidR="00530B4B" w:rsidRPr="002B4B23" w:rsidRDefault="00530B4B"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55D6770F" w14:textId="614C6D2F"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25</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530B4B" w:rsidRPr="002B4B23">
        <w:rPr>
          <w:rFonts w:asciiTheme="minorHAnsi" w:eastAsia="Times New Roman" w:hAnsiTheme="minorHAnsi" w:cstheme="minorHAnsi"/>
          <w:sz w:val="24"/>
          <w:szCs w:val="24"/>
        </w:rPr>
        <w:t xml:space="preserve">Декларация № 5 за държавни </w:t>
      </w:r>
      <w:r w:rsidR="00A246D3" w:rsidRPr="002B4B23">
        <w:rPr>
          <w:rFonts w:asciiTheme="minorHAnsi" w:eastAsia="Times New Roman" w:hAnsiTheme="minorHAnsi" w:cstheme="minorHAnsi"/>
          <w:sz w:val="24"/>
          <w:szCs w:val="24"/>
        </w:rPr>
        <w:t xml:space="preserve">и минимални </w:t>
      </w:r>
      <w:r w:rsidR="00530B4B" w:rsidRPr="002B4B23">
        <w:rPr>
          <w:rFonts w:asciiTheme="minorHAnsi" w:eastAsia="Times New Roman" w:hAnsiTheme="minorHAnsi" w:cstheme="minorHAnsi"/>
          <w:sz w:val="24"/>
          <w:szCs w:val="24"/>
        </w:rPr>
        <w:t>помощи– попълнена по образец, подписана с КЕП и прикачена в ИСУН 2020.</w:t>
      </w:r>
    </w:p>
    <w:p w14:paraId="1FA2679F"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46E0B31" w14:textId="4C0596CA"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26</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530B4B" w:rsidRPr="002B4B23">
        <w:rPr>
          <w:rFonts w:asciiTheme="minorHAnsi" w:eastAsia="Times New Roman" w:hAnsiTheme="minorHAnsi" w:cstheme="minorHAnsi"/>
          <w:sz w:val="24"/>
          <w:szCs w:val="24"/>
        </w:rPr>
        <w:t>Декларация № 6 за административен и оперативен капацитет - попълнена по образец, подписана с КЕП и прикачена в ИСУН 2020.</w:t>
      </w:r>
    </w:p>
    <w:p w14:paraId="7CB014C3"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A19855D" w14:textId="0D76A0BF"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27</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530B4B" w:rsidRPr="002B4B23">
        <w:rPr>
          <w:sz w:val="24"/>
          <w:szCs w:val="24"/>
        </w:rPr>
        <w:t>Декларация № 8  за нередности. 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w:t>
      </w:r>
      <w:r w:rsidR="00530B4B" w:rsidRPr="002B4B23">
        <w:t xml:space="preserve"> </w:t>
      </w:r>
      <w:r w:rsidR="00530B4B" w:rsidRPr="002B4B23">
        <w:rPr>
          <w:sz w:val="24"/>
          <w:szCs w:val="24"/>
        </w:rPr>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101DF277"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67EB831D" w14:textId="1B017F4E"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28</w:t>
      </w:r>
      <w:r w:rsidR="0033513B" w:rsidRPr="002B4B23">
        <w:rPr>
          <w:rFonts w:asciiTheme="minorHAnsi" w:eastAsia="Times New Roman" w:hAnsiTheme="minorHAnsi" w:cstheme="minorHAnsi"/>
          <w:sz w:val="24"/>
          <w:szCs w:val="24"/>
        </w:rPr>
        <w:t>.</w:t>
      </w:r>
      <w:r w:rsidR="00846397" w:rsidRPr="002B4B23">
        <w:rPr>
          <w:rFonts w:asciiTheme="minorHAnsi" w:eastAsia="Times New Roman" w:hAnsiTheme="minorHAnsi" w:cstheme="minorHAnsi"/>
          <w:sz w:val="24"/>
          <w:szCs w:val="24"/>
        </w:rPr>
        <w:tab/>
      </w:r>
      <w:r w:rsidR="00530B4B" w:rsidRPr="002B4B23">
        <w:rPr>
          <w:sz w:val="24"/>
          <w:szCs w:val="24"/>
        </w:rPr>
        <w:t>Декларация № 9 за липса на конфликт на интереси, подписана с КЕП и прикачена в ИСУН 2020. Декларацията е задължителен документ на етап кандидатстване, преди подписване на АДБФП,</w:t>
      </w:r>
      <w:r w:rsidR="00530B4B" w:rsidRPr="002B4B23">
        <w:t xml:space="preserve"> </w:t>
      </w:r>
      <w:r w:rsidR="00530B4B" w:rsidRPr="002B4B23">
        <w:rPr>
          <w:sz w:val="24"/>
          <w:szCs w:val="24"/>
        </w:rPr>
        <w:t xml:space="preserve">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w:t>
      </w:r>
      <w:r w:rsidR="00530B4B" w:rsidRPr="002B4B23">
        <w:rPr>
          <w:sz w:val="24"/>
          <w:szCs w:val="24"/>
        </w:rPr>
        <w:lastRenderedPageBreak/>
        <w:t>подписване на АДБФП, към датата на подаване на документи за осъществяване на последващ контрол и към датата на подаване на искане за плащане.</w:t>
      </w:r>
    </w:p>
    <w:p w14:paraId="5111DF1A" w14:textId="77777777" w:rsidR="00846397" w:rsidRPr="002B4B23" w:rsidRDefault="00846397"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35A8D40B" w14:textId="237D847E" w:rsidR="00846397"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29</w:t>
      </w:r>
      <w:r w:rsidR="0033513B" w:rsidRPr="002B4B23">
        <w:rPr>
          <w:rFonts w:asciiTheme="minorHAnsi" w:eastAsia="Times New Roman" w:hAnsiTheme="minorHAnsi" w:cstheme="minorHAnsi"/>
          <w:sz w:val="24"/>
          <w:szCs w:val="24"/>
        </w:rPr>
        <w:t xml:space="preserve">. </w:t>
      </w:r>
      <w:r w:rsidR="00846397" w:rsidRPr="002B4B23">
        <w:rPr>
          <w:rFonts w:asciiTheme="minorHAnsi" w:eastAsia="Times New Roman" w:hAnsiTheme="minorHAnsi" w:cstheme="minorHAnsi"/>
          <w:sz w:val="24"/>
          <w:szCs w:val="24"/>
        </w:rPr>
        <w:tab/>
      </w:r>
      <w:r w:rsidR="00530B4B" w:rsidRPr="002B4B23">
        <w:rPr>
          <w:sz w:val="24"/>
          <w:szCs w:val="24"/>
        </w:rPr>
        <w:t>Декларация № 10 за свързаност по смисъла на § 1, т. 13 и т. 14 от допълнителните разпоредби на ЗППЦК. Декларацията е задължителен документ на етап кандидатстване, преди подписване на АДБФП,</w:t>
      </w:r>
      <w:r w:rsidR="00530B4B" w:rsidRPr="002B4B23">
        <w:t xml:space="preserve"> </w:t>
      </w:r>
      <w:r w:rsidR="00530B4B" w:rsidRPr="002B4B23">
        <w:rPr>
          <w:sz w:val="24"/>
          <w:szCs w:val="24"/>
        </w:rPr>
        <w:t>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28DB7D8B" w14:textId="77777777" w:rsidR="00873D81" w:rsidRPr="002B4B23" w:rsidRDefault="00873D81"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076C0548" w14:textId="335BF3EE" w:rsidR="00807E9D" w:rsidRPr="002B4B23" w:rsidRDefault="002B5554" w:rsidP="00BF60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i/>
          <w:color w:val="FF0000"/>
        </w:rPr>
      </w:pPr>
      <w:r w:rsidRPr="002B4B23">
        <w:rPr>
          <w:rFonts w:asciiTheme="minorHAnsi" w:eastAsia="Times New Roman" w:hAnsiTheme="minorHAnsi" w:cstheme="minorHAnsi"/>
          <w:sz w:val="24"/>
          <w:szCs w:val="24"/>
        </w:rPr>
        <w:t>30</w:t>
      </w:r>
      <w:r w:rsidR="00873D81" w:rsidRPr="002B4B23">
        <w:rPr>
          <w:rFonts w:asciiTheme="minorHAnsi" w:eastAsia="Times New Roman" w:hAnsiTheme="minorHAnsi" w:cstheme="minorHAnsi"/>
          <w:sz w:val="24"/>
          <w:szCs w:val="24"/>
        </w:rPr>
        <w:t xml:space="preserve">. </w:t>
      </w:r>
      <w:r w:rsidR="00530B4B" w:rsidRPr="002B4B23">
        <w:rPr>
          <w:rFonts w:asciiTheme="minorHAnsi" w:eastAsia="Times New Roman" w:hAnsiTheme="minorHAnsi" w:cstheme="minorHAnsi"/>
          <w:sz w:val="24"/>
          <w:szCs w:val="24"/>
        </w:rPr>
        <w:t>Декларация № 11 по чл. 10</w:t>
      </w:r>
      <w:r w:rsidR="00942756" w:rsidRPr="002B4B23">
        <w:rPr>
          <w:rFonts w:asciiTheme="minorHAnsi" w:eastAsia="Times New Roman" w:hAnsiTheme="minorHAnsi" w:cstheme="minorHAnsi"/>
          <w:sz w:val="24"/>
          <w:szCs w:val="24"/>
        </w:rPr>
        <w:t>, параграф 5</w:t>
      </w:r>
      <w:r w:rsidR="00530B4B" w:rsidRPr="002B4B23">
        <w:rPr>
          <w:rFonts w:asciiTheme="minorHAnsi" w:eastAsia="Times New Roman" w:hAnsiTheme="minorHAnsi" w:cstheme="minorHAnsi"/>
          <w:sz w:val="24"/>
          <w:szCs w:val="24"/>
        </w:rPr>
        <w:t xml:space="preserve"> от Регламент (ЕС) № 508/2014 - попълнена по образец, подписана с КЕП и прикачена в ИСУН 2020.</w:t>
      </w:r>
    </w:p>
    <w:p w14:paraId="56134F15" w14:textId="77777777" w:rsidR="00807E9D" w:rsidRPr="002B4B23" w:rsidRDefault="00807E9D"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i/>
          <w:strike/>
          <w:sz w:val="24"/>
          <w:szCs w:val="24"/>
        </w:rPr>
      </w:pPr>
    </w:p>
    <w:p w14:paraId="3DCDADBF" w14:textId="2EDE1DB1" w:rsidR="001727C8" w:rsidRPr="002B4B23" w:rsidRDefault="002B5554"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31</w:t>
      </w:r>
      <w:r w:rsidR="004A6076" w:rsidRPr="002B4B23">
        <w:rPr>
          <w:rFonts w:asciiTheme="minorHAnsi" w:eastAsia="Times New Roman" w:hAnsiTheme="minorHAnsi" w:cstheme="minorHAnsi"/>
          <w:sz w:val="24"/>
          <w:szCs w:val="24"/>
        </w:rPr>
        <w:t>.</w:t>
      </w:r>
      <w:r w:rsidR="00E304BB" w:rsidRPr="002B4B23">
        <w:rPr>
          <w:rFonts w:asciiTheme="minorHAnsi" w:hAnsiTheme="minorHAnsi" w:cstheme="minorHAnsi"/>
          <w:sz w:val="24"/>
          <w:szCs w:val="24"/>
        </w:rPr>
        <w:t xml:space="preserve"> </w:t>
      </w:r>
      <w:r w:rsidR="00530B4B" w:rsidRPr="002B4B23">
        <w:rPr>
          <w:rFonts w:asciiTheme="minorHAnsi" w:hAnsiTheme="minorHAnsi" w:cstheme="minorHAnsi"/>
          <w:sz w:val="24"/>
          <w:szCs w:val="24"/>
        </w:rPr>
        <w:t>Декларация №</w:t>
      </w:r>
      <w:r w:rsidR="00942756" w:rsidRPr="002B4B23">
        <w:rPr>
          <w:rFonts w:asciiTheme="minorHAnsi" w:hAnsiTheme="minorHAnsi" w:cstheme="minorHAnsi"/>
          <w:sz w:val="24"/>
          <w:szCs w:val="24"/>
        </w:rPr>
        <w:t xml:space="preserve"> </w:t>
      </w:r>
      <w:r w:rsidR="00530B4B" w:rsidRPr="002B4B23">
        <w:rPr>
          <w:rFonts w:asciiTheme="minorHAnsi" w:hAnsiTheme="minorHAnsi" w:cstheme="minorHAnsi"/>
          <w:sz w:val="24"/>
          <w:szCs w:val="24"/>
        </w:rPr>
        <w:t>12 по чл.</w:t>
      </w:r>
      <w:r w:rsidR="00942756" w:rsidRPr="002B4B23">
        <w:rPr>
          <w:rFonts w:asciiTheme="minorHAnsi" w:hAnsiTheme="minorHAnsi" w:cstheme="minorHAnsi"/>
          <w:sz w:val="24"/>
          <w:szCs w:val="24"/>
        </w:rPr>
        <w:t xml:space="preserve"> </w:t>
      </w:r>
      <w:r w:rsidR="00530B4B" w:rsidRPr="002B4B23">
        <w:rPr>
          <w:rFonts w:asciiTheme="minorHAnsi" w:hAnsiTheme="minorHAnsi" w:cstheme="minorHAnsi"/>
          <w:sz w:val="24"/>
          <w:szCs w:val="24"/>
        </w:rPr>
        <w:t>137 от Регламент (ЕС, Евратом) 2018/1046 - попълнена по образец, подписана с КЕП и прикачена в ИСУН 2020.</w:t>
      </w:r>
    </w:p>
    <w:p w14:paraId="168F5F6A" w14:textId="77777777" w:rsidR="00530B4B" w:rsidRPr="002B4B23" w:rsidRDefault="00530B4B"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rFonts w:asciiTheme="minorHAnsi" w:eastAsia="Times New Roman" w:hAnsiTheme="minorHAnsi" w:cstheme="minorHAnsi"/>
          <w:sz w:val="24"/>
          <w:szCs w:val="24"/>
        </w:rPr>
      </w:pPr>
    </w:p>
    <w:p w14:paraId="154C35FC" w14:textId="1025A761" w:rsidR="001727C8" w:rsidRPr="002B4B23" w:rsidRDefault="002B5554"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sz w:val="24"/>
          <w:szCs w:val="24"/>
        </w:rPr>
      </w:pPr>
      <w:r w:rsidRPr="002B4B23">
        <w:rPr>
          <w:rFonts w:asciiTheme="minorHAnsi" w:eastAsia="Times New Roman" w:hAnsiTheme="minorHAnsi" w:cstheme="minorHAnsi"/>
          <w:sz w:val="24"/>
          <w:szCs w:val="24"/>
        </w:rPr>
        <w:t>32</w:t>
      </w:r>
      <w:r w:rsidR="001727C8" w:rsidRPr="002B4B23">
        <w:rPr>
          <w:rFonts w:asciiTheme="minorHAnsi" w:eastAsia="Times New Roman" w:hAnsiTheme="minorHAnsi" w:cstheme="minorHAnsi"/>
          <w:sz w:val="24"/>
          <w:szCs w:val="24"/>
        </w:rPr>
        <w:t xml:space="preserve">. </w:t>
      </w:r>
      <w:r w:rsidR="00530B4B" w:rsidRPr="002B4B23">
        <w:rPr>
          <w:sz w:val="24"/>
          <w:szCs w:val="24"/>
        </w:rPr>
        <w:t>Декларация за наличие на финансов капацитет на кандидата и партньорите (ако е приложимо), с посочени източници на финансиране, за доказване, че кандидатът ще поддържа своята дейност през целия период, през който се осъществява проекта - подписана с КЕП и прикачена в ИСУН 2020.</w:t>
      </w:r>
    </w:p>
    <w:p w14:paraId="27BFBB2C" w14:textId="77777777" w:rsidR="00761B2C" w:rsidRPr="002B4B23" w:rsidRDefault="00761B2C" w:rsidP="001727C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40" w:lineRule="auto"/>
        <w:jc w:val="both"/>
        <w:rPr>
          <w:sz w:val="24"/>
          <w:szCs w:val="24"/>
        </w:rPr>
      </w:pPr>
    </w:p>
    <w:p w14:paraId="017C4A6D"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r w:rsidRPr="002B4B23">
        <w:rPr>
          <w:rFonts w:asciiTheme="minorHAnsi" w:hAnsiTheme="minorHAnsi" w:cstheme="minorHAnsi"/>
          <w:b/>
          <w:sz w:val="24"/>
          <w:szCs w:val="24"/>
        </w:rPr>
        <w:t xml:space="preserve">ВАЖНО: </w:t>
      </w:r>
      <w:r w:rsidRPr="002B4B23">
        <w:rPr>
          <w:rFonts w:asciiTheme="minorHAnsi" w:hAnsiTheme="minorHAnsi" w:cstheme="minorHAnsi"/>
          <w:sz w:val="24"/>
          <w:szCs w:val="24"/>
        </w:rPr>
        <w:t>Всички документи трябва да са издадени на името на кандидата.</w:t>
      </w:r>
    </w:p>
    <w:p w14:paraId="183FD6FF"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sz w:val="24"/>
          <w:szCs w:val="24"/>
        </w:rPr>
        <w:t xml:space="preserve">ВАЖНО: </w:t>
      </w:r>
      <w:r w:rsidRPr="002B4B23">
        <w:rPr>
          <w:rFonts w:asciiTheme="minorHAnsi" w:hAnsiTheme="minorHAnsi" w:cstheme="minorHAnsi"/>
          <w:sz w:val="24"/>
          <w:szCs w:val="24"/>
        </w:rPr>
        <w:t>При подаване на проектното предложение посочените декларации трябва да бъдат с дата след обявяване на процедурата и предхождаща или съответстваща на датата на подаване на проектното предложение.</w:t>
      </w:r>
    </w:p>
    <w:p w14:paraId="6427AC3C"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sz w:val="24"/>
          <w:szCs w:val="24"/>
        </w:rPr>
        <w:t xml:space="preserve">ВАЖНО: </w:t>
      </w:r>
      <w:r w:rsidRPr="002B4B23">
        <w:rPr>
          <w:rFonts w:asciiTheme="minorHAnsi" w:hAnsiTheme="minorHAnsi" w:cstheme="minorHAnsi"/>
          <w:sz w:val="24"/>
          <w:szCs w:val="24"/>
        </w:rPr>
        <w:t xml:space="preserve">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61075698"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7191F0D0"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06D0557A" w14:textId="44CC3982"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Квалифицираният електронен подпис, с който се подписват документите по т.</w:t>
      </w:r>
      <w:r w:rsidR="00BD417C" w:rsidRPr="002B4B23">
        <w:rPr>
          <w:rFonts w:asciiTheme="minorHAnsi" w:hAnsiTheme="minorHAnsi" w:cstheme="minorHAnsi"/>
          <w:sz w:val="24"/>
          <w:szCs w:val="24"/>
        </w:rPr>
        <w:t xml:space="preserve"> </w:t>
      </w:r>
      <w:r w:rsidR="00530B4B" w:rsidRPr="002B4B23">
        <w:rPr>
          <w:rFonts w:asciiTheme="minorHAnsi" w:hAnsiTheme="minorHAnsi" w:cstheme="minorHAnsi"/>
          <w:sz w:val="24"/>
          <w:szCs w:val="24"/>
        </w:rPr>
        <w:t>1</w:t>
      </w:r>
      <w:r w:rsidRPr="002B4B23">
        <w:rPr>
          <w:rFonts w:asciiTheme="minorHAnsi" w:hAnsiTheme="minorHAnsi" w:cstheme="minorHAnsi"/>
          <w:sz w:val="24"/>
          <w:szCs w:val="24"/>
        </w:rPr>
        <w:t xml:space="preserve"> и от т.</w:t>
      </w:r>
      <w:r w:rsidRPr="002B4B23">
        <w:rPr>
          <w:rFonts w:asciiTheme="minorHAnsi" w:hAnsiTheme="minorHAnsi" w:cstheme="minorHAnsi"/>
          <w:sz w:val="24"/>
          <w:szCs w:val="24"/>
          <w:lang w:val="ru-RU"/>
        </w:rPr>
        <w:t xml:space="preserve"> </w:t>
      </w:r>
      <w:r w:rsidR="002B5554" w:rsidRPr="002B4B23">
        <w:rPr>
          <w:rFonts w:asciiTheme="minorHAnsi" w:hAnsiTheme="minorHAnsi" w:cstheme="minorHAnsi"/>
          <w:sz w:val="24"/>
          <w:szCs w:val="24"/>
        </w:rPr>
        <w:t xml:space="preserve">21 </w:t>
      </w:r>
      <w:r w:rsidRPr="002B4B23">
        <w:rPr>
          <w:rFonts w:asciiTheme="minorHAnsi" w:hAnsiTheme="minorHAnsi" w:cstheme="minorHAnsi"/>
          <w:sz w:val="24"/>
          <w:szCs w:val="24"/>
        </w:rPr>
        <w:t xml:space="preserve">до т. </w:t>
      </w:r>
      <w:r w:rsidR="002B5554" w:rsidRPr="002B4B23">
        <w:rPr>
          <w:rFonts w:asciiTheme="minorHAnsi" w:hAnsiTheme="minorHAnsi" w:cstheme="minorHAnsi"/>
          <w:sz w:val="24"/>
          <w:szCs w:val="24"/>
        </w:rPr>
        <w:t>32</w:t>
      </w:r>
      <w:r w:rsidRPr="002B4B23">
        <w:rPr>
          <w:rFonts w:asciiTheme="minorHAnsi" w:hAnsiTheme="minorHAnsi" w:cstheme="minorHAnsi"/>
          <w:sz w:val="24"/>
          <w:szCs w:val="24"/>
        </w:rPr>
        <w:t>,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представител на предприятието-кандидат.</w:t>
      </w:r>
    </w:p>
    <w:p w14:paraId="016BCAD1" w14:textId="29FC013C"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sz w:val="24"/>
          <w:szCs w:val="24"/>
        </w:rPr>
        <w:t>ВАЖНО:</w:t>
      </w:r>
      <w:r w:rsidRPr="002B4B23">
        <w:rPr>
          <w:rFonts w:asciiTheme="minorHAnsi" w:hAnsiTheme="minorHAnsi" w:cstheme="minorHAnsi"/>
          <w:sz w:val="24"/>
          <w:szCs w:val="24"/>
        </w:rPr>
        <w:t xml:space="preserve"> Законният/те представител/и на кандидата няма/т право да упълномощава/т други лица да подписват декларациите по т. </w:t>
      </w:r>
      <w:r w:rsidR="002B5554" w:rsidRPr="002B4B23">
        <w:rPr>
          <w:rFonts w:asciiTheme="minorHAnsi" w:hAnsiTheme="minorHAnsi" w:cstheme="minorHAnsi"/>
          <w:sz w:val="24"/>
          <w:szCs w:val="24"/>
        </w:rPr>
        <w:t>21</w:t>
      </w:r>
      <w:r w:rsidRPr="002B4B23">
        <w:rPr>
          <w:rFonts w:asciiTheme="minorHAnsi" w:hAnsiTheme="minorHAnsi" w:cstheme="minorHAnsi"/>
          <w:sz w:val="24"/>
          <w:szCs w:val="24"/>
        </w:rPr>
        <w:t>-</w:t>
      </w:r>
      <w:r w:rsidR="002B5554" w:rsidRPr="002B4B23">
        <w:rPr>
          <w:rFonts w:asciiTheme="minorHAnsi" w:hAnsiTheme="minorHAnsi" w:cstheme="minorHAnsi"/>
          <w:sz w:val="24"/>
          <w:szCs w:val="24"/>
        </w:rPr>
        <w:t>32</w:t>
      </w:r>
      <w:r w:rsidRPr="002B4B23">
        <w:rPr>
          <w:rFonts w:asciiTheme="minorHAnsi" w:hAnsiTheme="minorHAnsi" w:cstheme="minorHAnsi"/>
          <w:sz w:val="24"/>
          <w:szCs w:val="24"/>
        </w:rPr>
        <w:t>, тъй като с тях се декларират данни, които декларатора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F506ED2"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6BB83F49"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Кандидатите трябва да се уверят, че всички документи са представени в изискуемата форма.</w:t>
      </w:r>
    </w:p>
    <w:p w14:paraId="1660C66D"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19A8F8E0"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sz w:val="24"/>
          <w:szCs w:val="24"/>
        </w:rPr>
        <w:t>ВАЖНО:</w:t>
      </w:r>
      <w:r w:rsidRPr="002B4B23">
        <w:rPr>
          <w:rFonts w:asciiTheme="minorHAnsi" w:hAnsiTheme="minorHAnsi" w:cstheme="minorHAnsi"/>
          <w:sz w:val="24"/>
          <w:szCs w:val="24"/>
        </w:rPr>
        <w:t xml:space="preserve"> 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на кандидатстване посредством ИСУН 2020.</w:t>
      </w:r>
    </w:p>
    <w:p w14:paraId="02606279"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sz w:val="24"/>
          <w:szCs w:val="24"/>
        </w:rPr>
        <w:t>ВАЖНО:</w:t>
      </w:r>
      <w:r w:rsidRPr="002B4B23">
        <w:rPr>
          <w:rFonts w:asciiTheme="minorHAnsi" w:hAnsiTheme="minorHAnsi" w:cstheme="minorHAnsi"/>
          <w:sz w:val="24"/>
          <w:szCs w:val="24"/>
        </w:rPr>
        <w:t xml:space="preserve"> Всички изискуеми документи следва да бъдат приложени от кандидата към Формуляра за кандидатстване. Не се приемат писмени доказателства (с приложени входящи номера) за заявено искането от кандидата към държавен и/или общински орган или институция за издаване на съответния документ.</w:t>
      </w:r>
    </w:p>
    <w:p w14:paraId="46AE7F2B"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2F516BD7"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sz w:val="24"/>
          <w:szCs w:val="24"/>
        </w:rPr>
        <w:t>ВАЖНО:</w:t>
      </w:r>
      <w:r w:rsidRPr="002B4B23">
        <w:rPr>
          <w:rFonts w:asciiTheme="minorHAnsi" w:hAnsiTheme="minorHAnsi" w:cstheme="minorHAnsi"/>
          <w:sz w:val="24"/>
          <w:szCs w:val="24"/>
        </w:rPr>
        <w:t xml:space="preserve"> 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61A2F211"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432D63A5"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3F54993E"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Когато при проверката на документите бъде установена непълнота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е до 10 календарни дни от датата на изпращане, но не по-кратък от една седмица. </w:t>
      </w:r>
    </w:p>
    <w:p w14:paraId="2B87B35F"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0FF900CE"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p>
    <w:p w14:paraId="5EA0A8A4"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Управляващия орган, няма да бъдат вземани под внимание. 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54727232"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w:t>
      </w:r>
      <w:r w:rsidRPr="002B4B23">
        <w:rPr>
          <w:rFonts w:asciiTheme="minorHAnsi" w:hAnsiTheme="minorHAnsi" w:cstheme="minorHAnsi"/>
          <w:b/>
          <w:sz w:val="24"/>
          <w:szCs w:val="24"/>
        </w:rPr>
        <w:t xml:space="preserve"> </w:t>
      </w:r>
      <w:r w:rsidRPr="002B4B23">
        <w:rPr>
          <w:rFonts w:asciiTheme="minorHAnsi" w:hAnsiTheme="minorHAnsi" w:cstheme="minorHAnsi"/>
          <w:sz w:val="24"/>
          <w:szCs w:val="24"/>
        </w:rPr>
        <w:t xml:space="preserve">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4593C11B"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lastRenderedPageBreak/>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5063F396"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2584A5F9"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bCs/>
          <w:sz w:val="24"/>
          <w:szCs w:val="24"/>
        </w:rPr>
        <w:t xml:space="preserve">ВАЖНО: </w:t>
      </w:r>
      <w:r w:rsidRPr="002B4B23">
        <w:rPr>
          <w:rFonts w:asciiTheme="minorHAnsi" w:hAnsiTheme="minorHAnsi" w:cstheme="minorHAnsi"/>
          <w:sz w:val="24"/>
          <w:szCs w:val="24"/>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6CE00B2F"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 на ПМДР.</w:t>
      </w:r>
    </w:p>
    <w:p w14:paraId="6A1A0016"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02822922" w14:textId="77777777" w:rsidR="008410C1" w:rsidRPr="002B4B23" w:rsidRDefault="008410C1" w:rsidP="008410C1">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sz w:val="24"/>
          <w:szCs w:val="24"/>
        </w:rPr>
      </w:pPr>
      <w:r w:rsidRPr="002B4B23">
        <w:rPr>
          <w:rFonts w:asciiTheme="minorHAnsi" w:hAnsiTheme="minorHAnsi" w:cstheme="minorHAnsi"/>
          <w:b/>
          <w:bCs/>
          <w:sz w:val="24"/>
          <w:szCs w:val="24"/>
        </w:rPr>
        <w:t xml:space="preserve">ВАЖНО: </w:t>
      </w:r>
      <w:r w:rsidRPr="002B4B23">
        <w:rPr>
          <w:rFonts w:asciiTheme="minorHAnsi" w:hAnsiTheme="minorHAnsi" w:cstheme="minorHAnsi"/>
          <w:sz w:val="24"/>
          <w:szCs w:val="24"/>
        </w:rPr>
        <w:t>При деклариране на неверни данни от страна на кандидатите, ще бъдат уведомявани органите на прокуратурата.</w:t>
      </w:r>
    </w:p>
    <w:p w14:paraId="5670A85C" w14:textId="77777777" w:rsidR="008410C1" w:rsidRPr="002B4B23" w:rsidRDefault="008410C1"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r w:rsidRPr="002B4B23">
        <w:rPr>
          <w:rFonts w:asciiTheme="minorHAnsi" w:hAnsiTheme="minorHAnsi" w:cstheme="minorHAnsi"/>
          <w:b/>
          <w:bCs/>
          <w:sz w:val="24"/>
          <w:szCs w:val="24"/>
        </w:rPr>
        <w:t xml:space="preserve">ВАЖНО: </w:t>
      </w:r>
      <w:r w:rsidRPr="002B4B23">
        <w:rPr>
          <w:rFonts w:asciiTheme="minorHAnsi" w:hAnsiTheme="minorHAnsi" w:cstheme="minorHAnsi"/>
          <w:sz w:val="24"/>
          <w:szCs w:val="24"/>
        </w:rPr>
        <w:t>Кандидатът следва да проверява регулярно профила си в ИСУН 2020.</w:t>
      </w:r>
    </w:p>
    <w:p w14:paraId="3AF7B54E" w14:textId="77777777" w:rsidR="008410C1" w:rsidRPr="002B4B23" w:rsidRDefault="008410C1"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hAnsiTheme="minorHAnsi" w:cstheme="minorHAnsi"/>
          <w:b/>
          <w:sz w:val="24"/>
          <w:szCs w:val="24"/>
        </w:rPr>
      </w:pPr>
    </w:p>
    <w:p w14:paraId="4BF340AF" w14:textId="77777777" w:rsidR="000441CA" w:rsidRPr="002B4B23" w:rsidRDefault="000441CA" w:rsidP="00846397">
      <w:pPr>
        <w:autoSpaceDE w:val="0"/>
        <w:autoSpaceDN w:val="0"/>
        <w:adjustRightInd w:val="0"/>
        <w:spacing w:after="0" w:line="240" w:lineRule="auto"/>
        <w:rPr>
          <w:rFonts w:asciiTheme="minorHAnsi" w:eastAsia="Times New Roman" w:hAnsiTheme="minorHAnsi" w:cstheme="minorHAnsi"/>
          <w:b/>
          <w:sz w:val="24"/>
          <w:szCs w:val="24"/>
        </w:rPr>
      </w:pPr>
      <w:bookmarkStart w:id="65" w:name="_Toc475095672"/>
    </w:p>
    <w:p w14:paraId="4E056120"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t>25. Краен срок за подаване на проектните предложения:</w:t>
      </w:r>
      <w:bookmarkEnd w:id="65"/>
    </w:p>
    <w:p w14:paraId="3F6BE383"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2903FF18" w14:textId="5B94FFF4" w:rsidR="00D32DD3" w:rsidRPr="002B4B23" w:rsidRDefault="00D32DD3" w:rsidP="00D32DD3">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rPr>
      </w:pPr>
      <w:r w:rsidRPr="002B4B23">
        <w:rPr>
          <w:rFonts w:asciiTheme="minorHAnsi" w:eastAsia="Times New Roman" w:hAnsiTheme="minorHAnsi" w:cstheme="minorHAnsi"/>
          <w:b/>
          <w:bCs/>
          <w:sz w:val="24"/>
          <w:szCs w:val="24"/>
        </w:rPr>
        <w:t xml:space="preserve">Крайният срок за подаване на проектни предложения за процедурата за подбор на проекти </w:t>
      </w:r>
      <w:bookmarkStart w:id="66" w:name="_Hlk532822244"/>
      <w:r w:rsidRPr="002B4B23">
        <w:rPr>
          <w:rFonts w:asciiTheme="minorHAnsi" w:eastAsia="Times New Roman" w:hAnsiTheme="minorHAnsi" w:cstheme="minorHAnsi"/>
          <w:b/>
          <w:bCs/>
          <w:sz w:val="24"/>
          <w:szCs w:val="24"/>
        </w:rPr>
        <w:t>BG14MFOP001-4.</w:t>
      </w:r>
      <w:r w:rsidR="00E038CB" w:rsidRPr="002B4B23">
        <w:rPr>
          <w:rFonts w:asciiTheme="minorHAnsi" w:eastAsia="Times New Roman" w:hAnsiTheme="minorHAnsi" w:cstheme="minorHAnsi"/>
          <w:b/>
          <w:bCs/>
          <w:sz w:val="24"/>
          <w:szCs w:val="24"/>
        </w:rPr>
        <w:t>0</w:t>
      </w:r>
      <w:r w:rsidR="00EE5E97" w:rsidRPr="002B4B23">
        <w:rPr>
          <w:rFonts w:asciiTheme="minorHAnsi" w:eastAsia="Times New Roman" w:hAnsiTheme="minorHAnsi" w:cstheme="minorHAnsi"/>
          <w:b/>
          <w:bCs/>
          <w:sz w:val="24"/>
          <w:szCs w:val="24"/>
        </w:rPr>
        <w:t>48</w:t>
      </w:r>
      <w:r w:rsidR="00C06101" w:rsidRPr="002B4B23">
        <w:rPr>
          <w:rFonts w:asciiTheme="minorHAnsi" w:eastAsia="Times New Roman" w:hAnsiTheme="minorHAnsi" w:cstheme="minorHAnsi"/>
          <w:b/>
          <w:bCs/>
          <w:sz w:val="24"/>
          <w:szCs w:val="24"/>
          <w:lang w:val="ru-RU"/>
        </w:rPr>
        <w:t xml:space="preserve"> </w:t>
      </w:r>
      <w:r w:rsidRPr="002B4B23">
        <w:rPr>
          <w:rFonts w:asciiTheme="minorHAnsi" w:eastAsia="Times New Roman" w:hAnsiTheme="minorHAnsi" w:cstheme="minorHAnsi"/>
          <w:b/>
          <w:bCs/>
          <w:sz w:val="24"/>
          <w:szCs w:val="24"/>
        </w:rPr>
        <w:t>МИРГ Пазарджик</w:t>
      </w:r>
      <w:bookmarkEnd w:id="66"/>
      <w:r w:rsidR="00C06101" w:rsidRPr="002B4B23">
        <w:rPr>
          <w:rFonts w:asciiTheme="minorHAnsi" w:eastAsia="Times New Roman" w:hAnsiTheme="minorHAnsi" w:cstheme="minorHAnsi"/>
          <w:b/>
          <w:bCs/>
          <w:sz w:val="24"/>
          <w:szCs w:val="24"/>
          <w:lang w:val="ru-RU"/>
        </w:rPr>
        <w:t xml:space="preserve"> -</w:t>
      </w:r>
      <w:r w:rsidRPr="002B4B23">
        <w:rPr>
          <w:rFonts w:asciiTheme="minorHAnsi" w:eastAsia="Times New Roman" w:hAnsiTheme="minorHAnsi" w:cstheme="minorHAnsi"/>
          <w:b/>
          <w:bCs/>
          <w:sz w:val="24"/>
          <w:szCs w:val="24"/>
        </w:rPr>
        <w:t xml:space="preserve"> Мярка:</w:t>
      </w:r>
      <w:r w:rsidRPr="002B4B23">
        <w:rPr>
          <w:rFonts w:asciiTheme="minorHAnsi" w:eastAsia="Times New Roman" w:hAnsiTheme="minorHAnsi" w:cstheme="minorHAnsi"/>
          <w:b/>
          <w:bCs/>
          <w:sz w:val="24"/>
          <w:szCs w:val="24"/>
          <w:lang w:val="ru-RU"/>
        </w:rPr>
        <w:t xml:space="preserve"> </w:t>
      </w:r>
      <w:r w:rsidR="00747A95" w:rsidRPr="002B4B23">
        <w:rPr>
          <w:b/>
          <w:bCs/>
          <w:iCs/>
          <w:sz w:val="24"/>
          <w:szCs w:val="24"/>
        </w:rPr>
        <w:t>3.1.</w:t>
      </w:r>
      <w:r w:rsidR="00747A95" w:rsidRPr="002B4B23">
        <w:rPr>
          <w:b/>
          <w:sz w:val="24"/>
          <w:szCs w:val="24"/>
        </w:rPr>
        <w:t xml:space="preserve"> </w:t>
      </w:r>
      <w:r w:rsidR="00747A95" w:rsidRPr="002B4B23">
        <w:rPr>
          <w:b/>
          <w:bCs/>
          <w:iCs/>
          <w:sz w:val="24"/>
          <w:szCs w:val="24"/>
        </w:rPr>
        <w:t>Насърчаване развитието на устойчив риболовен туризъм в РР</w:t>
      </w:r>
      <w:r w:rsidRPr="002B4B23">
        <w:rPr>
          <w:rFonts w:asciiTheme="minorHAnsi" w:eastAsia="Times New Roman" w:hAnsiTheme="minorHAnsi" w:cstheme="minorHAnsi"/>
          <w:b/>
          <w:bCs/>
          <w:sz w:val="24"/>
          <w:szCs w:val="24"/>
        </w:rPr>
        <w:t xml:space="preserve"> е </w:t>
      </w:r>
      <w:r w:rsidR="002B4B23" w:rsidRPr="002B4B23">
        <w:rPr>
          <w:rFonts w:asciiTheme="minorHAnsi" w:eastAsia="Times New Roman" w:hAnsiTheme="minorHAnsi" w:cstheme="minorHAnsi"/>
          <w:b/>
          <w:bCs/>
          <w:sz w:val="24"/>
          <w:szCs w:val="24"/>
        </w:rPr>
        <w:t>17:00 часа на 11.08.2020 г.</w:t>
      </w:r>
    </w:p>
    <w:p w14:paraId="195E01C8" w14:textId="77777777" w:rsidR="00C06101" w:rsidRPr="002B4B23" w:rsidRDefault="00846397"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u w:val="single"/>
        </w:rPr>
      </w:pPr>
      <w:r w:rsidRPr="002B4B23">
        <w:rPr>
          <w:rFonts w:asciiTheme="minorHAnsi" w:eastAsia="Times New Roman" w:hAnsiTheme="minorHAnsi" w:cstheme="minorHAnsi"/>
          <w:b/>
          <w:bCs/>
          <w:sz w:val="24"/>
          <w:szCs w:val="24"/>
        </w:rPr>
        <w:t xml:space="preserve">ВАЖНО: </w:t>
      </w:r>
      <w:r w:rsidR="00C06101" w:rsidRPr="002B4B23">
        <w:rPr>
          <w:rFonts w:asciiTheme="minorHAnsi" w:eastAsia="Times New Roman" w:hAnsiTheme="minorHAnsi" w:cstheme="minorHAnsi"/>
          <w:sz w:val="24"/>
          <w:szCs w:val="24"/>
        </w:rPr>
        <w:t>В рамките на настоящата процедура кандидатите могат да подадат само едно проектно предложение</w:t>
      </w:r>
      <w:r w:rsidR="00C06101" w:rsidRPr="002B4B23">
        <w:rPr>
          <w:rFonts w:asciiTheme="minorHAnsi" w:eastAsia="Times New Roman" w:hAnsiTheme="minorHAnsi" w:cstheme="minorHAnsi"/>
          <w:sz w:val="24"/>
          <w:szCs w:val="24"/>
          <w:vertAlign w:val="superscript"/>
        </w:rPr>
        <w:footnoteReference w:id="3"/>
      </w:r>
      <w:r w:rsidR="00C06101" w:rsidRPr="002B4B23">
        <w:rPr>
          <w:rFonts w:asciiTheme="minorHAnsi" w:eastAsia="Times New Roman" w:hAnsiTheme="minorHAnsi" w:cstheme="minorHAnsi"/>
          <w:sz w:val="24"/>
          <w:szCs w:val="24"/>
        </w:rPr>
        <w:t xml:space="preserve"> при съобразяване на изискванията по т. 9 от настоящите Условия за кандидатстване.</w:t>
      </w:r>
    </w:p>
    <w:p w14:paraId="467702C3" w14:textId="0EC4CB3F" w:rsidR="00C06101" w:rsidRPr="002B4B23"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а именно до </w:t>
      </w:r>
      <w:r w:rsidR="002B4B23" w:rsidRPr="004F407D">
        <w:rPr>
          <w:rFonts w:asciiTheme="minorHAnsi" w:eastAsia="Times New Roman" w:hAnsiTheme="minorHAnsi" w:cstheme="minorHAnsi"/>
          <w:b/>
          <w:sz w:val="24"/>
          <w:szCs w:val="24"/>
        </w:rPr>
        <w:t>17:00 часа на 21</w:t>
      </w:r>
      <w:r w:rsidR="002B4B23" w:rsidRPr="004F407D">
        <w:rPr>
          <w:rFonts w:asciiTheme="minorHAnsi" w:eastAsia="Times New Roman" w:hAnsiTheme="minorHAnsi" w:cstheme="minorHAnsi"/>
          <w:b/>
          <w:sz w:val="24"/>
          <w:szCs w:val="24"/>
          <w:lang w:val="ru-RU"/>
        </w:rPr>
        <w:t>.0</w:t>
      </w:r>
      <w:r w:rsidR="002B4B23" w:rsidRPr="004F407D">
        <w:rPr>
          <w:rFonts w:asciiTheme="minorHAnsi" w:eastAsia="Times New Roman" w:hAnsiTheme="minorHAnsi" w:cstheme="minorHAnsi"/>
          <w:b/>
          <w:sz w:val="24"/>
          <w:szCs w:val="24"/>
        </w:rPr>
        <w:t xml:space="preserve">7.2020 </w:t>
      </w:r>
      <w:r w:rsidRPr="002B4B23">
        <w:rPr>
          <w:rFonts w:asciiTheme="minorHAnsi" w:eastAsia="Times New Roman" w:hAnsiTheme="minorHAnsi" w:cstheme="minorHAnsi"/>
          <w:sz w:val="24"/>
          <w:szCs w:val="24"/>
        </w:rPr>
        <w:t xml:space="preserve"> г.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5EB1DA04" w14:textId="77777777" w:rsidR="00C06101" w:rsidRPr="002B4B23"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b/>
          <w:bCs/>
          <w:sz w:val="24"/>
          <w:szCs w:val="24"/>
        </w:rPr>
      </w:pPr>
      <w:r w:rsidRPr="002B4B23">
        <w:rPr>
          <w:rFonts w:asciiTheme="minorHAnsi" w:eastAsia="Times New Roman" w:hAnsiTheme="minorHAnsi" w:cstheme="minorHAnsi"/>
          <w:sz w:val="24"/>
          <w:szCs w:val="24"/>
        </w:rPr>
        <w:t>Адрес на електронна поща:</w:t>
      </w:r>
      <w:r w:rsidRPr="002B4B23">
        <w:rPr>
          <w:rFonts w:asciiTheme="minorHAnsi" w:eastAsia="Times New Roman" w:hAnsiTheme="minorHAnsi" w:cstheme="minorHAnsi"/>
          <w:b/>
          <w:bCs/>
          <w:sz w:val="24"/>
          <w:szCs w:val="24"/>
        </w:rPr>
        <w:t xml:space="preserve"> pmdr@mzh.government.bg.</w:t>
      </w:r>
    </w:p>
    <w:p w14:paraId="6805A9DC" w14:textId="77777777" w:rsidR="00C06101" w:rsidRPr="002B4B23"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Отговорите на въпросите на кандидатите се публикуват на интернет страницата на Управляващия орган на ПМДР, на Единния информационен портал за обща информация за управлението на Европейските структурни и инвестиционни фондове – </w:t>
      </w:r>
      <w:hyperlink r:id="rId11" w:history="1">
        <w:r w:rsidRPr="002B4B23">
          <w:rPr>
            <w:rStyle w:val="Hyperlink"/>
            <w:rFonts w:asciiTheme="minorHAnsi" w:eastAsia="Times New Roman" w:hAnsiTheme="minorHAnsi" w:cstheme="minorHAnsi"/>
            <w:sz w:val="24"/>
            <w:szCs w:val="24"/>
          </w:rPr>
          <w:t>www.eufunds.bg</w:t>
        </w:r>
      </w:hyperlink>
      <w:r w:rsidRPr="002B4B23">
        <w:rPr>
          <w:rFonts w:asciiTheme="minorHAnsi" w:eastAsia="Times New Roman" w:hAnsiTheme="minorHAnsi" w:cstheme="minorHAnsi"/>
          <w:sz w:val="24"/>
          <w:szCs w:val="24"/>
          <w:lang w:val="ru-RU"/>
        </w:rPr>
        <w:t xml:space="preserve"> </w:t>
      </w:r>
      <w:r w:rsidRPr="002B4B23">
        <w:rPr>
          <w:rFonts w:asciiTheme="minorHAnsi" w:eastAsia="Times New Roman" w:hAnsiTheme="minorHAnsi" w:cstheme="minorHAnsi"/>
          <w:sz w:val="24"/>
          <w:szCs w:val="24"/>
        </w:rPr>
        <w:t xml:space="preserve">, както и в ИСУН 2020 не по-късно от 2 седмици преди определения краен срок за подаване на проектни предложения по процедурата.  </w:t>
      </w:r>
    </w:p>
    <w:p w14:paraId="3C525808" w14:textId="77777777" w:rsidR="00C06101" w:rsidRPr="002B4B23"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Публикуваните отговори на въпроси задължително се вземат под внимание от страна на Управляващия орган на ПМДР, Оценителната комисия по процедурата при оценката на проектните предложения и от кандидатите по процедурата. </w:t>
      </w:r>
    </w:p>
    <w:p w14:paraId="3E07EF17" w14:textId="77777777" w:rsidR="00846397" w:rsidRPr="002B4B23" w:rsidRDefault="00C06101" w:rsidP="00C06101">
      <w:pPr>
        <w:pBdr>
          <w:top w:val="single" w:sz="4" w:space="1" w:color="auto"/>
          <w:left w:val="single" w:sz="4" w:space="4" w:color="auto"/>
          <w:bottom w:val="single" w:sz="4" w:space="1" w:color="auto"/>
          <w:right w:val="single" w:sz="4" w:space="4" w:color="auto"/>
        </w:pBdr>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516C2A6F" w14:textId="77777777" w:rsidR="005D5B67" w:rsidRPr="002B4B23" w:rsidRDefault="005D5B67" w:rsidP="00846397">
      <w:pPr>
        <w:autoSpaceDE w:val="0"/>
        <w:autoSpaceDN w:val="0"/>
        <w:adjustRightInd w:val="0"/>
        <w:spacing w:after="0" w:line="240" w:lineRule="auto"/>
        <w:rPr>
          <w:rFonts w:asciiTheme="minorHAnsi" w:eastAsia="Times New Roman" w:hAnsiTheme="minorHAnsi" w:cstheme="minorHAnsi"/>
          <w:b/>
          <w:sz w:val="24"/>
          <w:szCs w:val="24"/>
        </w:rPr>
      </w:pPr>
      <w:bookmarkStart w:id="67" w:name="_Toc475095673"/>
    </w:p>
    <w:p w14:paraId="3DA4BF70"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r w:rsidRPr="002B4B23">
        <w:rPr>
          <w:rFonts w:asciiTheme="minorHAnsi" w:eastAsia="Times New Roman" w:hAnsiTheme="minorHAnsi" w:cstheme="minorHAnsi"/>
          <w:b/>
          <w:sz w:val="24"/>
          <w:szCs w:val="24"/>
        </w:rPr>
        <w:t>26. Адрес за подаване на проектните предложения/концепциите за проектни предложения:</w:t>
      </w:r>
      <w:bookmarkEnd w:id="67"/>
    </w:p>
    <w:p w14:paraId="745100BA"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color w:val="4472C4"/>
          <w:sz w:val="24"/>
          <w:szCs w:val="24"/>
        </w:rPr>
      </w:pPr>
    </w:p>
    <w:p w14:paraId="6295E5FD" w14:textId="77777777" w:rsidR="002413B2" w:rsidRPr="002B4B23" w:rsidRDefault="002413B2" w:rsidP="002413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Проектните предложения по настоящата процедура се подават по изцяло електронен път чрез ИСУН 2020  на следния интернет адрес: </w:t>
      </w:r>
      <w:hyperlink r:id="rId12" w:history="1">
        <w:r w:rsidRPr="002B4B23">
          <w:rPr>
            <w:rStyle w:val="Hyperlink"/>
            <w:rFonts w:asciiTheme="minorHAnsi" w:eastAsia="Times New Roman" w:hAnsiTheme="minorHAnsi" w:cstheme="minorHAnsi"/>
            <w:sz w:val="24"/>
            <w:szCs w:val="24"/>
          </w:rPr>
          <w:t>https://eumis2020.government.bg</w:t>
        </w:r>
      </w:hyperlink>
      <w:r w:rsidRPr="002B4B23">
        <w:rPr>
          <w:rFonts w:asciiTheme="minorHAnsi" w:eastAsia="Times New Roman" w:hAnsiTheme="minorHAnsi" w:cstheme="minorHAnsi"/>
          <w:sz w:val="24"/>
          <w:szCs w:val="24"/>
        </w:rPr>
        <w:t>.</w:t>
      </w:r>
    </w:p>
    <w:p w14:paraId="2BA51605" w14:textId="77777777" w:rsidR="002413B2" w:rsidRPr="002B4B23" w:rsidRDefault="002413B2" w:rsidP="002413B2">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Theme="minorHAnsi" w:eastAsia="Times New Roman" w:hAnsiTheme="minorHAnsi" w:cstheme="minorHAnsi"/>
          <w:sz w:val="24"/>
          <w:szCs w:val="24"/>
        </w:rPr>
      </w:pPr>
    </w:p>
    <w:p w14:paraId="774A8200" w14:textId="77777777" w:rsidR="00846397" w:rsidRPr="002B4B23" w:rsidRDefault="00846397" w:rsidP="006205E4">
      <w:pPr>
        <w:rPr>
          <w:rFonts w:asciiTheme="minorHAnsi" w:hAnsiTheme="minorHAnsi" w:cstheme="minorHAnsi"/>
          <w:sz w:val="24"/>
          <w:szCs w:val="24"/>
        </w:rPr>
      </w:pPr>
    </w:p>
    <w:p w14:paraId="006A1F15"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68" w:name="_Toc475095674"/>
      <w:bookmarkStart w:id="69" w:name="_Toc442351592"/>
      <w:r w:rsidRPr="002B4B23">
        <w:rPr>
          <w:rFonts w:asciiTheme="minorHAnsi" w:eastAsia="Times New Roman" w:hAnsiTheme="minorHAnsi" w:cstheme="minorHAnsi"/>
          <w:b/>
          <w:sz w:val="24"/>
          <w:szCs w:val="24"/>
        </w:rPr>
        <w:t>27. Допълнителна информация:</w:t>
      </w:r>
      <w:bookmarkEnd w:id="68"/>
      <w:bookmarkEnd w:id="69"/>
    </w:p>
    <w:p w14:paraId="02371D75"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1771C728"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b/>
          <w:sz w:val="24"/>
          <w:szCs w:val="24"/>
        </w:rPr>
      </w:pPr>
      <w:bookmarkStart w:id="70" w:name="_Toc475095675"/>
      <w:bookmarkStart w:id="71" w:name="_Toc442351593"/>
      <w:r w:rsidRPr="002B4B23">
        <w:rPr>
          <w:rFonts w:asciiTheme="minorHAnsi" w:eastAsia="Times New Roman" w:hAnsiTheme="minorHAnsi" w:cstheme="minorHAnsi"/>
          <w:b/>
          <w:sz w:val="24"/>
          <w:szCs w:val="24"/>
        </w:rPr>
        <w:t>27.1.</w:t>
      </w:r>
      <w:bookmarkEnd w:id="70"/>
      <w:bookmarkEnd w:id="71"/>
      <w:r w:rsidRPr="002B4B23">
        <w:rPr>
          <w:rFonts w:asciiTheme="minorHAnsi" w:eastAsia="Times New Roman" w:hAnsiTheme="minorHAnsi" w:cstheme="minorHAnsi"/>
          <w:b/>
          <w:sz w:val="24"/>
          <w:szCs w:val="24"/>
        </w:rPr>
        <w:t xml:space="preserve">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p>
    <w:p w14:paraId="02F20A9C" w14:textId="77777777" w:rsidR="00846397" w:rsidRPr="002B4B23" w:rsidRDefault="00846397" w:rsidP="00846397">
      <w:pPr>
        <w:autoSpaceDE w:val="0"/>
        <w:autoSpaceDN w:val="0"/>
        <w:adjustRightInd w:val="0"/>
        <w:spacing w:after="0" w:line="240" w:lineRule="auto"/>
        <w:rPr>
          <w:rFonts w:asciiTheme="minorHAnsi" w:eastAsia="Times New Roman" w:hAnsiTheme="minorHAnsi" w:cstheme="minorHAnsi"/>
          <w:sz w:val="24"/>
          <w:szCs w:val="24"/>
        </w:rPr>
      </w:pPr>
    </w:p>
    <w:p w14:paraId="1A8DA8ED"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 </w:t>
      </w:r>
    </w:p>
    <w:p w14:paraId="4796484E"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bCs/>
          <w:sz w:val="24"/>
          <w:szCs w:val="24"/>
        </w:rPr>
      </w:pPr>
      <w:r w:rsidRPr="002B4B23">
        <w:rPr>
          <w:rFonts w:asciiTheme="minorHAnsi" w:eastAsia="Times New Roman" w:hAnsiTheme="minorHAnsi" w:cstheme="minorHAnsi"/>
          <w:bCs/>
          <w:sz w:val="24"/>
          <w:szCs w:val="24"/>
        </w:rPr>
        <w:t>Кандидат, чието проектно предложение е включено в списъка, може писмено да възрази пред ръководителя на управляващия орган в едноседмичен срок от съобщаването.</w:t>
      </w:r>
    </w:p>
    <w:p w14:paraId="6B60B402"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77E6A6CF"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С поканата ще бъдат изискани следните документи:</w:t>
      </w:r>
    </w:p>
    <w:p w14:paraId="669A5D97"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оригинал или копие, заверено от кандидата;</w:t>
      </w:r>
    </w:p>
    <w:p w14:paraId="4B055693"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б/ Заявление за профил за достъп на ръководител на бенефициента до ИСУН 2020 (Приложение № 11 към Условията за изпълнение) и/или Заявление за профил за достъп на упълномощени от бенефициента лица до ИСУН 2020 (Приложение № 12 към </w:t>
      </w:r>
      <w:r w:rsidRPr="002B4B23">
        <w:rPr>
          <w:rFonts w:asciiTheme="minorHAnsi" w:eastAsia="Times New Roman" w:hAnsiTheme="minorHAnsi" w:cstheme="minorHAnsi"/>
          <w:sz w:val="24"/>
          <w:szCs w:val="24"/>
        </w:rPr>
        <w:lastRenderedPageBreak/>
        <w:t>Условията за изпълнение) – подписано от лице 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всеки от тях.</w:t>
      </w:r>
    </w:p>
    <w:p w14:paraId="26D734BF"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в/ Официален документ, удостоверяващ актуална банкова сметка на името на кандидата.</w:t>
      </w:r>
    </w:p>
    <w:p w14:paraId="290F5A15" w14:textId="789B468F"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г/ Декларация № 3 по чл. 25, ал. 2 от З</w:t>
      </w:r>
      <w:r w:rsidR="009F35D4" w:rsidRPr="002B4B23">
        <w:rPr>
          <w:rFonts w:asciiTheme="minorHAnsi" w:eastAsia="Times New Roman" w:hAnsiTheme="minorHAnsi" w:cstheme="minorHAnsi"/>
          <w:sz w:val="24"/>
          <w:szCs w:val="24"/>
        </w:rPr>
        <w:t xml:space="preserve">УСЕСИФ </w:t>
      </w:r>
      <w:r w:rsidRPr="002B4B23">
        <w:rPr>
          <w:rFonts w:asciiTheme="minorHAnsi" w:eastAsia="Times New Roman" w:hAnsiTheme="minorHAnsi" w:cstheme="minorHAnsi"/>
          <w:sz w:val="24"/>
          <w:szCs w:val="24"/>
        </w:rPr>
        <w:t>и чл. 7 от ПМС № 162/2016 г.,  подписана от кандидата към датата на сключване на договора.</w:t>
      </w:r>
    </w:p>
    <w:p w14:paraId="4CFF912C"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д/ Декларация № 7 за липса на промяна в обстоятелствата, декларирани при подаване на формуляр за кандидатстване.</w:t>
      </w:r>
    </w:p>
    <w:p w14:paraId="03713202"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е/ Декларация № 8 за нередност, подписана от кандидата към датата на сключване на договора.</w:t>
      </w:r>
    </w:p>
    <w:p w14:paraId="28983538"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ж/ Декларация № 9 за липса на конфликт на интереси, подписана от кандидата към датата на сключване на договора.</w:t>
      </w:r>
    </w:p>
    <w:p w14:paraId="723E6B8C"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з/ Декларация № 10 за свързаност по смисъла на § 1, т. 13 и т. 14 от допълнителните разпоредби на ЗППЦК, подписана от кандидата към датата на сключване на договора.</w:t>
      </w:r>
    </w:p>
    <w:p w14:paraId="5FB0E1A1"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Посочените документи от буква „а“ до „з“ се представят в оригинал. </w:t>
      </w:r>
    </w:p>
    <w:p w14:paraId="1FCCBC6D"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и/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0C655A66"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или </w:t>
      </w:r>
    </w:p>
    <w:p w14:paraId="2749A265"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14:paraId="4EE7BE07"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Или </w:t>
      </w:r>
    </w:p>
    <w:p w14:paraId="2B71FB5F"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4EC52368"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b/>
          <w:sz w:val="24"/>
          <w:szCs w:val="24"/>
        </w:rPr>
        <w:t>ВАЖНО</w:t>
      </w:r>
      <w:r w:rsidRPr="002B4B23">
        <w:rPr>
          <w:rFonts w:asciiTheme="minorHAnsi" w:eastAsia="Times New Roman" w:hAnsiTheme="minorHAnsi" w:cstheme="minorHAnsi"/>
          <w:sz w:val="24"/>
          <w:szCs w:val="24"/>
        </w:rPr>
        <w:t xml:space="preserve">: Кандидатът следва да предостави един от документите по буква и/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7BEC39F3"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й/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30781212"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b/>
          <w:sz w:val="24"/>
          <w:szCs w:val="24"/>
        </w:rPr>
        <w:lastRenderedPageBreak/>
        <w:t>ВАЖНО:</w:t>
      </w:r>
      <w:r w:rsidRPr="002B4B23">
        <w:rPr>
          <w:rFonts w:asciiTheme="minorHAnsi" w:eastAsia="Times New Roman" w:hAnsiTheme="minorHAnsi" w:cstheme="minorHAnsi"/>
          <w:sz w:val="24"/>
          <w:szCs w:val="24"/>
        </w:rPr>
        <w:t xml:space="preserve"> Управляващият орган ще извършва проверка по служебен път за наличие на задължения към общината по седалище на УО на ПМДР,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0959FA82"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От Удостоверенията по букви и/ и й/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w:t>
      </w:r>
    </w:p>
    <w:p w14:paraId="5BEC0905"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Кандидат, който видно от Удостоверенията по букви и/ и й/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0922DCB6"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к/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w:t>
      </w:r>
    </w:p>
    <w:p w14:paraId="1979E811"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74C8A59F"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л/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е установен.</w:t>
      </w:r>
    </w:p>
    <w:p w14:paraId="5086AF9C" w14:textId="22A008FC"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м/ Декларация № 11 по чл. 10</w:t>
      </w:r>
      <w:r w:rsidR="00850B41" w:rsidRPr="002B4B23">
        <w:rPr>
          <w:rFonts w:asciiTheme="minorHAnsi" w:eastAsia="Times New Roman" w:hAnsiTheme="minorHAnsi" w:cstheme="minorHAnsi"/>
          <w:sz w:val="24"/>
          <w:szCs w:val="24"/>
        </w:rPr>
        <w:t>, параграф 5</w:t>
      </w:r>
      <w:r w:rsidRPr="002B4B23">
        <w:rPr>
          <w:rFonts w:asciiTheme="minorHAnsi" w:eastAsia="Times New Roman" w:hAnsiTheme="minorHAnsi" w:cstheme="minorHAnsi"/>
          <w:sz w:val="24"/>
          <w:szCs w:val="24"/>
        </w:rPr>
        <w:t xml:space="preserve"> от Регламент (ЕС) № 508/2014 - попълнена по образец, подписана с КЕП и прикачена в ИСУН 2020.</w:t>
      </w:r>
    </w:p>
    <w:p w14:paraId="5A0BCE69" w14:textId="77777777" w:rsidR="0057326C" w:rsidRPr="002B4B23" w:rsidRDefault="0057326C" w:rsidP="0057326C">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н/ Декларация № 1 за обстоятелствата по чл. 3 и чл. 4 от Закона за малките и средните предприятия – попълнена по образец.</w:t>
      </w:r>
    </w:p>
    <w:p w14:paraId="11FA6AB7" w14:textId="77777777" w:rsidR="0057326C" w:rsidRPr="002B4B23" w:rsidRDefault="0057326C"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4EDC966B"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lastRenderedPageBreak/>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7F835997"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6D10E413"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3C0A8E3C"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Ръководителят на УО на ПМДР взема мотивирано решение за отказ за предоставяне на безвъзмездна финансова помощ в следните случаи:</w:t>
      </w:r>
    </w:p>
    <w:p w14:paraId="7BFF6BD6"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0D8DAFE"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при несъгласие на кандидата да сключи административен договор за предоставяне на БФП;</w:t>
      </w:r>
    </w:p>
    <w:p w14:paraId="6A560BA0"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за проектни предложения, при които се предвижда финансиране в нарушение на чл. 4, ал. 4 от ЗУСЕСИФ;</w:t>
      </w:r>
    </w:p>
    <w:p w14:paraId="0208F2AA"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на кандидат, който не отговаря на изискванията за бенефициент или не е представил в</w:t>
      </w:r>
      <w:r w:rsidRPr="002B4B23">
        <w:rPr>
          <w:rFonts w:asciiTheme="minorHAnsi" w:eastAsia="Times New Roman" w:hAnsiTheme="minorHAnsi" w:cstheme="minorHAnsi"/>
          <w:sz w:val="24"/>
          <w:szCs w:val="24"/>
          <w:lang w:val="ru-RU"/>
        </w:rPr>
        <w:t xml:space="preserve"> </w:t>
      </w:r>
      <w:r w:rsidRPr="002B4B23">
        <w:rPr>
          <w:rFonts w:asciiTheme="minorHAnsi" w:eastAsia="Times New Roman" w:hAnsiTheme="minorHAnsi" w:cstheme="minorHAnsi"/>
          <w:sz w:val="24"/>
          <w:szCs w:val="24"/>
        </w:rPr>
        <w:t>посочения срок доказателства за това;</w:t>
      </w:r>
    </w:p>
    <w:p w14:paraId="2C5208B3"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224838F"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b/>
          <w:bCs/>
          <w:sz w:val="24"/>
          <w:szCs w:val="24"/>
        </w:rPr>
        <w:t>Допълнителна информация:</w:t>
      </w:r>
      <w:r w:rsidRPr="002B4B23">
        <w:rPr>
          <w:rFonts w:asciiTheme="minorHAnsi" w:eastAsia="Times New Roman" w:hAnsiTheme="minorHAnsi" w:cstheme="minorHAnsi"/>
          <w:sz w:val="24"/>
          <w:szCs w:val="24"/>
        </w:rPr>
        <w:t xml:space="preserve">  </w:t>
      </w:r>
    </w:p>
    <w:p w14:paraId="2DD7EF33"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Управляващият орган има право в случай на необходимост да изисква от кандидата допълнителна информация/документи.</w:t>
      </w:r>
    </w:p>
    <w:p w14:paraId="500040BB"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си с Управляващия орган на ПМДР.</w:t>
      </w:r>
    </w:p>
    <w:p w14:paraId="34C03188" w14:textId="77777777" w:rsidR="00753756" w:rsidRPr="002B4B23" w:rsidRDefault="00753756" w:rsidP="00753756">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r w:rsidRPr="002B4B23">
        <w:rPr>
          <w:rFonts w:asciiTheme="minorHAnsi" w:eastAsia="Times New Roman" w:hAnsiTheme="minorHAnsi" w:cstheme="minorHAnsi"/>
          <w:sz w:val="24"/>
          <w:szCs w:val="24"/>
        </w:rPr>
        <w:t xml:space="preserve">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w:t>
      </w:r>
      <w:r w:rsidRPr="002B4B23">
        <w:rPr>
          <w:rFonts w:asciiTheme="minorHAnsi" w:eastAsia="Times New Roman" w:hAnsiTheme="minorHAnsi" w:cstheme="minorHAnsi"/>
          <w:sz w:val="24"/>
          <w:szCs w:val="24"/>
        </w:rPr>
        <w:lastRenderedPageBreak/>
        <w:t>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w:t>
      </w:r>
    </w:p>
    <w:p w14:paraId="4C3901F3" w14:textId="77777777" w:rsidR="00753756" w:rsidRPr="002B4B23" w:rsidRDefault="00753756" w:rsidP="0084639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120" w:line="240" w:lineRule="auto"/>
        <w:jc w:val="both"/>
        <w:rPr>
          <w:rFonts w:asciiTheme="minorHAnsi" w:eastAsia="Times New Roman" w:hAnsiTheme="minorHAnsi" w:cstheme="minorHAnsi"/>
          <w:sz w:val="24"/>
          <w:szCs w:val="24"/>
        </w:rPr>
      </w:pPr>
    </w:p>
    <w:p w14:paraId="420CB56C" w14:textId="77777777" w:rsidR="00846397" w:rsidRPr="002B4B23" w:rsidRDefault="00846397" w:rsidP="00846397">
      <w:pPr>
        <w:keepNext/>
        <w:spacing w:before="240" w:after="60"/>
        <w:outlineLvl w:val="3"/>
        <w:rPr>
          <w:rFonts w:asciiTheme="minorHAnsi" w:eastAsia="Times New Roman" w:hAnsiTheme="minorHAnsi" w:cstheme="minorHAnsi"/>
          <w:b/>
          <w:bCs/>
          <w:sz w:val="24"/>
          <w:szCs w:val="24"/>
        </w:rPr>
      </w:pPr>
      <w:bookmarkStart w:id="72" w:name="_Toc506881235"/>
      <w:r w:rsidRPr="002B4B23">
        <w:rPr>
          <w:rFonts w:asciiTheme="minorHAnsi" w:eastAsia="Times New Roman" w:hAnsiTheme="minorHAnsi" w:cstheme="minorHAnsi"/>
          <w:b/>
          <w:bCs/>
          <w:sz w:val="24"/>
          <w:szCs w:val="24"/>
        </w:rPr>
        <w:t>28. Приложения към Условията за кандидатстване:</w:t>
      </w:r>
      <w:bookmarkEnd w:id="72"/>
    </w:p>
    <w:p w14:paraId="7C98CA85"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0C9E4BCD"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Приложение № 2 - Указания за попълване на електронен Формуляр за кандидатстване;</w:t>
      </w:r>
    </w:p>
    <w:p w14:paraId="2FCEB823"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Приложение № 3 - Критерии и методология за оценка на проектните предложения;</w:t>
      </w:r>
    </w:p>
    <w:p w14:paraId="287AE731"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Приложение № 3 А - Методика за подбор на проектни предложения;</w:t>
      </w:r>
    </w:p>
    <w:p w14:paraId="0E03F96D"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 Приложение № 4 - Използвани съкращения и основни дефиниции; </w:t>
      </w:r>
    </w:p>
    <w:p w14:paraId="49848E08"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Приложение № 5 -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7D49B506"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1 за обстоятелствата по чл. 3 и чл. 4 от Закона за малките и средните предприятия;</w:t>
      </w:r>
    </w:p>
    <w:p w14:paraId="0FB2AB82"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2, че кандидатът е запознат с условията за кандидатстване;</w:t>
      </w:r>
    </w:p>
    <w:p w14:paraId="546A454F"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0BF1D28D"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4 за съгласие данните на кандидата да бъдат предоставени на НСИ по служебен път</w:t>
      </w:r>
    </w:p>
    <w:p w14:paraId="57271F72"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 образец на Декларация № 5 за държавни </w:t>
      </w:r>
      <w:r w:rsidR="002B531E" w:rsidRPr="002B4B23">
        <w:rPr>
          <w:rFonts w:asciiTheme="minorHAnsi" w:eastAsiaTheme="minorHAnsi" w:hAnsiTheme="minorHAnsi" w:cstheme="minorHAnsi"/>
          <w:sz w:val="24"/>
          <w:szCs w:val="24"/>
        </w:rPr>
        <w:t xml:space="preserve">и минимални </w:t>
      </w:r>
      <w:r w:rsidRPr="002B4B23">
        <w:rPr>
          <w:rFonts w:asciiTheme="minorHAnsi" w:eastAsiaTheme="minorHAnsi" w:hAnsiTheme="minorHAnsi" w:cstheme="minorHAnsi"/>
          <w:sz w:val="24"/>
          <w:szCs w:val="24"/>
        </w:rPr>
        <w:t>помощи– попълнена по образец;</w:t>
      </w:r>
    </w:p>
    <w:p w14:paraId="12EE4969"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6 за административен и оперативен капацитет</w:t>
      </w:r>
    </w:p>
    <w:p w14:paraId="5A82F152" w14:textId="248EA3C9"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8 за нередност</w:t>
      </w:r>
      <w:r w:rsidR="00850B41" w:rsidRPr="002B4B23">
        <w:rPr>
          <w:rFonts w:asciiTheme="minorHAnsi" w:eastAsiaTheme="minorHAnsi" w:hAnsiTheme="minorHAnsi" w:cstheme="minorHAnsi"/>
          <w:sz w:val="24"/>
          <w:szCs w:val="24"/>
        </w:rPr>
        <w:t>и</w:t>
      </w:r>
      <w:r w:rsidRPr="002B4B23">
        <w:rPr>
          <w:rFonts w:asciiTheme="minorHAnsi" w:eastAsiaTheme="minorHAnsi" w:hAnsiTheme="minorHAnsi" w:cstheme="minorHAnsi"/>
          <w:sz w:val="24"/>
          <w:szCs w:val="24"/>
        </w:rPr>
        <w:t>;</w:t>
      </w:r>
    </w:p>
    <w:p w14:paraId="6C70CF1F"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9 за липса на конфликт на интереси;</w:t>
      </w:r>
    </w:p>
    <w:p w14:paraId="3EC6CD86"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10 за свързаност по смисъла на § 1, т. 13 и т. 14 от допълнителните разпоредби на ЗППЦК;</w:t>
      </w:r>
    </w:p>
    <w:p w14:paraId="6BC771DB" w14:textId="205214E1"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 образец на Декларация № </w:t>
      </w:r>
      <w:r w:rsidR="00332730" w:rsidRPr="002B4B23">
        <w:rPr>
          <w:rFonts w:asciiTheme="minorHAnsi" w:eastAsia="Times New Roman" w:hAnsiTheme="minorHAnsi" w:cstheme="minorHAnsi"/>
          <w:sz w:val="24"/>
          <w:szCs w:val="24"/>
        </w:rPr>
        <w:t>Декларация № 11 по чл. 10, параграф 5 от Регламент (ЕС) № 508/2014</w:t>
      </w:r>
      <w:r w:rsidR="00332730">
        <w:rPr>
          <w:rFonts w:asciiTheme="minorHAnsi" w:eastAsia="Times New Roman" w:hAnsiTheme="minorHAnsi" w:cstheme="minorHAnsi"/>
          <w:sz w:val="24"/>
          <w:szCs w:val="24"/>
        </w:rPr>
        <w:t xml:space="preserve"> </w:t>
      </w:r>
      <w:r w:rsidRPr="002B4B23">
        <w:rPr>
          <w:rFonts w:asciiTheme="minorHAnsi" w:eastAsiaTheme="minorHAnsi" w:hAnsiTheme="minorHAnsi" w:cstheme="minorHAnsi"/>
          <w:sz w:val="24"/>
          <w:szCs w:val="24"/>
        </w:rPr>
        <w:t>- попълнена по образец;</w:t>
      </w:r>
    </w:p>
    <w:p w14:paraId="5D67D924" w14:textId="28F835B5"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образец на Декларация № 12 по чл. 137 от Регламент (ЕС, Евратом) 2018/1046;</w:t>
      </w:r>
    </w:p>
    <w:p w14:paraId="74021A35" w14:textId="77777777" w:rsidR="00633E4F" w:rsidRPr="002B4B23" w:rsidRDefault="00633E4F" w:rsidP="00633E4F">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Приложение № 6 – Указание за хоризонталните политики.</w:t>
      </w:r>
    </w:p>
    <w:p w14:paraId="0FB4652F" w14:textId="77777777" w:rsidR="00633E4F"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r w:rsidRPr="002B4B23">
        <w:rPr>
          <w:rFonts w:asciiTheme="minorHAnsi" w:eastAsiaTheme="minorHAnsi" w:hAnsiTheme="minorHAnsi" w:cstheme="minorHAnsi"/>
          <w:sz w:val="24"/>
          <w:szCs w:val="24"/>
        </w:rPr>
        <w:t xml:space="preserve">- Приложение 17 - </w:t>
      </w:r>
      <w:r w:rsidR="00F1371C" w:rsidRPr="002B4B23">
        <w:rPr>
          <w:rFonts w:asciiTheme="minorHAnsi" w:eastAsiaTheme="minorHAnsi" w:hAnsiTheme="minorHAnsi" w:cstheme="minorHAnsi"/>
          <w:sz w:val="24"/>
          <w:szCs w:val="24"/>
        </w:rPr>
        <w:t xml:space="preserve">Минимален осигурителен доход по основни икономически дейности и </w:t>
      </w:r>
      <w:r w:rsidR="001C37B7" w:rsidRPr="002B4B23">
        <w:rPr>
          <w:rFonts w:asciiTheme="minorHAnsi" w:eastAsiaTheme="minorHAnsi" w:hAnsiTheme="minorHAnsi" w:cstheme="minorHAnsi"/>
          <w:sz w:val="24"/>
          <w:szCs w:val="24"/>
        </w:rPr>
        <w:t>квалификационни групи професии – 2020 г.</w:t>
      </w:r>
    </w:p>
    <w:p w14:paraId="169A6E5B" w14:textId="77777777" w:rsidR="00633E4F"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p>
    <w:p w14:paraId="3D8847F7" w14:textId="77777777" w:rsidR="00633E4F" w:rsidRPr="000441CA" w:rsidRDefault="00633E4F" w:rsidP="00846397">
      <w:pPr>
        <w:pBdr>
          <w:top w:val="single" w:sz="4" w:space="1" w:color="auto"/>
          <w:left w:val="single" w:sz="4" w:space="4" w:color="auto"/>
          <w:bottom w:val="single" w:sz="4" w:space="1" w:color="auto"/>
          <w:right w:val="single" w:sz="4" w:space="4" w:color="auto"/>
        </w:pBdr>
        <w:spacing w:after="0" w:line="240" w:lineRule="auto"/>
        <w:jc w:val="both"/>
        <w:rPr>
          <w:rFonts w:asciiTheme="minorHAnsi" w:eastAsiaTheme="minorHAnsi" w:hAnsiTheme="minorHAnsi" w:cstheme="minorHAnsi"/>
          <w:sz w:val="24"/>
          <w:szCs w:val="24"/>
        </w:rPr>
      </w:pPr>
    </w:p>
    <w:p w14:paraId="303D9D55" w14:textId="77777777" w:rsidR="00E54939" w:rsidRPr="000441CA" w:rsidRDefault="00E54939" w:rsidP="006205E4">
      <w:pPr>
        <w:rPr>
          <w:rFonts w:asciiTheme="minorHAnsi" w:hAnsiTheme="minorHAnsi" w:cstheme="minorHAnsi"/>
          <w:sz w:val="24"/>
          <w:szCs w:val="24"/>
        </w:rPr>
      </w:pPr>
    </w:p>
    <w:sectPr w:rsidR="00E54939" w:rsidRPr="000441CA">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36CFD" w14:textId="77777777" w:rsidR="002240FC" w:rsidRDefault="002240FC" w:rsidP="00846397">
      <w:pPr>
        <w:spacing w:after="0" w:line="240" w:lineRule="auto"/>
      </w:pPr>
      <w:r>
        <w:separator/>
      </w:r>
    </w:p>
  </w:endnote>
  <w:endnote w:type="continuationSeparator" w:id="0">
    <w:p w14:paraId="7273A959" w14:textId="77777777" w:rsidR="002240FC" w:rsidRDefault="002240FC" w:rsidP="0084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586705"/>
      <w:docPartObj>
        <w:docPartGallery w:val="Page Numbers (Bottom of Page)"/>
        <w:docPartUnique/>
      </w:docPartObj>
    </w:sdtPr>
    <w:sdtEndPr/>
    <w:sdtContent>
      <w:p w14:paraId="55D3E27B" w14:textId="4C6ACF2B" w:rsidR="008A5A93" w:rsidRDefault="008A5A93">
        <w:pPr>
          <w:pStyle w:val="Footer"/>
          <w:jc w:val="right"/>
        </w:pPr>
        <w:r>
          <w:t xml:space="preserve">Page | </w:t>
        </w:r>
        <w:r>
          <w:fldChar w:fldCharType="begin"/>
        </w:r>
        <w:r>
          <w:instrText xml:space="preserve"> PAGE   \* MERGEFORMAT </w:instrText>
        </w:r>
        <w:r>
          <w:fldChar w:fldCharType="separate"/>
        </w:r>
        <w:r w:rsidR="006E0508">
          <w:rPr>
            <w:noProof/>
          </w:rPr>
          <w:t>2</w:t>
        </w:r>
        <w:r>
          <w:rPr>
            <w:noProof/>
          </w:rPr>
          <w:fldChar w:fldCharType="end"/>
        </w:r>
        <w:r>
          <w:t xml:space="preserve"> </w:t>
        </w:r>
      </w:p>
    </w:sdtContent>
  </w:sdt>
  <w:p w14:paraId="3CA463B9" w14:textId="77777777" w:rsidR="008A5A93" w:rsidRDefault="008A5A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8C3EF" w14:textId="77777777" w:rsidR="002240FC" w:rsidRDefault="002240FC" w:rsidP="00846397">
      <w:pPr>
        <w:spacing w:after="0" w:line="240" w:lineRule="auto"/>
      </w:pPr>
      <w:r>
        <w:separator/>
      </w:r>
    </w:p>
  </w:footnote>
  <w:footnote w:type="continuationSeparator" w:id="0">
    <w:p w14:paraId="3A504143" w14:textId="77777777" w:rsidR="002240FC" w:rsidRDefault="002240FC" w:rsidP="00846397">
      <w:pPr>
        <w:spacing w:after="0" w:line="240" w:lineRule="auto"/>
      </w:pPr>
      <w:r>
        <w:continuationSeparator/>
      </w:r>
    </w:p>
  </w:footnote>
  <w:footnote w:id="1">
    <w:p w14:paraId="6203D7E5" w14:textId="77777777" w:rsidR="008A5A93" w:rsidRDefault="008A5A93" w:rsidP="006938B3">
      <w:pPr>
        <w:jc w:val="both"/>
      </w:pPr>
      <w:r>
        <w:rPr>
          <w:rStyle w:val="FootnoteReference"/>
        </w:rPr>
        <w:footnoteRef/>
      </w:r>
      <w:r>
        <w:t xml:space="preserve"> Съгласно чл.2, пар.2 на Регламент (ЕС) №1407/2013 едно и също предприятие“ означава всички предприятия, които поддържат помежду си поне един вид от следните взаимоотношения:</w:t>
      </w:r>
    </w:p>
    <w:p w14:paraId="487E4C40" w14:textId="77777777" w:rsidR="008A5A93" w:rsidRDefault="008A5A93" w:rsidP="006938B3">
      <w:pPr>
        <w:jc w:val="both"/>
      </w:pPr>
      <w:r>
        <w:t>а) дадено предприятие притежава мнозинството от гласовете на акционерите или съдружниците в друго предприятие;</w:t>
      </w:r>
    </w:p>
    <w:p w14:paraId="304007D8" w14:textId="77777777" w:rsidR="008A5A93" w:rsidRDefault="008A5A93" w:rsidP="006938B3">
      <w:pPr>
        <w:jc w:val="both"/>
      </w:pPr>
      <w: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379C615" w14:textId="77777777" w:rsidR="008A5A93" w:rsidRDefault="008A5A93" w:rsidP="006938B3">
      <w:pPr>
        <w:jc w:val="both"/>
      </w:pPr>
      <w: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11B0DA97" w14:textId="77777777" w:rsidR="008A5A93" w:rsidRDefault="008A5A93" w:rsidP="006938B3">
      <w:pPr>
        <w:jc w:val="both"/>
      </w:pPr>
      <w: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48BE86DB" w14:textId="77777777" w:rsidR="008A5A93" w:rsidRDefault="008A5A93" w:rsidP="006938B3">
      <w:pPr>
        <w:jc w:val="both"/>
      </w:pPr>
      <w:r>
        <w:t>Предприятия, поддържащи едно от взаимоотношенията, посочени в алинея първа, букви а) — г), посредством едно или няколко други предприятия, също се разглеждат като едно и също предприятие.</w:t>
      </w:r>
    </w:p>
  </w:footnote>
  <w:footnote w:id="2">
    <w:p w14:paraId="50485BA5" w14:textId="77777777" w:rsidR="008A5A93" w:rsidRDefault="008A5A93" w:rsidP="000F68DD">
      <w:pPr>
        <w:pStyle w:val="FootnoteText"/>
      </w:pPr>
      <w:r w:rsidRPr="00DB7505">
        <w:rPr>
          <w:rStyle w:val="FootnoteReference"/>
        </w:rPr>
        <w:footnoteRef/>
      </w:r>
      <w:r w:rsidRPr="00DB7505">
        <w:t xml:space="preserve"> Ръководството може да бъде намерено на следния интернет адрес: </w:t>
      </w:r>
      <w:hyperlink r:id="rId1" w:history="1">
        <w:r w:rsidRPr="00DB7505">
          <w:rPr>
            <w:rStyle w:val="Hyperlink"/>
          </w:rPr>
          <w:t>https://eumis2020.government.bg/docs/guide.pdf</w:t>
        </w:r>
      </w:hyperlink>
    </w:p>
    <w:p w14:paraId="02F0ABDA" w14:textId="77777777" w:rsidR="008A5A93" w:rsidRDefault="008A5A93" w:rsidP="000F68DD">
      <w:pPr>
        <w:pStyle w:val="FootnoteText"/>
      </w:pPr>
    </w:p>
  </w:footnote>
  <w:footnote w:id="3">
    <w:p w14:paraId="65FD74AD" w14:textId="77777777" w:rsidR="008A5A93" w:rsidRDefault="008A5A93" w:rsidP="00C06101">
      <w:pPr>
        <w:pStyle w:val="FootnoteText"/>
        <w:jc w:val="both"/>
      </w:pPr>
      <w:r w:rsidRPr="00D80893">
        <w:rPr>
          <w:rStyle w:val="FootnoteReference"/>
        </w:rPr>
        <w:footnoteRef/>
      </w:r>
      <w:r w:rsidRPr="00D80893">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75CAC"/>
    <w:multiLevelType w:val="multilevel"/>
    <w:tmpl w:val="1ECCF45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D87"/>
    <w:rsid w:val="0000017C"/>
    <w:rsid w:val="0000358F"/>
    <w:rsid w:val="00005702"/>
    <w:rsid w:val="00006CF7"/>
    <w:rsid w:val="0001114A"/>
    <w:rsid w:val="000127A3"/>
    <w:rsid w:val="00015A08"/>
    <w:rsid w:val="0002779E"/>
    <w:rsid w:val="000300EE"/>
    <w:rsid w:val="00036421"/>
    <w:rsid w:val="00037144"/>
    <w:rsid w:val="000441CA"/>
    <w:rsid w:val="00055C63"/>
    <w:rsid w:val="00060F6A"/>
    <w:rsid w:val="000655F8"/>
    <w:rsid w:val="00065CBE"/>
    <w:rsid w:val="0007037A"/>
    <w:rsid w:val="0007485F"/>
    <w:rsid w:val="00081823"/>
    <w:rsid w:val="0008653A"/>
    <w:rsid w:val="000A31F8"/>
    <w:rsid w:val="000A4F10"/>
    <w:rsid w:val="000C7CE3"/>
    <w:rsid w:val="000D079B"/>
    <w:rsid w:val="000D350E"/>
    <w:rsid w:val="000D4AE4"/>
    <w:rsid w:val="000D7ABE"/>
    <w:rsid w:val="000E6581"/>
    <w:rsid w:val="000F68DD"/>
    <w:rsid w:val="001018DE"/>
    <w:rsid w:val="00105029"/>
    <w:rsid w:val="001149B1"/>
    <w:rsid w:val="001247EA"/>
    <w:rsid w:val="00137DFF"/>
    <w:rsid w:val="00143997"/>
    <w:rsid w:val="00145FED"/>
    <w:rsid w:val="00147B62"/>
    <w:rsid w:val="00153257"/>
    <w:rsid w:val="00155690"/>
    <w:rsid w:val="001727C8"/>
    <w:rsid w:val="001767A3"/>
    <w:rsid w:val="00186A31"/>
    <w:rsid w:val="00194365"/>
    <w:rsid w:val="0019494B"/>
    <w:rsid w:val="00194BF7"/>
    <w:rsid w:val="001A265C"/>
    <w:rsid w:val="001A2CBC"/>
    <w:rsid w:val="001A7F78"/>
    <w:rsid w:val="001B7A13"/>
    <w:rsid w:val="001C37B7"/>
    <w:rsid w:val="001D1990"/>
    <w:rsid w:val="001E099B"/>
    <w:rsid w:val="001E3B50"/>
    <w:rsid w:val="001F61FE"/>
    <w:rsid w:val="00207CEF"/>
    <w:rsid w:val="00214538"/>
    <w:rsid w:val="002240FC"/>
    <w:rsid w:val="002276CB"/>
    <w:rsid w:val="00236B0F"/>
    <w:rsid w:val="00236D76"/>
    <w:rsid w:val="002413B2"/>
    <w:rsid w:val="00241C47"/>
    <w:rsid w:val="00244896"/>
    <w:rsid w:val="00254FE6"/>
    <w:rsid w:val="00255B09"/>
    <w:rsid w:val="00260F83"/>
    <w:rsid w:val="0026211A"/>
    <w:rsid w:val="002670A3"/>
    <w:rsid w:val="00271380"/>
    <w:rsid w:val="002719E5"/>
    <w:rsid w:val="00272D22"/>
    <w:rsid w:val="00283E4A"/>
    <w:rsid w:val="002848D0"/>
    <w:rsid w:val="00295FEA"/>
    <w:rsid w:val="002A0F51"/>
    <w:rsid w:val="002B1B5D"/>
    <w:rsid w:val="002B31E2"/>
    <w:rsid w:val="002B4B23"/>
    <w:rsid w:val="002B531E"/>
    <w:rsid w:val="002B5554"/>
    <w:rsid w:val="002C3001"/>
    <w:rsid w:val="002C4B36"/>
    <w:rsid w:val="002E0A8F"/>
    <w:rsid w:val="002E6F89"/>
    <w:rsid w:val="002F00DD"/>
    <w:rsid w:val="002F161C"/>
    <w:rsid w:val="002F25F5"/>
    <w:rsid w:val="002F5230"/>
    <w:rsid w:val="003102A1"/>
    <w:rsid w:val="00313DA4"/>
    <w:rsid w:val="00317000"/>
    <w:rsid w:val="003179C0"/>
    <w:rsid w:val="00332730"/>
    <w:rsid w:val="0033513B"/>
    <w:rsid w:val="00350757"/>
    <w:rsid w:val="003847A9"/>
    <w:rsid w:val="00385F04"/>
    <w:rsid w:val="00394036"/>
    <w:rsid w:val="00394A38"/>
    <w:rsid w:val="003A3653"/>
    <w:rsid w:val="003B4081"/>
    <w:rsid w:val="003B6913"/>
    <w:rsid w:val="003D6A1B"/>
    <w:rsid w:val="003F09E8"/>
    <w:rsid w:val="004049B9"/>
    <w:rsid w:val="00405441"/>
    <w:rsid w:val="004314C1"/>
    <w:rsid w:val="00436935"/>
    <w:rsid w:val="00466B8A"/>
    <w:rsid w:val="00467568"/>
    <w:rsid w:val="004705D3"/>
    <w:rsid w:val="00474537"/>
    <w:rsid w:val="0047653A"/>
    <w:rsid w:val="00476948"/>
    <w:rsid w:val="0047797C"/>
    <w:rsid w:val="00483BCC"/>
    <w:rsid w:val="00484D04"/>
    <w:rsid w:val="004868CD"/>
    <w:rsid w:val="00490ACF"/>
    <w:rsid w:val="00493D29"/>
    <w:rsid w:val="00495DD0"/>
    <w:rsid w:val="00496F08"/>
    <w:rsid w:val="004A17E6"/>
    <w:rsid w:val="004A6076"/>
    <w:rsid w:val="004A628C"/>
    <w:rsid w:val="004C5D16"/>
    <w:rsid w:val="004C77CA"/>
    <w:rsid w:val="004E3846"/>
    <w:rsid w:val="004F407D"/>
    <w:rsid w:val="004F75F4"/>
    <w:rsid w:val="00501385"/>
    <w:rsid w:val="00501B58"/>
    <w:rsid w:val="00502DC8"/>
    <w:rsid w:val="00512FD5"/>
    <w:rsid w:val="0051481F"/>
    <w:rsid w:val="0051550C"/>
    <w:rsid w:val="00520C1A"/>
    <w:rsid w:val="00522F4E"/>
    <w:rsid w:val="00530B4B"/>
    <w:rsid w:val="0053213D"/>
    <w:rsid w:val="0053696F"/>
    <w:rsid w:val="00545D56"/>
    <w:rsid w:val="00545F14"/>
    <w:rsid w:val="00547517"/>
    <w:rsid w:val="00553341"/>
    <w:rsid w:val="00561A40"/>
    <w:rsid w:val="00563550"/>
    <w:rsid w:val="0057326C"/>
    <w:rsid w:val="005A1A7D"/>
    <w:rsid w:val="005B04F9"/>
    <w:rsid w:val="005B1167"/>
    <w:rsid w:val="005B29E1"/>
    <w:rsid w:val="005B459E"/>
    <w:rsid w:val="005C16A9"/>
    <w:rsid w:val="005C1FAD"/>
    <w:rsid w:val="005C4CF2"/>
    <w:rsid w:val="005D5B67"/>
    <w:rsid w:val="005E73C4"/>
    <w:rsid w:val="005E7CFB"/>
    <w:rsid w:val="00600B6F"/>
    <w:rsid w:val="00601D80"/>
    <w:rsid w:val="00602233"/>
    <w:rsid w:val="006205E4"/>
    <w:rsid w:val="00622B9F"/>
    <w:rsid w:val="00624820"/>
    <w:rsid w:val="006300CB"/>
    <w:rsid w:val="006314FB"/>
    <w:rsid w:val="0063239A"/>
    <w:rsid w:val="00633E4F"/>
    <w:rsid w:val="00635056"/>
    <w:rsid w:val="006410AA"/>
    <w:rsid w:val="00643E6F"/>
    <w:rsid w:val="006449C1"/>
    <w:rsid w:val="00645060"/>
    <w:rsid w:val="0065532E"/>
    <w:rsid w:val="006573BD"/>
    <w:rsid w:val="006938B3"/>
    <w:rsid w:val="00697635"/>
    <w:rsid w:val="006A01B6"/>
    <w:rsid w:val="006A7361"/>
    <w:rsid w:val="006B432E"/>
    <w:rsid w:val="006C2ADC"/>
    <w:rsid w:val="006C5B9A"/>
    <w:rsid w:val="006D21ED"/>
    <w:rsid w:val="006D44C1"/>
    <w:rsid w:val="006D53DE"/>
    <w:rsid w:val="006D6410"/>
    <w:rsid w:val="006E0508"/>
    <w:rsid w:val="006E26F7"/>
    <w:rsid w:val="006E2E08"/>
    <w:rsid w:val="006E587F"/>
    <w:rsid w:val="006F05D8"/>
    <w:rsid w:val="006F3E8D"/>
    <w:rsid w:val="006F4154"/>
    <w:rsid w:val="007119AF"/>
    <w:rsid w:val="00735B0F"/>
    <w:rsid w:val="00747A95"/>
    <w:rsid w:val="00753756"/>
    <w:rsid w:val="00754913"/>
    <w:rsid w:val="0076124C"/>
    <w:rsid w:val="00761B2C"/>
    <w:rsid w:val="00770289"/>
    <w:rsid w:val="0079209B"/>
    <w:rsid w:val="00797987"/>
    <w:rsid w:val="007A180D"/>
    <w:rsid w:val="007A552C"/>
    <w:rsid w:val="007B3722"/>
    <w:rsid w:val="007C33FF"/>
    <w:rsid w:val="007D10CA"/>
    <w:rsid w:val="007D53A6"/>
    <w:rsid w:val="007D5BFC"/>
    <w:rsid w:val="007E1617"/>
    <w:rsid w:val="007E7729"/>
    <w:rsid w:val="007F08C4"/>
    <w:rsid w:val="007F1923"/>
    <w:rsid w:val="007F7F60"/>
    <w:rsid w:val="008057C7"/>
    <w:rsid w:val="00805931"/>
    <w:rsid w:val="00807E9D"/>
    <w:rsid w:val="00835EB1"/>
    <w:rsid w:val="008410C1"/>
    <w:rsid w:val="0084215B"/>
    <w:rsid w:val="00846397"/>
    <w:rsid w:val="00850B41"/>
    <w:rsid w:val="00853D99"/>
    <w:rsid w:val="00856462"/>
    <w:rsid w:val="00856EDF"/>
    <w:rsid w:val="00865763"/>
    <w:rsid w:val="00866242"/>
    <w:rsid w:val="008739A7"/>
    <w:rsid w:val="00873D81"/>
    <w:rsid w:val="00875B68"/>
    <w:rsid w:val="0089011F"/>
    <w:rsid w:val="00894FFA"/>
    <w:rsid w:val="00896926"/>
    <w:rsid w:val="008A10D9"/>
    <w:rsid w:val="008A5A93"/>
    <w:rsid w:val="008A6AFA"/>
    <w:rsid w:val="008A6B63"/>
    <w:rsid w:val="008C01C1"/>
    <w:rsid w:val="008C04D3"/>
    <w:rsid w:val="008C4628"/>
    <w:rsid w:val="008C5FFD"/>
    <w:rsid w:val="008C7726"/>
    <w:rsid w:val="008C7C92"/>
    <w:rsid w:val="008D5A85"/>
    <w:rsid w:val="008E1FD9"/>
    <w:rsid w:val="008F54CF"/>
    <w:rsid w:val="00913D81"/>
    <w:rsid w:val="009255B0"/>
    <w:rsid w:val="00925B3A"/>
    <w:rsid w:val="009329BF"/>
    <w:rsid w:val="009337F7"/>
    <w:rsid w:val="009350FD"/>
    <w:rsid w:val="00942756"/>
    <w:rsid w:val="0094543D"/>
    <w:rsid w:val="00946562"/>
    <w:rsid w:val="00946EE2"/>
    <w:rsid w:val="00957EEB"/>
    <w:rsid w:val="00963CB6"/>
    <w:rsid w:val="00965E6C"/>
    <w:rsid w:val="009667B2"/>
    <w:rsid w:val="009669E7"/>
    <w:rsid w:val="00970611"/>
    <w:rsid w:val="00972C63"/>
    <w:rsid w:val="00974A83"/>
    <w:rsid w:val="00976D37"/>
    <w:rsid w:val="0098264A"/>
    <w:rsid w:val="00984374"/>
    <w:rsid w:val="009A1132"/>
    <w:rsid w:val="009A227C"/>
    <w:rsid w:val="009A7DF3"/>
    <w:rsid w:val="009B37B6"/>
    <w:rsid w:val="009D2FC8"/>
    <w:rsid w:val="009D6C33"/>
    <w:rsid w:val="009D6DA0"/>
    <w:rsid w:val="009E10C4"/>
    <w:rsid w:val="009E55ED"/>
    <w:rsid w:val="009F1378"/>
    <w:rsid w:val="009F35D4"/>
    <w:rsid w:val="009F49EA"/>
    <w:rsid w:val="009F6539"/>
    <w:rsid w:val="00A108C1"/>
    <w:rsid w:val="00A246D3"/>
    <w:rsid w:val="00A34766"/>
    <w:rsid w:val="00A35C96"/>
    <w:rsid w:val="00A3616A"/>
    <w:rsid w:val="00A40E1D"/>
    <w:rsid w:val="00A411BC"/>
    <w:rsid w:val="00A53502"/>
    <w:rsid w:val="00A6735D"/>
    <w:rsid w:val="00A67866"/>
    <w:rsid w:val="00A75A35"/>
    <w:rsid w:val="00A839B2"/>
    <w:rsid w:val="00A905D3"/>
    <w:rsid w:val="00AA26DD"/>
    <w:rsid w:val="00AA39E3"/>
    <w:rsid w:val="00AA7AFC"/>
    <w:rsid w:val="00AC0B97"/>
    <w:rsid w:val="00AC63BE"/>
    <w:rsid w:val="00AE6668"/>
    <w:rsid w:val="00AF31F6"/>
    <w:rsid w:val="00AF44A0"/>
    <w:rsid w:val="00B02860"/>
    <w:rsid w:val="00B146C7"/>
    <w:rsid w:val="00B20B24"/>
    <w:rsid w:val="00B221C2"/>
    <w:rsid w:val="00B22419"/>
    <w:rsid w:val="00B22DB9"/>
    <w:rsid w:val="00B2368D"/>
    <w:rsid w:val="00B35ABF"/>
    <w:rsid w:val="00B37EAE"/>
    <w:rsid w:val="00B418CC"/>
    <w:rsid w:val="00B56F34"/>
    <w:rsid w:val="00B572E8"/>
    <w:rsid w:val="00B6552C"/>
    <w:rsid w:val="00B65E37"/>
    <w:rsid w:val="00B702C1"/>
    <w:rsid w:val="00B75976"/>
    <w:rsid w:val="00B84518"/>
    <w:rsid w:val="00B84700"/>
    <w:rsid w:val="00B905B8"/>
    <w:rsid w:val="00BB336B"/>
    <w:rsid w:val="00BB6206"/>
    <w:rsid w:val="00BC2EA0"/>
    <w:rsid w:val="00BD417C"/>
    <w:rsid w:val="00BD6FE8"/>
    <w:rsid w:val="00BF0EC9"/>
    <w:rsid w:val="00BF36CA"/>
    <w:rsid w:val="00BF6087"/>
    <w:rsid w:val="00C010BE"/>
    <w:rsid w:val="00C026D6"/>
    <w:rsid w:val="00C06101"/>
    <w:rsid w:val="00C10A69"/>
    <w:rsid w:val="00C13CD3"/>
    <w:rsid w:val="00C30098"/>
    <w:rsid w:val="00C307C6"/>
    <w:rsid w:val="00C3734D"/>
    <w:rsid w:val="00C412F1"/>
    <w:rsid w:val="00C4146D"/>
    <w:rsid w:val="00C60033"/>
    <w:rsid w:val="00C6456B"/>
    <w:rsid w:val="00C70EA3"/>
    <w:rsid w:val="00C74B07"/>
    <w:rsid w:val="00C76FB5"/>
    <w:rsid w:val="00C8233E"/>
    <w:rsid w:val="00C91C12"/>
    <w:rsid w:val="00C92F6A"/>
    <w:rsid w:val="00C958E5"/>
    <w:rsid w:val="00C967DC"/>
    <w:rsid w:val="00CB0E7B"/>
    <w:rsid w:val="00CB761F"/>
    <w:rsid w:val="00CC3F4F"/>
    <w:rsid w:val="00CC4913"/>
    <w:rsid w:val="00CD0117"/>
    <w:rsid w:val="00CD5E06"/>
    <w:rsid w:val="00CD6870"/>
    <w:rsid w:val="00CE0A10"/>
    <w:rsid w:val="00CE0F11"/>
    <w:rsid w:val="00CE50F8"/>
    <w:rsid w:val="00CE6D97"/>
    <w:rsid w:val="00CE716D"/>
    <w:rsid w:val="00CF0F0B"/>
    <w:rsid w:val="00CF3989"/>
    <w:rsid w:val="00CF4B6D"/>
    <w:rsid w:val="00CF4F95"/>
    <w:rsid w:val="00D01297"/>
    <w:rsid w:val="00D14F10"/>
    <w:rsid w:val="00D15A63"/>
    <w:rsid w:val="00D22098"/>
    <w:rsid w:val="00D26C08"/>
    <w:rsid w:val="00D32DD3"/>
    <w:rsid w:val="00D330E9"/>
    <w:rsid w:val="00D336C5"/>
    <w:rsid w:val="00D35D74"/>
    <w:rsid w:val="00D37F15"/>
    <w:rsid w:val="00D6723E"/>
    <w:rsid w:val="00D70811"/>
    <w:rsid w:val="00D7130B"/>
    <w:rsid w:val="00D74AC2"/>
    <w:rsid w:val="00D77A4A"/>
    <w:rsid w:val="00D82B9D"/>
    <w:rsid w:val="00D93457"/>
    <w:rsid w:val="00D96E54"/>
    <w:rsid w:val="00DA085E"/>
    <w:rsid w:val="00DA5F79"/>
    <w:rsid w:val="00DB30CF"/>
    <w:rsid w:val="00DC317B"/>
    <w:rsid w:val="00DD2104"/>
    <w:rsid w:val="00DE32B9"/>
    <w:rsid w:val="00DF3093"/>
    <w:rsid w:val="00DF3222"/>
    <w:rsid w:val="00E038CB"/>
    <w:rsid w:val="00E11F81"/>
    <w:rsid w:val="00E14803"/>
    <w:rsid w:val="00E178BB"/>
    <w:rsid w:val="00E304BB"/>
    <w:rsid w:val="00E319D6"/>
    <w:rsid w:val="00E336F8"/>
    <w:rsid w:val="00E5070A"/>
    <w:rsid w:val="00E50D30"/>
    <w:rsid w:val="00E54939"/>
    <w:rsid w:val="00E55F28"/>
    <w:rsid w:val="00E671EF"/>
    <w:rsid w:val="00E71B2A"/>
    <w:rsid w:val="00E737FD"/>
    <w:rsid w:val="00E73C63"/>
    <w:rsid w:val="00E82AEE"/>
    <w:rsid w:val="00E83484"/>
    <w:rsid w:val="00EA2B67"/>
    <w:rsid w:val="00EA3DA7"/>
    <w:rsid w:val="00EC05D6"/>
    <w:rsid w:val="00EC2035"/>
    <w:rsid w:val="00EC41F3"/>
    <w:rsid w:val="00ED4D3A"/>
    <w:rsid w:val="00ED6488"/>
    <w:rsid w:val="00ED7A66"/>
    <w:rsid w:val="00EE14E7"/>
    <w:rsid w:val="00EE18F3"/>
    <w:rsid w:val="00EE3EB2"/>
    <w:rsid w:val="00EE5E97"/>
    <w:rsid w:val="00EE6634"/>
    <w:rsid w:val="00EF2C61"/>
    <w:rsid w:val="00EF651F"/>
    <w:rsid w:val="00F111AB"/>
    <w:rsid w:val="00F11705"/>
    <w:rsid w:val="00F1371C"/>
    <w:rsid w:val="00F168E9"/>
    <w:rsid w:val="00F16903"/>
    <w:rsid w:val="00F25F8F"/>
    <w:rsid w:val="00F30B02"/>
    <w:rsid w:val="00F37706"/>
    <w:rsid w:val="00F560FD"/>
    <w:rsid w:val="00F5777F"/>
    <w:rsid w:val="00F61669"/>
    <w:rsid w:val="00F72E72"/>
    <w:rsid w:val="00F7526F"/>
    <w:rsid w:val="00F7796A"/>
    <w:rsid w:val="00F87968"/>
    <w:rsid w:val="00F94D87"/>
    <w:rsid w:val="00FA37EE"/>
    <w:rsid w:val="00FB0469"/>
    <w:rsid w:val="00FB0BED"/>
    <w:rsid w:val="00FC377E"/>
    <w:rsid w:val="00FD09A2"/>
    <w:rsid w:val="00FD29B6"/>
    <w:rsid w:val="00FE02DD"/>
    <w:rsid w:val="00FE107E"/>
    <w:rsid w:val="00FE1213"/>
    <w:rsid w:val="00FE1910"/>
    <w:rsid w:val="00FE4E47"/>
    <w:rsid w:val="00FE7FED"/>
    <w:rsid w:val="00FF22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FC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6462"/>
    <w:pPr>
      <w:spacing w:after="160" w:line="256" w:lineRule="auto"/>
    </w:pPr>
    <w:rPr>
      <w:rFonts w:ascii="Calibri" w:eastAsia="Calibri" w:hAnsi="Calibri" w:cs="Calibri"/>
    </w:rPr>
  </w:style>
  <w:style w:type="paragraph" w:styleId="Heading1">
    <w:name w:val="heading 1"/>
    <w:basedOn w:val="Normal"/>
    <w:next w:val="Normal"/>
    <w:link w:val="Heading1Char"/>
    <w:uiPriority w:val="9"/>
    <w:qFormat/>
    <w:rsid w:val="00F94D87"/>
    <w:pPr>
      <w:keepNext/>
      <w:keepLines/>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5931"/>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494B"/>
    <w:pPr>
      <w:keepNext/>
      <w:keepLines/>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805931"/>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19494B"/>
    <w:pPr>
      <w:keepNext/>
      <w:keepLines/>
      <w:autoSpaceDE w:val="0"/>
      <w:autoSpaceDN w:val="0"/>
      <w:adjustRightInd w:val="0"/>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ed">
    <w:name w:val="indented"/>
    <w:uiPriority w:val="99"/>
    <w:rsid w:val="00F94D87"/>
  </w:style>
  <w:style w:type="character" w:styleId="Hyperlink">
    <w:name w:val="Hyperlink"/>
    <w:uiPriority w:val="99"/>
    <w:unhideWhenUsed/>
    <w:rsid w:val="00F94D87"/>
    <w:rPr>
      <w:color w:val="0563C1"/>
      <w:u w:val="single"/>
    </w:rPr>
  </w:style>
  <w:style w:type="paragraph" w:styleId="TOC1">
    <w:name w:val="toc 1"/>
    <w:basedOn w:val="Normal"/>
    <w:next w:val="Normal"/>
    <w:autoRedefine/>
    <w:uiPriority w:val="39"/>
    <w:unhideWhenUsed/>
    <w:rsid w:val="00F94D87"/>
  </w:style>
  <w:style w:type="paragraph" w:styleId="TOC2">
    <w:name w:val="toc 2"/>
    <w:basedOn w:val="Normal"/>
    <w:next w:val="Normal"/>
    <w:autoRedefine/>
    <w:uiPriority w:val="39"/>
    <w:semiHidden/>
    <w:unhideWhenUsed/>
    <w:rsid w:val="00F94D87"/>
    <w:pPr>
      <w:tabs>
        <w:tab w:val="right" w:leader="dot" w:pos="9346"/>
      </w:tabs>
      <w:spacing w:after="100"/>
      <w:ind w:left="220"/>
      <w:jc w:val="both"/>
    </w:pPr>
    <w:rPr>
      <w:rFonts w:ascii="Calibri Light" w:hAnsi="Calibri Light" w:cs="Calibri Light"/>
      <w:bCs/>
      <w:noProof/>
    </w:rPr>
  </w:style>
  <w:style w:type="paragraph" w:styleId="TOC3">
    <w:name w:val="toc 3"/>
    <w:basedOn w:val="Normal"/>
    <w:next w:val="Normal"/>
    <w:autoRedefine/>
    <w:uiPriority w:val="39"/>
    <w:semiHidden/>
    <w:unhideWhenUsed/>
    <w:rsid w:val="00F94D87"/>
    <w:pPr>
      <w:tabs>
        <w:tab w:val="right" w:leader="dot" w:pos="9346"/>
      </w:tabs>
      <w:spacing w:after="100"/>
      <w:ind w:left="440"/>
      <w:jc w:val="both"/>
    </w:pPr>
    <w:rPr>
      <w:noProof/>
    </w:rPr>
  </w:style>
  <w:style w:type="character" w:customStyle="1" w:styleId="Heading1Char">
    <w:name w:val="Heading 1 Char"/>
    <w:basedOn w:val="DefaultParagraphFont"/>
    <w:link w:val="Heading1"/>
    <w:uiPriority w:val="9"/>
    <w:rsid w:val="00F94D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unhideWhenUsed/>
    <w:qFormat/>
    <w:rsid w:val="00F94D87"/>
    <w:pPr>
      <w:autoSpaceDE/>
      <w:autoSpaceDN/>
      <w:adjustRightInd/>
      <w:spacing w:line="276" w:lineRule="auto"/>
      <w:outlineLvl w:val="9"/>
    </w:pPr>
    <w:rPr>
      <w:rFonts w:ascii="Calibri Light" w:eastAsia="Times New Roman" w:hAnsi="Calibri Light" w:cs="Calibri Light"/>
      <w:color w:val="2E74B5"/>
      <w:lang w:eastAsia="bg-BG"/>
    </w:rPr>
  </w:style>
  <w:style w:type="paragraph" w:customStyle="1" w:styleId="nasoki1">
    <w:name w:val="nasoki1"/>
    <w:basedOn w:val="Normal"/>
    <w:qFormat/>
    <w:rsid w:val="00805931"/>
    <w:pPr>
      <w:autoSpaceDE w:val="0"/>
      <w:autoSpaceDN w:val="0"/>
      <w:adjustRightInd w:val="0"/>
      <w:spacing w:after="0" w:line="240" w:lineRule="auto"/>
    </w:pPr>
    <w:rPr>
      <w:rFonts w:ascii="Times New Roman CYR" w:eastAsia="Times New Roman" w:hAnsi="Times New Roman CYR" w:cs="Times New Roman"/>
      <w:b/>
      <w:sz w:val="26"/>
      <w:szCs w:val="26"/>
    </w:rPr>
  </w:style>
  <w:style w:type="character" w:customStyle="1" w:styleId="Heading2Char">
    <w:name w:val="Heading 2 Char"/>
    <w:basedOn w:val="DefaultParagraphFont"/>
    <w:link w:val="Heading2"/>
    <w:uiPriority w:val="9"/>
    <w:semiHidden/>
    <w:rsid w:val="0080593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05931"/>
    <w:rPr>
      <w:rFonts w:asciiTheme="majorHAnsi" w:eastAsiaTheme="majorEastAsia" w:hAnsiTheme="majorHAnsi" w:cstheme="majorBidi"/>
      <w:b/>
      <w:bCs/>
      <w:i/>
      <w:iCs/>
      <w:color w:val="4F81BD" w:themeColor="accent1"/>
      <w:sz w:val="24"/>
      <w:szCs w:val="24"/>
    </w:rPr>
  </w:style>
  <w:style w:type="paragraph" w:styleId="ListParagraph">
    <w:name w:val="List Paragraph"/>
    <w:aliases w:val="List Paragraph1,List1,Списък на абзаци,List Paragraph11,List Paragraph111"/>
    <w:basedOn w:val="Normal"/>
    <w:link w:val="ListParagraphChar"/>
    <w:uiPriority w:val="99"/>
    <w:qFormat/>
    <w:rsid w:val="00853D99"/>
    <w:pPr>
      <w:autoSpaceDE w:val="0"/>
      <w:autoSpaceDN w:val="0"/>
      <w:adjustRightInd w:val="0"/>
      <w:spacing w:after="0" w:line="240" w:lineRule="auto"/>
      <w:ind w:left="720"/>
      <w:contextualSpacing/>
    </w:pPr>
    <w:rPr>
      <w:rFonts w:ascii="Times New Roman CYR" w:eastAsia="Times New Roman" w:hAnsi="Times New Roman CYR" w:cs="Times New Roman"/>
      <w:sz w:val="24"/>
      <w:szCs w:val="24"/>
    </w:rPr>
  </w:style>
  <w:style w:type="character" w:customStyle="1" w:styleId="Heading3Char">
    <w:name w:val="Heading 3 Char"/>
    <w:basedOn w:val="DefaultParagraphFont"/>
    <w:link w:val="Heading3"/>
    <w:uiPriority w:val="99"/>
    <w:rsid w:val="0019494B"/>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9494B"/>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846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397"/>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Footnotes refss"/>
    <w:uiPriority w:val="99"/>
    <w:semiHidden/>
    <w:unhideWhenUsed/>
    <w:rsid w:val="00846397"/>
    <w:rPr>
      <w:vertAlign w:val="superscript"/>
    </w:rPr>
  </w:style>
  <w:style w:type="character" w:customStyle="1" w:styleId="UnresolvedMention1">
    <w:name w:val="Unresolved Mention1"/>
    <w:basedOn w:val="DefaultParagraphFont"/>
    <w:uiPriority w:val="99"/>
    <w:semiHidden/>
    <w:unhideWhenUsed/>
    <w:rsid w:val="00545F14"/>
    <w:rPr>
      <w:color w:val="605E5C"/>
      <w:shd w:val="clear" w:color="auto" w:fill="E1DFDD"/>
    </w:rPr>
  </w:style>
  <w:style w:type="paragraph" w:styleId="BalloonText">
    <w:name w:val="Balloon Text"/>
    <w:basedOn w:val="Normal"/>
    <w:link w:val="BalloonTextChar"/>
    <w:uiPriority w:val="99"/>
    <w:semiHidden/>
    <w:unhideWhenUsed/>
    <w:rsid w:val="000A3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1F8"/>
    <w:rPr>
      <w:rFonts w:ascii="Segoe UI" w:eastAsia="Calibri" w:hAnsi="Segoe UI" w:cs="Segoe UI"/>
      <w:sz w:val="18"/>
      <w:szCs w:val="18"/>
    </w:rPr>
  </w:style>
  <w:style w:type="paragraph" w:styleId="CommentText">
    <w:name w:val="annotation text"/>
    <w:basedOn w:val="Normal"/>
    <w:link w:val="CommentTextChar"/>
    <w:uiPriority w:val="99"/>
    <w:semiHidden/>
    <w:unhideWhenUsed/>
    <w:rsid w:val="00F30B02"/>
    <w:pPr>
      <w:spacing w:line="240" w:lineRule="auto"/>
    </w:pPr>
    <w:rPr>
      <w:sz w:val="20"/>
      <w:szCs w:val="20"/>
    </w:rPr>
  </w:style>
  <w:style w:type="character" w:customStyle="1" w:styleId="CommentTextChar">
    <w:name w:val="Comment Text Char"/>
    <w:basedOn w:val="DefaultParagraphFont"/>
    <w:link w:val="CommentText"/>
    <w:uiPriority w:val="99"/>
    <w:semiHidden/>
    <w:rsid w:val="00F30B02"/>
    <w:rPr>
      <w:rFonts w:ascii="Calibri" w:eastAsia="Calibri" w:hAnsi="Calibri" w:cs="Calibri"/>
      <w:sz w:val="20"/>
      <w:szCs w:val="20"/>
    </w:rPr>
  </w:style>
  <w:style w:type="character" w:styleId="CommentReference">
    <w:name w:val="annotation reference"/>
    <w:uiPriority w:val="99"/>
    <w:semiHidden/>
    <w:rsid w:val="00F30B02"/>
    <w:rPr>
      <w:sz w:val="16"/>
      <w:szCs w:val="16"/>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84D04"/>
    <w:rPr>
      <w:rFonts w:ascii="Times New Roman CYR" w:eastAsia="Times New Roman" w:hAnsi="Times New Roman CYR" w:cs="Times New Roman"/>
      <w:sz w:val="24"/>
      <w:szCs w:val="24"/>
    </w:rPr>
  </w:style>
  <w:style w:type="paragraph" w:styleId="Header">
    <w:name w:val="header"/>
    <w:basedOn w:val="Normal"/>
    <w:link w:val="HeaderChar"/>
    <w:uiPriority w:val="99"/>
    <w:unhideWhenUsed/>
    <w:rsid w:val="002B1B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B5D"/>
    <w:rPr>
      <w:rFonts w:ascii="Calibri" w:eastAsia="Calibri" w:hAnsi="Calibri" w:cs="Calibri"/>
    </w:rPr>
  </w:style>
  <w:style w:type="paragraph" w:styleId="Footer">
    <w:name w:val="footer"/>
    <w:basedOn w:val="Normal"/>
    <w:link w:val="FooterChar"/>
    <w:uiPriority w:val="99"/>
    <w:unhideWhenUsed/>
    <w:rsid w:val="002B1B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B5D"/>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835EB1"/>
    <w:rPr>
      <w:b/>
      <w:bCs/>
    </w:rPr>
  </w:style>
  <w:style w:type="character" w:customStyle="1" w:styleId="CommentSubjectChar">
    <w:name w:val="Comment Subject Char"/>
    <w:basedOn w:val="CommentTextChar"/>
    <w:link w:val="CommentSubject"/>
    <w:uiPriority w:val="99"/>
    <w:semiHidden/>
    <w:rsid w:val="00835EB1"/>
    <w:rPr>
      <w:rFonts w:ascii="Calibri" w:eastAsia="Calibri" w:hAnsi="Calibri" w:cs="Calibri"/>
      <w:b/>
      <w:bCs/>
      <w:sz w:val="20"/>
      <w:szCs w:val="20"/>
    </w:rPr>
  </w:style>
  <w:style w:type="paragraph" w:styleId="NoSpacing">
    <w:name w:val="No Spacing"/>
    <w:uiPriority w:val="1"/>
    <w:qFormat/>
    <w:rsid w:val="008A5A93"/>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856462"/>
    <w:pPr>
      <w:spacing w:after="160" w:line="256" w:lineRule="auto"/>
    </w:pPr>
    <w:rPr>
      <w:rFonts w:ascii="Calibri" w:eastAsia="Calibri" w:hAnsi="Calibri" w:cs="Calibri"/>
    </w:rPr>
  </w:style>
  <w:style w:type="paragraph" w:styleId="Heading1">
    <w:name w:val="heading 1"/>
    <w:basedOn w:val="Normal"/>
    <w:next w:val="Normal"/>
    <w:link w:val="Heading1Char"/>
    <w:uiPriority w:val="9"/>
    <w:qFormat/>
    <w:rsid w:val="00F94D87"/>
    <w:pPr>
      <w:keepNext/>
      <w:keepLines/>
      <w:autoSpaceDE w:val="0"/>
      <w:autoSpaceDN w:val="0"/>
      <w:adjustRightInd w:val="0"/>
      <w:spacing w:before="480" w:after="0" w:line="240"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805931"/>
    <w:pPr>
      <w:keepNext/>
      <w:keepLines/>
      <w:autoSpaceDE w:val="0"/>
      <w:autoSpaceDN w:val="0"/>
      <w:adjustRightInd w:val="0"/>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19494B"/>
    <w:pPr>
      <w:keepNext/>
      <w:keepLines/>
      <w:autoSpaceDE w:val="0"/>
      <w:autoSpaceDN w:val="0"/>
      <w:adjustRightInd w:val="0"/>
      <w:spacing w:before="200" w:after="0" w:line="240" w:lineRule="auto"/>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805931"/>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paragraph" w:styleId="Heading5">
    <w:name w:val="heading 5"/>
    <w:basedOn w:val="Normal"/>
    <w:next w:val="Normal"/>
    <w:link w:val="Heading5Char"/>
    <w:uiPriority w:val="9"/>
    <w:semiHidden/>
    <w:unhideWhenUsed/>
    <w:qFormat/>
    <w:rsid w:val="0019494B"/>
    <w:pPr>
      <w:keepNext/>
      <w:keepLines/>
      <w:autoSpaceDE w:val="0"/>
      <w:autoSpaceDN w:val="0"/>
      <w:adjustRightInd w:val="0"/>
      <w:spacing w:before="200" w:after="0" w:line="240" w:lineRule="auto"/>
      <w:outlineLvl w:val="4"/>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dented">
    <w:name w:val="indented"/>
    <w:uiPriority w:val="99"/>
    <w:rsid w:val="00F94D87"/>
  </w:style>
  <w:style w:type="character" w:styleId="Hyperlink">
    <w:name w:val="Hyperlink"/>
    <w:uiPriority w:val="99"/>
    <w:unhideWhenUsed/>
    <w:rsid w:val="00F94D87"/>
    <w:rPr>
      <w:color w:val="0563C1"/>
      <w:u w:val="single"/>
    </w:rPr>
  </w:style>
  <w:style w:type="paragraph" w:styleId="TOC1">
    <w:name w:val="toc 1"/>
    <w:basedOn w:val="Normal"/>
    <w:next w:val="Normal"/>
    <w:autoRedefine/>
    <w:uiPriority w:val="39"/>
    <w:unhideWhenUsed/>
    <w:rsid w:val="00F94D87"/>
  </w:style>
  <w:style w:type="paragraph" w:styleId="TOC2">
    <w:name w:val="toc 2"/>
    <w:basedOn w:val="Normal"/>
    <w:next w:val="Normal"/>
    <w:autoRedefine/>
    <w:uiPriority w:val="39"/>
    <w:semiHidden/>
    <w:unhideWhenUsed/>
    <w:rsid w:val="00F94D87"/>
    <w:pPr>
      <w:tabs>
        <w:tab w:val="right" w:leader="dot" w:pos="9346"/>
      </w:tabs>
      <w:spacing w:after="100"/>
      <w:ind w:left="220"/>
      <w:jc w:val="both"/>
    </w:pPr>
    <w:rPr>
      <w:rFonts w:ascii="Calibri Light" w:hAnsi="Calibri Light" w:cs="Calibri Light"/>
      <w:bCs/>
      <w:noProof/>
    </w:rPr>
  </w:style>
  <w:style w:type="paragraph" w:styleId="TOC3">
    <w:name w:val="toc 3"/>
    <w:basedOn w:val="Normal"/>
    <w:next w:val="Normal"/>
    <w:autoRedefine/>
    <w:uiPriority w:val="39"/>
    <w:semiHidden/>
    <w:unhideWhenUsed/>
    <w:rsid w:val="00F94D87"/>
    <w:pPr>
      <w:tabs>
        <w:tab w:val="right" w:leader="dot" w:pos="9346"/>
      </w:tabs>
      <w:spacing w:after="100"/>
      <w:ind w:left="440"/>
      <w:jc w:val="both"/>
    </w:pPr>
    <w:rPr>
      <w:noProof/>
    </w:rPr>
  </w:style>
  <w:style w:type="character" w:customStyle="1" w:styleId="Heading1Char">
    <w:name w:val="Heading 1 Char"/>
    <w:basedOn w:val="DefaultParagraphFont"/>
    <w:link w:val="Heading1"/>
    <w:uiPriority w:val="9"/>
    <w:rsid w:val="00F94D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99"/>
    <w:unhideWhenUsed/>
    <w:qFormat/>
    <w:rsid w:val="00F94D87"/>
    <w:pPr>
      <w:autoSpaceDE/>
      <w:autoSpaceDN/>
      <w:adjustRightInd/>
      <w:spacing w:line="276" w:lineRule="auto"/>
      <w:outlineLvl w:val="9"/>
    </w:pPr>
    <w:rPr>
      <w:rFonts w:ascii="Calibri Light" w:eastAsia="Times New Roman" w:hAnsi="Calibri Light" w:cs="Calibri Light"/>
      <w:color w:val="2E74B5"/>
      <w:lang w:eastAsia="bg-BG"/>
    </w:rPr>
  </w:style>
  <w:style w:type="paragraph" w:customStyle="1" w:styleId="nasoki1">
    <w:name w:val="nasoki1"/>
    <w:basedOn w:val="Normal"/>
    <w:qFormat/>
    <w:rsid w:val="00805931"/>
    <w:pPr>
      <w:autoSpaceDE w:val="0"/>
      <w:autoSpaceDN w:val="0"/>
      <w:adjustRightInd w:val="0"/>
      <w:spacing w:after="0" w:line="240" w:lineRule="auto"/>
    </w:pPr>
    <w:rPr>
      <w:rFonts w:ascii="Times New Roman CYR" w:eastAsia="Times New Roman" w:hAnsi="Times New Roman CYR" w:cs="Times New Roman"/>
      <w:b/>
      <w:sz w:val="26"/>
      <w:szCs w:val="26"/>
    </w:rPr>
  </w:style>
  <w:style w:type="character" w:customStyle="1" w:styleId="Heading2Char">
    <w:name w:val="Heading 2 Char"/>
    <w:basedOn w:val="DefaultParagraphFont"/>
    <w:link w:val="Heading2"/>
    <w:uiPriority w:val="9"/>
    <w:semiHidden/>
    <w:rsid w:val="00805931"/>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805931"/>
    <w:rPr>
      <w:rFonts w:asciiTheme="majorHAnsi" w:eastAsiaTheme="majorEastAsia" w:hAnsiTheme="majorHAnsi" w:cstheme="majorBidi"/>
      <w:b/>
      <w:bCs/>
      <w:i/>
      <w:iCs/>
      <w:color w:val="4F81BD" w:themeColor="accent1"/>
      <w:sz w:val="24"/>
      <w:szCs w:val="24"/>
    </w:rPr>
  </w:style>
  <w:style w:type="paragraph" w:styleId="ListParagraph">
    <w:name w:val="List Paragraph"/>
    <w:aliases w:val="List Paragraph1,List1,Списък на абзаци,List Paragraph11,List Paragraph111"/>
    <w:basedOn w:val="Normal"/>
    <w:link w:val="ListParagraphChar"/>
    <w:uiPriority w:val="99"/>
    <w:qFormat/>
    <w:rsid w:val="00853D99"/>
    <w:pPr>
      <w:autoSpaceDE w:val="0"/>
      <w:autoSpaceDN w:val="0"/>
      <w:adjustRightInd w:val="0"/>
      <w:spacing w:after="0" w:line="240" w:lineRule="auto"/>
      <w:ind w:left="720"/>
      <w:contextualSpacing/>
    </w:pPr>
    <w:rPr>
      <w:rFonts w:ascii="Times New Roman CYR" w:eastAsia="Times New Roman" w:hAnsi="Times New Roman CYR" w:cs="Times New Roman"/>
      <w:sz w:val="24"/>
      <w:szCs w:val="24"/>
    </w:rPr>
  </w:style>
  <w:style w:type="character" w:customStyle="1" w:styleId="Heading3Char">
    <w:name w:val="Heading 3 Char"/>
    <w:basedOn w:val="DefaultParagraphFont"/>
    <w:link w:val="Heading3"/>
    <w:uiPriority w:val="99"/>
    <w:rsid w:val="0019494B"/>
    <w:rPr>
      <w:rFonts w:asciiTheme="majorHAnsi" w:eastAsiaTheme="majorEastAsia" w:hAnsiTheme="majorHAnsi" w:cstheme="majorBidi"/>
      <w:b/>
      <w:bCs/>
      <w:color w:val="4F81BD" w:themeColor="accent1"/>
      <w:sz w:val="24"/>
      <w:szCs w:val="24"/>
    </w:rPr>
  </w:style>
  <w:style w:type="character" w:customStyle="1" w:styleId="Heading5Char">
    <w:name w:val="Heading 5 Char"/>
    <w:basedOn w:val="DefaultParagraphFont"/>
    <w:link w:val="Heading5"/>
    <w:uiPriority w:val="9"/>
    <w:semiHidden/>
    <w:rsid w:val="0019494B"/>
    <w:rPr>
      <w:rFonts w:asciiTheme="majorHAnsi" w:eastAsiaTheme="majorEastAsia" w:hAnsiTheme="majorHAnsi" w:cstheme="majorBidi"/>
      <w:color w:val="243F60" w:themeColor="accent1" w:themeShade="7F"/>
      <w:sz w:val="24"/>
      <w:szCs w:val="24"/>
    </w:rPr>
  </w:style>
  <w:style w:type="paragraph" w:styleId="FootnoteText">
    <w:name w:val="footnote text"/>
    <w:basedOn w:val="Normal"/>
    <w:link w:val="FootnoteTextChar"/>
    <w:uiPriority w:val="99"/>
    <w:semiHidden/>
    <w:unhideWhenUsed/>
    <w:rsid w:val="008463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46397"/>
    <w:rPr>
      <w:rFonts w:ascii="Calibri" w:eastAsia="Calibri" w:hAnsi="Calibri" w:cs="Calibri"/>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Footnotes refss"/>
    <w:uiPriority w:val="99"/>
    <w:semiHidden/>
    <w:unhideWhenUsed/>
    <w:rsid w:val="00846397"/>
    <w:rPr>
      <w:vertAlign w:val="superscript"/>
    </w:rPr>
  </w:style>
  <w:style w:type="character" w:customStyle="1" w:styleId="UnresolvedMention1">
    <w:name w:val="Unresolved Mention1"/>
    <w:basedOn w:val="DefaultParagraphFont"/>
    <w:uiPriority w:val="99"/>
    <w:semiHidden/>
    <w:unhideWhenUsed/>
    <w:rsid w:val="00545F14"/>
    <w:rPr>
      <w:color w:val="605E5C"/>
      <w:shd w:val="clear" w:color="auto" w:fill="E1DFDD"/>
    </w:rPr>
  </w:style>
  <w:style w:type="paragraph" w:styleId="BalloonText">
    <w:name w:val="Balloon Text"/>
    <w:basedOn w:val="Normal"/>
    <w:link w:val="BalloonTextChar"/>
    <w:uiPriority w:val="99"/>
    <w:semiHidden/>
    <w:unhideWhenUsed/>
    <w:rsid w:val="000A31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31F8"/>
    <w:rPr>
      <w:rFonts w:ascii="Segoe UI" w:eastAsia="Calibri" w:hAnsi="Segoe UI" w:cs="Segoe UI"/>
      <w:sz w:val="18"/>
      <w:szCs w:val="18"/>
    </w:rPr>
  </w:style>
  <w:style w:type="paragraph" w:styleId="CommentText">
    <w:name w:val="annotation text"/>
    <w:basedOn w:val="Normal"/>
    <w:link w:val="CommentTextChar"/>
    <w:uiPriority w:val="99"/>
    <w:semiHidden/>
    <w:unhideWhenUsed/>
    <w:rsid w:val="00F30B02"/>
    <w:pPr>
      <w:spacing w:line="240" w:lineRule="auto"/>
    </w:pPr>
    <w:rPr>
      <w:sz w:val="20"/>
      <w:szCs w:val="20"/>
    </w:rPr>
  </w:style>
  <w:style w:type="character" w:customStyle="1" w:styleId="CommentTextChar">
    <w:name w:val="Comment Text Char"/>
    <w:basedOn w:val="DefaultParagraphFont"/>
    <w:link w:val="CommentText"/>
    <w:uiPriority w:val="99"/>
    <w:semiHidden/>
    <w:rsid w:val="00F30B02"/>
    <w:rPr>
      <w:rFonts w:ascii="Calibri" w:eastAsia="Calibri" w:hAnsi="Calibri" w:cs="Calibri"/>
      <w:sz w:val="20"/>
      <w:szCs w:val="20"/>
    </w:rPr>
  </w:style>
  <w:style w:type="character" w:styleId="CommentReference">
    <w:name w:val="annotation reference"/>
    <w:uiPriority w:val="99"/>
    <w:semiHidden/>
    <w:rsid w:val="00F30B02"/>
    <w:rPr>
      <w:sz w:val="16"/>
      <w:szCs w:val="16"/>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84D04"/>
    <w:rPr>
      <w:rFonts w:ascii="Times New Roman CYR" w:eastAsia="Times New Roman" w:hAnsi="Times New Roman CYR" w:cs="Times New Roman"/>
      <w:sz w:val="24"/>
      <w:szCs w:val="24"/>
    </w:rPr>
  </w:style>
  <w:style w:type="paragraph" w:styleId="Header">
    <w:name w:val="header"/>
    <w:basedOn w:val="Normal"/>
    <w:link w:val="HeaderChar"/>
    <w:uiPriority w:val="99"/>
    <w:unhideWhenUsed/>
    <w:rsid w:val="002B1B5D"/>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B5D"/>
    <w:rPr>
      <w:rFonts w:ascii="Calibri" w:eastAsia="Calibri" w:hAnsi="Calibri" w:cs="Calibri"/>
    </w:rPr>
  </w:style>
  <w:style w:type="paragraph" w:styleId="Footer">
    <w:name w:val="footer"/>
    <w:basedOn w:val="Normal"/>
    <w:link w:val="FooterChar"/>
    <w:uiPriority w:val="99"/>
    <w:unhideWhenUsed/>
    <w:rsid w:val="002B1B5D"/>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B5D"/>
    <w:rPr>
      <w:rFonts w:ascii="Calibri" w:eastAsia="Calibri" w:hAnsi="Calibri" w:cs="Calibri"/>
    </w:rPr>
  </w:style>
  <w:style w:type="paragraph" w:styleId="CommentSubject">
    <w:name w:val="annotation subject"/>
    <w:basedOn w:val="CommentText"/>
    <w:next w:val="CommentText"/>
    <w:link w:val="CommentSubjectChar"/>
    <w:uiPriority w:val="99"/>
    <w:semiHidden/>
    <w:unhideWhenUsed/>
    <w:rsid w:val="00835EB1"/>
    <w:rPr>
      <w:b/>
      <w:bCs/>
    </w:rPr>
  </w:style>
  <w:style w:type="character" w:customStyle="1" w:styleId="CommentSubjectChar">
    <w:name w:val="Comment Subject Char"/>
    <w:basedOn w:val="CommentTextChar"/>
    <w:link w:val="CommentSubject"/>
    <w:uiPriority w:val="99"/>
    <w:semiHidden/>
    <w:rsid w:val="00835EB1"/>
    <w:rPr>
      <w:rFonts w:ascii="Calibri" w:eastAsia="Calibri" w:hAnsi="Calibri" w:cs="Calibri"/>
      <w:b/>
      <w:bCs/>
      <w:sz w:val="20"/>
      <w:szCs w:val="20"/>
    </w:rPr>
  </w:style>
  <w:style w:type="paragraph" w:styleId="NoSpacing">
    <w:name w:val="No Spacing"/>
    <w:uiPriority w:val="1"/>
    <w:qFormat/>
    <w:rsid w:val="008A5A93"/>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27288">
      <w:bodyDiv w:val="1"/>
      <w:marLeft w:val="0"/>
      <w:marRight w:val="0"/>
      <w:marTop w:val="0"/>
      <w:marBottom w:val="0"/>
      <w:divBdr>
        <w:top w:val="none" w:sz="0" w:space="0" w:color="auto"/>
        <w:left w:val="none" w:sz="0" w:space="0" w:color="auto"/>
        <w:bottom w:val="none" w:sz="0" w:space="0" w:color="auto"/>
        <w:right w:val="none" w:sz="0" w:space="0" w:color="auto"/>
      </w:divBdr>
    </w:div>
    <w:div w:id="115611570">
      <w:bodyDiv w:val="1"/>
      <w:marLeft w:val="0"/>
      <w:marRight w:val="0"/>
      <w:marTop w:val="0"/>
      <w:marBottom w:val="0"/>
      <w:divBdr>
        <w:top w:val="none" w:sz="0" w:space="0" w:color="auto"/>
        <w:left w:val="none" w:sz="0" w:space="0" w:color="auto"/>
        <w:bottom w:val="none" w:sz="0" w:space="0" w:color="auto"/>
        <w:right w:val="none" w:sz="0" w:space="0" w:color="auto"/>
      </w:divBdr>
    </w:div>
    <w:div w:id="246311389">
      <w:bodyDiv w:val="1"/>
      <w:marLeft w:val="0"/>
      <w:marRight w:val="0"/>
      <w:marTop w:val="0"/>
      <w:marBottom w:val="0"/>
      <w:divBdr>
        <w:top w:val="none" w:sz="0" w:space="0" w:color="auto"/>
        <w:left w:val="none" w:sz="0" w:space="0" w:color="auto"/>
        <w:bottom w:val="none" w:sz="0" w:space="0" w:color="auto"/>
        <w:right w:val="none" w:sz="0" w:space="0" w:color="auto"/>
      </w:divBdr>
    </w:div>
    <w:div w:id="285089119">
      <w:bodyDiv w:val="1"/>
      <w:marLeft w:val="0"/>
      <w:marRight w:val="0"/>
      <w:marTop w:val="0"/>
      <w:marBottom w:val="0"/>
      <w:divBdr>
        <w:top w:val="none" w:sz="0" w:space="0" w:color="auto"/>
        <w:left w:val="none" w:sz="0" w:space="0" w:color="auto"/>
        <w:bottom w:val="none" w:sz="0" w:space="0" w:color="auto"/>
        <w:right w:val="none" w:sz="0" w:space="0" w:color="auto"/>
      </w:divBdr>
    </w:div>
    <w:div w:id="292756819">
      <w:bodyDiv w:val="1"/>
      <w:marLeft w:val="0"/>
      <w:marRight w:val="0"/>
      <w:marTop w:val="0"/>
      <w:marBottom w:val="0"/>
      <w:divBdr>
        <w:top w:val="none" w:sz="0" w:space="0" w:color="auto"/>
        <w:left w:val="none" w:sz="0" w:space="0" w:color="auto"/>
        <w:bottom w:val="none" w:sz="0" w:space="0" w:color="auto"/>
        <w:right w:val="none" w:sz="0" w:space="0" w:color="auto"/>
      </w:divBdr>
    </w:div>
    <w:div w:id="395856286">
      <w:bodyDiv w:val="1"/>
      <w:marLeft w:val="0"/>
      <w:marRight w:val="0"/>
      <w:marTop w:val="0"/>
      <w:marBottom w:val="0"/>
      <w:divBdr>
        <w:top w:val="none" w:sz="0" w:space="0" w:color="auto"/>
        <w:left w:val="none" w:sz="0" w:space="0" w:color="auto"/>
        <w:bottom w:val="none" w:sz="0" w:space="0" w:color="auto"/>
        <w:right w:val="none" w:sz="0" w:space="0" w:color="auto"/>
      </w:divBdr>
    </w:div>
    <w:div w:id="601841762">
      <w:bodyDiv w:val="1"/>
      <w:marLeft w:val="0"/>
      <w:marRight w:val="0"/>
      <w:marTop w:val="0"/>
      <w:marBottom w:val="0"/>
      <w:divBdr>
        <w:top w:val="none" w:sz="0" w:space="0" w:color="auto"/>
        <w:left w:val="none" w:sz="0" w:space="0" w:color="auto"/>
        <w:bottom w:val="none" w:sz="0" w:space="0" w:color="auto"/>
        <w:right w:val="none" w:sz="0" w:space="0" w:color="auto"/>
      </w:divBdr>
    </w:div>
    <w:div w:id="646789271">
      <w:bodyDiv w:val="1"/>
      <w:marLeft w:val="0"/>
      <w:marRight w:val="0"/>
      <w:marTop w:val="0"/>
      <w:marBottom w:val="0"/>
      <w:divBdr>
        <w:top w:val="none" w:sz="0" w:space="0" w:color="auto"/>
        <w:left w:val="none" w:sz="0" w:space="0" w:color="auto"/>
        <w:bottom w:val="none" w:sz="0" w:space="0" w:color="auto"/>
        <w:right w:val="none" w:sz="0" w:space="0" w:color="auto"/>
      </w:divBdr>
    </w:div>
    <w:div w:id="650718997">
      <w:bodyDiv w:val="1"/>
      <w:marLeft w:val="0"/>
      <w:marRight w:val="0"/>
      <w:marTop w:val="0"/>
      <w:marBottom w:val="0"/>
      <w:divBdr>
        <w:top w:val="none" w:sz="0" w:space="0" w:color="auto"/>
        <w:left w:val="none" w:sz="0" w:space="0" w:color="auto"/>
        <w:bottom w:val="none" w:sz="0" w:space="0" w:color="auto"/>
        <w:right w:val="none" w:sz="0" w:space="0" w:color="auto"/>
      </w:divBdr>
    </w:div>
    <w:div w:id="728846695">
      <w:bodyDiv w:val="1"/>
      <w:marLeft w:val="0"/>
      <w:marRight w:val="0"/>
      <w:marTop w:val="0"/>
      <w:marBottom w:val="0"/>
      <w:divBdr>
        <w:top w:val="none" w:sz="0" w:space="0" w:color="auto"/>
        <w:left w:val="none" w:sz="0" w:space="0" w:color="auto"/>
        <w:bottom w:val="none" w:sz="0" w:space="0" w:color="auto"/>
        <w:right w:val="none" w:sz="0" w:space="0" w:color="auto"/>
      </w:divBdr>
    </w:div>
    <w:div w:id="943147574">
      <w:bodyDiv w:val="1"/>
      <w:marLeft w:val="0"/>
      <w:marRight w:val="0"/>
      <w:marTop w:val="0"/>
      <w:marBottom w:val="0"/>
      <w:divBdr>
        <w:top w:val="none" w:sz="0" w:space="0" w:color="auto"/>
        <w:left w:val="none" w:sz="0" w:space="0" w:color="auto"/>
        <w:bottom w:val="none" w:sz="0" w:space="0" w:color="auto"/>
        <w:right w:val="none" w:sz="0" w:space="0" w:color="auto"/>
      </w:divBdr>
    </w:div>
    <w:div w:id="1085953390">
      <w:bodyDiv w:val="1"/>
      <w:marLeft w:val="0"/>
      <w:marRight w:val="0"/>
      <w:marTop w:val="0"/>
      <w:marBottom w:val="0"/>
      <w:divBdr>
        <w:top w:val="none" w:sz="0" w:space="0" w:color="auto"/>
        <w:left w:val="none" w:sz="0" w:space="0" w:color="auto"/>
        <w:bottom w:val="none" w:sz="0" w:space="0" w:color="auto"/>
        <w:right w:val="none" w:sz="0" w:space="0" w:color="auto"/>
      </w:divBdr>
    </w:div>
    <w:div w:id="1091202798">
      <w:bodyDiv w:val="1"/>
      <w:marLeft w:val="0"/>
      <w:marRight w:val="0"/>
      <w:marTop w:val="0"/>
      <w:marBottom w:val="0"/>
      <w:divBdr>
        <w:top w:val="none" w:sz="0" w:space="0" w:color="auto"/>
        <w:left w:val="none" w:sz="0" w:space="0" w:color="auto"/>
        <w:bottom w:val="none" w:sz="0" w:space="0" w:color="auto"/>
        <w:right w:val="none" w:sz="0" w:space="0" w:color="auto"/>
      </w:divBdr>
    </w:div>
    <w:div w:id="1148743221">
      <w:bodyDiv w:val="1"/>
      <w:marLeft w:val="0"/>
      <w:marRight w:val="0"/>
      <w:marTop w:val="0"/>
      <w:marBottom w:val="0"/>
      <w:divBdr>
        <w:top w:val="none" w:sz="0" w:space="0" w:color="auto"/>
        <w:left w:val="none" w:sz="0" w:space="0" w:color="auto"/>
        <w:bottom w:val="none" w:sz="0" w:space="0" w:color="auto"/>
        <w:right w:val="none" w:sz="0" w:space="0" w:color="auto"/>
      </w:divBdr>
    </w:div>
    <w:div w:id="1193542306">
      <w:bodyDiv w:val="1"/>
      <w:marLeft w:val="0"/>
      <w:marRight w:val="0"/>
      <w:marTop w:val="0"/>
      <w:marBottom w:val="0"/>
      <w:divBdr>
        <w:top w:val="none" w:sz="0" w:space="0" w:color="auto"/>
        <w:left w:val="none" w:sz="0" w:space="0" w:color="auto"/>
        <w:bottom w:val="none" w:sz="0" w:space="0" w:color="auto"/>
        <w:right w:val="none" w:sz="0" w:space="0" w:color="auto"/>
      </w:divBdr>
    </w:div>
    <w:div w:id="1227499242">
      <w:bodyDiv w:val="1"/>
      <w:marLeft w:val="0"/>
      <w:marRight w:val="0"/>
      <w:marTop w:val="0"/>
      <w:marBottom w:val="0"/>
      <w:divBdr>
        <w:top w:val="none" w:sz="0" w:space="0" w:color="auto"/>
        <w:left w:val="none" w:sz="0" w:space="0" w:color="auto"/>
        <w:bottom w:val="none" w:sz="0" w:space="0" w:color="auto"/>
        <w:right w:val="none" w:sz="0" w:space="0" w:color="auto"/>
      </w:divBdr>
    </w:div>
    <w:div w:id="1227837066">
      <w:bodyDiv w:val="1"/>
      <w:marLeft w:val="0"/>
      <w:marRight w:val="0"/>
      <w:marTop w:val="0"/>
      <w:marBottom w:val="0"/>
      <w:divBdr>
        <w:top w:val="none" w:sz="0" w:space="0" w:color="auto"/>
        <w:left w:val="none" w:sz="0" w:space="0" w:color="auto"/>
        <w:bottom w:val="none" w:sz="0" w:space="0" w:color="auto"/>
        <w:right w:val="none" w:sz="0" w:space="0" w:color="auto"/>
      </w:divBdr>
    </w:div>
    <w:div w:id="1263879141">
      <w:bodyDiv w:val="1"/>
      <w:marLeft w:val="0"/>
      <w:marRight w:val="0"/>
      <w:marTop w:val="0"/>
      <w:marBottom w:val="0"/>
      <w:divBdr>
        <w:top w:val="none" w:sz="0" w:space="0" w:color="auto"/>
        <w:left w:val="none" w:sz="0" w:space="0" w:color="auto"/>
        <w:bottom w:val="none" w:sz="0" w:space="0" w:color="auto"/>
        <w:right w:val="none" w:sz="0" w:space="0" w:color="auto"/>
      </w:divBdr>
    </w:div>
    <w:div w:id="1301960689">
      <w:bodyDiv w:val="1"/>
      <w:marLeft w:val="0"/>
      <w:marRight w:val="0"/>
      <w:marTop w:val="0"/>
      <w:marBottom w:val="0"/>
      <w:divBdr>
        <w:top w:val="none" w:sz="0" w:space="0" w:color="auto"/>
        <w:left w:val="none" w:sz="0" w:space="0" w:color="auto"/>
        <w:bottom w:val="none" w:sz="0" w:space="0" w:color="auto"/>
        <w:right w:val="none" w:sz="0" w:space="0" w:color="auto"/>
      </w:divBdr>
    </w:div>
    <w:div w:id="1340085020">
      <w:bodyDiv w:val="1"/>
      <w:marLeft w:val="0"/>
      <w:marRight w:val="0"/>
      <w:marTop w:val="0"/>
      <w:marBottom w:val="0"/>
      <w:divBdr>
        <w:top w:val="none" w:sz="0" w:space="0" w:color="auto"/>
        <w:left w:val="none" w:sz="0" w:space="0" w:color="auto"/>
        <w:bottom w:val="none" w:sz="0" w:space="0" w:color="auto"/>
        <w:right w:val="none" w:sz="0" w:space="0" w:color="auto"/>
      </w:divBdr>
    </w:div>
    <w:div w:id="1417052094">
      <w:bodyDiv w:val="1"/>
      <w:marLeft w:val="0"/>
      <w:marRight w:val="0"/>
      <w:marTop w:val="0"/>
      <w:marBottom w:val="0"/>
      <w:divBdr>
        <w:top w:val="none" w:sz="0" w:space="0" w:color="auto"/>
        <w:left w:val="none" w:sz="0" w:space="0" w:color="auto"/>
        <w:bottom w:val="none" w:sz="0" w:space="0" w:color="auto"/>
        <w:right w:val="none" w:sz="0" w:space="0" w:color="auto"/>
      </w:divBdr>
    </w:div>
    <w:div w:id="1438213218">
      <w:bodyDiv w:val="1"/>
      <w:marLeft w:val="0"/>
      <w:marRight w:val="0"/>
      <w:marTop w:val="0"/>
      <w:marBottom w:val="0"/>
      <w:divBdr>
        <w:top w:val="none" w:sz="0" w:space="0" w:color="auto"/>
        <w:left w:val="none" w:sz="0" w:space="0" w:color="auto"/>
        <w:bottom w:val="none" w:sz="0" w:space="0" w:color="auto"/>
        <w:right w:val="none" w:sz="0" w:space="0" w:color="auto"/>
      </w:divBdr>
    </w:div>
    <w:div w:id="1446465138">
      <w:bodyDiv w:val="1"/>
      <w:marLeft w:val="0"/>
      <w:marRight w:val="0"/>
      <w:marTop w:val="0"/>
      <w:marBottom w:val="0"/>
      <w:divBdr>
        <w:top w:val="none" w:sz="0" w:space="0" w:color="auto"/>
        <w:left w:val="none" w:sz="0" w:space="0" w:color="auto"/>
        <w:bottom w:val="none" w:sz="0" w:space="0" w:color="auto"/>
        <w:right w:val="none" w:sz="0" w:space="0" w:color="auto"/>
      </w:divBdr>
    </w:div>
    <w:div w:id="1457329288">
      <w:bodyDiv w:val="1"/>
      <w:marLeft w:val="0"/>
      <w:marRight w:val="0"/>
      <w:marTop w:val="0"/>
      <w:marBottom w:val="0"/>
      <w:divBdr>
        <w:top w:val="none" w:sz="0" w:space="0" w:color="auto"/>
        <w:left w:val="none" w:sz="0" w:space="0" w:color="auto"/>
        <w:bottom w:val="none" w:sz="0" w:space="0" w:color="auto"/>
        <w:right w:val="none" w:sz="0" w:space="0" w:color="auto"/>
      </w:divBdr>
    </w:div>
    <w:div w:id="1564097070">
      <w:bodyDiv w:val="1"/>
      <w:marLeft w:val="0"/>
      <w:marRight w:val="0"/>
      <w:marTop w:val="0"/>
      <w:marBottom w:val="0"/>
      <w:divBdr>
        <w:top w:val="none" w:sz="0" w:space="0" w:color="auto"/>
        <w:left w:val="none" w:sz="0" w:space="0" w:color="auto"/>
        <w:bottom w:val="none" w:sz="0" w:space="0" w:color="auto"/>
        <w:right w:val="none" w:sz="0" w:space="0" w:color="auto"/>
      </w:divBdr>
    </w:div>
    <w:div w:id="1681736050">
      <w:bodyDiv w:val="1"/>
      <w:marLeft w:val="0"/>
      <w:marRight w:val="0"/>
      <w:marTop w:val="0"/>
      <w:marBottom w:val="0"/>
      <w:divBdr>
        <w:top w:val="none" w:sz="0" w:space="0" w:color="auto"/>
        <w:left w:val="none" w:sz="0" w:space="0" w:color="auto"/>
        <w:bottom w:val="none" w:sz="0" w:space="0" w:color="auto"/>
        <w:right w:val="none" w:sz="0" w:space="0" w:color="auto"/>
      </w:divBdr>
    </w:div>
    <w:div w:id="1931237921">
      <w:bodyDiv w:val="1"/>
      <w:marLeft w:val="0"/>
      <w:marRight w:val="0"/>
      <w:marTop w:val="0"/>
      <w:marBottom w:val="0"/>
      <w:divBdr>
        <w:top w:val="none" w:sz="0" w:space="0" w:color="auto"/>
        <w:left w:val="none" w:sz="0" w:space="0" w:color="auto"/>
        <w:bottom w:val="none" w:sz="0" w:space="0" w:color="auto"/>
        <w:right w:val="none" w:sz="0" w:space="0" w:color="auto"/>
      </w:divBdr>
    </w:div>
    <w:div w:id="1976832994">
      <w:bodyDiv w:val="1"/>
      <w:marLeft w:val="0"/>
      <w:marRight w:val="0"/>
      <w:marTop w:val="0"/>
      <w:marBottom w:val="0"/>
      <w:divBdr>
        <w:top w:val="none" w:sz="0" w:space="0" w:color="auto"/>
        <w:left w:val="none" w:sz="0" w:space="0" w:color="auto"/>
        <w:bottom w:val="none" w:sz="0" w:space="0" w:color="auto"/>
        <w:right w:val="none" w:sz="0" w:space="0" w:color="auto"/>
      </w:divBdr>
    </w:div>
    <w:div w:id="1988582007">
      <w:bodyDiv w:val="1"/>
      <w:marLeft w:val="0"/>
      <w:marRight w:val="0"/>
      <w:marTop w:val="0"/>
      <w:marBottom w:val="0"/>
      <w:divBdr>
        <w:top w:val="none" w:sz="0" w:space="0" w:color="auto"/>
        <w:left w:val="none" w:sz="0" w:space="0" w:color="auto"/>
        <w:bottom w:val="none" w:sz="0" w:space="0" w:color="auto"/>
        <w:right w:val="none" w:sz="0" w:space="0" w:color="auto"/>
      </w:divBdr>
    </w:div>
    <w:div w:id="207881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mis2020.government.b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ufunds.bg"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eumis2020.government.b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3B123E-06DE-4B45-8ACA-12AB0E4F9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50</Pages>
  <Words>17562</Words>
  <Characters>100109</Characters>
  <Application>Microsoft Office Word</Application>
  <DocSecurity>0</DocSecurity>
  <Lines>834</Lines>
  <Paragraphs>234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Nevena Todorova</cp:lastModifiedBy>
  <cp:revision>23</cp:revision>
  <cp:lastPrinted>2020-04-13T08:43:00Z</cp:lastPrinted>
  <dcterms:created xsi:type="dcterms:W3CDTF">2020-05-05T13:52:00Z</dcterms:created>
  <dcterms:modified xsi:type="dcterms:W3CDTF">2020-05-13T13:20:00Z</dcterms:modified>
</cp:coreProperties>
</file>