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233C04" w:rsidTr="00E220AD">
        <w:trPr>
          <w:trHeight w:val="958"/>
        </w:trPr>
        <w:tc>
          <w:tcPr>
            <w:tcW w:w="15650" w:type="dxa"/>
            <w:tcBorders>
              <w:bottom w:val="single" w:sz="36" w:space="0" w:color="2E74B5"/>
            </w:tcBorders>
            <w:shd w:val="clear" w:color="auto" w:fill="BDD6EE"/>
          </w:tcPr>
          <w:p w:rsidR="00C975B4" w:rsidRPr="00B330BC" w:rsidRDefault="00C975B4" w:rsidP="00E220AD">
            <w:pPr>
              <w:tabs>
                <w:tab w:val="left" w:pos="2190"/>
              </w:tabs>
              <w:spacing w:before="120" w:after="120"/>
              <w:jc w:val="center"/>
              <w:rPr>
                <w:b/>
                <w:spacing w:val="70"/>
                <w:sz w:val="26"/>
                <w:szCs w:val="26"/>
              </w:rPr>
            </w:pPr>
            <w:bookmarkStart w:id="0" w:name="_GoBack"/>
            <w:bookmarkEnd w:id="0"/>
            <w:r w:rsidRPr="00B330BC">
              <w:rPr>
                <w:b/>
                <w:spacing w:val="70"/>
                <w:sz w:val="26"/>
                <w:szCs w:val="26"/>
              </w:rPr>
              <w:t>СПРАВКА</w:t>
            </w:r>
          </w:p>
          <w:p w:rsidR="00E220AD" w:rsidRDefault="00C975B4" w:rsidP="00494B17">
            <w:pPr>
              <w:tabs>
                <w:tab w:val="left" w:pos="2190"/>
              </w:tabs>
              <w:spacing w:before="120" w:after="120"/>
              <w:jc w:val="center"/>
              <w:rPr>
                <w:b/>
                <w:sz w:val="23"/>
                <w:szCs w:val="23"/>
              </w:rPr>
            </w:pPr>
            <w:r w:rsidRPr="00233C04">
              <w:rPr>
                <w:b/>
                <w:sz w:val="23"/>
                <w:szCs w:val="23"/>
              </w:rPr>
              <w:t xml:space="preserve">ЗА ОТРАЗЯВАНЕ НА ПОСТЪПИЛИТЕ ПРЕДЛОЖЕНИЯ </w:t>
            </w:r>
            <w:r w:rsidR="00494B17">
              <w:rPr>
                <w:b/>
                <w:sz w:val="23"/>
                <w:szCs w:val="23"/>
              </w:rPr>
              <w:t xml:space="preserve">И СТАНОВИЩА </w:t>
            </w:r>
            <w:r w:rsidRPr="00233C04">
              <w:rPr>
                <w:b/>
                <w:sz w:val="23"/>
                <w:szCs w:val="23"/>
              </w:rPr>
              <w:t xml:space="preserve">ОТ ОБЩЕСТВЕНИТЕ КОНСУЛТАЦИИ </w:t>
            </w:r>
            <w:r w:rsidR="00494B17" w:rsidRPr="00232F51">
              <w:rPr>
                <w:b/>
                <w:sz w:val="23"/>
                <w:szCs w:val="23"/>
                <w:lang w:val="ru-RU"/>
              </w:rPr>
              <w:t>ПО</w:t>
            </w:r>
            <w:r w:rsidR="00496618" w:rsidRPr="00233C04">
              <w:rPr>
                <w:b/>
                <w:sz w:val="23"/>
                <w:szCs w:val="23"/>
              </w:rPr>
              <w:t xml:space="preserve"> </w:t>
            </w:r>
            <w:r w:rsidR="00232F51" w:rsidRPr="00232F51">
              <w:rPr>
                <w:b/>
                <w:sz w:val="23"/>
                <w:szCs w:val="23"/>
              </w:rPr>
              <w:t>ПРОЕКТА НА НАРЕДБА ЗА ИЗМЕНЕНИЕ И ДОПЪЛНЕНИЕ НА НАРЕДБА № 4 ОТ 2014 Г. ЗА СПЕЦИФИЧНИТЕ ИЗИСКВАНИЯ КЪМ ПРОИЗВОДСТВОТО НА СУРОВИНИ И ХРАНИ ОТ ЖИВОТИНСКИ ПРОИЗХОД В КЛАНИЧНИ ПУНКТОВЕ, ТЯХНОТО ТРАНСПОРТИРАНЕ И ПУСКАНЕ НА ПАЗАРА</w:t>
            </w:r>
          </w:p>
          <w:p w:rsidR="0023721E" w:rsidRPr="00233C04" w:rsidRDefault="0023721E" w:rsidP="00494B17">
            <w:pPr>
              <w:tabs>
                <w:tab w:val="left" w:pos="2190"/>
              </w:tabs>
              <w:spacing w:before="120" w:after="120"/>
              <w:jc w:val="center"/>
              <w:rPr>
                <w:b/>
                <w:sz w:val="23"/>
                <w:szCs w:val="23"/>
              </w:rPr>
            </w:pPr>
          </w:p>
        </w:tc>
      </w:tr>
    </w:tbl>
    <w:p w:rsidR="00295C20" w:rsidRDefault="00295C20"/>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835"/>
        <w:gridCol w:w="5387"/>
        <w:gridCol w:w="1842"/>
        <w:gridCol w:w="4964"/>
      </w:tblGrid>
      <w:tr w:rsidR="00E220AD" w:rsidRPr="00233C04" w:rsidTr="009011CA">
        <w:trPr>
          <w:tblHeader/>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95C20" w:rsidRDefault="00E220AD" w:rsidP="00E220AD">
            <w:pPr>
              <w:tabs>
                <w:tab w:val="left" w:pos="192"/>
              </w:tabs>
              <w:jc w:val="center"/>
              <w:rPr>
                <w:b/>
                <w:sz w:val="22"/>
                <w:szCs w:val="22"/>
              </w:rPr>
            </w:pPr>
            <w:r w:rsidRPr="00295C20">
              <w:rPr>
                <w:b/>
                <w:sz w:val="22"/>
                <w:szCs w:val="22"/>
              </w:rPr>
              <w:t>№</w:t>
            </w:r>
          </w:p>
        </w:tc>
        <w:tc>
          <w:tcPr>
            <w:tcW w:w="283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95C20" w:rsidRDefault="00E220AD" w:rsidP="00B330BC">
            <w:pPr>
              <w:spacing w:before="60"/>
              <w:jc w:val="center"/>
              <w:rPr>
                <w:b/>
                <w:sz w:val="22"/>
                <w:szCs w:val="22"/>
              </w:rPr>
            </w:pPr>
            <w:r w:rsidRPr="00295C20">
              <w:rPr>
                <w:b/>
                <w:sz w:val="22"/>
                <w:szCs w:val="22"/>
              </w:rPr>
              <w:t>Организация/потребител</w:t>
            </w:r>
          </w:p>
          <w:p w:rsidR="005424B9" w:rsidRPr="00B330BC" w:rsidRDefault="00B330BC" w:rsidP="00B330BC">
            <w:pPr>
              <w:spacing w:after="40"/>
              <w:jc w:val="center"/>
              <w:rPr>
                <w:b/>
                <w:sz w:val="16"/>
                <w:szCs w:val="16"/>
              </w:rPr>
            </w:pPr>
            <w:r>
              <w:rPr>
                <w:b/>
                <w:sz w:val="16"/>
                <w:szCs w:val="16"/>
              </w:rPr>
              <w:t>(</w:t>
            </w:r>
            <w:r w:rsidR="005424B9" w:rsidRPr="005424B9">
              <w:rPr>
                <w:b/>
                <w:sz w:val="16"/>
                <w:szCs w:val="16"/>
              </w:rPr>
              <w:t>вкл. начина на получаване на предложението</w:t>
            </w:r>
            <w:r>
              <w:rPr>
                <w:b/>
                <w:sz w:val="16"/>
                <w:szCs w:val="16"/>
              </w:rPr>
              <w:t>)</w:t>
            </w:r>
          </w:p>
        </w:tc>
        <w:tc>
          <w:tcPr>
            <w:tcW w:w="5387"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95C20" w:rsidRDefault="00494B17" w:rsidP="00494B17">
            <w:pPr>
              <w:jc w:val="center"/>
              <w:rPr>
                <w:b/>
                <w:sz w:val="22"/>
                <w:szCs w:val="22"/>
              </w:rPr>
            </w:pPr>
            <w:r w:rsidRPr="00295C20">
              <w:rPr>
                <w:b/>
                <w:sz w:val="22"/>
                <w:szCs w:val="22"/>
              </w:rPr>
              <w:t>Предложения и становища</w:t>
            </w:r>
          </w:p>
        </w:tc>
        <w:tc>
          <w:tcPr>
            <w:tcW w:w="1842"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95C20" w:rsidRDefault="00E220AD" w:rsidP="00E220AD">
            <w:pPr>
              <w:jc w:val="center"/>
              <w:rPr>
                <w:b/>
                <w:sz w:val="22"/>
                <w:szCs w:val="22"/>
              </w:rPr>
            </w:pPr>
            <w:r w:rsidRPr="00295C20">
              <w:rPr>
                <w:b/>
                <w:sz w:val="22"/>
                <w:szCs w:val="22"/>
              </w:rPr>
              <w:t>Приети/</w:t>
            </w:r>
          </w:p>
          <w:p w:rsidR="00E220AD" w:rsidRPr="00295C20" w:rsidRDefault="00E220AD" w:rsidP="00E220AD">
            <w:pPr>
              <w:jc w:val="center"/>
              <w:rPr>
                <w:b/>
                <w:sz w:val="22"/>
                <w:szCs w:val="22"/>
              </w:rPr>
            </w:pPr>
            <w:r w:rsidRPr="00295C20">
              <w:rPr>
                <w:b/>
                <w:sz w:val="22"/>
                <w:szCs w:val="22"/>
              </w:rPr>
              <w:t>неприети</w:t>
            </w:r>
          </w:p>
        </w:tc>
        <w:tc>
          <w:tcPr>
            <w:tcW w:w="4964"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95C20" w:rsidRDefault="00E220AD" w:rsidP="00E220AD">
            <w:pPr>
              <w:jc w:val="center"/>
              <w:rPr>
                <w:sz w:val="22"/>
                <w:szCs w:val="22"/>
              </w:rPr>
            </w:pPr>
            <w:r w:rsidRPr="00295C20">
              <w:rPr>
                <w:b/>
                <w:sz w:val="22"/>
                <w:szCs w:val="22"/>
              </w:rPr>
              <w:t>Мотиви</w:t>
            </w:r>
          </w:p>
        </w:tc>
      </w:tr>
      <w:tr w:rsidR="00E220AD" w:rsidRPr="00D50EB5" w:rsidTr="009011CA">
        <w:trPr>
          <w:trHeight w:val="596"/>
        </w:trPr>
        <w:tc>
          <w:tcPr>
            <w:tcW w:w="622" w:type="dxa"/>
            <w:tcBorders>
              <w:top w:val="single" w:sz="36" w:space="0" w:color="2E74B5"/>
              <w:left w:val="single" w:sz="36" w:space="0" w:color="2E74B5"/>
              <w:right w:val="single" w:sz="18" w:space="0" w:color="2E74B5"/>
            </w:tcBorders>
            <w:shd w:val="clear" w:color="auto" w:fill="auto"/>
          </w:tcPr>
          <w:p w:rsidR="00E220AD" w:rsidRPr="00D50EB5" w:rsidRDefault="00E220AD" w:rsidP="00C975B4">
            <w:pPr>
              <w:numPr>
                <w:ilvl w:val="0"/>
                <w:numId w:val="5"/>
              </w:numPr>
              <w:tabs>
                <w:tab w:val="left" w:pos="192"/>
              </w:tabs>
              <w:ind w:left="0" w:firstLine="0"/>
              <w:jc w:val="center"/>
              <w:rPr>
                <w:b/>
                <w:sz w:val="22"/>
                <w:szCs w:val="22"/>
              </w:rPr>
            </w:pPr>
          </w:p>
        </w:tc>
        <w:tc>
          <w:tcPr>
            <w:tcW w:w="2835" w:type="dxa"/>
            <w:tcBorders>
              <w:top w:val="single" w:sz="36" w:space="0" w:color="2E74B5"/>
              <w:left w:val="single" w:sz="18" w:space="0" w:color="2E74B5"/>
              <w:bottom w:val="single" w:sz="18" w:space="0" w:color="2E74B5"/>
              <w:right w:val="single" w:sz="18" w:space="0" w:color="2E74B5"/>
            </w:tcBorders>
            <w:shd w:val="clear" w:color="auto" w:fill="auto"/>
          </w:tcPr>
          <w:p w:rsidR="00E220AD" w:rsidRDefault="00232F51" w:rsidP="00232F51">
            <w:pPr>
              <w:rPr>
                <w:b/>
                <w:sz w:val="22"/>
                <w:szCs w:val="22"/>
              </w:rPr>
            </w:pPr>
            <w:r w:rsidRPr="00232F51">
              <w:rPr>
                <w:b/>
                <w:sz w:val="22"/>
                <w:szCs w:val="22"/>
              </w:rPr>
              <w:t>Национална овцевъдна и коз</w:t>
            </w:r>
            <w:r>
              <w:rPr>
                <w:b/>
                <w:sz w:val="22"/>
                <w:szCs w:val="22"/>
              </w:rPr>
              <w:t>е</w:t>
            </w:r>
            <w:r w:rsidRPr="00232F51">
              <w:rPr>
                <w:b/>
                <w:sz w:val="22"/>
                <w:szCs w:val="22"/>
              </w:rPr>
              <w:t>въдна асоциация</w:t>
            </w:r>
          </w:p>
          <w:p w:rsidR="00232F51" w:rsidRPr="00AA695D" w:rsidRDefault="00232F51" w:rsidP="00764E46">
            <w:pPr>
              <w:rPr>
                <w:sz w:val="22"/>
                <w:szCs w:val="22"/>
              </w:rPr>
            </w:pPr>
            <w:r w:rsidRPr="00AA695D">
              <w:rPr>
                <w:sz w:val="22"/>
                <w:szCs w:val="22"/>
              </w:rPr>
              <w:t xml:space="preserve">(получено на </w:t>
            </w:r>
            <w:r w:rsidR="00764E46" w:rsidRPr="00764E46">
              <w:rPr>
                <w:sz w:val="22"/>
                <w:szCs w:val="22"/>
                <w:lang w:val="ru-RU"/>
              </w:rPr>
              <w:t>07.03.</w:t>
            </w:r>
            <w:r w:rsidRPr="00AA695D">
              <w:rPr>
                <w:sz w:val="22"/>
                <w:szCs w:val="22"/>
              </w:rPr>
              <w:t>2020 г. по електронната поща)</w:t>
            </w:r>
          </w:p>
        </w:tc>
        <w:tc>
          <w:tcPr>
            <w:tcW w:w="5387" w:type="dxa"/>
            <w:tcBorders>
              <w:top w:val="single" w:sz="36" w:space="0" w:color="2E74B5"/>
              <w:left w:val="single" w:sz="18" w:space="0" w:color="2E74B5"/>
              <w:bottom w:val="single" w:sz="18" w:space="0" w:color="2E74B5"/>
              <w:right w:val="single" w:sz="18" w:space="0" w:color="2E74B5"/>
            </w:tcBorders>
            <w:shd w:val="clear" w:color="auto" w:fill="auto"/>
          </w:tcPr>
          <w:p w:rsidR="00232F51" w:rsidRPr="00232F51" w:rsidRDefault="00232F51" w:rsidP="00232F51">
            <w:pPr>
              <w:jc w:val="both"/>
              <w:rPr>
                <w:sz w:val="22"/>
                <w:szCs w:val="22"/>
              </w:rPr>
            </w:pPr>
            <w:r w:rsidRPr="00232F51">
              <w:rPr>
                <w:sz w:val="22"/>
                <w:szCs w:val="22"/>
              </w:rPr>
              <w:t>Чл. 2. (1) Кланичният пункт се изгражда на територията на ферма, регистрирана като животновъден обект по реда на чл. 137 от Закона за ветеринарномедицинската дейност, на която собственик, ползвател или наемател е фермерът,или на територия, собственост на група или организация на производители, призната от министъра на земеделието, храните и горите. В пункта се колят само животни, които са собственост на членовете на групата или организацията, на фермера или животни, внесени от друг регистриран животновъден обект на същия фермер.</w:t>
            </w:r>
          </w:p>
          <w:p w:rsidR="00232F51" w:rsidRPr="00232F51" w:rsidRDefault="00232F51" w:rsidP="00232F51">
            <w:pPr>
              <w:jc w:val="both"/>
              <w:rPr>
                <w:sz w:val="22"/>
                <w:szCs w:val="22"/>
              </w:rPr>
            </w:pPr>
            <w:r w:rsidRPr="00232F51">
              <w:rPr>
                <w:sz w:val="22"/>
                <w:szCs w:val="22"/>
              </w:rPr>
              <w:t>(2) Когато кланичният пункт е собственост на организацията на производители или група на производители на земеделски продукти, признати по реда на Наредба № 12 от 5 май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 (Обн. ДВ. бр.</w:t>
            </w:r>
            <w:r w:rsidR="00D33234">
              <w:rPr>
                <w:sz w:val="22"/>
                <w:szCs w:val="22"/>
              </w:rPr>
              <w:t xml:space="preserve"> </w:t>
            </w:r>
            <w:r w:rsidRPr="00232F51">
              <w:rPr>
                <w:sz w:val="22"/>
                <w:szCs w:val="22"/>
              </w:rPr>
              <w:t>34 от 12 май 2015</w:t>
            </w:r>
            <w:r w:rsidR="00D33234">
              <w:rPr>
                <w:sz w:val="22"/>
                <w:szCs w:val="22"/>
              </w:rPr>
              <w:t xml:space="preserve"> </w:t>
            </w:r>
            <w:r w:rsidRPr="00232F51">
              <w:rPr>
                <w:sz w:val="22"/>
                <w:szCs w:val="22"/>
              </w:rPr>
              <w:t>г., изм. и доп. ДВ. бр.</w:t>
            </w:r>
            <w:r w:rsidR="00D33234">
              <w:rPr>
                <w:sz w:val="22"/>
                <w:szCs w:val="22"/>
              </w:rPr>
              <w:t xml:space="preserve"> </w:t>
            </w:r>
            <w:r w:rsidRPr="00232F51">
              <w:rPr>
                <w:sz w:val="22"/>
                <w:szCs w:val="22"/>
              </w:rPr>
              <w:t>34 от 20 април 2018</w:t>
            </w:r>
            <w:r w:rsidR="00D33234">
              <w:rPr>
                <w:sz w:val="22"/>
                <w:szCs w:val="22"/>
              </w:rPr>
              <w:t xml:space="preserve"> </w:t>
            </w:r>
            <w:r w:rsidRPr="00232F51">
              <w:rPr>
                <w:sz w:val="22"/>
                <w:szCs w:val="22"/>
              </w:rPr>
              <w:t>г., изм. и доп. ДВ. бр.</w:t>
            </w:r>
            <w:r w:rsidR="00D33234">
              <w:rPr>
                <w:sz w:val="22"/>
                <w:szCs w:val="22"/>
              </w:rPr>
              <w:t xml:space="preserve"> </w:t>
            </w:r>
            <w:r w:rsidRPr="00232F51">
              <w:rPr>
                <w:sz w:val="22"/>
                <w:szCs w:val="22"/>
              </w:rPr>
              <w:t>38 от 10 май 2019г.), в него се колят животни, собственост на членовете на организацията на производители или група</w:t>
            </w:r>
            <w:r w:rsidR="00A05271">
              <w:rPr>
                <w:sz w:val="22"/>
                <w:szCs w:val="22"/>
              </w:rPr>
              <w:t xml:space="preserve"> </w:t>
            </w:r>
            <w:r w:rsidRPr="00232F51">
              <w:rPr>
                <w:sz w:val="22"/>
                <w:szCs w:val="22"/>
              </w:rPr>
              <w:t xml:space="preserve">на производители, които са собственици, ползватели или наематели на животновъдни обекти, регистрирани по реда на чл. </w:t>
            </w:r>
            <w:r w:rsidRPr="00232F51">
              <w:rPr>
                <w:sz w:val="22"/>
                <w:szCs w:val="22"/>
              </w:rPr>
              <w:lastRenderedPageBreak/>
              <w:t>137 от Закона за ветеринарномедицинската дейност.</w:t>
            </w:r>
          </w:p>
          <w:p w:rsidR="00E220AD" w:rsidRPr="00D50EB5" w:rsidRDefault="00232F51" w:rsidP="00D33234">
            <w:pPr>
              <w:jc w:val="both"/>
              <w:rPr>
                <w:sz w:val="22"/>
                <w:szCs w:val="22"/>
              </w:rPr>
            </w:pPr>
            <w:r w:rsidRPr="00232F51">
              <w:rPr>
                <w:sz w:val="22"/>
                <w:szCs w:val="22"/>
              </w:rPr>
              <w:t xml:space="preserve">(3) В кланичните пунктове по ал. 1 и ал. 2 се колят само животни от един вид или комбинация от различни видове, като общият им брой не може да надхвърля броя животни, определен като </w:t>
            </w:r>
            <w:r w:rsidR="00D33234">
              <w:rPr>
                <w:sz w:val="22"/>
                <w:szCs w:val="22"/>
              </w:rPr>
              <w:t>„</w:t>
            </w:r>
            <w:r w:rsidRPr="00232F51">
              <w:rPr>
                <w:sz w:val="22"/>
                <w:szCs w:val="22"/>
              </w:rPr>
              <w:t>ограничен брой животни</w:t>
            </w:r>
            <w:r w:rsidR="00D33234">
              <w:rPr>
                <w:sz w:val="22"/>
                <w:szCs w:val="22"/>
              </w:rPr>
              <w:t>“</w:t>
            </w:r>
            <w:r w:rsidRPr="00232F51">
              <w:rPr>
                <w:sz w:val="22"/>
                <w:szCs w:val="22"/>
              </w:rPr>
              <w:t>.</w:t>
            </w:r>
          </w:p>
        </w:tc>
        <w:tc>
          <w:tcPr>
            <w:tcW w:w="1842" w:type="dxa"/>
            <w:tcBorders>
              <w:top w:val="single" w:sz="36" w:space="0" w:color="2E74B5"/>
              <w:left w:val="single" w:sz="18" w:space="0" w:color="2E74B5"/>
              <w:bottom w:val="single" w:sz="18" w:space="0" w:color="2E74B5"/>
              <w:right w:val="single" w:sz="18" w:space="0" w:color="2E74B5"/>
            </w:tcBorders>
            <w:shd w:val="clear" w:color="auto" w:fill="auto"/>
          </w:tcPr>
          <w:p w:rsidR="00E220AD" w:rsidRPr="00287167" w:rsidRDefault="009011CA" w:rsidP="00287167">
            <w:pPr>
              <w:rPr>
                <w:sz w:val="22"/>
                <w:szCs w:val="22"/>
              </w:rPr>
            </w:pPr>
            <w:r w:rsidRPr="00287167">
              <w:rPr>
                <w:sz w:val="22"/>
                <w:szCs w:val="22"/>
              </w:rPr>
              <w:lastRenderedPageBreak/>
              <w:t>Приема се</w:t>
            </w:r>
          </w:p>
        </w:tc>
        <w:tc>
          <w:tcPr>
            <w:tcW w:w="4964" w:type="dxa"/>
            <w:tcBorders>
              <w:top w:val="single" w:sz="36" w:space="0" w:color="2E74B5"/>
              <w:left w:val="single" w:sz="18" w:space="0" w:color="2E74B5"/>
              <w:bottom w:val="single" w:sz="18" w:space="0" w:color="2E74B5"/>
              <w:right w:val="single" w:sz="36" w:space="0" w:color="2E74B5"/>
            </w:tcBorders>
            <w:shd w:val="clear" w:color="auto" w:fill="auto"/>
          </w:tcPr>
          <w:p w:rsidR="00E220AD" w:rsidRDefault="00BA1142" w:rsidP="00A3683E">
            <w:pPr>
              <w:jc w:val="both"/>
              <w:rPr>
                <w:sz w:val="22"/>
                <w:szCs w:val="22"/>
              </w:rPr>
            </w:pPr>
            <w:r w:rsidRPr="00BA1142">
              <w:rPr>
                <w:sz w:val="22"/>
                <w:szCs w:val="22"/>
              </w:rPr>
              <w:t>Нанесени са корекции с правно-технически характер</w:t>
            </w:r>
            <w:r>
              <w:rPr>
                <w:sz w:val="22"/>
                <w:szCs w:val="22"/>
              </w:rPr>
              <w:t>.</w:t>
            </w:r>
          </w:p>
          <w:p w:rsidR="00A844A7" w:rsidRPr="00D50EB5" w:rsidRDefault="00A844A7" w:rsidP="00A3683E">
            <w:pPr>
              <w:jc w:val="both"/>
              <w:rPr>
                <w:sz w:val="22"/>
                <w:szCs w:val="22"/>
              </w:rPr>
            </w:pPr>
            <w:r>
              <w:rPr>
                <w:sz w:val="22"/>
                <w:szCs w:val="22"/>
              </w:rPr>
              <w:t xml:space="preserve">Създаден е нов </w:t>
            </w:r>
            <w:r w:rsidRPr="00A844A7">
              <w:rPr>
                <w:sz w:val="22"/>
                <w:szCs w:val="22"/>
              </w:rPr>
              <w:t>§ 1 относно изменение на чл. 2.</w:t>
            </w:r>
          </w:p>
        </w:tc>
      </w:tr>
    </w:tbl>
    <w:p w:rsidR="00033409" w:rsidRPr="00232F51" w:rsidRDefault="00033409" w:rsidP="00803EEC">
      <w:pPr>
        <w:rPr>
          <w:color w:val="FF0000"/>
          <w:sz w:val="18"/>
          <w:szCs w:val="18"/>
          <w:lang w:val="ru-RU"/>
        </w:rPr>
      </w:pPr>
    </w:p>
    <w:sectPr w:rsidR="00033409" w:rsidRPr="00232F51" w:rsidSect="0099537B">
      <w:footerReference w:type="even" r:id="rId9"/>
      <w:footerReference w:type="default" r:id="rId10"/>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38" w:rsidRDefault="00B17438">
      <w:r>
        <w:separator/>
      </w:r>
    </w:p>
  </w:endnote>
  <w:endnote w:type="continuationSeparator" w:id="0">
    <w:p w:rsidR="00B17438" w:rsidRDefault="00B1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103EEB"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509132"/>
      <w:docPartObj>
        <w:docPartGallery w:val="Page Numbers (Bottom of Page)"/>
        <w:docPartUnique/>
      </w:docPartObj>
    </w:sdtPr>
    <w:sdtEndPr>
      <w:rPr>
        <w:noProof/>
        <w:sz w:val="20"/>
        <w:szCs w:val="20"/>
      </w:rPr>
    </w:sdtEndPr>
    <w:sdtContent>
      <w:p w:rsidR="00972F4C" w:rsidRPr="00295C20" w:rsidRDefault="00103EEB" w:rsidP="00295C20">
        <w:pPr>
          <w:pStyle w:val="Footer"/>
          <w:jc w:val="right"/>
          <w:rPr>
            <w:sz w:val="20"/>
            <w:szCs w:val="20"/>
          </w:rPr>
        </w:pPr>
        <w:r w:rsidRPr="00295C20">
          <w:rPr>
            <w:sz w:val="20"/>
            <w:szCs w:val="20"/>
          </w:rPr>
          <w:fldChar w:fldCharType="begin"/>
        </w:r>
        <w:r w:rsidR="00295C20" w:rsidRPr="00295C20">
          <w:rPr>
            <w:sz w:val="20"/>
            <w:szCs w:val="20"/>
          </w:rPr>
          <w:instrText xml:space="preserve"> PAGE   \* MERGEFORMAT </w:instrText>
        </w:r>
        <w:r w:rsidRPr="00295C20">
          <w:rPr>
            <w:sz w:val="20"/>
            <w:szCs w:val="20"/>
          </w:rPr>
          <w:fldChar w:fldCharType="separate"/>
        </w:r>
        <w:r w:rsidR="00662F2E">
          <w:rPr>
            <w:noProof/>
            <w:sz w:val="20"/>
            <w:szCs w:val="20"/>
          </w:rPr>
          <w:t>2</w:t>
        </w:r>
        <w:r w:rsidRPr="00295C20">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38" w:rsidRDefault="00B17438">
      <w:r>
        <w:separator/>
      </w:r>
    </w:p>
  </w:footnote>
  <w:footnote w:type="continuationSeparator" w:id="0">
    <w:p w:rsidR="00B17438" w:rsidRDefault="00B17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259F"/>
    <w:rsid w:val="00024421"/>
    <w:rsid w:val="0002544E"/>
    <w:rsid w:val="00025DD3"/>
    <w:rsid w:val="000279C9"/>
    <w:rsid w:val="00033183"/>
    <w:rsid w:val="00033409"/>
    <w:rsid w:val="00033713"/>
    <w:rsid w:val="000357B4"/>
    <w:rsid w:val="00044E65"/>
    <w:rsid w:val="0004610E"/>
    <w:rsid w:val="0005435E"/>
    <w:rsid w:val="0005470C"/>
    <w:rsid w:val="000572CA"/>
    <w:rsid w:val="0006091E"/>
    <w:rsid w:val="00062907"/>
    <w:rsid w:val="00062ADE"/>
    <w:rsid w:val="00062F02"/>
    <w:rsid w:val="00063E4B"/>
    <w:rsid w:val="000673CE"/>
    <w:rsid w:val="0007004B"/>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3EEB"/>
    <w:rsid w:val="0010687D"/>
    <w:rsid w:val="001143E4"/>
    <w:rsid w:val="0011484F"/>
    <w:rsid w:val="00115EDD"/>
    <w:rsid w:val="00120ABA"/>
    <w:rsid w:val="00133A14"/>
    <w:rsid w:val="00134E1D"/>
    <w:rsid w:val="0013629D"/>
    <w:rsid w:val="0013745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2F51"/>
    <w:rsid w:val="00233C04"/>
    <w:rsid w:val="002348DC"/>
    <w:rsid w:val="002369C8"/>
    <w:rsid w:val="0023721E"/>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87167"/>
    <w:rsid w:val="002900C5"/>
    <w:rsid w:val="00293CA6"/>
    <w:rsid w:val="0029482B"/>
    <w:rsid w:val="00295B2B"/>
    <w:rsid w:val="00295C20"/>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23C9"/>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37954"/>
    <w:rsid w:val="004427B2"/>
    <w:rsid w:val="00442824"/>
    <w:rsid w:val="004444E8"/>
    <w:rsid w:val="00446EC1"/>
    <w:rsid w:val="0045180F"/>
    <w:rsid w:val="00452217"/>
    <w:rsid w:val="00453C28"/>
    <w:rsid w:val="00453E85"/>
    <w:rsid w:val="00455D0B"/>
    <w:rsid w:val="0046759A"/>
    <w:rsid w:val="00467C52"/>
    <w:rsid w:val="0047261C"/>
    <w:rsid w:val="00474052"/>
    <w:rsid w:val="00487E51"/>
    <w:rsid w:val="00494B17"/>
    <w:rsid w:val="00496618"/>
    <w:rsid w:val="004A0A82"/>
    <w:rsid w:val="004A207E"/>
    <w:rsid w:val="004A27CC"/>
    <w:rsid w:val="004A285F"/>
    <w:rsid w:val="004A55AC"/>
    <w:rsid w:val="004A5E2A"/>
    <w:rsid w:val="004A6AE4"/>
    <w:rsid w:val="004A70C4"/>
    <w:rsid w:val="004B2E13"/>
    <w:rsid w:val="004B3313"/>
    <w:rsid w:val="004B4FC8"/>
    <w:rsid w:val="004B5B51"/>
    <w:rsid w:val="004B735F"/>
    <w:rsid w:val="004C1080"/>
    <w:rsid w:val="004C420B"/>
    <w:rsid w:val="004D24E9"/>
    <w:rsid w:val="004D3191"/>
    <w:rsid w:val="004D41A5"/>
    <w:rsid w:val="004D71C9"/>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354"/>
    <w:rsid w:val="00534E66"/>
    <w:rsid w:val="00540C53"/>
    <w:rsid w:val="005424B9"/>
    <w:rsid w:val="00543E05"/>
    <w:rsid w:val="005443E4"/>
    <w:rsid w:val="005462B1"/>
    <w:rsid w:val="005531AA"/>
    <w:rsid w:val="00554B28"/>
    <w:rsid w:val="00554CC1"/>
    <w:rsid w:val="00563FA3"/>
    <w:rsid w:val="005644C8"/>
    <w:rsid w:val="00564E98"/>
    <w:rsid w:val="00567155"/>
    <w:rsid w:val="00583A7E"/>
    <w:rsid w:val="005913D0"/>
    <w:rsid w:val="00597D5D"/>
    <w:rsid w:val="005A338B"/>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62F2E"/>
    <w:rsid w:val="006712A6"/>
    <w:rsid w:val="00671E4E"/>
    <w:rsid w:val="0067456E"/>
    <w:rsid w:val="00675133"/>
    <w:rsid w:val="006802C1"/>
    <w:rsid w:val="00690FE6"/>
    <w:rsid w:val="00691BD4"/>
    <w:rsid w:val="00694141"/>
    <w:rsid w:val="006A512F"/>
    <w:rsid w:val="006B4070"/>
    <w:rsid w:val="006C4AA7"/>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5A3E"/>
    <w:rsid w:val="006F6420"/>
    <w:rsid w:val="00707A8E"/>
    <w:rsid w:val="0071354E"/>
    <w:rsid w:val="007160B3"/>
    <w:rsid w:val="00716B72"/>
    <w:rsid w:val="00717426"/>
    <w:rsid w:val="00720625"/>
    <w:rsid w:val="0072098B"/>
    <w:rsid w:val="0072228D"/>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64E46"/>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02B95"/>
    <w:rsid w:val="00803EEC"/>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B6F9F"/>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11CA"/>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537B"/>
    <w:rsid w:val="00996B48"/>
    <w:rsid w:val="009A19C4"/>
    <w:rsid w:val="009B1744"/>
    <w:rsid w:val="009B1EE9"/>
    <w:rsid w:val="009B568A"/>
    <w:rsid w:val="009D04CA"/>
    <w:rsid w:val="009D0944"/>
    <w:rsid w:val="009D6D2E"/>
    <w:rsid w:val="009D753B"/>
    <w:rsid w:val="009E0CEB"/>
    <w:rsid w:val="009E6C5E"/>
    <w:rsid w:val="009E7717"/>
    <w:rsid w:val="009E7FF1"/>
    <w:rsid w:val="00A02072"/>
    <w:rsid w:val="00A05271"/>
    <w:rsid w:val="00A11D46"/>
    <w:rsid w:val="00A163D9"/>
    <w:rsid w:val="00A23452"/>
    <w:rsid w:val="00A26499"/>
    <w:rsid w:val="00A27F81"/>
    <w:rsid w:val="00A30636"/>
    <w:rsid w:val="00A31338"/>
    <w:rsid w:val="00A32258"/>
    <w:rsid w:val="00A3356F"/>
    <w:rsid w:val="00A3568B"/>
    <w:rsid w:val="00A3683E"/>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44A7"/>
    <w:rsid w:val="00A85598"/>
    <w:rsid w:val="00A856B0"/>
    <w:rsid w:val="00A8607A"/>
    <w:rsid w:val="00A872C1"/>
    <w:rsid w:val="00A90530"/>
    <w:rsid w:val="00A917A9"/>
    <w:rsid w:val="00A94B87"/>
    <w:rsid w:val="00A9750F"/>
    <w:rsid w:val="00AA599A"/>
    <w:rsid w:val="00AA695D"/>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29DC"/>
    <w:rsid w:val="00B17438"/>
    <w:rsid w:val="00B17C41"/>
    <w:rsid w:val="00B17FDB"/>
    <w:rsid w:val="00B211CC"/>
    <w:rsid w:val="00B24B51"/>
    <w:rsid w:val="00B31B92"/>
    <w:rsid w:val="00B320D9"/>
    <w:rsid w:val="00B321D4"/>
    <w:rsid w:val="00B330B9"/>
    <w:rsid w:val="00B330BC"/>
    <w:rsid w:val="00B3495F"/>
    <w:rsid w:val="00B34AF6"/>
    <w:rsid w:val="00B34CBF"/>
    <w:rsid w:val="00B40DAD"/>
    <w:rsid w:val="00B42361"/>
    <w:rsid w:val="00B429D4"/>
    <w:rsid w:val="00B458D2"/>
    <w:rsid w:val="00B5191C"/>
    <w:rsid w:val="00B527F5"/>
    <w:rsid w:val="00B5758A"/>
    <w:rsid w:val="00B6355E"/>
    <w:rsid w:val="00B65B84"/>
    <w:rsid w:val="00B7272A"/>
    <w:rsid w:val="00B73133"/>
    <w:rsid w:val="00B74629"/>
    <w:rsid w:val="00B75F90"/>
    <w:rsid w:val="00B8036D"/>
    <w:rsid w:val="00B84A5C"/>
    <w:rsid w:val="00B87124"/>
    <w:rsid w:val="00B948D2"/>
    <w:rsid w:val="00BA1142"/>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09B5"/>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2D3"/>
    <w:rsid w:val="00D11E74"/>
    <w:rsid w:val="00D11FEB"/>
    <w:rsid w:val="00D144A4"/>
    <w:rsid w:val="00D22435"/>
    <w:rsid w:val="00D23711"/>
    <w:rsid w:val="00D25823"/>
    <w:rsid w:val="00D2649F"/>
    <w:rsid w:val="00D33234"/>
    <w:rsid w:val="00D36CA4"/>
    <w:rsid w:val="00D37896"/>
    <w:rsid w:val="00D41A30"/>
    <w:rsid w:val="00D469E3"/>
    <w:rsid w:val="00D50EB5"/>
    <w:rsid w:val="00D532DC"/>
    <w:rsid w:val="00D63557"/>
    <w:rsid w:val="00D71C75"/>
    <w:rsid w:val="00D76AAD"/>
    <w:rsid w:val="00D76DCC"/>
    <w:rsid w:val="00D8109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17D9D"/>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0062"/>
    <w:rsid w:val="00E72CDA"/>
    <w:rsid w:val="00E76BD1"/>
    <w:rsid w:val="00E76FE0"/>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2C7D"/>
    <w:rsid w:val="00F43176"/>
    <w:rsid w:val="00F44CFD"/>
    <w:rsid w:val="00F456C2"/>
    <w:rsid w:val="00F51299"/>
    <w:rsid w:val="00F51B36"/>
    <w:rsid w:val="00F521F4"/>
    <w:rsid w:val="00F54AC6"/>
    <w:rsid w:val="00F61E91"/>
    <w:rsid w:val="00F72CEA"/>
    <w:rsid w:val="00F7694A"/>
    <w:rsid w:val="00F80CD3"/>
    <w:rsid w:val="00F80FDF"/>
    <w:rsid w:val="00F8787B"/>
    <w:rsid w:val="00F87E94"/>
    <w:rsid w:val="00F92145"/>
    <w:rsid w:val="00F93CB3"/>
    <w:rsid w:val="00F94C2A"/>
    <w:rsid w:val="00F97925"/>
    <w:rsid w:val="00F97DD0"/>
    <w:rsid w:val="00FA2196"/>
    <w:rsid w:val="00FA26A0"/>
    <w:rsid w:val="00FA2D8D"/>
    <w:rsid w:val="00FA3B4C"/>
    <w:rsid w:val="00FB0D80"/>
    <w:rsid w:val="00FB1992"/>
    <w:rsid w:val="00FB4BB4"/>
    <w:rsid w:val="00FB55BD"/>
    <w:rsid w:val="00FB5BF2"/>
    <w:rsid w:val="00FC3975"/>
    <w:rsid w:val="00FD0C75"/>
    <w:rsid w:val="00FD2E83"/>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uiPriority w:val="99"/>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uiPriority w:val="99"/>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5E1A-969B-4545-B72B-63BD52DB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2020-03-31T12:13:00Z</dcterms:created>
  <dcterms:modified xsi:type="dcterms:W3CDTF">2020-03-31T12:13:00Z</dcterms:modified>
</cp:coreProperties>
</file>