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30" w:rsidRPr="00207E34" w:rsidRDefault="001B1430" w:rsidP="006A760C">
      <w:pPr>
        <w:jc w:val="both"/>
        <w:rPr>
          <w:rFonts w:ascii="Arial" w:eastAsia="SimSun" w:hAnsi="Arial" w:cs="Arial"/>
          <w:b/>
          <w:bCs/>
          <w:noProof/>
          <w:color w:val="000000"/>
          <w:sz w:val="20"/>
          <w:lang w:val="en-US" w:eastAsia="bg-BG"/>
        </w:rPr>
      </w:pPr>
    </w:p>
    <w:tbl>
      <w:tblPr>
        <w:tblW w:w="10156" w:type="dxa"/>
        <w:tblInd w:w="108" w:type="dxa"/>
        <w:tblLook w:val="01E0" w:firstRow="1" w:lastRow="1" w:firstColumn="1" w:lastColumn="1" w:noHBand="0" w:noVBand="0"/>
      </w:tblPr>
      <w:tblGrid>
        <w:gridCol w:w="9900"/>
        <w:gridCol w:w="256"/>
      </w:tblGrid>
      <w:tr w:rsidR="001B1430" w:rsidRPr="0072505D" w:rsidTr="00F73636">
        <w:tc>
          <w:tcPr>
            <w:tcW w:w="9900" w:type="dxa"/>
            <w:shd w:val="clear" w:color="auto" w:fill="C0C0C0"/>
            <w:hideMark/>
          </w:tcPr>
          <w:p w:rsidR="001B1430" w:rsidRPr="0072505D" w:rsidRDefault="001B1430" w:rsidP="006A760C">
            <w:pPr>
              <w:tabs>
                <w:tab w:val="left" w:pos="1020"/>
              </w:tabs>
              <w:autoSpaceDE w:val="0"/>
              <w:autoSpaceDN w:val="0"/>
              <w:adjustRightInd w:val="0"/>
              <w:jc w:val="both"/>
              <w:rPr>
                <w:rFonts w:ascii="Arial" w:hAnsi="Arial" w:cs="Arial"/>
                <w:b/>
                <w:i/>
                <w:iCs/>
                <w:noProof/>
                <w:sz w:val="20"/>
              </w:rPr>
            </w:pPr>
            <w:r w:rsidRPr="0072505D">
              <w:rPr>
                <w:rFonts w:ascii="Arial" w:hAnsi="Arial" w:cs="Arial"/>
                <w:b/>
                <w:i/>
                <w:noProof/>
                <w:sz w:val="20"/>
              </w:rPr>
              <w:t>Визия за ОСП след 2020 г.</w:t>
            </w:r>
          </w:p>
        </w:tc>
        <w:tc>
          <w:tcPr>
            <w:tcW w:w="256" w:type="dxa"/>
          </w:tcPr>
          <w:p w:rsidR="001B1430" w:rsidRPr="0072505D" w:rsidRDefault="001B1430" w:rsidP="006A760C">
            <w:pPr>
              <w:jc w:val="both"/>
              <w:rPr>
                <w:rFonts w:ascii="Arial" w:hAnsi="Arial" w:cs="Arial"/>
                <w:b/>
                <w:noProof/>
                <w:sz w:val="20"/>
              </w:rPr>
            </w:pPr>
          </w:p>
        </w:tc>
      </w:tr>
    </w:tbl>
    <w:p w:rsidR="001B1430" w:rsidRPr="0072505D" w:rsidRDefault="002A2BBE" w:rsidP="006A760C">
      <w:pPr>
        <w:jc w:val="both"/>
        <w:rPr>
          <w:rFonts w:ascii="Arial" w:hAnsi="Arial" w:cs="Arial"/>
          <w:b/>
          <w:noProof/>
          <w:sz w:val="20"/>
        </w:rPr>
      </w:pPr>
      <w:r w:rsidRPr="0072505D">
        <w:rPr>
          <w:rFonts w:ascii="Arial" w:hAnsi="Arial" w:cs="Arial"/>
          <w:b/>
          <w:noProof/>
          <w:sz w:val="20"/>
        </w:rPr>
        <w:t xml:space="preserve"> </w:t>
      </w:r>
    </w:p>
    <w:p w:rsidR="001B1430" w:rsidRPr="0072505D" w:rsidRDefault="009927D1" w:rsidP="006A76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rPr>
      </w:pPr>
      <w:r w:rsidRPr="0072505D">
        <w:rPr>
          <w:rFonts w:ascii="Arial" w:hAnsi="Arial" w:cs="Arial"/>
          <w:b/>
          <w:noProof/>
          <w:sz w:val="20"/>
        </w:rPr>
        <w:t>2</w:t>
      </w:r>
      <w:r w:rsidR="002A2BBE" w:rsidRPr="0072505D">
        <w:rPr>
          <w:rFonts w:ascii="Arial" w:hAnsi="Arial" w:cs="Arial"/>
          <w:b/>
          <w:noProof/>
          <w:sz w:val="20"/>
        </w:rPr>
        <w:t>.</w:t>
      </w:r>
      <w:r w:rsidR="00FF11AD" w:rsidRPr="0072505D">
        <w:rPr>
          <w:rFonts w:ascii="Arial" w:hAnsi="Arial" w:cs="Arial"/>
          <w:b/>
          <w:noProof/>
          <w:sz w:val="20"/>
        </w:rPr>
        <w:t xml:space="preserve"> На 9 март 2020 г. се проведе заседание на Специалния комитет по селско стопанство (СКСС), на което беше обсъдено ревизирано предложение на Председателството за Регламент относно преходните правила на ОСП</w:t>
      </w:r>
      <w:r w:rsidR="00946EFB" w:rsidRPr="0072505D">
        <w:rPr>
          <w:rFonts w:ascii="Arial" w:hAnsi="Arial" w:cs="Arial"/>
          <w:b/>
          <w:noProof/>
          <w:sz w:val="20"/>
        </w:rPr>
        <w:t>,</w:t>
      </w:r>
      <w:r w:rsidR="00FF11AD" w:rsidRPr="0072505D">
        <w:rPr>
          <w:rFonts w:ascii="Arial" w:hAnsi="Arial" w:cs="Arial"/>
          <w:b/>
          <w:noProof/>
          <w:sz w:val="20"/>
        </w:rPr>
        <w:t xml:space="preserve"> с цел приемане на частичен общ подход (без въпроси, касаещи многогодишната финансова рамка) на заседанието на министрите на 23 март 2020 г</w:t>
      </w:r>
      <w:r w:rsidR="00FF11AD" w:rsidRPr="0072505D">
        <w:rPr>
          <w:rFonts w:ascii="Arial" w:hAnsi="Arial" w:cs="Arial"/>
          <w:noProof/>
          <w:sz w:val="20"/>
        </w:rPr>
        <w:t>. Във връзка с продължителността на преходния период Председателството за момента запазва текста, предложен от Комисията за една година, но предлага министрите да приемат</w:t>
      </w:r>
      <w:r w:rsidR="00C73FFB" w:rsidRPr="0072505D">
        <w:rPr>
          <w:rFonts w:ascii="Arial" w:hAnsi="Arial" w:cs="Arial"/>
          <w:noProof/>
          <w:sz w:val="20"/>
        </w:rPr>
        <w:t>,</w:t>
      </w:r>
      <w:r w:rsidR="00FF11AD" w:rsidRPr="0072505D">
        <w:rPr>
          <w:rFonts w:ascii="Arial" w:hAnsi="Arial" w:cs="Arial"/>
          <w:noProof/>
          <w:sz w:val="20"/>
        </w:rPr>
        <w:t xml:space="preserve"> заедно с приемането на позиция по регламента</w:t>
      </w:r>
      <w:r w:rsidR="00946EFB" w:rsidRPr="0072505D">
        <w:rPr>
          <w:rFonts w:ascii="Arial" w:hAnsi="Arial" w:cs="Arial"/>
          <w:noProof/>
          <w:sz w:val="20"/>
        </w:rPr>
        <w:t xml:space="preserve"> и</w:t>
      </w:r>
      <w:r w:rsidR="00FF11AD" w:rsidRPr="0072505D">
        <w:rPr>
          <w:rFonts w:ascii="Arial" w:hAnsi="Arial" w:cs="Arial"/>
          <w:noProof/>
          <w:sz w:val="20"/>
        </w:rPr>
        <w:t xml:space="preserve"> обща декларация с ангажимент срокът да бъде преразгледан преди приемането на общия мандат. </w:t>
      </w:r>
      <w:r w:rsidR="007C365C" w:rsidRPr="0072505D">
        <w:rPr>
          <w:rFonts w:ascii="Arial" w:hAnsi="Arial" w:cs="Arial"/>
          <w:noProof/>
          <w:sz w:val="20"/>
        </w:rPr>
        <w:t xml:space="preserve">Относно </w:t>
      </w:r>
      <w:r w:rsidR="00FF11AD" w:rsidRPr="0072505D">
        <w:rPr>
          <w:rFonts w:ascii="Arial" w:hAnsi="Arial" w:cs="Arial"/>
          <w:noProof/>
          <w:sz w:val="20"/>
        </w:rPr>
        <w:t xml:space="preserve">преходната националната помощ </w:t>
      </w:r>
      <w:r w:rsidR="007C365C" w:rsidRPr="0072505D">
        <w:rPr>
          <w:rFonts w:ascii="Arial" w:hAnsi="Arial" w:cs="Arial"/>
          <w:noProof/>
          <w:sz w:val="20"/>
        </w:rPr>
        <w:t xml:space="preserve">България и други ДЧ, които подкрепят </w:t>
      </w:r>
      <w:r w:rsidR="00C73FFB" w:rsidRPr="0072505D">
        <w:rPr>
          <w:rFonts w:ascii="Arial" w:hAnsi="Arial" w:cs="Arial"/>
          <w:noProof/>
          <w:sz w:val="20"/>
        </w:rPr>
        <w:t xml:space="preserve">нейното </w:t>
      </w:r>
      <w:r w:rsidR="007C365C" w:rsidRPr="0072505D">
        <w:rPr>
          <w:rFonts w:ascii="Arial" w:hAnsi="Arial" w:cs="Arial"/>
          <w:noProof/>
          <w:sz w:val="20"/>
        </w:rPr>
        <w:t>продълж</w:t>
      </w:r>
      <w:r w:rsidR="00C73FFB" w:rsidRPr="0072505D">
        <w:rPr>
          <w:rFonts w:ascii="Arial" w:hAnsi="Arial" w:cs="Arial"/>
          <w:noProof/>
          <w:sz w:val="20"/>
        </w:rPr>
        <w:t>аване,</w:t>
      </w:r>
      <w:r w:rsidR="007C365C" w:rsidRPr="0072505D">
        <w:rPr>
          <w:rFonts w:ascii="Arial" w:hAnsi="Arial" w:cs="Arial"/>
          <w:noProof/>
          <w:sz w:val="20"/>
        </w:rPr>
        <w:t xml:space="preserve"> приветстваха </w:t>
      </w:r>
      <w:r w:rsidR="00C73FFB" w:rsidRPr="0072505D">
        <w:rPr>
          <w:rFonts w:ascii="Arial" w:hAnsi="Arial" w:cs="Arial"/>
          <w:noProof/>
          <w:sz w:val="20"/>
        </w:rPr>
        <w:t>възможността</w:t>
      </w:r>
      <w:r w:rsidR="007C365C" w:rsidRPr="0072505D">
        <w:rPr>
          <w:rFonts w:ascii="Arial" w:hAnsi="Arial" w:cs="Arial"/>
          <w:noProof/>
          <w:sz w:val="20"/>
        </w:rPr>
        <w:t xml:space="preserve"> </w:t>
      </w:r>
      <w:r w:rsidR="00C73FFB" w:rsidRPr="0072505D">
        <w:rPr>
          <w:rFonts w:ascii="Arial" w:hAnsi="Arial" w:cs="Arial"/>
          <w:noProof/>
          <w:sz w:val="20"/>
        </w:rPr>
        <w:t>да се прилага</w:t>
      </w:r>
      <w:r w:rsidR="007C365C" w:rsidRPr="0072505D">
        <w:rPr>
          <w:rFonts w:ascii="Arial" w:hAnsi="Arial" w:cs="Arial"/>
          <w:noProof/>
          <w:sz w:val="20"/>
        </w:rPr>
        <w:t xml:space="preserve"> и през 2021 г. на същото ниво ка</w:t>
      </w:r>
      <w:r w:rsidR="00C73FFB" w:rsidRPr="0072505D">
        <w:rPr>
          <w:rFonts w:ascii="Arial" w:hAnsi="Arial" w:cs="Arial"/>
          <w:noProof/>
          <w:sz w:val="20"/>
        </w:rPr>
        <w:t>к</w:t>
      </w:r>
      <w:r w:rsidR="007C365C" w:rsidRPr="0072505D">
        <w:rPr>
          <w:rFonts w:ascii="Arial" w:hAnsi="Arial" w:cs="Arial"/>
          <w:noProof/>
          <w:sz w:val="20"/>
        </w:rPr>
        <w:t xml:space="preserve">то през 2020 г. Някои ДЧ изказаха критична позиция по отношение на предложеното ниво на подкрепа и поискаха повече яснота и гаранции, че помощта ще бъде преустановена в ясен период от време. </w:t>
      </w:r>
      <w:r w:rsidR="009A7172" w:rsidRPr="0072505D">
        <w:rPr>
          <w:rFonts w:ascii="Arial" w:hAnsi="Arial" w:cs="Arial"/>
          <w:noProof/>
          <w:sz w:val="20"/>
        </w:rPr>
        <w:t xml:space="preserve">СКСС получи информация за хода на преговорите с Обединеното кралство </w:t>
      </w:r>
      <w:r w:rsidR="006B24D3" w:rsidRPr="0072505D">
        <w:rPr>
          <w:rFonts w:ascii="Arial" w:hAnsi="Arial" w:cs="Arial"/>
          <w:noProof/>
          <w:sz w:val="20"/>
        </w:rPr>
        <w:t xml:space="preserve">по санитарните и фитосанитарните изискания, които да </w:t>
      </w:r>
      <w:r w:rsidR="00D16A33" w:rsidRPr="0072505D">
        <w:rPr>
          <w:rFonts w:ascii="Arial" w:hAnsi="Arial" w:cs="Arial"/>
          <w:noProof/>
          <w:sz w:val="20"/>
        </w:rPr>
        <w:t xml:space="preserve">не </w:t>
      </w:r>
      <w:r w:rsidR="006B24D3" w:rsidRPr="0072505D">
        <w:rPr>
          <w:rFonts w:ascii="Arial" w:hAnsi="Arial" w:cs="Arial"/>
          <w:noProof/>
          <w:sz w:val="20"/>
        </w:rPr>
        <w:t xml:space="preserve">бъдат занижени в бъдеще до края на преходния период, </w:t>
      </w:r>
      <w:r w:rsidR="00D16A33" w:rsidRPr="0072505D">
        <w:rPr>
          <w:rFonts w:ascii="Arial" w:hAnsi="Arial" w:cs="Arial"/>
          <w:noProof/>
          <w:sz w:val="20"/>
        </w:rPr>
        <w:t xml:space="preserve">за </w:t>
      </w:r>
      <w:r w:rsidR="006B24D3" w:rsidRPr="0072505D">
        <w:rPr>
          <w:rFonts w:ascii="Arial" w:hAnsi="Arial" w:cs="Arial"/>
          <w:noProof/>
          <w:sz w:val="20"/>
        </w:rPr>
        <w:t xml:space="preserve">запазване на нивото на защита на географските указания и установяване на механизъм за защита на бъдещи географски указания, както и </w:t>
      </w:r>
      <w:r w:rsidR="00907219" w:rsidRPr="0072505D">
        <w:rPr>
          <w:rFonts w:ascii="Arial" w:hAnsi="Arial" w:cs="Arial"/>
          <w:noProof/>
          <w:sz w:val="20"/>
        </w:rPr>
        <w:t xml:space="preserve">друга </w:t>
      </w:r>
      <w:r w:rsidR="006B24D3" w:rsidRPr="0072505D">
        <w:rPr>
          <w:rFonts w:ascii="Arial" w:hAnsi="Arial" w:cs="Arial"/>
          <w:noProof/>
          <w:sz w:val="20"/>
        </w:rPr>
        <w:t>информация по текущи преговори, свързани с търговията със селскостопански стоки.</w:t>
      </w:r>
    </w:p>
    <w:p w:rsidR="006B24D3" w:rsidRPr="0072505D" w:rsidRDefault="006B24D3" w:rsidP="006A76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p w:rsidR="00DB68DE" w:rsidRPr="0072505D" w:rsidRDefault="00DB68DE" w:rsidP="006A760C">
      <w:pPr>
        <w:jc w:val="both"/>
        <w:rPr>
          <w:rFonts w:ascii="Arial" w:hAnsi="Arial" w:cs="Arial"/>
          <w:noProof/>
          <w:sz w:val="20"/>
        </w:rPr>
      </w:pPr>
      <w:bookmarkStart w:id="0" w:name="_GoBack"/>
      <w:bookmarkEnd w:id="0"/>
    </w:p>
    <w:p w:rsidR="009276DC" w:rsidRDefault="009276DC">
      <w:pPr>
        <w:spacing w:after="160" w:line="259" w:lineRule="auto"/>
        <w:rPr>
          <w:rFonts w:ascii="Arial" w:hAnsi="Arial" w:cs="Arial"/>
          <w:noProof/>
          <w:sz w:val="20"/>
        </w:rPr>
      </w:pPr>
      <w:r>
        <w:rPr>
          <w:rFonts w:ascii="Arial" w:hAnsi="Arial" w:cs="Arial"/>
          <w:noProof/>
          <w:sz w:val="20"/>
        </w:rPr>
        <w:br w:type="page"/>
      </w:r>
    </w:p>
    <w:p w:rsidR="008624A8" w:rsidRPr="0072505D" w:rsidRDefault="008624A8" w:rsidP="006A760C">
      <w:pPr>
        <w:jc w:val="both"/>
        <w:rPr>
          <w:rFonts w:ascii="Arial" w:hAnsi="Arial" w:cs="Arial"/>
          <w:noProof/>
          <w:sz w:val="20"/>
        </w:rPr>
      </w:pPr>
      <w:r w:rsidRPr="0072505D">
        <w:rPr>
          <w:rFonts w:ascii="Arial" w:hAnsi="Arial" w:cs="Arial"/>
          <w:noProof/>
          <w:sz w:val="20"/>
        </w:rPr>
        <w:lastRenderedPageBreak/>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p>
    <w:p w:rsidR="008624A8" w:rsidRPr="0072505D" w:rsidRDefault="008624A8" w:rsidP="006A760C">
      <w:pPr>
        <w:jc w:val="both"/>
        <w:rPr>
          <w:rFonts w:ascii="Arial" w:hAnsi="Arial" w:cs="Arial"/>
          <w:b/>
          <w:noProof/>
          <w:sz w:val="20"/>
        </w:rPr>
      </w:pP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b/>
          <w:noProof/>
          <w:sz w:val="20"/>
        </w:rPr>
        <w:t>Приложение 1</w:t>
      </w:r>
    </w:p>
    <w:p w:rsidR="009276DC" w:rsidRDefault="009276DC" w:rsidP="006A760C">
      <w:pPr>
        <w:jc w:val="center"/>
        <w:rPr>
          <w:rFonts w:ascii="Arial" w:hAnsi="Arial" w:cs="Arial"/>
          <w:b/>
          <w:noProof/>
          <w:sz w:val="20"/>
          <w:lang w:val="en-US"/>
        </w:rPr>
      </w:pPr>
    </w:p>
    <w:p w:rsidR="00FB0C83" w:rsidRDefault="00874AF2" w:rsidP="006A760C">
      <w:pPr>
        <w:jc w:val="center"/>
        <w:rPr>
          <w:rFonts w:ascii="Arial" w:hAnsi="Arial" w:cs="Arial"/>
          <w:b/>
          <w:noProof/>
          <w:sz w:val="20"/>
          <w:lang w:val="en-US"/>
        </w:rPr>
      </w:pPr>
      <w:r w:rsidRPr="0072505D">
        <w:rPr>
          <w:rFonts w:ascii="Arial" w:hAnsi="Arial" w:cs="Arial"/>
          <w:b/>
          <w:noProof/>
          <w:sz w:val="20"/>
        </w:rPr>
        <w:t xml:space="preserve">Нов </w:t>
      </w:r>
      <w:r w:rsidR="008624A8" w:rsidRPr="0072505D">
        <w:rPr>
          <w:rFonts w:ascii="Arial" w:hAnsi="Arial" w:cs="Arial"/>
          <w:b/>
          <w:noProof/>
          <w:sz w:val="20"/>
        </w:rPr>
        <w:t>„П</w:t>
      </w:r>
      <w:r w:rsidR="00FB0C83" w:rsidRPr="0072505D">
        <w:rPr>
          <w:rFonts w:ascii="Arial" w:hAnsi="Arial" w:cs="Arial"/>
          <w:b/>
          <w:noProof/>
          <w:sz w:val="20"/>
        </w:rPr>
        <w:t>лан за действие з</w:t>
      </w:r>
      <w:r w:rsidR="008624A8" w:rsidRPr="0072505D">
        <w:rPr>
          <w:rFonts w:ascii="Arial" w:hAnsi="Arial" w:cs="Arial"/>
          <w:b/>
          <w:noProof/>
          <w:sz w:val="20"/>
        </w:rPr>
        <w:t xml:space="preserve">а кръговата икономика“ на </w:t>
      </w:r>
      <w:r w:rsidR="00FB0C83" w:rsidRPr="0072505D">
        <w:rPr>
          <w:rFonts w:ascii="Arial" w:hAnsi="Arial" w:cs="Arial"/>
          <w:b/>
          <w:noProof/>
          <w:sz w:val="20"/>
        </w:rPr>
        <w:t>ЕК</w:t>
      </w:r>
    </w:p>
    <w:p w:rsidR="009276DC" w:rsidRPr="009276DC" w:rsidRDefault="009276DC" w:rsidP="006A760C">
      <w:pPr>
        <w:jc w:val="center"/>
        <w:rPr>
          <w:rFonts w:ascii="Arial" w:hAnsi="Arial" w:cs="Arial"/>
          <w:b/>
          <w:noProof/>
          <w:sz w:val="20"/>
          <w:lang w:val="en-US"/>
        </w:rPr>
      </w:pPr>
    </w:p>
    <w:p w:rsidR="00C618A3" w:rsidRPr="0072505D" w:rsidRDefault="00D47D07" w:rsidP="006A760C">
      <w:pPr>
        <w:jc w:val="both"/>
        <w:rPr>
          <w:rFonts w:ascii="Arial" w:hAnsi="Arial" w:cs="Arial"/>
          <w:noProof/>
          <w:sz w:val="20"/>
        </w:rPr>
      </w:pPr>
      <w:r w:rsidRPr="0072505D">
        <w:rPr>
          <w:rFonts w:ascii="Arial" w:hAnsi="Arial" w:cs="Arial"/>
          <w:noProof/>
          <w:sz w:val="20"/>
        </w:rPr>
        <w:t>З</w:t>
      </w:r>
      <w:r w:rsidR="00C618A3" w:rsidRPr="0072505D">
        <w:rPr>
          <w:rFonts w:ascii="Arial" w:hAnsi="Arial" w:cs="Arial"/>
          <w:noProof/>
          <w:sz w:val="20"/>
        </w:rPr>
        <w:t>аконодателно</w:t>
      </w:r>
      <w:r w:rsidRPr="0072505D">
        <w:rPr>
          <w:rFonts w:ascii="Arial" w:hAnsi="Arial" w:cs="Arial"/>
          <w:noProof/>
          <w:sz w:val="20"/>
        </w:rPr>
        <w:t>то</w:t>
      </w:r>
      <w:r w:rsidR="00C618A3" w:rsidRPr="0072505D">
        <w:rPr>
          <w:rFonts w:ascii="Arial" w:hAnsi="Arial" w:cs="Arial"/>
          <w:noProof/>
          <w:sz w:val="20"/>
        </w:rPr>
        <w:t xml:space="preserve"> предложение за „инициатива за устойчива продуктова политика“ (ко</w:t>
      </w:r>
      <w:r w:rsidRPr="0072505D">
        <w:rPr>
          <w:rFonts w:ascii="Arial" w:hAnsi="Arial" w:cs="Arial"/>
          <w:noProof/>
          <w:sz w:val="20"/>
        </w:rPr>
        <w:t>е</w:t>
      </w:r>
      <w:r w:rsidR="00C618A3" w:rsidRPr="0072505D">
        <w:rPr>
          <w:rFonts w:ascii="Arial" w:hAnsi="Arial" w:cs="Arial"/>
          <w:noProof/>
          <w:sz w:val="20"/>
        </w:rPr>
        <w:t xml:space="preserve">то трябва да излезе през 2021 г.), ще гарантира, че стоките са проектирани за устойчивост, циркулярност и за намаляване на въздействието върху околната среда и социалния живот през целия им жизнен цикъл. От 2020 г. Комисията има за цел да подобри инструментите за измерване, моделиране и политики за „улавяне на взаимодействията между кръговата икономика и смекчаването и адаптирането на изменението на климата на равнището на ЕС и на национално ниво“ с регулаторна рамка за сертифициране на премахването на въглеродни емисии (базирана на природата чрез възстановяване на екосистеми, защита на горите, залесяване, устойчиво управление на горите и изземване на въглеродни емисии) за 2023 г. Последното ще бъде „основано на стабилно и прозрачно отчитане на въглерод, за да се следи и проверява истинността на отстраняването на въглерода“, очертават авторите. Има също така тласък за по-добро отразяване на по-широки цели на кръговата икономика при преразглеждането на насоките за държавните помощи в областта на околната среда и енергетиката, както и на международните споразумения за свободна търговия. Глобалното потребление на материали като биомаса, изкопаеми горива, метали и минерали се очаква да се удвои през следващите 40 години, докато годишното производство на отпадъци се очаква да се увеличи с 70% до 2050 г., подчертават авторите. „Преходът към кръгова икономика ще бъде системен, дълбок и трансформативен в ЕС и извън него и ще бъде разрушителен на моменти, така че трябва да бъде справедлив“, като служителите настояват, че няма да бъде възможно да се постигне целта за неутралност на климата до 2050 г., без да се преминава към изцяло кръгова икономика. </w:t>
      </w:r>
    </w:p>
    <w:p w:rsidR="00C618A3" w:rsidRPr="0072505D" w:rsidRDefault="00C618A3" w:rsidP="006A760C">
      <w:pPr>
        <w:jc w:val="both"/>
        <w:rPr>
          <w:rFonts w:ascii="Arial" w:hAnsi="Arial" w:cs="Arial"/>
          <w:noProof/>
          <w:sz w:val="20"/>
        </w:rPr>
      </w:pPr>
      <w:r w:rsidRPr="0072505D">
        <w:rPr>
          <w:rFonts w:ascii="Arial" w:hAnsi="Arial" w:cs="Arial"/>
          <w:noProof/>
          <w:sz w:val="20"/>
        </w:rPr>
        <w:t xml:space="preserve">Коментирайки темата, изпълнителният вицепрезидент Франс Тимерманс заяви, че „за постигане на неутралитет на климата до 2050 г., за запазване на естествената ни среда и за засилване на икономическата ни конкурентоспособност е необходима пълна кръгова икономика“. </w:t>
      </w:r>
      <w:r w:rsidR="0072505D" w:rsidRPr="0072505D">
        <w:rPr>
          <w:rFonts w:ascii="Arial" w:hAnsi="Arial" w:cs="Arial"/>
          <w:noProof/>
          <w:sz w:val="20"/>
        </w:rPr>
        <w:t>Той</w:t>
      </w:r>
      <w:r w:rsidRPr="0072505D">
        <w:rPr>
          <w:rFonts w:ascii="Arial" w:hAnsi="Arial" w:cs="Arial"/>
          <w:noProof/>
          <w:sz w:val="20"/>
        </w:rPr>
        <w:t xml:space="preserve"> изтъкна, че „днес нашата икономика все още е предимно линейна („вземете-използвайте-изхвърлете“), като само 12% от вторичните материали и ресурси се връщат обратно в икономиката.“ „С днешния план ние стартираме действия за трансформиране на начина, по който се произвеждат продуктите и овластяване на потребителите да правят устойчив избор в своя полза и тази на околната среда“, добави той.</w:t>
      </w:r>
    </w:p>
    <w:p w:rsidR="001B1430" w:rsidRPr="0072505D" w:rsidRDefault="00C618A3" w:rsidP="00927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72505D">
        <w:rPr>
          <w:rFonts w:ascii="Arial" w:hAnsi="Arial" w:cs="Arial"/>
          <w:noProof/>
          <w:sz w:val="20"/>
        </w:rPr>
        <w:t>Текстът, който е част от Индустриалната стратегия на ЕС, включва обещание да направим всички опаковки, пуснати на пазара на ЕС, многократно използваеми или рециклируеми по икономически жизнеспособен начин до 2030 г., а Комисията ще предложи да засили задължителните съществени изисквания за всички поставени опаковки на вътрешния пазар. В рамките на рубриката, посветена на „Храна, вода и хранителни вещества“, служителите изглеждат готови да предложат цел за намаляване на хранителните отпадъци в стратегията „От фермата до трапезата“. Последната „ще се справи с цялата верига на хранителните стойности, за да се гарантира устойчивостта на сектора- засилване на усилията за справяне с изменението на климата, опазване на околната среда и запазване на биологичното разнообразие“. В рамките на инициативата за устойчиви продукти служителите ще започнат аналитична работа за определяне на обхвата на законодателното предложение за повторна употреба за заместване на опаковки, прибори за хранене и прибори за еднократна употреба с продукти за многократна употреба в хранителни услуги. Длъжностните лица ще улеснят повторната употреба на вода и ефективността вкл. в индустриалните процеси, като авторите сочат новия регламент за повторна употреба на водата, който насърчава кръговите подходи за повторна употреба на вода в селското стопанство. Разработването на Интегриран план за управление на хранителните вещества също е „с оглед осигуряване на по-устойчиво прилагане на хранителни вещества и стимулиране на пазарите за възстановени хранителни вещества“, а Комисията изглежда настроена да преразглежда директивите относно пречистването на отпадъчните води и утайките от канализацията и да оценява природните средства на отстраняване на хранителни вещества, като водорасли. По отношение на пластмасите на биологична основа- често представени като алтернатива на използването на изкопаеми ресурси, но които също имат въздействие върху околната среда- Комисията изглежда е подготвена да предложи рамка, която да гарантира, че снабдяването и използването на биопластични пластмаси води до истински ползи за околната среда. През 2021 г. тя планира да представи политическа рамка за пластмаси на биологична основа и биоразградими или компостируеми пластмаси и да гарантира навременното прилагане на новата директива относно пластмасовите изделия за еднократна употреба (одобрена през юни 2019</w:t>
      </w:r>
      <w:r w:rsidR="009276DC" w:rsidRPr="009276DC">
        <w:rPr>
          <w:rFonts w:ascii="Arial" w:hAnsi="Arial" w:cs="Arial"/>
          <w:noProof/>
          <w:sz w:val="20"/>
          <w:lang w:val="ru-RU"/>
        </w:rPr>
        <w:t>)</w:t>
      </w:r>
      <w:r w:rsidR="00850566" w:rsidRPr="00850566">
        <w:rPr>
          <w:rFonts w:ascii="Arial" w:hAnsi="Arial" w:cs="Arial"/>
          <w:noProof/>
          <w:sz w:val="20"/>
          <w:lang w:val="ru-RU"/>
        </w:rPr>
        <w:t>.</w:t>
      </w:r>
      <w:r w:rsidR="001173C3" w:rsidRPr="0072505D">
        <w:rPr>
          <w:noProof/>
        </w:rPr>
        <w:tab/>
      </w:r>
      <w:r w:rsidR="001173C3" w:rsidRPr="0072505D">
        <w:rPr>
          <w:noProof/>
        </w:rPr>
        <w:tab/>
      </w:r>
      <w:r w:rsidR="001173C3" w:rsidRPr="0072505D">
        <w:rPr>
          <w:noProof/>
        </w:rPr>
        <w:tab/>
      </w:r>
      <w:r w:rsidR="001173C3" w:rsidRPr="0072505D">
        <w:rPr>
          <w:noProof/>
        </w:rPr>
        <w:tab/>
      </w:r>
    </w:p>
    <w:p w:rsidR="0001496E" w:rsidRPr="0072505D" w:rsidRDefault="0001496E" w:rsidP="006A760C">
      <w:pPr>
        <w:jc w:val="both"/>
        <w:rPr>
          <w:rStyle w:val="longtext"/>
          <w:noProof/>
        </w:rPr>
      </w:pPr>
    </w:p>
    <w:sectPr w:rsidR="0001496E" w:rsidRPr="0072505D"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57" w:rsidRDefault="00582057">
      <w:r>
        <w:separator/>
      </w:r>
    </w:p>
  </w:endnote>
  <w:endnote w:type="continuationSeparator" w:id="0">
    <w:p w:rsidR="00582057" w:rsidRDefault="005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820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582057"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207E34">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582057">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57" w:rsidRDefault="00582057">
      <w:r>
        <w:separator/>
      </w:r>
    </w:p>
  </w:footnote>
  <w:footnote w:type="continuationSeparator" w:id="0">
    <w:p w:rsidR="00582057" w:rsidRDefault="00582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38865C4D" wp14:editId="158FD4D6">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582057"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58205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8F1C90">
      <w:rPr>
        <w:rFonts w:ascii="Arial" w:hAnsi="Arial"/>
        <w:b/>
        <w:bCs/>
        <w:color w:val="800080"/>
        <w:sz w:val="20"/>
        <w:lang w:val="en-US"/>
      </w:rPr>
      <w:t>1</w:t>
    </w:r>
    <w:r>
      <w:rPr>
        <w:rFonts w:ascii="Arial" w:hAnsi="Arial"/>
        <w:b/>
        <w:bCs/>
        <w:color w:val="800080"/>
        <w:sz w:val="20"/>
      </w:rPr>
      <w:t>/</w:t>
    </w:r>
    <w:r w:rsidR="008F1C90">
      <w:rPr>
        <w:rFonts w:ascii="Arial" w:hAnsi="Arial"/>
        <w:b/>
        <w:bCs/>
        <w:color w:val="800080"/>
        <w:sz w:val="20"/>
        <w:lang w:val="en-US"/>
      </w:rPr>
      <w:t>16</w:t>
    </w:r>
    <w:r w:rsidR="006E7A46">
      <w:rPr>
        <w:rFonts w:ascii="Arial" w:hAnsi="Arial"/>
        <w:b/>
        <w:bCs/>
        <w:color w:val="800080"/>
        <w:sz w:val="20"/>
        <w:lang w:val="en-US"/>
      </w:rPr>
      <w:t>.</w:t>
    </w:r>
    <w:r w:rsidR="002C512F">
      <w:rPr>
        <w:rFonts w:ascii="Arial" w:hAnsi="Arial"/>
        <w:b/>
        <w:bCs/>
        <w:color w:val="800080"/>
        <w:sz w:val="20"/>
        <w:lang w:val="en-US"/>
      </w:rPr>
      <w:t>0</w:t>
    </w:r>
    <w:r w:rsidR="00180311">
      <w:rPr>
        <w:rFonts w:ascii="Arial" w:hAnsi="Arial"/>
        <w:b/>
        <w:bCs/>
        <w:color w:val="800080"/>
        <w:sz w:val="20"/>
        <w:lang w:val="en-US"/>
      </w:rPr>
      <w:t>3</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44D9"/>
    <w:rsid w:val="0001496E"/>
    <w:rsid w:val="0002497A"/>
    <w:rsid w:val="00024DB1"/>
    <w:rsid w:val="00032EDB"/>
    <w:rsid w:val="00046BB0"/>
    <w:rsid w:val="00046D50"/>
    <w:rsid w:val="00050832"/>
    <w:rsid w:val="000518AE"/>
    <w:rsid w:val="0005714A"/>
    <w:rsid w:val="00061A0E"/>
    <w:rsid w:val="0006687D"/>
    <w:rsid w:val="000678FD"/>
    <w:rsid w:val="0007208A"/>
    <w:rsid w:val="00081DAE"/>
    <w:rsid w:val="00087A3F"/>
    <w:rsid w:val="00091CD4"/>
    <w:rsid w:val="000A31F0"/>
    <w:rsid w:val="000A3D56"/>
    <w:rsid w:val="000B2026"/>
    <w:rsid w:val="000B44C4"/>
    <w:rsid w:val="000B7B54"/>
    <w:rsid w:val="001164FC"/>
    <w:rsid w:val="001173C3"/>
    <w:rsid w:val="00117A81"/>
    <w:rsid w:val="00120AD2"/>
    <w:rsid w:val="00131A6D"/>
    <w:rsid w:val="00134872"/>
    <w:rsid w:val="0013606E"/>
    <w:rsid w:val="0014608C"/>
    <w:rsid w:val="001639CC"/>
    <w:rsid w:val="00173E25"/>
    <w:rsid w:val="00180311"/>
    <w:rsid w:val="00180441"/>
    <w:rsid w:val="00186654"/>
    <w:rsid w:val="00193EEE"/>
    <w:rsid w:val="001A6A7A"/>
    <w:rsid w:val="001B1430"/>
    <w:rsid w:val="001B5399"/>
    <w:rsid w:val="001C3F62"/>
    <w:rsid w:val="001C57DF"/>
    <w:rsid w:val="001E1EAA"/>
    <w:rsid w:val="001E1F98"/>
    <w:rsid w:val="001E4050"/>
    <w:rsid w:val="001E4C01"/>
    <w:rsid w:val="001F2EC7"/>
    <w:rsid w:val="001F396B"/>
    <w:rsid w:val="00207E34"/>
    <w:rsid w:val="00210721"/>
    <w:rsid w:val="002118F6"/>
    <w:rsid w:val="002155C8"/>
    <w:rsid w:val="00215B7E"/>
    <w:rsid w:val="002163C0"/>
    <w:rsid w:val="00221CDF"/>
    <w:rsid w:val="0024546F"/>
    <w:rsid w:val="002521C1"/>
    <w:rsid w:val="002610A9"/>
    <w:rsid w:val="002653C2"/>
    <w:rsid w:val="00274F4E"/>
    <w:rsid w:val="00275471"/>
    <w:rsid w:val="00285183"/>
    <w:rsid w:val="0029075B"/>
    <w:rsid w:val="002918DE"/>
    <w:rsid w:val="0029220D"/>
    <w:rsid w:val="002A2BBE"/>
    <w:rsid w:val="002A2C5F"/>
    <w:rsid w:val="002A5150"/>
    <w:rsid w:val="002A6A4C"/>
    <w:rsid w:val="002A6BC7"/>
    <w:rsid w:val="002B379D"/>
    <w:rsid w:val="002B44DA"/>
    <w:rsid w:val="002C20F1"/>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ACF"/>
    <w:rsid w:val="00372529"/>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78EE"/>
    <w:rsid w:val="00403CB9"/>
    <w:rsid w:val="00411829"/>
    <w:rsid w:val="004133A8"/>
    <w:rsid w:val="00422311"/>
    <w:rsid w:val="0043388D"/>
    <w:rsid w:val="0044148C"/>
    <w:rsid w:val="00446398"/>
    <w:rsid w:val="0046415A"/>
    <w:rsid w:val="004923C1"/>
    <w:rsid w:val="00496775"/>
    <w:rsid w:val="004A0254"/>
    <w:rsid w:val="004A4C92"/>
    <w:rsid w:val="004B46D9"/>
    <w:rsid w:val="004F2AF9"/>
    <w:rsid w:val="004F4705"/>
    <w:rsid w:val="004F5E4F"/>
    <w:rsid w:val="00502A0A"/>
    <w:rsid w:val="0051071D"/>
    <w:rsid w:val="005179AD"/>
    <w:rsid w:val="005247A5"/>
    <w:rsid w:val="0052706F"/>
    <w:rsid w:val="00530C09"/>
    <w:rsid w:val="00537A32"/>
    <w:rsid w:val="00542DE9"/>
    <w:rsid w:val="00562C02"/>
    <w:rsid w:val="00563064"/>
    <w:rsid w:val="005740A8"/>
    <w:rsid w:val="00582057"/>
    <w:rsid w:val="00584AC7"/>
    <w:rsid w:val="00594324"/>
    <w:rsid w:val="00596313"/>
    <w:rsid w:val="005A0184"/>
    <w:rsid w:val="005B1884"/>
    <w:rsid w:val="005B4574"/>
    <w:rsid w:val="005C1BB7"/>
    <w:rsid w:val="005F156C"/>
    <w:rsid w:val="00600B9E"/>
    <w:rsid w:val="00623765"/>
    <w:rsid w:val="00626A3F"/>
    <w:rsid w:val="00627881"/>
    <w:rsid w:val="00630B8D"/>
    <w:rsid w:val="006367A9"/>
    <w:rsid w:val="00642BB6"/>
    <w:rsid w:val="0066444F"/>
    <w:rsid w:val="00682667"/>
    <w:rsid w:val="006961F0"/>
    <w:rsid w:val="006A094F"/>
    <w:rsid w:val="006A7391"/>
    <w:rsid w:val="006A739D"/>
    <w:rsid w:val="006A760C"/>
    <w:rsid w:val="006B24D3"/>
    <w:rsid w:val="006C196D"/>
    <w:rsid w:val="006E7A46"/>
    <w:rsid w:val="006F38F7"/>
    <w:rsid w:val="0070200F"/>
    <w:rsid w:val="00705B40"/>
    <w:rsid w:val="00713942"/>
    <w:rsid w:val="00714838"/>
    <w:rsid w:val="0072505D"/>
    <w:rsid w:val="00726AB6"/>
    <w:rsid w:val="00734448"/>
    <w:rsid w:val="00750FB4"/>
    <w:rsid w:val="007712FE"/>
    <w:rsid w:val="00782D3D"/>
    <w:rsid w:val="007846E5"/>
    <w:rsid w:val="007A388B"/>
    <w:rsid w:val="007A70E6"/>
    <w:rsid w:val="007B03F2"/>
    <w:rsid w:val="007B0CB0"/>
    <w:rsid w:val="007C365C"/>
    <w:rsid w:val="007C75B4"/>
    <w:rsid w:val="007D7438"/>
    <w:rsid w:val="007E475C"/>
    <w:rsid w:val="007F4E89"/>
    <w:rsid w:val="008030C3"/>
    <w:rsid w:val="00811B89"/>
    <w:rsid w:val="00816686"/>
    <w:rsid w:val="0082007C"/>
    <w:rsid w:val="008206C1"/>
    <w:rsid w:val="0083184F"/>
    <w:rsid w:val="0083232B"/>
    <w:rsid w:val="00845489"/>
    <w:rsid w:val="00850566"/>
    <w:rsid w:val="008520D5"/>
    <w:rsid w:val="00852DE4"/>
    <w:rsid w:val="00861450"/>
    <w:rsid w:val="008624A8"/>
    <w:rsid w:val="00865E24"/>
    <w:rsid w:val="00874AF2"/>
    <w:rsid w:val="0087702E"/>
    <w:rsid w:val="0087763E"/>
    <w:rsid w:val="008803A4"/>
    <w:rsid w:val="008836F2"/>
    <w:rsid w:val="008933AB"/>
    <w:rsid w:val="008A1360"/>
    <w:rsid w:val="008B2118"/>
    <w:rsid w:val="008B32B2"/>
    <w:rsid w:val="008D0E78"/>
    <w:rsid w:val="008D2FF4"/>
    <w:rsid w:val="008E0F81"/>
    <w:rsid w:val="008F1C90"/>
    <w:rsid w:val="008F7ECC"/>
    <w:rsid w:val="009063C7"/>
    <w:rsid w:val="0090678A"/>
    <w:rsid w:val="00907219"/>
    <w:rsid w:val="00910462"/>
    <w:rsid w:val="009203FA"/>
    <w:rsid w:val="009228F9"/>
    <w:rsid w:val="009276DC"/>
    <w:rsid w:val="00934FA6"/>
    <w:rsid w:val="009355BA"/>
    <w:rsid w:val="00946EFB"/>
    <w:rsid w:val="00956512"/>
    <w:rsid w:val="0096382C"/>
    <w:rsid w:val="009704A2"/>
    <w:rsid w:val="00977CA7"/>
    <w:rsid w:val="009927D1"/>
    <w:rsid w:val="0099695D"/>
    <w:rsid w:val="009A2752"/>
    <w:rsid w:val="009A5D09"/>
    <w:rsid w:val="009A7172"/>
    <w:rsid w:val="009B1FAD"/>
    <w:rsid w:val="009D0924"/>
    <w:rsid w:val="009D6F1E"/>
    <w:rsid w:val="009E016F"/>
    <w:rsid w:val="009E45D3"/>
    <w:rsid w:val="009E6BDB"/>
    <w:rsid w:val="009F4E95"/>
    <w:rsid w:val="009F7022"/>
    <w:rsid w:val="00A02393"/>
    <w:rsid w:val="00A1170C"/>
    <w:rsid w:val="00A15D87"/>
    <w:rsid w:val="00A227FC"/>
    <w:rsid w:val="00A447C0"/>
    <w:rsid w:val="00A460D7"/>
    <w:rsid w:val="00A50E2C"/>
    <w:rsid w:val="00A56825"/>
    <w:rsid w:val="00A673EB"/>
    <w:rsid w:val="00A74737"/>
    <w:rsid w:val="00A77EC5"/>
    <w:rsid w:val="00AB140A"/>
    <w:rsid w:val="00AB1841"/>
    <w:rsid w:val="00AB2303"/>
    <w:rsid w:val="00AC73DE"/>
    <w:rsid w:val="00AD504F"/>
    <w:rsid w:val="00AE0D25"/>
    <w:rsid w:val="00AE14FF"/>
    <w:rsid w:val="00AE2FF4"/>
    <w:rsid w:val="00B03285"/>
    <w:rsid w:val="00B16835"/>
    <w:rsid w:val="00B200ED"/>
    <w:rsid w:val="00B34793"/>
    <w:rsid w:val="00B36E39"/>
    <w:rsid w:val="00B539A9"/>
    <w:rsid w:val="00B6207E"/>
    <w:rsid w:val="00B64F87"/>
    <w:rsid w:val="00B73DA3"/>
    <w:rsid w:val="00B81125"/>
    <w:rsid w:val="00B8112B"/>
    <w:rsid w:val="00B853D4"/>
    <w:rsid w:val="00B90317"/>
    <w:rsid w:val="00B93F21"/>
    <w:rsid w:val="00BC35B8"/>
    <w:rsid w:val="00BC70E2"/>
    <w:rsid w:val="00BE55CA"/>
    <w:rsid w:val="00BF118B"/>
    <w:rsid w:val="00BF28EC"/>
    <w:rsid w:val="00C00F88"/>
    <w:rsid w:val="00C05E95"/>
    <w:rsid w:val="00C20809"/>
    <w:rsid w:val="00C3643A"/>
    <w:rsid w:val="00C37B23"/>
    <w:rsid w:val="00C44608"/>
    <w:rsid w:val="00C574EE"/>
    <w:rsid w:val="00C60D17"/>
    <w:rsid w:val="00C618A3"/>
    <w:rsid w:val="00C6312D"/>
    <w:rsid w:val="00C718EB"/>
    <w:rsid w:val="00C73FFB"/>
    <w:rsid w:val="00C7577F"/>
    <w:rsid w:val="00C801BF"/>
    <w:rsid w:val="00C9506F"/>
    <w:rsid w:val="00CA35A8"/>
    <w:rsid w:val="00CA7960"/>
    <w:rsid w:val="00CB196D"/>
    <w:rsid w:val="00CB2886"/>
    <w:rsid w:val="00CC7CF0"/>
    <w:rsid w:val="00CE164A"/>
    <w:rsid w:val="00CE5E69"/>
    <w:rsid w:val="00CF0DEA"/>
    <w:rsid w:val="00D000AE"/>
    <w:rsid w:val="00D0195C"/>
    <w:rsid w:val="00D100BD"/>
    <w:rsid w:val="00D1195A"/>
    <w:rsid w:val="00D167B1"/>
    <w:rsid w:val="00D16A33"/>
    <w:rsid w:val="00D25C9A"/>
    <w:rsid w:val="00D3159B"/>
    <w:rsid w:val="00D32B06"/>
    <w:rsid w:val="00D43BBD"/>
    <w:rsid w:val="00D47D07"/>
    <w:rsid w:val="00D61B59"/>
    <w:rsid w:val="00D6359C"/>
    <w:rsid w:val="00D63914"/>
    <w:rsid w:val="00D758EF"/>
    <w:rsid w:val="00D80D84"/>
    <w:rsid w:val="00D8519B"/>
    <w:rsid w:val="00D86732"/>
    <w:rsid w:val="00DA44A9"/>
    <w:rsid w:val="00DA4860"/>
    <w:rsid w:val="00DB68DE"/>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783C"/>
    <w:rsid w:val="00EC0DDC"/>
    <w:rsid w:val="00EC4213"/>
    <w:rsid w:val="00EC6BA3"/>
    <w:rsid w:val="00EE1065"/>
    <w:rsid w:val="00EE38E7"/>
    <w:rsid w:val="00EE7B1B"/>
    <w:rsid w:val="00EF7438"/>
    <w:rsid w:val="00F0360F"/>
    <w:rsid w:val="00F12C83"/>
    <w:rsid w:val="00F23EFD"/>
    <w:rsid w:val="00F30D26"/>
    <w:rsid w:val="00F40970"/>
    <w:rsid w:val="00F41180"/>
    <w:rsid w:val="00F4416D"/>
    <w:rsid w:val="00F531AD"/>
    <w:rsid w:val="00F6008B"/>
    <w:rsid w:val="00F67B7A"/>
    <w:rsid w:val="00F70B6C"/>
    <w:rsid w:val="00F72B07"/>
    <w:rsid w:val="00F73C4B"/>
    <w:rsid w:val="00F74337"/>
    <w:rsid w:val="00F90089"/>
    <w:rsid w:val="00FB0C83"/>
    <w:rsid w:val="00FD4196"/>
    <w:rsid w:val="00FE14C1"/>
    <w:rsid w:val="00FE2D77"/>
    <w:rsid w:val="00FE657F"/>
    <w:rsid w:val="00FF041A"/>
    <w:rsid w:val="00FF11AD"/>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91547819">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61947676">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47875877">
      <w:bodyDiv w:val="1"/>
      <w:marLeft w:val="0"/>
      <w:marRight w:val="0"/>
      <w:marTop w:val="0"/>
      <w:marBottom w:val="0"/>
      <w:divBdr>
        <w:top w:val="none" w:sz="0" w:space="0" w:color="auto"/>
        <w:left w:val="none" w:sz="0" w:space="0" w:color="auto"/>
        <w:bottom w:val="none" w:sz="0" w:space="0" w:color="auto"/>
        <w:right w:val="none" w:sz="0" w:space="0" w:color="auto"/>
      </w:divBdr>
    </w:div>
    <w:div w:id="1101758204">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85135309">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937D-D941-4ECC-BDF2-18D4B12F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Press</cp:lastModifiedBy>
  <cp:revision>3</cp:revision>
  <dcterms:created xsi:type="dcterms:W3CDTF">2020-03-17T07:16:00Z</dcterms:created>
  <dcterms:modified xsi:type="dcterms:W3CDTF">2020-03-17T07:17:00Z</dcterms:modified>
</cp:coreProperties>
</file>