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61" w:rsidRPr="00B77478" w:rsidRDefault="00723961" w:rsidP="00723961">
      <w:pPr>
        <w:pStyle w:val="Heading1"/>
        <w:spacing w:line="360" w:lineRule="auto"/>
        <w:jc w:val="both"/>
        <w:rPr>
          <w:rFonts w:ascii="Verdana" w:hAnsi="Verdana"/>
          <w:sz w:val="32"/>
          <w:szCs w:val="32"/>
          <w:lang w:val="en-US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</w:t>
      </w:r>
      <w:r w:rsidR="00816F52" w:rsidRPr="00816F52">
        <w:rPr>
          <w:rFonts w:ascii="Verdana" w:hAnsi="Verdana"/>
          <w:sz w:val="20"/>
          <w:szCs w:val="20"/>
        </w:rPr>
        <w:t>заповед на министъра на земеделието, храните и горите за разрешаване на любителски риболов през тъмната част на денонощието в определени рибностопански обекти</w:t>
      </w:r>
    </w:p>
    <w:p w:rsidR="00723961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</w:rPr>
      </w:pPr>
    </w:p>
    <w:p w:rsidR="00723961" w:rsidRPr="00840966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Административнопроцесуалния кодекс Ви уведомявам </w:t>
      </w:r>
      <w:r w:rsidR="00723961" w:rsidRPr="00840966">
        <w:rPr>
          <w:rFonts w:ascii="Verdana" w:eastAsia="Calibri" w:hAnsi="Verdana" w:cs="Arial"/>
          <w:sz w:val="20"/>
          <w:szCs w:val="20"/>
          <w:lang w:val="bg-BG"/>
        </w:rPr>
        <w:t xml:space="preserve">за стартирането на производство по издаване на общ административен акт </w:t>
      </w: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(заповед) </w:t>
      </w:r>
      <w:r w:rsidR="00723961" w:rsidRPr="00840966">
        <w:rPr>
          <w:rFonts w:ascii="Verdana" w:hAnsi="Verdana"/>
          <w:sz w:val="20"/>
          <w:szCs w:val="20"/>
          <w:lang w:val="bg-BG"/>
        </w:rPr>
        <w:t xml:space="preserve">на министъра на земеделието, храните </w:t>
      </w:r>
      <w:r w:rsidR="00B22705" w:rsidRPr="00840966">
        <w:rPr>
          <w:rFonts w:ascii="Verdana" w:hAnsi="Verdana"/>
          <w:sz w:val="20"/>
          <w:szCs w:val="20"/>
          <w:lang w:val="bg-BG"/>
        </w:rPr>
        <w:t xml:space="preserve">и горите </w:t>
      </w:r>
      <w:r w:rsidR="00723961" w:rsidRPr="00840966">
        <w:rPr>
          <w:rFonts w:ascii="Verdana" w:hAnsi="Verdana"/>
          <w:sz w:val="20"/>
          <w:szCs w:val="20"/>
          <w:lang w:val="bg-BG"/>
        </w:rPr>
        <w:t xml:space="preserve">за </w:t>
      </w:r>
      <w:r w:rsidR="00816F52" w:rsidRPr="00816F52">
        <w:rPr>
          <w:rFonts w:ascii="Verdana" w:hAnsi="Verdana"/>
          <w:sz w:val="20"/>
          <w:szCs w:val="20"/>
          <w:lang w:val="bg-BG"/>
        </w:rPr>
        <w:t>разрешаване на любителски риболов през тъмната част на денонощието в определени рибностопански обекти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на основание чл. </w:t>
      </w:r>
      <w:r w:rsidR="00816F52">
        <w:rPr>
          <w:rFonts w:ascii="Verdana" w:hAnsi="Verdana"/>
          <w:sz w:val="20"/>
          <w:szCs w:val="20"/>
          <w:lang w:val="bg-BG"/>
        </w:rPr>
        <w:t>24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, ал. </w:t>
      </w:r>
      <w:r w:rsidR="00816F52">
        <w:rPr>
          <w:rFonts w:ascii="Verdana" w:hAnsi="Verdana"/>
          <w:sz w:val="20"/>
          <w:szCs w:val="20"/>
          <w:lang w:val="bg-BG"/>
        </w:rPr>
        <w:t>6 и ал. 9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от Закона за рибарс</w:t>
      </w:r>
      <w:r w:rsidR="00D3337A">
        <w:rPr>
          <w:rFonts w:ascii="Verdana" w:hAnsi="Verdana"/>
          <w:sz w:val="20"/>
          <w:szCs w:val="20"/>
          <w:lang w:val="bg-BG"/>
        </w:rPr>
        <w:t>т</w:t>
      </w:r>
      <w:r w:rsidR="00F375FB" w:rsidRPr="00840966">
        <w:rPr>
          <w:rFonts w:ascii="Verdana" w:hAnsi="Verdana"/>
          <w:sz w:val="20"/>
          <w:szCs w:val="20"/>
          <w:lang w:val="bg-BG"/>
        </w:rPr>
        <w:t>вото и аквакултурите.</w:t>
      </w:r>
    </w:p>
    <w:p w:rsidR="003F704E" w:rsidRPr="005A7A92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B22705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,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адрес: гр. </w:t>
      </w:r>
      <w:r>
        <w:rPr>
          <w:rFonts w:ascii="Verdana" w:eastAsia="Calibri" w:hAnsi="Verdana" w:cs="Arial"/>
          <w:sz w:val="20"/>
          <w:szCs w:val="20"/>
          <w:lang w:val="bg-BG"/>
        </w:rPr>
        <w:t>Бургас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8000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>
        <w:rPr>
          <w:rFonts w:ascii="Verdana" w:eastAsia="Calibri" w:hAnsi="Verdana" w:cs="Arial"/>
          <w:sz w:val="20"/>
          <w:szCs w:val="20"/>
          <w:lang w:val="bg-BG"/>
        </w:rPr>
        <w:t>ул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. „</w:t>
      </w:r>
      <w:r>
        <w:rPr>
          <w:rFonts w:ascii="Verdana" w:eastAsia="Calibri" w:hAnsi="Verdana" w:cs="Arial"/>
          <w:sz w:val="20"/>
          <w:szCs w:val="20"/>
          <w:lang w:val="bg-BG"/>
        </w:rPr>
        <w:t>Княз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А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лександър </w:t>
      </w:r>
      <w:r>
        <w:rPr>
          <w:rFonts w:ascii="Verdana" w:eastAsia="Calibri" w:hAnsi="Verdana" w:cs="Arial"/>
          <w:sz w:val="20"/>
          <w:szCs w:val="20"/>
          <w:lang w:val="bg-BG"/>
        </w:rPr>
        <w:t>Б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атенберг” №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1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и на следни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я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електрон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е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н адрес: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6" w:history="1"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proofErr w:type="spellEnd"/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  <w:proofErr w:type="spellEnd"/>
      </w:hyperlink>
      <w:r w:rsidR="00F375FB">
        <w:rPr>
          <w:rFonts w:ascii="Verdana" w:eastAsia="Calibri" w:hAnsi="Verdana" w:cs="Arial"/>
          <w:sz w:val="20"/>
          <w:szCs w:val="20"/>
          <w:lang w:val="bg-BG"/>
        </w:rPr>
        <w:t>.</w:t>
      </w:r>
    </w:p>
    <w:p w:rsidR="00840966" w:rsidRPr="005A7A92" w:rsidRDefault="00840966">
      <w:pPr>
        <w:spacing w:after="200" w:line="276" w:lineRule="auto"/>
        <w:rPr>
          <w:rFonts w:ascii="Verdana" w:eastAsia="Calibri" w:hAnsi="Verdana" w:cs="Arial"/>
          <w:sz w:val="20"/>
          <w:szCs w:val="20"/>
          <w:lang w:val="bg-BG"/>
        </w:rPr>
      </w:pPr>
      <w:r w:rsidRPr="005A7A92">
        <w:rPr>
          <w:rFonts w:ascii="Verdana" w:eastAsia="Calibri" w:hAnsi="Verdana" w:cs="Arial"/>
          <w:sz w:val="20"/>
          <w:szCs w:val="20"/>
          <w:lang w:val="bg-BG"/>
        </w:rPr>
        <w:br w:type="page"/>
      </w:r>
    </w:p>
    <w:p w:rsidR="00840966" w:rsidRPr="00840966" w:rsidRDefault="00840966" w:rsidP="00816F52">
      <w:pPr>
        <w:tabs>
          <w:tab w:val="left" w:pos="0"/>
          <w:tab w:val="left" w:pos="945"/>
        </w:tabs>
        <w:ind w:left="-3150" w:hanging="1170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0E7F3F" w:rsidRPr="00FD71AC" w:rsidRDefault="000E7F3F" w:rsidP="000E7F3F">
      <w:pPr>
        <w:rPr>
          <w:rFonts w:eastAsia="PMingLiU"/>
          <w:b/>
          <w:bCs/>
          <w:lang w:val="bg-BG"/>
        </w:rPr>
      </w:pPr>
    </w:p>
    <w:p w:rsidR="000E7F3F" w:rsidRPr="00B77478" w:rsidRDefault="000E7F3F" w:rsidP="000E7F3F">
      <w:pPr>
        <w:tabs>
          <w:tab w:val="left" w:pos="0"/>
          <w:tab w:val="left" w:pos="945"/>
        </w:tabs>
        <w:ind w:left="-247" w:hanging="1170"/>
        <w:rPr>
          <w:lang w:val="bg-BG" w:eastAsia="bg-BG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B71093" wp14:editId="7F03E1CB">
            <wp:simplePos x="0" y="0"/>
            <wp:positionH relativeFrom="margin">
              <wp:posOffset>-13970</wp:posOffset>
            </wp:positionH>
            <wp:positionV relativeFrom="paragraph">
              <wp:posOffset>66675</wp:posOffset>
            </wp:positionV>
            <wp:extent cx="704850" cy="752475"/>
            <wp:effectExtent l="0" t="0" r="0" b="9525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2FA1577" wp14:editId="5F1665A6">
            <wp:simplePos x="0" y="0"/>
            <wp:positionH relativeFrom="character">
              <wp:posOffset>5715000</wp:posOffset>
            </wp:positionH>
            <wp:positionV relativeFrom="paragraph">
              <wp:posOffset>64135</wp:posOffset>
            </wp:positionV>
            <wp:extent cx="742950" cy="7143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F3F" w:rsidRPr="00840966" w:rsidRDefault="000E7F3F" w:rsidP="000E7F3F">
      <w:pPr>
        <w:tabs>
          <w:tab w:val="left" w:pos="945"/>
        </w:tabs>
        <w:rPr>
          <w:b/>
          <w:spacing w:val="4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9466EF6" wp14:editId="1E1BD585">
                <wp:simplePos x="0" y="0"/>
                <wp:positionH relativeFrom="column">
                  <wp:posOffset>-62865</wp:posOffset>
                </wp:positionH>
                <wp:positionV relativeFrom="paragraph">
                  <wp:posOffset>31115</wp:posOffset>
                </wp:positionV>
                <wp:extent cx="0" cy="68580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95pt;margin-top:2.45pt;width:0;height:5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"/>
            </w:pict>
          </mc:Fallback>
        </mc:AlternateContent>
      </w:r>
      <w:r w:rsidRPr="00840966">
        <w:rPr>
          <w:b/>
          <w:spacing w:val="40"/>
          <w:lang w:val="bg-BG"/>
        </w:rPr>
        <w:t>РЕПУБЛИКА БЪЛГАРИЯ</w:t>
      </w:r>
    </w:p>
    <w:p w:rsidR="000E7F3F" w:rsidRPr="000827EA" w:rsidRDefault="000E7F3F" w:rsidP="000E7F3F">
      <w:pPr>
        <w:keepNext/>
        <w:autoSpaceDE w:val="0"/>
        <w:autoSpaceDN w:val="0"/>
        <w:adjustRightInd w:val="0"/>
        <w:outlineLvl w:val="0"/>
        <w:rPr>
          <w:lang w:val="bg-BG"/>
        </w:rPr>
      </w:pPr>
      <w:r w:rsidRPr="000827EA">
        <w:rPr>
          <w:lang w:val="bg-BG"/>
        </w:rPr>
        <w:t>МИНИСТЕРСТВО НА ЗЕМЕДЕЛИЕТО, ХРАНИТЕ И ГОРИТЕ</w:t>
      </w:r>
    </w:p>
    <w:p w:rsidR="000E7F3F" w:rsidRPr="000827EA" w:rsidRDefault="000E7F3F" w:rsidP="000E7F3F">
      <w:pPr>
        <w:keepNext/>
        <w:tabs>
          <w:tab w:val="left" w:pos="1560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Verdana" w:hAnsi="Verdana"/>
          <w:spacing w:val="40"/>
          <w:sz w:val="20"/>
          <w:szCs w:val="20"/>
          <w:lang w:val="bg-BG"/>
        </w:rPr>
      </w:pPr>
      <w:r w:rsidRPr="000827EA">
        <w:rPr>
          <w:rFonts w:ascii="Verdana" w:hAnsi="Verdana"/>
          <w:spacing w:val="40"/>
          <w:sz w:val="20"/>
          <w:szCs w:val="20"/>
          <w:lang w:val="bg-BG"/>
        </w:rPr>
        <w:t>Изпълнителна агенция по рибарство и аквакултури</w:t>
      </w:r>
    </w:p>
    <w:p w:rsidR="000E7F3F" w:rsidRPr="000827EA" w:rsidRDefault="000E7F3F" w:rsidP="000E7F3F">
      <w:pPr>
        <w:keepNext/>
        <w:tabs>
          <w:tab w:val="left" w:pos="1560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Verdana" w:hAnsi="Verdana"/>
          <w:b/>
          <w:spacing w:val="40"/>
          <w:sz w:val="20"/>
          <w:szCs w:val="20"/>
          <w:lang w:val="bg-BG"/>
        </w:rPr>
      </w:pPr>
      <w:r w:rsidRPr="000827EA">
        <w:rPr>
          <w:rFonts w:ascii="Verdana" w:hAnsi="Verdana"/>
          <w:b/>
          <w:spacing w:val="40"/>
          <w:sz w:val="20"/>
          <w:szCs w:val="20"/>
          <w:lang w:val="bg-BG"/>
        </w:rPr>
        <w:t xml:space="preserve">    </w:t>
      </w:r>
    </w:p>
    <w:p w:rsidR="000E7F3F" w:rsidRPr="00840966" w:rsidRDefault="000E7F3F" w:rsidP="000E7F3F">
      <w:pPr>
        <w:rPr>
          <w:b/>
          <w:lang w:val="bg-BG" w:eastAsia="bg-BG"/>
        </w:rPr>
      </w:pPr>
    </w:p>
    <w:p w:rsidR="000E7F3F" w:rsidRPr="00840966" w:rsidRDefault="000E7F3F" w:rsidP="000E7F3F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</w:p>
    <w:p w:rsidR="000E7F3F" w:rsidRPr="00840966" w:rsidRDefault="000E7F3F" w:rsidP="000E7F3F">
      <w:pPr>
        <w:spacing w:line="360" w:lineRule="auto"/>
        <w:ind w:left="5103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0E7F3F" w:rsidRPr="00840966" w:rsidRDefault="000E7F3F" w:rsidP="000E7F3F">
      <w:pPr>
        <w:spacing w:line="360" w:lineRule="auto"/>
        <w:ind w:left="5103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ДЕСИСЛАВА ТАНЕВА</w:t>
      </w:r>
    </w:p>
    <w:p w:rsidR="000E7F3F" w:rsidRPr="00840966" w:rsidRDefault="000E7F3F" w:rsidP="000E7F3F">
      <w:pPr>
        <w:spacing w:line="360" w:lineRule="auto"/>
        <w:ind w:left="5103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</w:p>
    <w:p w:rsidR="000E7F3F" w:rsidRDefault="000E7F3F" w:rsidP="000E7F3F">
      <w:pPr>
        <w:spacing w:line="360" w:lineRule="auto"/>
        <w:ind w:left="5103"/>
        <w:rPr>
          <w:rFonts w:ascii="Verdana" w:hAnsi="Verdana"/>
          <w:b/>
          <w:sz w:val="20"/>
          <w:szCs w:val="20"/>
          <w:lang w:val="bg-BG" w:eastAsia="bg-BG"/>
        </w:rPr>
      </w:pPr>
    </w:p>
    <w:p w:rsidR="000E7F3F" w:rsidRPr="00840966" w:rsidRDefault="000E7F3F" w:rsidP="000E7F3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0E7F3F" w:rsidRPr="00840966" w:rsidRDefault="000E7F3F" w:rsidP="000E7F3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Г-ЖА ДЕСИСЛАВА ТАНЕВА</w:t>
      </w:r>
    </w:p>
    <w:p w:rsidR="000E7F3F" w:rsidRPr="00840966" w:rsidRDefault="000E7F3F" w:rsidP="000E7F3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ЗЕМЕДЕЛИЕТО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>,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 xml:space="preserve"> ХРАНИТЕ И ГОРИТЕ </w:t>
      </w:r>
    </w:p>
    <w:p w:rsidR="000E7F3F" w:rsidRPr="00840966" w:rsidRDefault="000E7F3F" w:rsidP="000E7F3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0E7F3F" w:rsidRPr="00840966" w:rsidRDefault="000E7F3F" w:rsidP="000E7F3F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0E7F3F" w:rsidRPr="00840966" w:rsidRDefault="000E7F3F" w:rsidP="000E7F3F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Д-Р ЛОЗАНА ВАСИЛЕВА</w:t>
      </w:r>
    </w:p>
    <w:p w:rsidR="000E7F3F" w:rsidRPr="00840966" w:rsidRDefault="000E7F3F" w:rsidP="000E7F3F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ЗЕМЕДЕЛИЕТО, ХРАНИТЕ И ГОРИТЕ</w:t>
      </w:r>
    </w:p>
    <w:p w:rsidR="000E7F3F" w:rsidRPr="00840966" w:rsidRDefault="000E7F3F" w:rsidP="000E7F3F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0E7F3F" w:rsidRPr="00B77478" w:rsidRDefault="000E7F3F" w:rsidP="000E7F3F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</w:p>
    <w:p w:rsidR="000E7F3F" w:rsidRPr="00840966" w:rsidRDefault="000E7F3F" w:rsidP="000E7F3F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0E7F3F" w:rsidRPr="00840966" w:rsidRDefault="000E7F3F" w:rsidP="000E7F3F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proofErr w:type="spellStart"/>
      <w:r w:rsidRPr="00840966">
        <w:rPr>
          <w:rFonts w:ascii="Verdana" w:hAnsi="Verdana"/>
          <w:sz w:val="20"/>
          <w:szCs w:val="20"/>
          <w:lang w:val="bg-BG" w:eastAsia="bg-BG"/>
        </w:rPr>
        <w:t>oт</w:t>
      </w:r>
      <w:proofErr w:type="spellEnd"/>
    </w:p>
    <w:p w:rsidR="000E7F3F" w:rsidRPr="00840966" w:rsidRDefault="000E7F3F" w:rsidP="000E7F3F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Cs/>
          <w:sz w:val="20"/>
          <w:szCs w:val="20"/>
          <w:lang w:val="bg-BG" w:eastAsia="bg-BG"/>
        </w:rPr>
        <w:t>доц. д-р Галин Николов – изпълнителен директор на Изпълнителна агенция по рибарство и аквакултури (ИАРА)</w:t>
      </w:r>
    </w:p>
    <w:p w:rsidR="000E7F3F" w:rsidRPr="00840966" w:rsidRDefault="000E7F3F" w:rsidP="000E7F3F">
      <w:pPr>
        <w:spacing w:line="360" w:lineRule="auto"/>
        <w:ind w:firstLine="708"/>
        <w:jc w:val="center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0E7F3F" w:rsidRPr="00752035" w:rsidRDefault="000E7F3F" w:rsidP="000E7F3F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/>
        </w:rPr>
      </w:pPr>
      <w:r w:rsidRPr="00D40435">
        <w:rPr>
          <w:rFonts w:ascii="Verdana" w:hAnsi="Verdana"/>
          <w:b/>
          <w:bCs/>
          <w:sz w:val="20"/>
          <w:szCs w:val="20"/>
          <w:lang w:val="bg-BG" w:eastAsia="bg-BG"/>
        </w:rPr>
        <w:t>Относно</w:t>
      </w:r>
      <w:r w:rsidRPr="00D40435">
        <w:rPr>
          <w:rFonts w:ascii="Verdana" w:hAnsi="Verdana"/>
          <w:bCs/>
          <w:sz w:val="20"/>
          <w:szCs w:val="20"/>
          <w:lang w:val="bg-BG" w:eastAsia="bg-BG"/>
        </w:rPr>
        <w:t>: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Проект на </w:t>
      </w:r>
      <w:r>
        <w:rPr>
          <w:rFonts w:ascii="Verdana" w:hAnsi="Verdana"/>
          <w:sz w:val="20"/>
          <w:szCs w:val="20"/>
          <w:lang w:val="bg-BG"/>
        </w:rPr>
        <w:t xml:space="preserve">Заповед </w:t>
      </w:r>
      <w:r w:rsidRPr="00840966">
        <w:rPr>
          <w:rFonts w:ascii="Verdana" w:hAnsi="Verdana"/>
          <w:sz w:val="20"/>
          <w:szCs w:val="20"/>
          <w:lang w:val="bg-BG"/>
        </w:rPr>
        <w:t xml:space="preserve">на министъра на земеделието, храните и горите за </w:t>
      </w:r>
      <w:r>
        <w:rPr>
          <w:rFonts w:ascii="Verdana" w:hAnsi="Verdana"/>
          <w:sz w:val="20"/>
          <w:szCs w:val="20"/>
          <w:lang w:val="bg-BG"/>
        </w:rPr>
        <w:t>разрешаване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на любителския риболов през тъмната част на денонощието в периода от 1 април до 1 ноември, извън периода на забраната по чл. 32, ал. 1 в рибностопански обекти по чл. 3, ал. 1, т.</w:t>
      </w:r>
      <w:r w:rsidR="007E15C4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>1 и т.</w:t>
      </w:r>
      <w:r w:rsidR="007E15C4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>2 определени по реда на ал. 9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 от Закона за рибарството и </w:t>
      </w:r>
      <w:r>
        <w:rPr>
          <w:rFonts w:ascii="Verdana" w:hAnsi="Verdana"/>
          <w:bCs/>
          <w:sz w:val="20"/>
          <w:szCs w:val="20"/>
          <w:lang w:val="bg-BG" w:eastAsia="bg-BG"/>
        </w:rPr>
        <w:t>аквакултурите (ЗРА).</w:t>
      </w:r>
    </w:p>
    <w:p w:rsidR="000E7F3F" w:rsidRPr="00840966" w:rsidRDefault="000E7F3F" w:rsidP="000E7F3F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0E7F3F" w:rsidRPr="00840966" w:rsidRDefault="000E7F3F" w:rsidP="000E7F3F">
      <w:pPr>
        <w:spacing w:line="360" w:lineRule="auto"/>
        <w:ind w:firstLine="708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УВАЖАЕМ</w:t>
      </w:r>
      <w:r w:rsidRPr="00840966">
        <w:rPr>
          <w:rFonts w:ascii="Verdana" w:hAnsi="Verdana"/>
          <w:b/>
          <w:bCs/>
          <w:sz w:val="20"/>
          <w:szCs w:val="20"/>
          <w:lang w:eastAsia="bg-BG"/>
        </w:rPr>
        <w:t>A</w:t>
      </w: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 xml:space="preserve"> ГОСПОЖО МИНИСТЪР,</w:t>
      </w:r>
    </w:p>
    <w:p w:rsidR="000E7F3F" w:rsidRPr="007E15C4" w:rsidRDefault="000E7F3F" w:rsidP="007E15C4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36649D">
        <w:rPr>
          <w:rFonts w:ascii="Verdana" w:hAnsi="Verdana"/>
          <w:bCs/>
          <w:sz w:val="20"/>
          <w:szCs w:val="20"/>
          <w:lang w:val="bg-BG" w:eastAsia="bg-BG"/>
        </w:rPr>
        <w:t>Съгласно чл. 24, ал. 6 от ЗРА министърът на земеделието, храните и горите, разрешава любителски</w:t>
      </w:r>
      <w:r>
        <w:rPr>
          <w:rFonts w:ascii="Verdana" w:hAnsi="Verdana"/>
          <w:bCs/>
          <w:sz w:val="20"/>
          <w:szCs w:val="20"/>
          <w:lang w:val="bg-BG" w:eastAsia="bg-BG"/>
        </w:rPr>
        <w:t>ят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риболов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през </w:t>
      </w:r>
      <w:r w:rsidRPr="007E15C4">
        <w:rPr>
          <w:rFonts w:ascii="Verdana" w:hAnsi="Verdana"/>
          <w:bCs/>
          <w:sz w:val="20"/>
          <w:szCs w:val="20"/>
          <w:lang w:val="bg-BG" w:eastAsia="bg-BG"/>
        </w:rPr>
        <w:t xml:space="preserve">тъмната част на денонощието от брега във водни обекти по чл. 3, ал. 1, т. 1 и </w:t>
      </w:r>
      <w:r w:rsidR="007E15C4" w:rsidRPr="007E15C4">
        <w:rPr>
          <w:rFonts w:ascii="Verdana" w:hAnsi="Verdana"/>
          <w:bCs/>
          <w:sz w:val="20"/>
          <w:szCs w:val="20"/>
          <w:lang w:val="bg-BG" w:eastAsia="bg-BG"/>
        </w:rPr>
        <w:t xml:space="preserve">т. </w:t>
      </w:r>
      <w:r w:rsidR="007E15C4">
        <w:rPr>
          <w:rFonts w:ascii="Verdana" w:hAnsi="Verdana"/>
          <w:bCs/>
          <w:sz w:val="20"/>
          <w:szCs w:val="20"/>
          <w:lang w:val="bg-BG" w:eastAsia="bg-BG"/>
        </w:rPr>
        <w:t>2</w:t>
      </w:r>
      <w:r w:rsidR="007E15C4" w:rsidRPr="007E15C4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 w:rsidRPr="007E15C4">
        <w:rPr>
          <w:rFonts w:ascii="Verdana" w:hAnsi="Verdana"/>
          <w:bCs/>
          <w:sz w:val="20"/>
          <w:szCs w:val="20"/>
          <w:lang w:val="bg-BG" w:eastAsia="bg-BG"/>
        </w:rPr>
        <w:t>от ЗРА</w:t>
      </w:r>
      <w:r w:rsidRPr="007E15C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, определени по </w:t>
      </w:r>
      <w:r w:rsidR="007E15C4" w:rsidRPr="007E15C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реда на ал. 9</w:t>
      </w:r>
      <w:r w:rsidRPr="007E15C4">
        <w:rPr>
          <w:rFonts w:ascii="Verdana" w:hAnsi="Verdana"/>
          <w:bCs/>
          <w:sz w:val="20"/>
          <w:szCs w:val="20"/>
          <w:lang w:val="bg-BG" w:eastAsia="bg-BG"/>
        </w:rPr>
        <w:t xml:space="preserve"> от ЗРА</w:t>
      </w:r>
      <w:r w:rsidRPr="007E15C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, през </w:t>
      </w:r>
      <w:r w:rsidRPr="007E15C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lastRenderedPageBreak/>
        <w:t>всички дни на седмицата в периода от 1 април до 1 ноември</w:t>
      </w:r>
      <w:r w:rsidR="007E15C4" w:rsidRPr="007E15C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, извън периода на забраната по </w:t>
      </w:r>
      <w:r w:rsidRPr="007E15C4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чл. 32, ал. 1</w:t>
      </w:r>
      <w:r w:rsidR="007E15C4" w:rsidRPr="007E15C4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от ЗРА</w:t>
      </w:r>
      <w:r w:rsidRPr="007E15C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.</w:t>
      </w:r>
    </w:p>
    <w:p w:rsidR="000E7F3F" w:rsidRPr="00D40435" w:rsidRDefault="000E7F3F" w:rsidP="007E15C4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sz w:val="20"/>
          <w:szCs w:val="20"/>
          <w:lang w:val="bg-BG"/>
        </w:rPr>
        <w:t>През на</w:t>
      </w:r>
      <w:r>
        <w:rPr>
          <w:rFonts w:ascii="Verdana" w:hAnsi="Verdana"/>
          <w:sz w:val="20"/>
          <w:szCs w:val="20"/>
          <w:lang w:val="bg-BG"/>
        </w:rPr>
        <w:t xml:space="preserve">стоящата 2020 г. в ИАРА постъпиха редица </w:t>
      </w:r>
      <w:r w:rsidRPr="00840966">
        <w:rPr>
          <w:rFonts w:ascii="Verdana" w:hAnsi="Verdana"/>
          <w:sz w:val="20"/>
          <w:szCs w:val="20"/>
          <w:lang w:val="bg-BG"/>
        </w:rPr>
        <w:t xml:space="preserve">предложения за </w:t>
      </w:r>
      <w:r>
        <w:rPr>
          <w:rFonts w:ascii="Verdana" w:hAnsi="Verdana"/>
          <w:sz w:val="20"/>
          <w:szCs w:val="20"/>
          <w:lang w:val="bg-BG"/>
        </w:rPr>
        <w:t>разрешаване на любителския риболов през тъмната част от денонощието</w:t>
      </w:r>
      <w:r w:rsidRPr="00840966">
        <w:rPr>
          <w:rFonts w:ascii="Verdana" w:hAnsi="Verdana"/>
          <w:sz w:val="20"/>
          <w:szCs w:val="20"/>
          <w:lang w:val="bg-BG"/>
        </w:rPr>
        <w:t>.</w:t>
      </w:r>
      <w:r w:rsidRPr="00B77478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sz w:val="20"/>
          <w:szCs w:val="20"/>
          <w:lang w:val="bg-BG" w:eastAsia="bg-BG"/>
        </w:rPr>
        <w:t>О</w:t>
      </w:r>
      <w:r>
        <w:rPr>
          <w:rFonts w:ascii="Verdana" w:hAnsi="Verdana"/>
          <w:sz w:val="20"/>
          <w:szCs w:val="20"/>
          <w:lang w:val="bg-BG"/>
        </w:rPr>
        <w:t>т Рибарско Сдружение „</w:t>
      </w:r>
      <w:proofErr w:type="spellStart"/>
      <w:r>
        <w:rPr>
          <w:rFonts w:ascii="Verdana" w:hAnsi="Verdana"/>
          <w:sz w:val="20"/>
          <w:szCs w:val="20"/>
          <w:lang w:val="bg-BG"/>
        </w:rPr>
        <w:t>Ручина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“ </w:t>
      </w:r>
      <w:r>
        <w:rPr>
          <w:rFonts w:ascii="Verdana" w:hAnsi="Verdana"/>
          <w:sz w:val="20"/>
          <w:szCs w:val="20"/>
          <w:lang w:val="bg-BG" w:eastAsia="bg-BG"/>
        </w:rPr>
        <w:t>постъпи предложение (вх. № 18-00-12/09.01.2020</w:t>
      </w:r>
      <w:r w:rsidRPr="00840966">
        <w:rPr>
          <w:rFonts w:ascii="Verdana" w:hAnsi="Verdana"/>
          <w:sz w:val="20"/>
          <w:szCs w:val="20"/>
          <w:lang w:val="bg-BG" w:eastAsia="bg-BG"/>
        </w:rPr>
        <w:t xml:space="preserve"> г. по описа на ИАРА) </w:t>
      </w:r>
      <w:r w:rsidRPr="00840966">
        <w:rPr>
          <w:rFonts w:ascii="Verdana" w:hAnsi="Verdana"/>
          <w:bCs/>
          <w:sz w:val="20"/>
          <w:szCs w:val="20"/>
          <w:lang w:val="bg-BG"/>
        </w:rPr>
        <w:t xml:space="preserve">за </w:t>
      </w:r>
      <w:r w:rsidR="007E15C4">
        <w:rPr>
          <w:rFonts w:ascii="Verdana" w:hAnsi="Verdana"/>
          <w:sz w:val="20"/>
          <w:szCs w:val="20"/>
          <w:lang w:val="bg-BG" w:eastAsia="bg-BG"/>
        </w:rPr>
        <w:t>включване на яз. Горни Дъбник</w:t>
      </w:r>
      <w:r w:rsidRPr="00840966">
        <w:rPr>
          <w:rFonts w:ascii="Verdana" w:hAnsi="Verdana"/>
          <w:sz w:val="20"/>
          <w:szCs w:val="20"/>
          <w:lang w:val="bg-BG" w:eastAsia="bg-BG"/>
        </w:rPr>
        <w:t xml:space="preserve">. Основният мотив на </w:t>
      </w:r>
      <w:r>
        <w:rPr>
          <w:rFonts w:ascii="Verdana" w:hAnsi="Verdana"/>
          <w:bCs/>
          <w:sz w:val="20"/>
          <w:szCs w:val="20"/>
          <w:lang w:val="bg-BG"/>
        </w:rPr>
        <w:t>РС „</w:t>
      </w:r>
      <w:proofErr w:type="spellStart"/>
      <w:r>
        <w:rPr>
          <w:rFonts w:ascii="Verdana" w:hAnsi="Verdana"/>
          <w:bCs/>
          <w:sz w:val="20"/>
          <w:szCs w:val="20"/>
          <w:lang w:val="bg-BG"/>
        </w:rPr>
        <w:t>Ручина</w:t>
      </w:r>
      <w:proofErr w:type="spellEnd"/>
      <w:r>
        <w:rPr>
          <w:rFonts w:ascii="Verdana" w:hAnsi="Verdana"/>
          <w:bCs/>
          <w:sz w:val="20"/>
          <w:szCs w:val="20"/>
          <w:lang w:val="bg-BG"/>
        </w:rPr>
        <w:t>“</w:t>
      </w:r>
      <w:r w:rsidR="007E15C4">
        <w:rPr>
          <w:rFonts w:ascii="Verdana" w:hAnsi="Verdana"/>
          <w:bCs/>
          <w:sz w:val="20"/>
          <w:szCs w:val="20"/>
          <w:lang w:val="bg-BG"/>
        </w:rPr>
        <w:t xml:space="preserve"> </w:t>
      </w:r>
      <w:r>
        <w:rPr>
          <w:rFonts w:ascii="Verdana" w:hAnsi="Verdana"/>
          <w:bCs/>
          <w:sz w:val="20"/>
          <w:szCs w:val="20"/>
          <w:lang w:val="bg-BG"/>
        </w:rPr>
        <w:t>е регулярното зарибяване на язовира. В допълнение горепосочения</w:t>
      </w:r>
      <w:r w:rsidR="00D555FD">
        <w:rPr>
          <w:rFonts w:ascii="Verdana" w:hAnsi="Verdana"/>
          <w:bCs/>
          <w:sz w:val="20"/>
          <w:szCs w:val="20"/>
          <w:lang w:val="bg-BG"/>
        </w:rPr>
        <w:t>т</w:t>
      </w:r>
      <w:r>
        <w:rPr>
          <w:rFonts w:ascii="Verdana" w:hAnsi="Verdana"/>
          <w:bCs/>
          <w:sz w:val="20"/>
          <w:szCs w:val="20"/>
          <w:lang w:val="bg-BG"/>
        </w:rPr>
        <w:t xml:space="preserve"> язовир е предоставен за управление на рибните ресурси на </w:t>
      </w:r>
      <w:r w:rsidR="007E15C4">
        <w:rPr>
          <w:rFonts w:ascii="Verdana" w:hAnsi="Verdana"/>
          <w:bCs/>
          <w:sz w:val="20"/>
          <w:szCs w:val="20"/>
          <w:lang w:val="bg-BG"/>
        </w:rPr>
        <w:t>РС</w:t>
      </w:r>
      <w:r w:rsidR="007E15C4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„</w:t>
      </w:r>
      <w:proofErr w:type="spellStart"/>
      <w:r>
        <w:rPr>
          <w:rFonts w:ascii="Verdana" w:hAnsi="Verdana"/>
          <w:sz w:val="20"/>
          <w:szCs w:val="20"/>
          <w:lang w:val="bg-BG"/>
        </w:rPr>
        <w:t>Ручина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“ </w:t>
      </w:r>
      <w:r>
        <w:rPr>
          <w:rFonts w:ascii="Verdana" w:hAnsi="Verdana"/>
          <w:bCs/>
          <w:sz w:val="20"/>
          <w:szCs w:val="20"/>
          <w:lang w:val="bg-BG"/>
        </w:rPr>
        <w:t>на основание чл.</w:t>
      </w:r>
      <w:r w:rsidR="007E15C4">
        <w:rPr>
          <w:rFonts w:ascii="Verdana" w:hAnsi="Verdana"/>
          <w:bCs/>
          <w:sz w:val="20"/>
          <w:szCs w:val="20"/>
          <w:lang w:val="bg-BG"/>
        </w:rPr>
        <w:t xml:space="preserve"> </w:t>
      </w:r>
      <w:r>
        <w:rPr>
          <w:rFonts w:ascii="Verdana" w:hAnsi="Verdana"/>
          <w:bCs/>
          <w:sz w:val="20"/>
          <w:szCs w:val="20"/>
          <w:lang w:val="bg-BG"/>
        </w:rPr>
        <w:t xml:space="preserve">15а, ал. 1 от ЗРА и чл. 7 от Наредба № 22 от 2007 </w:t>
      </w:r>
      <w:r w:rsidR="007E15C4">
        <w:rPr>
          <w:rFonts w:ascii="Verdana" w:hAnsi="Verdana"/>
          <w:bCs/>
          <w:sz w:val="20"/>
          <w:szCs w:val="20"/>
          <w:lang w:val="bg-BG"/>
        </w:rPr>
        <w:t xml:space="preserve">г. </w:t>
      </w:r>
      <w:r>
        <w:rPr>
          <w:rFonts w:ascii="Verdana" w:hAnsi="Verdana"/>
          <w:bCs/>
          <w:sz w:val="20"/>
          <w:szCs w:val="20"/>
          <w:lang w:val="bg-BG"/>
        </w:rPr>
        <w:t xml:space="preserve">за реда за предоставяне управлението на рибни ресурси със </w:t>
      </w:r>
      <w:r w:rsidR="00D555FD">
        <w:rPr>
          <w:rFonts w:ascii="Verdana" w:hAnsi="Verdana"/>
          <w:bCs/>
          <w:sz w:val="20"/>
          <w:szCs w:val="20"/>
          <w:lang w:val="bg-BG"/>
        </w:rPr>
        <w:t>З</w:t>
      </w:r>
      <w:r>
        <w:rPr>
          <w:rFonts w:ascii="Verdana" w:hAnsi="Verdana"/>
          <w:bCs/>
          <w:sz w:val="20"/>
          <w:szCs w:val="20"/>
          <w:lang w:val="bg-BG"/>
        </w:rPr>
        <w:t xml:space="preserve">аповед </w:t>
      </w:r>
      <w:r w:rsidR="00D555FD">
        <w:rPr>
          <w:rFonts w:ascii="Verdana" w:hAnsi="Verdana"/>
          <w:bCs/>
          <w:sz w:val="20"/>
          <w:szCs w:val="20"/>
          <w:lang w:val="bg-BG"/>
        </w:rPr>
        <w:t xml:space="preserve">№ </w:t>
      </w:r>
      <w:r>
        <w:rPr>
          <w:rFonts w:ascii="Verdana" w:hAnsi="Verdana"/>
          <w:bCs/>
          <w:sz w:val="20"/>
          <w:szCs w:val="20"/>
          <w:lang w:val="bg-BG"/>
        </w:rPr>
        <w:t xml:space="preserve">РД-09-237 от 05.03.2019 г. на министъра на земеделието, храните и горите. </w:t>
      </w:r>
      <w:r w:rsidR="00B77478">
        <w:rPr>
          <w:rFonts w:ascii="Verdana" w:hAnsi="Verdana"/>
          <w:bCs/>
          <w:sz w:val="20"/>
          <w:szCs w:val="20"/>
          <w:lang w:val="bg-BG"/>
        </w:rPr>
        <w:t>С</w:t>
      </w:r>
      <w:r>
        <w:rPr>
          <w:rFonts w:ascii="Verdana" w:hAnsi="Verdana"/>
          <w:bCs/>
          <w:sz w:val="20"/>
          <w:szCs w:val="20"/>
          <w:lang w:val="bg-BG"/>
        </w:rPr>
        <w:t xml:space="preserve">дружението стопанисващо яз. </w:t>
      </w:r>
      <w:r>
        <w:rPr>
          <w:rFonts w:ascii="Verdana" w:hAnsi="Verdana"/>
          <w:sz w:val="20"/>
          <w:szCs w:val="20"/>
          <w:lang w:val="bg-BG" w:eastAsia="bg-BG"/>
        </w:rPr>
        <w:t xml:space="preserve">Горни Дъбник разполага с 17 риболовни </w:t>
      </w:r>
      <w:r w:rsidR="00D555FD">
        <w:rPr>
          <w:rFonts w:ascii="Verdana" w:hAnsi="Verdana"/>
          <w:sz w:val="20"/>
          <w:szCs w:val="20"/>
          <w:lang w:val="bg-BG" w:eastAsia="bg-BG"/>
        </w:rPr>
        <w:t>надзиратели</w:t>
      </w:r>
      <w:r>
        <w:rPr>
          <w:rFonts w:ascii="Verdana" w:hAnsi="Verdana"/>
          <w:sz w:val="20"/>
          <w:szCs w:val="20"/>
          <w:lang w:val="bg-BG" w:eastAsia="bg-BG"/>
        </w:rPr>
        <w:t>, които извършват постоянни проверки както през светлата, така и през тъмната част на денонощието.</w:t>
      </w:r>
    </w:p>
    <w:p w:rsidR="000E7F3F" w:rsidRDefault="000E7F3F" w:rsidP="000E7F3F">
      <w:pPr>
        <w:tabs>
          <w:tab w:val="left" w:pos="0"/>
        </w:tabs>
        <w:spacing w:line="360" w:lineRule="auto"/>
        <w:ind w:right="-96"/>
        <w:jc w:val="both"/>
        <w:rPr>
          <w:rFonts w:ascii="Verdana" w:eastAsia="PMingLiU" w:hAnsi="Verdana"/>
          <w:bCs/>
          <w:sz w:val="20"/>
          <w:szCs w:val="20"/>
          <w:lang w:val="bg-BG" w:eastAsia="x-none"/>
        </w:rPr>
      </w:pPr>
      <w:r w:rsidRPr="00840966">
        <w:rPr>
          <w:rFonts w:ascii="Verdana" w:eastAsia="PMingLiU" w:hAnsi="Verdana"/>
          <w:bCs/>
          <w:sz w:val="20"/>
          <w:szCs w:val="20"/>
          <w:lang w:val="bg-BG" w:eastAsia="x-none"/>
        </w:rPr>
        <w:tab/>
      </w:r>
      <w:r w:rsidRPr="00F64A54">
        <w:rPr>
          <w:rFonts w:ascii="Verdana" w:hAnsi="Verdana"/>
          <w:color w:val="222222"/>
          <w:sz w:val="20"/>
          <w:szCs w:val="20"/>
          <w:shd w:val="clear" w:color="auto" w:fill="FFFFFF"/>
          <w:lang w:val="bg-BG"/>
        </w:rPr>
        <w:t>Постъпили са и две писма от</w:t>
      </w:r>
      <w:r w:rsidRPr="00F64A54">
        <w:rPr>
          <w:color w:val="222222"/>
          <w:shd w:val="clear" w:color="auto" w:fill="FFFFFF"/>
          <w:lang w:val="bg-BG"/>
        </w:rPr>
        <w:t xml:space="preserve"> </w:t>
      </w:r>
      <w:r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>Централ</w:t>
      </w:r>
      <w:r w:rsidR="00B77478">
        <w:rPr>
          <w:rFonts w:ascii="Verdana" w:eastAsia="PMingLiU" w:hAnsi="Verdana"/>
          <w:bCs/>
          <w:sz w:val="20"/>
          <w:szCs w:val="20"/>
          <w:lang w:val="bg-BG" w:eastAsia="x-none"/>
        </w:rPr>
        <w:t>на рибно-опазваща организация (</w:t>
      </w:r>
      <w:r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>ЦРОО</w:t>
      </w:r>
      <w:r w:rsidR="00B77478">
        <w:rPr>
          <w:rFonts w:ascii="Verdana" w:eastAsia="PMingLiU" w:hAnsi="Verdana"/>
          <w:bCs/>
          <w:sz w:val="20"/>
          <w:szCs w:val="20"/>
          <w:lang w:val="bg-BG" w:eastAsia="x-none"/>
        </w:rPr>
        <w:t>)</w:t>
      </w:r>
      <w:r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. С писмо с </w:t>
      </w:r>
      <w:r w:rsidR="007E15C4"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>в</w:t>
      </w:r>
      <w:r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>х. №</w:t>
      </w:r>
      <w:r w:rsidR="007E15C4"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 </w:t>
      </w:r>
      <w:r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>48-00-11/08.01.2020 г. ЦРОО предлагат да бъде включен язовир Сопот</w:t>
      </w:r>
      <w:r w:rsidRPr="00F64A54">
        <w:rPr>
          <w:rFonts w:ascii="Verdana" w:eastAsia="PMingLiU" w:hAnsi="Verdana"/>
          <w:bCs/>
          <w:i/>
          <w:sz w:val="20"/>
          <w:szCs w:val="20"/>
          <w:lang w:val="bg-BG" w:eastAsia="x-none"/>
        </w:rPr>
        <w:t xml:space="preserve"> </w:t>
      </w:r>
      <w:r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в </w:t>
      </w:r>
      <w:r w:rsidR="007E15C4"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>з</w:t>
      </w:r>
      <w:r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аповедта за разрешаване </w:t>
      </w:r>
      <w:r w:rsidR="007E15C4"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>на любителския риболов през</w:t>
      </w:r>
      <w:r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 тъмната част на денонощието с мотив, че </w:t>
      </w:r>
      <w:r w:rsidR="007E15C4"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>о</w:t>
      </w:r>
      <w:r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рганизацията разполага с достатъчно брой членове и ресурс осигуряващ опазването на рибния ресурс. </w:t>
      </w:r>
      <w:r w:rsidR="00F64A54"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Със Заповед № </w:t>
      </w:r>
      <w:r w:rsidR="00F64A54" w:rsidRPr="00F64A54">
        <w:rPr>
          <w:rFonts w:ascii="Verdana" w:hAnsi="Verdana"/>
          <w:bCs/>
          <w:sz w:val="20"/>
          <w:szCs w:val="20"/>
          <w:lang w:val="bg-BG"/>
        </w:rPr>
        <w:t>РД-09-234 от 05.03.2019 г. на министъра на земеделието, храните и горите на основание чл. 15а, ал. 1 от ЗРА и чл. 7 от Наредба № 22 от 2007 г. за реда за предоставяне управлението на рибни ресурси е възложено на ЦРОО управлението на рибните ресурси в я</w:t>
      </w:r>
      <w:r w:rsidRPr="00F64A54">
        <w:rPr>
          <w:rFonts w:ascii="Verdana" w:hAnsi="Verdana"/>
          <w:bCs/>
          <w:sz w:val="20"/>
          <w:szCs w:val="20"/>
          <w:lang w:val="bg-BG"/>
        </w:rPr>
        <w:t>зовир Сопот</w:t>
      </w:r>
      <w:r>
        <w:rPr>
          <w:rFonts w:ascii="Verdana" w:hAnsi="Verdana"/>
          <w:bCs/>
          <w:sz w:val="20"/>
          <w:szCs w:val="20"/>
          <w:lang w:val="bg-BG"/>
        </w:rPr>
        <w:t xml:space="preserve">. </w:t>
      </w:r>
      <w:r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По електронен път е постъпило писмо от </w:t>
      </w:r>
      <w:r w:rsidRPr="00840966">
        <w:rPr>
          <w:rFonts w:ascii="Verdana" w:eastAsia="PMingLiU" w:hAnsi="Verdana"/>
          <w:bCs/>
          <w:sz w:val="20"/>
          <w:szCs w:val="20"/>
          <w:lang w:val="bg-BG" w:eastAsia="x-none"/>
        </w:rPr>
        <w:t>ЦР</w:t>
      </w:r>
      <w:r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ОО с предложение следните язовири </w:t>
      </w:r>
      <w:r w:rsidR="00F64A54"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също </w:t>
      </w:r>
      <w:r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да бъдат включени в Заповедта за </w:t>
      </w:r>
      <w:r>
        <w:rPr>
          <w:rFonts w:ascii="Verdana" w:hAnsi="Verdana"/>
          <w:sz w:val="20"/>
          <w:szCs w:val="20"/>
          <w:lang w:val="bg-BG"/>
        </w:rPr>
        <w:t>разрешаване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на любителския риболов през тъмната част на денонощието</w:t>
      </w:r>
      <w:r w:rsidR="00F64A54">
        <w:rPr>
          <w:rFonts w:ascii="Verdana" w:eastAsia="PMingLiU" w:hAnsi="Verdana"/>
          <w:bCs/>
          <w:sz w:val="20"/>
          <w:szCs w:val="20"/>
          <w:lang w:val="bg-BG" w:eastAsia="x-none"/>
        </w:rPr>
        <w:t>:</w:t>
      </w:r>
    </w:p>
    <w:p w:rsidR="000E7F3F" w:rsidRDefault="00F64A54" w:rsidP="000E7F3F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right="-96"/>
        <w:jc w:val="both"/>
        <w:rPr>
          <w:rFonts w:ascii="Verdana" w:eastAsia="PMingLiU" w:hAnsi="Verdana"/>
          <w:bCs/>
          <w:lang w:val="bg-BG" w:eastAsia="x-none"/>
        </w:rPr>
      </w:pPr>
      <w:r>
        <w:rPr>
          <w:rFonts w:ascii="Verdana" w:eastAsia="PMingLiU" w:hAnsi="Verdana"/>
          <w:bCs/>
          <w:lang w:val="bg-BG" w:eastAsia="x-none"/>
        </w:rPr>
        <w:t>я</w:t>
      </w:r>
      <w:r w:rsidR="000E7F3F">
        <w:rPr>
          <w:rFonts w:ascii="Verdana" w:eastAsia="PMingLiU" w:hAnsi="Verdana"/>
          <w:bCs/>
          <w:lang w:val="bg-BG" w:eastAsia="x-none"/>
        </w:rPr>
        <w:t>з. Жребчево</w:t>
      </w:r>
      <w:r>
        <w:rPr>
          <w:rFonts w:ascii="Verdana" w:eastAsia="PMingLiU" w:hAnsi="Verdana"/>
          <w:bCs/>
          <w:lang w:val="bg-BG" w:eastAsia="x-none"/>
        </w:rPr>
        <w:t>;</w:t>
      </w:r>
    </w:p>
    <w:p w:rsidR="000E7F3F" w:rsidRDefault="00F64A54" w:rsidP="000E7F3F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right="-96"/>
        <w:jc w:val="both"/>
        <w:rPr>
          <w:rFonts w:ascii="Verdana" w:eastAsia="PMingLiU" w:hAnsi="Verdana"/>
          <w:bCs/>
          <w:lang w:val="bg-BG" w:eastAsia="x-none"/>
        </w:rPr>
      </w:pPr>
      <w:r>
        <w:rPr>
          <w:rFonts w:ascii="Verdana" w:eastAsia="PMingLiU" w:hAnsi="Verdana"/>
          <w:bCs/>
          <w:lang w:val="bg-BG" w:eastAsia="x-none"/>
        </w:rPr>
        <w:t>я</w:t>
      </w:r>
      <w:r w:rsidR="000E7F3F">
        <w:rPr>
          <w:rFonts w:ascii="Verdana" w:eastAsia="PMingLiU" w:hAnsi="Verdana"/>
          <w:bCs/>
          <w:lang w:val="bg-BG" w:eastAsia="x-none"/>
        </w:rPr>
        <w:t>з. Розов Кладенец</w:t>
      </w:r>
      <w:r>
        <w:rPr>
          <w:rFonts w:ascii="Verdana" w:eastAsia="PMingLiU" w:hAnsi="Verdana"/>
          <w:bCs/>
          <w:lang w:val="bg-BG" w:eastAsia="x-none"/>
        </w:rPr>
        <w:t>;</w:t>
      </w:r>
    </w:p>
    <w:p w:rsidR="000E7F3F" w:rsidRDefault="00F64A54" w:rsidP="000E7F3F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right="-96"/>
        <w:jc w:val="both"/>
        <w:rPr>
          <w:rFonts w:ascii="Verdana" w:eastAsia="PMingLiU" w:hAnsi="Verdana"/>
          <w:bCs/>
          <w:lang w:val="bg-BG" w:eastAsia="x-none"/>
        </w:rPr>
      </w:pPr>
      <w:r>
        <w:rPr>
          <w:rFonts w:ascii="Verdana" w:eastAsia="PMingLiU" w:hAnsi="Verdana"/>
          <w:bCs/>
          <w:lang w:val="bg-BG" w:eastAsia="x-none"/>
        </w:rPr>
        <w:t>я</w:t>
      </w:r>
      <w:r w:rsidR="000E7F3F">
        <w:rPr>
          <w:rFonts w:ascii="Verdana" w:eastAsia="PMingLiU" w:hAnsi="Verdana"/>
          <w:bCs/>
          <w:lang w:val="bg-BG" w:eastAsia="x-none"/>
        </w:rPr>
        <w:t>з. Ястреб</w:t>
      </w:r>
      <w:r>
        <w:rPr>
          <w:rFonts w:ascii="Verdana" w:eastAsia="PMingLiU" w:hAnsi="Verdana"/>
          <w:bCs/>
          <w:lang w:val="bg-BG" w:eastAsia="x-none"/>
        </w:rPr>
        <w:t>и</w:t>
      </w:r>
      <w:r w:rsidR="000E7F3F">
        <w:rPr>
          <w:rFonts w:ascii="Verdana" w:eastAsia="PMingLiU" w:hAnsi="Verdana"/>
          <w:bCs/>
          <w:lang w:val="bg-BG" w:eastAsia="x-none"/>
        </w:rPr>
        <w:t>но</w:t>
      </w:r>
      <w:r>
        <w:rPr>
          <w:rFonts w:ascii="Verdana" w:eastAsia="PMingLiU" w:hAnsi="Verdana"/>
          <w:bCs/>
          <w:lang w:val="bg-BG" w:eastAsia="x-none"/>
        </w:rPr>
        <w:t>;</w:t>
      </w:r>
    </w:p>
    <w:p w:rsidR="000E7F3F" w:rsidRDefault="00F64A54" w:rsidP="000E7F3F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right="-96"/>
        <w:jc w:val="both"/>
        <w:rPr>
          <w:rFonts w:ascii="Verdana" w:eastAsia="PMingLiU" w:hAnsi="Verdana"/>
          <w:bCs/>
          <w:lang w:val="bg-BG" w:eastAsia="x-none"/>
        </w:rPr>
      </w:pPr>
      <w:r>
        <w:rPr>
          <w:rFonts w:ascii="Verdana" w:eastAsia="PMingLiU" w:hAnsi="Verdana"/>
          <w:bCs/>
          <w:lang w:val="bg-BG" w:eastAsia="x-none"/>
        </w:rPr>
        <w:t>яз. Малко Шарково;</w:t>
      </w:r>
    </w:p>
    <w:p w:rsidR="000E7F3F" w:rsidRDefault="00F64A54" w:rsidP="000E7F3F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right="-96"/>
        <w:jc w:val="both"/>
        <w:rPr>
          <w:rFonts w:ascii="Verdana" w:eastAsia="PMingLiU" w:hAnsi="Verdana"/>
          <w:bCs/>
          <w:lang w:val="bg-BG" w:eastAsia="x-none"/>
        </w:rPr>
      </w:pPr>
      <w:r>
        <w:rPr>
          <w:rFonts w:ascii="Verdana" w:eastAsia="PMingLiU" w:hAnsi="Verdana"/>
          <w:bCs/>
          <w:lang w:val="bg-BG" w:eastAsia="x-none"/>
        </w:rPr>
        <w:t>я</w:t>
      </w:r>
      <w:r w:rsidR="000E7F3F">
        <w:rPr>
          <w:rFonts w:ascii="Verdana" w:eastAsia="PMingLiU" w:hAnsi="Verdana"/>
          <w:bCs/>
          <w:lang w:val="bg-BG" w:eastAsia="x-none"/>
        </w:rPr>
        <w:t>з. Тича</w:t>
      </w:r>
      <w:r>
        <w:rPr>
          <w:rFonts w:ascii="Verdana" w:eastAsia="PMingLiU" w:hAnsi="Verdana"/>
          <w:bCs/>
          <w:lang w:val="bg-BG" w:eastAsia="x-none"/>
        </w:rPr>
        <w:t>;</w:t>
      </w:r>
    </w:p>
    <w:p w:rsidR="000E7F3F" w:rsidRDefault="00F64A54" w:rsidP="000E7F3F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right="-96"/>
        <w:jc w:val="both"/>
        <w:rPr>
          <w:rFonts w:ascii="Verdana" w:eastAsia="PMingLiU" w:hAnsi="Verdana"/>
          <w:bCs/>
          <w:lang w:val="bg-BG" w:eastAsia="x-none"/>
        </w:rPr>
      </w:pPr>
      <w:r>
        <w:rPr>
          <w:rFonts w:ascii="Verdana" w:eastAsia="PMingLiU" w:hAnsi="Verdana"/>
          <w:bCs/>
          <w:lang w:val="bg-BG" w:eastAsia="x-none"/>
        </w:rPr>
        <w:t>я</w:t>
      </w:r>
      <w:r w:rsidR="000E7F3F">
        <w:rPr>
          <w:rFonts w:ascii="Verdana" w:eastAsia="PMingLiU" w:hAnsi="Verdana"/>
          <w:bCs/>
          <w:lang w:val="bg-BG" w:eastAsia="x-none"/>
        </w:rPr>
        <w:t xml:space="preserve">з. </w:t>
      </w:r>
      <w:proofErr w:type="spellStart"/>
      <w:r w:rsidR="000E7F3F">
        <w:rPr>
          <w:rFonts w:ascii="Verdana" w:eastAsia="PMingLiU" w:hAnsi="Verdana"/>
          <w:bCs/>
          <w:lang w:val="bg-BG" w:eastAsia="x-none"/>
        </w:rPr>
        <w:t>Дъбника</w:t>
      </w:r>
      <w:proofErr w:type="spellEnd"/>
      <w:r>
        <w:rPr>
          <w:rFonts w:ascii="Verdana" w:eastAsia="PMingLiU" w:hAnsi="Verdana"/>
          <w:bCs/>
          <w:lang w:val="bg-BG" w:eastAsia="x-none"/>
        </w:rPr>
        <w:t>;</w:t>
      </w:r>
    </w:p>
    <w:p w:rsidR="000E7F3F" w:rsidRPr="004D0991" w:rsidRDefault="00F64A54" w:rsidP="000E7F3F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right="-96"/>
        <w:jc w:val="both"/>
        <w:rPr>
          <w:rFonts w:ascii="Verdana" w:eastAsia="PMingLiU" w:hAnsi="Verdana"/>
          <w:bCs/>
          <w:lang w:val="bg-BG" w:eastAsia="x-none"/>
        </w:rPr>
      </w:pPr>
      <w:r>
        <w:rPr>
          <w:rFonts w:ascii="Verdana" w:eastAsia="PMingLiU" w:hAnsi="Verdana"/>
          <w:bCs/>
          <w:lang w:val="bg-BG" w:eastAsia="x-none"/>
        </w:rPr>
        <w:t>я</w:t>
      </w:r>
      <w:r w:rsidR="000E7F3F">
        <w:rPr>
          <w:rFonts w:ascii="Verdana" w:eastAsia="PMingLiU" w:hAnsi="Verdana"/>
          <w:bCs/>
          <w:lang w:val="bg-BG" w:eastAsia="x-none"/>
        </w:rPr>
        <w:t>з. Александър Стамболийски</w:t>
      </w:r>
      <w:r>
        <w:rPr>
          <w:rFonts w:ascii="Verdana" w:eastAsia="PMingLiU" w:hAnsi="Verdana"/>
          <w:bCs/>
          <w:lang w:val="bg-BG" w:eastAsia="x-none"/>
        </w:rPr>
        <w:t>.</w:t>
      </w:r>
    </w:p>
    <w:p w:rsidR="00F64A54" w:rsidRPr="00F64A54" w:rsidRDefault="000E7F3F" w:rsidP="00F64A54">
      <w:pPr>
        <w:tabs>
          <w:tab w:val="left" w:pos="0"/>
        </w:tabs>
        <w:spacing w:line="360" w:lineRule="auto"/>
        <w:ind w:right="-96" w:firstLine="709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</w:pPr>
      <w:r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>В допълнение е регистрирано предложение по електронен път от</w:t>
      </w:r>
      <w:r w:rsidR="00F64A54" w:rsidRPr="00F64A54">
        <w:rPr>
          <w:rFonts w:ascii="Verdana" w:eastAsia="PMingLiU" w:hAnsi="Verdana"/>
          <w:bCs/>
          <w:sz w:val="20"/>
          <w:szCs w:val="20"/>
          <w:lang w:val="bg-BG" w:eastAsia="x-none"/>
        </w:rPr>
        <w:t xml:space="preserve"> </w:t>
      </w:r>
      <w:r w:rsidR="00F64A54" w:rsidRPr="00F64A54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Сдружение с нестопанска цел „</w:t>
      </w:r>
      <w:r w:rsidRPr="00F64A54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Чая</w:t>
      </w:r>
      <w:r w:rsidR="00F64A54" w:rsidRPr="00F64A54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“</w:t>
      </w:r>
      <w:r w:rsidRPr="00F64A54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, гр. Чепеларе, </w:t>
      </w:r>
      <w:r w:rsidR="00F64A54" w:rsidRPr="00F64A54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за</w:t>
      </w:r>
      <w:r w:rsidRPr="00F64A54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включването на язовир Доспат. Мотивът е високата честота на </w:t>
      </w:r>
      <w:proofErr w:type="spellStart"/>
      <w:r w:rsidRPr="00F64A54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посещаемост</w:t>
      </w:r>
      <w:proofErr w:type="spellEnd"/>
      <w:r w:rsidRPr="00F64A54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на язовира от много туристи и любители риболовци.</w:t>
      </w:r>
    </w:p>
    <w:p w:rsidR="000E7F3F" w:rsidRPr="00B77478" w:rsidRDefault="000E7F3F" w:rsidP="00F64A54">
      <w:pPr>
        <w:tabs>
          <w:tab w:val="left" w:pos="0"/>
        </w:tabs>
        <w:spacing w:line="360" w:lineRule="auto"/>
        <w:ind w:right="-96" w:firstLine="709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</w:pPr>
      <w:r w:rsidRPr="00F64A54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Освен това началниците на отделите „Рибарство и контрол“ на ИАРА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направиха предложения за водоеми</w:t>
      </w:r>
      <w:r w:rsidRPr="00B77478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на територията на страната ни, които бяха </w:t>
      </w:r>
      <w:r w:rsidR="00B77478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включени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в проекта на заповед.</w:t>
      </w:r>
    </w:p>
    <w:p w:rsidR="000E7F3F" w:rsidRPr="00F64A54" w:rsidRDefault="000E7F3F" w:rsidP="000E7F3F">
      <w:pPr>
        <w:shd w:val="clear" w:color="auto" w:fill="FFFFFF"/>
        <w:overflowPunct w:val="0"/>
        <w:autoSpaceDE w:val="0"/>
        <w:adjustRightInd w:val="0"/>
        <w:spacing w:line="360" w:lineRule="auto"/>
        <w:ind w:right="-143" w:firstLine="709"/>
        <w:jc w:val="both"/>
        <w:rPr>
          <w:rFonts w:ascii="Verdana" w:hAnsi="Verdana"/>
          <w:sz w:val="20"/>
          <w:szCs w:val="20"/>
          <w:lang w:val="bg-BG"/>
        </w:rPr>
      </w:pPr>
      <w:r w:rsidRPr="00D125BD">
        <w:rPr>
          <w:rFonts w:ascii="Verdana" w:hAnsi="Verdana"/>
          <w:sz w:val="20"/>
          <w:szCs w:val="20"/>
          <w:lang w:val="bg-BG"/>
        </w:rPr>
        <w:lastRenderedPageBreak/>
        <w:t xml:space="preserve">След разглеждане на постъпилите предложения установих, че в проекта на заповед присъстват </w:t>
      </w:r>
      <w:r w:rsidR="00B77478">
        <w:rPr>
          <w:rFonts w:ascii="Verdana" w:hAnsi="Verdana"/>
          <w:sz w:val="20"/>
          <w:szCs w:val="20"/>
          <w:lang w:val="bg-BG"/>
        </w:rPr>
        <w:t xml:space="preserve">и </w:t>
      </w:r>
      <w:r w:rsidRPr="00D125BD">
        <w:rPr>
          <w:rFonts w:ascii="Verdana" w:hAnsi="Verdana"/>
          <w:sz w:val="20"/>
          <w:szCs w:val="20"/>
          <w:lang w:val="bg-BG"/>
        </w:rPr>
        <w:t xml:space="preserve">язовири с основно </w:t>
      </w:r>
      <w:r w:rsidRPr="00F64A54">
        <w:rPr>
          <w:rFonts w:ascii="Verdana" w:hAnsi="Verdana"/>
          <w:sz w:val="20"/>
          <w:szCs w:val="20"/>
          <w:lang w:val="bg-BG"/>
        </w:rPr>
        <w:t xml:space="preserve">предназначение в рибностопанско отношение за аквакултури. В тази връзка </w:t>
      </w:r>
      <w:r w:rsidR="00B77478">
        <w:rPr>
          <w:rFonts w:ascii="Verdana" w:hAnsi="Verdana"/>
          <w:sz w:val="20"/>
          <w:szCs w:val="20"/>
          <w:lang w:val="bg-BG"/>
        </w:rPr>
        <w:t>ИАРА</w:t>
      </w:r>
      <w:r w:rsidRPr="00F64A54">
        <w:rPr>
          <w:rFonts w:ascii="Verdana" w:hAnsi="Verdana"/>
          <w:sz w:val="20"/>
          <w:szCs w:val="20"/>
          <w:lang w:val="bg-BG"/>
        </w:rPr>
        <w:t xml:space="preserve"> из</w:t>
      </w:r>
      <w:r w:rsidR="00F64A54" w:rsidRPr="00F64A54">
        <w:rPr>
          <w:rFonts w:ascii="Verdana" w:hAnsi="Verdana"/>
          <w:sz w:val="20"/>
          <w:szCs w:val="20"/>
          <w:lang w:val="bg-BG"/>
        </w:rPr>
        <w:t xml:space="preserve">върши </w:t>
      </w:r>
      <w:r w:rsidR="00B77478">
        <w:rPr>
          <w:rFonts w:ascii="Verdana" w:hAnsi="Verdana"/>
          <w:sz w:val="20"/>
          <w:szCs w:val="20"/>
          <w:lang w:val="bg-BG"/>
        </w:rPr>
        <w:t xml:space="preserve">допълнителна </w:t>
      </w:r>
      <w:r w:rsidR="00F64A54" w:rsidRPr="00F64A54">
        <w:rPr>
          <w:rFonts w:ascii="Verdana" w:hAnsi="Verdana"/>
          <w:sz w:val="20"/>
          <w:szCs w:val="20"/>
          <w:lang w:val="bg-BG"/>
        </w:rPr>
        <w:t>проверка в Информационно-</w:t>
      </w:r>
      <w:r w:rsidRPr="00F64A54">
        <w:rPr>
          <w:rFonts w:ascii="Verdana" w:hAnsi="Verdana"/>
          <w:sz w:val="20"/>
          <w:szCs w:val="20"/>
          <w:lang w:val="bg-BG"/>
        </w:rPr>
        <w:t>статистическата система на ИАРА. След осъществяване на проверката</w:t>
      </w:r>
      <w:r w:rsidR="00F64A54" w:rsidRPr="00F64A54">
        <w:rPr>
          <w:rFonts w:ascii="Verdana" w:hAnsi="Verdana"/>
          <w:sz w:val="20"/>
          <w:szCs w:val="20"/>
          <w:lang w:val="bg-BG"/>
        </w:rPr>
        <w:t xml:space="preserve"> се установи, че в яз. </w:t>
      </w:r>
      <w:proofErr w:type="spellStart"/>
      <w:r w:rsidRPr="00F64A54">
        <w:rPr>
          <w:rFonts w:ascii="Verdana" w:hAnsi="Verdana"/>
          <w:sz w:val="20"/>
          <w:szCs w:val="20"/>
          <w:lang w:val="bg-BG"/>
        </w:rPr>
        <w:t>Дъбника</w:t>
      </w:r>
      <w:proofErr w:type="spellEnd"/>
      <w:r w:rsidRPr="00F64A54">
        <w:rPr>
          <w:rFonts w:ascii="Verdana" w:hAnsi="Verdana"/>
          <w:sz w:val="20"/>
          <w:szCs w:val="20"/>
          <w:lang w:val="bg-BG"/>
        </w:rPr>
        <w:t>, област Враца и яз. Розов кладенец, общ.</w:t>
      </w:r>
      <w:r w:rsidR="00F64A54">
        <w:rPr>
          <w:rFonts w:ascii="Verdana" w:hAnsi="Verdana"/>
          <w:sz w:val="20"/>
          <w:szCs w:val="20"/>
          <w:lang w:val="bg-BG"/>
        </w:rPr>
        <w:t xml:space="preserve"> </w:t>
      </w:r>
      <w:r w:rsidRPr="00F64A54">
        <w:rPr>
          <w:rFonts w:ascii="Verdana" w:hAnsi="Verdana"/>
          <w:sz w:val="20"/>
          <w:szCs w:val="20"/>
          <w:lang w:val="bg-BG"/>
        </w:rPr>
        <w:t>Гълъбово няма регистрирани рибовъдни сто</w:t>
      </w:r>
      <w:r w:rsidR="00F64A54" w:rsidRPr="00F64A54">
        <w:rPr>
          <w:rFonts w:ascii="Verdana" w:hAnsi="Verdana"/>
          <w:sz w:val="20"/>
          <w:szCs w:val="20"/>
          <w:lang w:val="bg-BG"/>
        </w:rPr>
        <w:t>панства. Съгласно чл. 15</w:t>
      </w:r>
      <w:r w:rsidR="00F64A54">
        <w:rPr>
          <w:rFonts w:ascii="Verdana" w:hAnsi="Verdana"/>
          <w:sz w:val="20"/>
          <w:szCs w:val="20"/>
          <w:lang w:val="bg-BG"/>
        </w:rPr>
        <w:t>,</w:t>
      </w:r>
      <w:r w:rsidRPr="00F64A54">
        <w:rPr>
          <w:rFonts w:ascii="Verdana" w:hAnsi="Verdana"/>
          <w:sz w:val="20"/>
          <w:szCs w:val="20"/>
          <w:lang w:val="bg-BG"/>
        </w:rPr>
        <w:t xml:space="preserve"> ал.</w:t>
      </w:r>
      <w:r w:rsidR="00F64A54" w:rsidRPr="00F64A54">
        <w:rPr>
          <w:rFonts w:ascii="Verdana" w:hAnsi="Verdana"/>
          <w:sz w:val="20"/>
          <w:szCs w:val="20"/>
          <w:lang w:val="bg-BG"/>
        </w:rPr>
        <w:t xml:space="preserve"> </w:t>
      </w:r>
      <w:r w:rsidRPr="00F64A54">
        <w:rPr>
          <w:rFonts w:ascii="Verdana" w:hAnsi="Verdana"/>
          <w:sz w:val="20"/>
          <w:szCs w:val="20"/>
          <w:lang w:val="bg-BG"/>
        </w:rPr>
        <w:t xml:space="preserve">3 от Наредба № 37 от 2008 г. за ползването на язовирите – държавна собственост, в рибностопанско отношение и правилата за извършване на стопански, любителски риболов и аквакултури в обектите – държавна собственост по чл. 3, ал. 1 от </w:t>
      </w:r>
      <w:r w:rsidR="00F64A54" w:rsidRPr="00F64A54">
        <w:rPr>
          <w:rFonts w:ascii="Verdana" w:hAnsi="Verdana"/>
          <w:sz w:val="20"/>
          <w:szCs w:val="20"/>
          <w:lang w:val="bg-BG"/>
        </w:rPr>
        <w:t>ЗРА</w:t>
      </w:r>
      <w:r w:rsidRPr="00F64A54">
        <w:rPr>
          <w:rFonts w:ascii="Verdana" w:hAnsi="Verdana"/>
          <w:sz w:val="20"/>
          <w:szCs w:val="20"/>
          <w:lang w:val="bg-BG"/>
        </w:rPr>
        <w:t>, в язовири – държавна собственост, предназначени за аквакултури, когато няма извършена регистрация по реда на чл. 25 от ЗРА, любителския</w:t>
      </w:r>
      <w:r w:rsidR="00D555FD">
        <w:rPr>
          <w:rFonts w:ascii="Verdana" w:hAnsi="Verdana"/>
          <w:sz w:val="20"/>
          <w:szCs w:val="20"/>
          <w:lang w:val="bg-BG"/>
        </w:rPr>
        <w:t>т</w:t>
      </w:r>
      <w:r w:rsidRPr="00F64A54">
        <w:rPr>
          <w:rFonts w:ascii="Verdana" w:hAnsi="Verdana"/>
          <w:sz w:val="20"/>
          <w:szCs w:val="20"/>
          <w:lang w:val="bg-BG"/>
        </w:rPr>
        <w:t xml:space="preserve"> риболов е разрешен.</w:t>
      </w:r>
    </w:p>
    <w:p w:rsidR="000E7F3F" w:rsidRPr="009D1E5B" w:rsidRDefault="000E7F3F" w:rsidP="000E7F3F">
      <w:pPr>
        <w:shd w:val="clear" w:color="auto" w:fill="FFFFFF"/>
        <w:overflowPunct w:val="0"/>
        <w:autoSpaceDE w:val="0"/>
        <w:adjustRightInd w:val="0"/>
        <w:spacing w:line="360" w:lineRule="auto"/>
        <w:ind w:right="-143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оглед на гореизложеното и вземайки предвид </w:t>
      </w:r>
      <w:r w:rsidRPr="009D1E5B">
        <w:rPr>
          <w:rFonts w:ascii="Verdana" w:hAnsi="Verdana"/>
          <w:sz w:val="20"/>
          <w:szCs w:val="20"/>
          <w:lang w:val="bg-BG"/>
        </w:rPr>
        <w:t>желаниет</w:t>
      </w:r>
      <w:r>
        <w:rPr>
          <w:rFonts w:ascii="Verdana" w:hAnsi="Verdana"/>
          <w:sz w:val="20"/>
          <w:szCs w:val="20"/>
          <w:lang w:val="bg-BG"/>
        </w:rPr>
        <w:t xml:space="preserve">о на любителите риболовци да упражняват своето хоби, предлагам разрешаване на любителски риболов от брега, през тъмната част на денонощието в посочените водоеми в проекта на </w:t>
      </w:r>
      <w:r w:rsidR="00F64A54">
        <w:rPr>
          <w:rFonts w:ascii="Verdana" w:hAnsi="Verdana"/>
          <w:sz w:val="20"/>
          <w:szCs w:val="20"/>
          <w:lang w:val="bg-BG"/>
        </w:rPr>
        <w:t xml:space="preserve">приложената </w:t>
      </w:r>
      <w:r>
        <w:rPr>
          <w:rFonts w:ascii="Verdana" w:hAnsi="Verdana"/>
          <w:sz w:val="20"/>
          <w:szCs w:val="20"/>
          <w:lang w:val="bg-BG"/>
        </w:rPr>
        <w:t>заповед.</w:t>
      </w:r>
    </w:p>
    <w:p w:rsidR="000E7F3F" w:rsidRPr="00840966" w:rsidRDefault="000E7F3F" w:rsidP="000E7F3F">
      <w:pPr>
        <w:shd w:val="clear" w:color="auto" w:fill="FFFFFF"/>
        <w:overflowPunct w:val="0"/>
        <w:autoSpaceDE w:val="0"/>
        <w:adjustRightInd w:val="0"/>
        <w:spacing w:line="360" w:lineRule="auto"/>
        <w:ind w:right="-143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0E7F3F" w:rsidRPr="00840966" w:rsidRDefault="000E7F3F" w:rsidP="000E7F3F">
      <w:pPr>
        <w:tabs>
          <w:tab w:val="left" w:pos="851"/>
        </w:tabs>
        <w:spacing w:after="200"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УВАЖАЕМА ГОСПОЖО МИНИСТЪР,</w:t>
      </w:r>
    </w:p>
    <w:p w:rsidR="000E7F3F" w:rsidRDefault="000E7F3F" w:rsidP="000E7F3F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ab/>
      </w:r>
      <w:r w:rsidR="00F64A54">
        <w:rPr>
          <w:rFonts w:ascii="Verdana" w:hAnsi="Verdana"/>
          <w:sz w:val="20"/>
          <w:szCs w:val="20"/>
          <w:lang w:val="bg-BG" w:eastAsia="bg-BG"/>
        </w:rPr>
        <w:t>Във връзка с</w:t>
      </w:r>
      <w:r w:rsidRPr="00840966">
        <w:rPr>
          <w:rFonts w:ascii="Verdana" w:hAnsi="Verdana"/>
          <w:sz w:val="20"/>
          <w:szCs w:val="20"/>
          <w:lang w:val="bg-BG" w:eastAsia="bg-BG"/>
        </w:rPr>
        <w:t xml:space="preserve"> гореизложеното, моля за Вашето разпореждане да бъде стартирана процедура по чл. 66 и следващите от Административнопроцесуалния кодекс за издаване на общ административен акт - заповед </w:t>
      </w:r>
      <w:r w:rsidRPr="00840966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>разрешаване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на любителския риболов през тъмната част на денонощието в периода от 1 април до 1 ноември, извън периода на забраната по чл.</w:t>
      </w:r>
      <w:r w:rsidR="00F64A54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32, ал. 1 </w:t>
      </w:r>
      <w:r w:rsidR="00F64A54">
        <w:rPr>
          <w:rFonts w:ascii="Verdana" w:hAnsi="Verdana"/>
          <w:bCs/>
          <w:sz w:val="20"/>
          <w:szCs w:val="20"/>
          <w:lang w:val="bg-BG" w:eastAsia="bg-BG"/>
        </w:rPr>
        <w:t>от ЗРА в рибностопански обекти по чл</w:t>
      </w:r>
      <w:r>
        <w:rPr>
          <w:rFonts w:ascii="Verdana" w:hAnsi="Verdana"/>
          <w:bCs/>
          <w:sz w:val="20"/>
          <w:szCs w:val="20"/>
          <w:lang w:val="bg-BG" w:eastAsia="bg-BG"/>
        </w:rPr>
        <w:t>.</w:t>
      </w:r>
      <w:r w:rsidR="00F64A54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>3, ал. 1, т.</w:t>
      </w:r>
      <w:r w:rsidR="00F64A54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>1 и т.</w:t>
      </w:r>
      <w:r w:rsidR="00F64A54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2 от ЗРА. Проектът на заповед следва да бъде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публикуван на електронните страници на Министерство на земеделието, храните и горите и ИАРА за осигуряване на възможност на заинтересованите страни да се запознаят с проекта и да участват в административното производство по издаването му. </w:t>
      </w:r>
    </w:p>
    <w:p w:rsidR="000E7F3F" w:rsidRPr="003B5D83" w:rsidRDefault="000E7F3F" w:rsidP="000E7F3F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 w:eastAsia="bg-BG"/>
        </w:rPr>
      </w:pPr>
    </w:p>
    <w:p w:rsidR="000E7F3F" w:rsidRDefault="000E7F3F" w:rsidP="00F64A54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u w:val="single"/>
          <w:lang w:val="bg-BG" w:eastAsia="bg-BG"/>
        </w:rPr>
        <w:t>Приложение</w:t>
      </w: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 xml:space="preserve">: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>Проект на заповед</w:t>
      </w:r>
    </w:p>
    <w:p w:rsidR="000E7F3F" w:rsidRPr="00840966" w:rsidRDefault="000E7F3F" w:rsidP="000E7F3F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С УВАЖЕНИЕ,</w:t>
      </w:r>
    </w:p>
    <w:p w:rsidR="000E7F3F" w:rsidRPr="00840966" w:rsidRDefault="000E7F3F" w:rsidP="000E7F3F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color w:val="000000"/>
          <w:sz w:val="20"/>
          <w:szCs w:val="20"/>
          <w:lang w:val="bg-BG" w:eastAsia="bg-BG"/>
        </w:rPr>
        <w:t>ДОЦ. Д-Р ГАЛИН НИКОЛОВ</w:t>
      </w:r>
    </w:p>
    <w:p w:rsidR="000E7F3F" w:rsidRPr="00840966" w:rsidRDefault="000E7F3F" w:rsidP="000E7F3F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iCs/>
          <w:color w:val="000000"/>
          <w:sz w:val="20"/>
          <w:szCs w:val="20"/>
          <w:lang w:val="bg-BG" w:eastAsia="bg-BG"/>
        </w:rPr>
        <w:t>ИЗПЪЛНИТЕЛЕН ДИРЕКТОР</w:t>
      </w:r>
    </w:p>
    <w:p w:rsidR="000E7F3F" w:rsidRDefault="000E7F3F" w:rsidP="000E7F3F">
      <w:pPr>
        <w:spacing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0E7F3F" w:rsidRPr="00840966" w:rsidRDefault="000E7F3F" w:rsidP="000E7F3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>СЪГЛАСУВАЛ:</w:t>
      </w:r>
    </w:p>
    <w:p w:rsidR="000E7F3F" w:rsidRPr="00840966" w:rsidRDefault="000E7F3F" w:rsidP="000E7F3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>д-р лозана василева</w:t>
      </w:r>
    </w:p>
    <w:p w:rsidR="000E7F3F" w:rsidRDefault="000E7F3F" w:rsidP="000E7F3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 xml:space="preserve">ЗАМЕСТНИК </w:t>
      </w:r>
      <w:r w:rsidR="00F64A54">
        <w:rPr>
          <w:rFonts w:ascii="Verdana" w:hAnsi="Verdana"/>
          <w:b/>
          <w:caps/>
          <w:sz w:val="20"/>
          <w:szCs w:val="20"/>
          <w:lang w:val="bg-BG" w:eastAsia="bg-BG"/>
        </w:rPr>
        <w:t>–</w:t>
      </w: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 xml:space="preserve"> МИНИСТЪР</w:t>
      </w: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Verdana" w:eastAsia="PMingLiU" w:hAnsi="Verdana"/>
          <w:b/>
          <w:bCs/>
          <w:spacing w:val="40"/>
          <w:lang w:val="bg-BG"/>
        </w:rPr>
      </w:pPr>
      <w:r w:rsidRPr="00F64A54">
        <w:rPr>
          <w:rFonts w:eastAsia="PMingLiU"/>
          <w:b/>
          <w:bCs/>
          <w:noProof/>
          <w:sz w:val="28"/>
        </w:rPr>
        <w:lastRenderedPageBreak/>
        <w:drawing>
          <wp:anchor distT="0" distB="0" distL="114300" distR="114300" simplePos="0" relativeHeight="251666432" behindDoc="1" locked="0" layoutInCell="1" allowOverlap="1" wp14:anchorId="7DA49925" wp14:editId="2E942D02">
            <wp:simplePos x="0" y="0"/>
            <wp:positionH relativeFrom="column">
              <wp:posOffset>2371725</wp:posOffset>
            </wp:positionH>
            <wp:positionV relativeFrom="paragraph">
              <wp:posOffset>-295275</wp:posOffset>
            </wp:positionV>
            <wp:extent cx="1343025" cy="1333500"/>
            <wp:effectExtent l="0" t="0" r="9525" b="0"/>
            <wp:wrapNone/>
            <wp:docPr id="8" name="Picture 8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 xml:space="preserve">   </w:t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Verdana" w:eastAsia="PMingLiU" w:hAnsi="Verdana"/>
          <w:b/>
          <w:bCs/>
          <w:spacing w:val="40"/>
          <w:sz w:val="28"/>
          <w:lang w:val="bg-BG"/>
        </w:rPr>
        <w:t>ПРОЕКТ</w:t>
      </w: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</w:pP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</w:pP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F64A54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eastAsia="PMingLiU"/>
          <w:b/>
          <w:bCs/>
          <w:sz w:val="32"/>
          <w:szCs w:val="32"/>
          <w:lang w:val="bg-BG"/>
        </w:rPr>
      </w:pPr>
      <w:r w:rsidRPr="00F64A54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земеделието, храните</w:t>
      </w:r>
      <w:r w:rsidRPr="00F64A54">
        <w:rPr>
          <w:rFonts w:eastAsia="PMingLiU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58F7647" wp14:editId="6BB93F6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F64A54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 xml:space="preserve"> и горите</w:t>
      </w:r>
    </w:p>
    <w:p w:rsidR="00F64A54" w:rsidRPr="00F64A54" w:rsidRDefault="00F64A54" w:rsidP="00F64A54">
      <w:pPr>
        <w:spacing w:after="160" w:line="259" w:lineRule="auto"/>
        <w:ind w:right="-514"/>
        <w:rPr>
          <w:rFonts w:eastAsia="PMingLiU"/>
          <w:b/>
          <w:u w:val="single"/>
          <w:lang w:val="bg-BG"/>
        </w:rPr>
      </w:pPr>
      <w:r w:rsidRPr="00F64A54">
        <w:rPr>
          <w:rFonts w:eastAsia="PMingLiU"/>
          <w:lang w:val="bg-BG"/>
        </w:rPr>
        <w:tab/>
      </w:r>
      <w:r w:rsidRPr="00F64A54">
        <w:rPr>
          <w:rFonts w:eastAsia="PMingLiU"/>
          <w:lang w:val="bg-BG"/>
        </w:rPr>
        <w:tab/>
      </w:r>
      <w:r w:rsidRPr="00F64A54">
        <w:rPr>
          <w:rFonts w:eastAsia="PMingLiU"/>
          <w:lang w:val="bg-BG"/>
        </w:rPr>
        <w:tab/>
      </w:r>
      <w:r w:rsidRPr="00F64A54">
        <w:rPr>
          <w:rFonts w:eastAsia="PMingLiU"/>
          <w:lang w:val="bg-BG"/>
        </w:rPr>
        <w:tab/>
      </w: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bCs/>
          <w:sz w:val="20"/>
          <w:szCs w:val="20"/>
          <w:lang w:val="bg-BG"/>
        </w:rPr>
        <w:t>З А П О В Е Д</w:t>
      </w:r>
    </w:p>
    <w:p w:rsidR="00F64A54" w:rsidRPr="00F64A54" w:rsidRDefault="00F64A54" w:rsidP="00F64A54">
      <w:pPr>
        <w:spacing w:after="160" w:line="259" w:lineRule="auto"/>
        <w:jc w:val="center"/>
        <w:rPr>
          <w:rFonts w:ascii="Verdana" w:eastAsia="PMingLiU" w:hAnsi="Verdana"/>
          <w:sz w:val="20"/>
          <w:szCs w:val="20"/>
          <w:lang w:val="bg-BG"/>
        </w:rPr>
      </w:pPr>
    </w:p>
    <w:p w:rsidR="00F64A54" w:rsidRPr="00F64A54" w:rsidRDefault="00F64A54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bCs/>
          <w:sz w:val="20"/>
          <w:szCs w:val="20"/>
          <w:lang w:val="bg-BG"/>
        </w:rPr>
        <w:t>№ РД ............................</w:t>
      </w:r>
    </w:p>
    <w:p w:rsidR="00F64A54" w:rsidRPr="00F64A54" w:rsidRDefault="00F64A54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bCs/>
          <w:sz w:val="20"/>
          <w:szCs w:val="20"/>
          <w:lang w:val="bg-BG"/>
        </w:rPr>
        <w:t>гр. София,................</w:t>
      </w:r>
      <w:r w:rsidR="00DD0424">
        <w:rPr>
          <w:rFonts w:ascii="Verdana" w:eastAsia="PMingLiU" w:hAnsi="Verdana"/>
          <w:b/>
          <w:bCs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b/>
          <w:bCs/>
          <w:sz w:val="20"/>
          <w:szCs w:val="20"/>
          <w:lang w:val="bg-BG"/>
        </w:rPr>
        <w:t>2020 г.</w:t>
      </w:r>
    </w:p>
    <w:p w:rsidR="00F64A54" w:rsidRPr="00F64A54" w:rsidRDefault="00F64A54" w:rsidP="00F64A54">
      <w:pPr>
        <w:spacing w:after="160" w:line="259" w:lineRule="auto"/>
        <w:jc w:val="both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F64A54" w:rsidRPr="00F64A54" w:rsidRDefault="00F64A54" w:rsidP="00F64A54">
      <w:pPr>
        <w:spacing w:after="160"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На основание чл. 24, ал. 6 и ал. 9 от Закона за рибарството и аквакултурите (ЗРА), чл. 3, ал. 1 и чл. 5, ал. 2 от Устройствения правилник на Министерство на земеделието, храните и горите </w:t>
      </w:r>
      <w:r w:rsidRPr="00F64A54">
        <w:rPr>
          <w:rFonts w:ascii="Verdana" w:eastAsia="PMingLiU" w:hAnsi="Verdana"/>
          <w:sz w:val="20"/>
          <w:szCs w:val="20"/>
          <w:lang w:val="bg-BG"/>
        </w:rPr>
        <w:t>/</w:t>
      </w:r>
      <w:proofErr w:type="spellStart"/>
      <w:r w:rsidRPr="00F64A54">
        <w:rPr>
          <w:rFonts w:ascii="Verdana" w:eastAsia="PMingLiU" w:hAnsi="Verdana"/>
          <w:sz w:val="20"/>
          <w:szCs w:val="20"/>
          <w:lang w:val="bg-BG"/>
        </w:rPr>
        <w:t>Обн</w:t>
      </w:r>
      <w:proofErr w:type="spellEnd"/>
      <w:r w:rsidRPr="00F64A54">
        <w:rPr>
          <w:rFonts w:ascii="Verdana" w:eastAsia="PMingLiU" w:hAnsi="Verdana"/>
          <w:sz w:val="20"/>
          <w:szCs w:val="20"/>
          <w:lang w:val="bg-BG"/>
        </w:rPr>
        <w:t>. ДВ. бр. 82 от 18.</w:t>
      </w:r>
      <w:r w:rsidR="00DD0424">
        <w:rPr>
          <w:rFonts w:ascii="Verdana" w:eastAsia="PMingLiU" w:hAnsi="Verdana"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sz w:val="20"/>
          <w:szCs w:val="20"/>
          <w:lang w:val="bg-BG"/>
        </w:rPr>
        <w:t>10.</w:t>
      </w:r>
      <w:r w:rsidR="00DD0424">
        <w:rPr>
          <w:rFonts w:ascii="Verdana" w:eastAsia="PMingLiU" w:hAnsi="Verdana"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sz w:val="20"/>
          <w:szCs w:val="20"/>
          <w:lang w:val="bg-BG"/>
        </w:rPr>
        <w:t>2019 г./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 във връзка с одобрен </w:t>
      </w:r>
      <w:r w:rsidRPr="00F64A54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…………………../…………………на доц. д-р Галин Николов - изпълнителен директор на Изпълнителна агенция по рибарство и аквакултури</w:t>
      </w:r>
    </w:p>
    <w:p w:rsidR="00F64A54" w:rsidRPr="00F64A54" w:rsidRDefault="00F64A54" w:rsidP="00F64A54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F64A54" w:rsidRPr="00F64A54" w:rsidRDefault="00F64A54" w:rsidP="00F64A54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  <w:t>Н А Р Е Ж Д А М:</w:t>
      </w:r>
    </w:p>
    <w:p w:rsidR="00F64A54" w:rsidRPr="00F64A54" w:rsidRDefault="00F64A54" w:rsidP="00F64A54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І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. </w:t>
      </w:r>
      <w:r w:rsidRPr="00F64A54">
        <w:rPr>
          <w:rFonts w:ascii="Verdana" w:hAnsi="Verdana"/>
          <w:sz w:val="20"/>
          <w:szCs w:val="20"/>
          <w:lang w:val="bg-BG"/>
        </w:rPr>
        <w:t xml:space="preserve">Разрешавам любителския риболов </w:t>
      </w:r>
      <w:r w:rsidRPr="00F64A5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п</w:t>
      </w:r>
      <w:r w:rsidR="00DD04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рез тъмната част на денонощието </w:t>
      </w:r>
      <w:r w:rsidRPr="00F64A5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само </w:t>
      </w:r>
      <w:r w:rsidRPr="00F64A54">
        <w:rPr>
          <w:rFonts w:ascii="Verdana" w:hAnsi="Verdana"/>
          <w:sz w:val="20"/>
          <w:szCs w:val="20"/>
          <w:lang w:val="bg-BG"/>
        </w:rPr>
        <w:t xml:space="preserve">от брега </w:t>
      </w:r>
      <w:r w:rsidRPr="00F64A5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 всички дни на седмицата в периода от 1 април до 1 ноември 2020 г.</w:t>
      </w:r>
      <w:r w:rsidR="00DD042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, извън периода на забраната по </w:t>
      </w:r>
      <w:r w:rsidRPr="00F64A5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чл. 32, ал. 1 от ЗРА,</w:t>
      </w:r>
      <w:r w:rsidRPr="00F64A54">
        <w:rPr>
          <w:rFonts w:ascii="Verdana" w:hAnsi="Verdana"/>
          <w:sz w:val="20"/>
          <w:szCs w:val="20"/>
          <w:lang w:val="bg-BG"/>
        </w:rPr>
        <w:t xml:space="preserve"> в следните рибностопански обекти на територията на страната</w:t>
      </w:r>
      <w:r w:rsidRPr="00F64A5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:</w:t>
      </w:r>
    </w:p>
    <w:p w:rsidR="00F64A54" w:rsidRPr="00F64A54" w:rsidRDefault="00F64A54" w:rsidP="00FF2BC8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Благоевград</w:t>
      </w:r>
    </w:p>
    <w:p w:rsidR="00F64A54" w:rsidRPr="00F64A54" w:rsidRDefault="00903B0B" w:rsidP="00FF2BC8">
      <w:pPr>
        <w:numPr>
          <w:ilvl w:val="0"/>
          <w:numId w:val="7"/>
        </w:numPr>
        <w:tabs>
          <w:tab w:val="left" w:pos="0"/>
          <w:tab w:val="left" w:pos="1418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proofErr w:type="spellStart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Баластриерен</w:t>
      </w:r>
      <w:proofErr w:type="spellEnd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водоем </w:t>
      </w:r>
      <w:proofErr w:type="spellStart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Проевски</w:t>
      </w:r>
      <w:proofErr w:type="spellEnd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общ.Благоевград</w:t>
      </w:r>
      <w:r w:rsidR="00DD042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F64A54" w:rsidRPr="00F64A54" w:rsidRDefault="00F64A54" w:rsidP="00FF2BC8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FF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Бургас</w:t>
      </w:r>
    </w:p>
    <w:p w:rsidR="00F64A54" w:rsidRPr="00F64A54" w:rsidRDefault="00903B0B" w:rsidP="00FF2BC8">
      <w:pPr>
        <w:numPr>
          <w:ilvl w:val="0"/>
          <w:numId w:val="7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Мандра;</w:t>
      </w:r>
    </w:p>
    <w:p w:rsidR="00F64A54" w:rsidRPr="00F64A54" w:rsidRDefault="00F64A54" w:rsidP="00FF2BC8">
      <w:pPr>
        <w:tabs>
          <w:tab w:val="left" w:pos="0"/>
          <w:tab w:val="left" w:pos="709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  <w:t>Област Варна</w:t>
      </w:r>
    </w:p>
    <w:p w:rsidR="00F64A54" w:rsidRPr="00F64A54" w:rsidRDefault="00903B0B" w:rsidP="00FF2BC8">
      <w:pPr>
        <w:numPr>
          <w:ilvl w:val="0"/>
          <w:numId w:val="7"/>
        </w:numPr>
        <w:tabs>
          <w:tab w:val="left" w:pos="0"/>
        </w:tabs>
        <w:spacing w:line="360" w:lineRule="auto"/>
        <w:ind w:hanging="11"/>
        <w:contextualSpacing/>
        <w:jc w:val="both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proofErr w:type="spellStart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Комарево</w:t>
      </w:r>
      <w:r w:rsidR="00E42B4F">
        <w:rPr>
          <w:rFonts w:ascii="Verdana" w:eastAsia="PMingLiU" w:hAnsi="Verdana"/>
          <w:color w:val="000000"/>
          <w:sz w:val="20"/>
          <w:szCs w:val="20"/>
          <w:lang w:val="bg-BG" w:eastAsia="bg-BG"/>
        </w:rPr>
        <w:t>-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Храбрево</w:t>
      </w:r>
      <w:proofErr w:type="spellEnd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F64A54" w:rsidP="00FF2BC8">
      <w:pPr>
        <w:tabs>
          <w:tab w:val="left" w:pos="0"/>
        </w:tabs>
        <w:spacing w:line="360" w:lineRule="auto"/>
        <w:ind w:left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lastRenderedPageBreak/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="00903B0B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яз. 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Николаевка</w:t>
      </w:r>
      <w:r w:rsidR="00903B0B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2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F64A54" w:rsidRPr="00F64A54" w:rsidRDefault="00F64A54" w:rsidP="00FF2BC8">
      <w:pPr>
        <w:tabs>
          <w:tab w:val="left" w:pos="0"/>
        </w:tabs>
        <w:spacing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Рибно стопанство „Пода”</w:t>
      </w:r>
      <w:r w:rsidR="00903B0B"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F64A54" w:rsidRPr="00F64A54" w:rsidRDefault="00F64A54" w:rsidP="00FF2BC8">
      <w:pPr>
        <w:tabs>
          <w:tab w:val="left" w:pos="0"/>
        </w:tabs>
        <w:spacing w:line="360" w:lineRule="auto"/>
        <w:ind w:left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="00903B0B">
        <w:rPr>
          <w:rFonts w:ascii="Verdana" w:eastAsia="PMingLiU" w:hAnsi="Verdana"/>
          <w:color w:val="000000"/>
          <w:sz w:val="20"/>
          <w:szCs w:val="20"/>
          <w:lang w:val="bg-BG"/>
        </w:rPr>
        <w:t>яз. Ботево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F64A54" w:rsidRPr="00F64A54" w:rsidRDefault="00F64A54" w:rsidP="00FF2BC8">
      <w:pPr>
        <w:tabs>
          <w:tab w:val="left" w:pos="0"/>
        </w:tabs>
        <w:spacing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="00903B0B">
        <w:rPr>
          <w:rFonts w:ascii="Verdana" w:eastAsia="PMingLiU" w:hAnsi="Verdana"/>
          <w:color w:val="000000"/>
          <w:sz w:val="20"/>
          <w:szCs w:val="20"/>
          <w:lang w:val="bg-BG"/>
        </w:rPr>
        <w:t>яз. Бозвелийско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F64A54" w:rsidRPr="00F64A54" w:rsidRDefault="00F64A54" w:rsidP="00FF2BC8">
      <w:pPr>
        <w:tabs>
          <w:tab w:val="left" w:pos="0"/>
        </w:tabs>
        <w:spacing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="00903B0B">
        <w:rPr>
          <w:rFonts w:ascii="Verdana" w:eastAsia="PMingLiU" w:hAnsi="Verdana"/>
          <w:color w:val="000000"/>
          <w:sz w:val="20"/>
          <w:szCs w:val="20"/>
          <w:lang w:val="bg-BG"/>
        </w:rPr>
        <w:t>яз. Манастир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F64A54" w:rsidRPr="00F64A54" w:rsidRDefault="00F64A54" w:rsidP="00FF2BC8">
      <w:pPr>
        <w:tabs>
          <w:tab w:val="left" w:pos="0"/>
        </w:tabs>
        <w:spacing w:line="360" w:lineRule="auto"/>
        <w:ind w:left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="00903B0B">
        <w:rPr>
          <w:rFonts w:ascii="Verdana" w:eastAsia="PMingLiU" w:hAnsi="Verdana"/>
          <w:color w:val="000000"/>
          <w:sz w:val="20"/>
          <w:szCs w:val="20"/>
          <w:lang w:val="bg-BG"/>
        </w:rPr>
        <w:t>яз. Осеново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F64A54" w:rsidRPr="00F64A54" w:rsidRDefault="00F64A54" w:rsidP="00FF2BC8">
      <w:pPr>
        <w:tabs>
          <w:tab w:val="left" w:pos="0"/>
        </w:tabs>
        <w:spacing w:line="360" w:lineRule="auto"/>
        <w:ind w:left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="00903B0B">
        <w:rPr>
          <w:rFonts w:ascii="Verdana" w:eastAsia="PMingLiU" w:hAnsi="Verdana"/>
          <w:color w:val="000000"/>
          <w:sz w:val="20"/>
          <w:szCs w:val="20"/>
          <w:lang w:val="bg-BG"/>
        </w:rPr>
        <w:t>яз. Генерал Киселово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F64A54" w:rsidRPr="00F64A54" w:rsidRDefault="00F64A54" w:rsidP="00FF2BC8">
      <w:pPr>
        <w:tabs>
          <w:tab w:val="left" w:pos="0"/>
        </w:tabs>
        <w:spacing w:line="360" w:lineRule="auto"/>
        <w:ind w:left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="00903B0B">
        <w:rPr>
          <w:rFonts w:ascii="Verdana" w:eastAsia="PMingLiU" w:hAnsi="Verdana"/>
          <w:color w:val="000000"/>
          <w:sz w:val="20"/>
          <w:szCs w:val="20"/>
          <w:lang w:val="bg-BG"/>
        </w:rPr>
        <w:t>яз. Тръстиково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F64A54" w:rsidRPr="00F64A54" w:rsidRDefault="00F64A54" w:rsidP="00FF2BC8">
      <w:pPr>
        <w:tabs>
          <w:tab w:val="left" w:pos="0"/>
        </w:tabs>
        <w:spacing w:line="360" w:lineRule="auto"/>
        <w:ind w:left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Рибно стопанство „Еко парк Венелин”</w:t>
      </w:r>
      <w:r w:rsidR="00903B0B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Велико Търново</w:t>
      </w:r>
    </w:p>
    <w:p w:rsidR="00F64A54" w:rsidRPr="00F64A54" w:rsidRDefault="00903B0B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Александър </w:t>
      </w:r>
      <w:proofErr w:type="spellStart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Стамболийки</w:t>
      </w:r>
      <w:proofErr w:type="spellEnd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Росица, гр. 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Севлиево – местност </w:t>
      </w:r>
      <w:proofErr w:type="spellStart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Гергимата</w:t>
      </w:r>
      <w:proofErr w:type="spellEnd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от 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п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омпената станци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 с GPS координати 43°00'29.33"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N 25°06'21.57"Е до стената на бента с GPS координати 43°00'34.94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"N 25°06'24.89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"Е на двата бряга на реката;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Дунав в следните участъци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:</w:t>
      </w:r>
    </w:p>
    <w:p w:rsidR="00F64A54" w:rsidRPr="00F64A54" w:rsidRDefault="00E42B4F" w:rsidP="00E42B4F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участък от ферибот –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гр.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Свищов с 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GPS координати 43.622329N, 25.350992Е до СБА Свищов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 GPS координати 43.618127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N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25.374397</w:t>
      </w:r>
      <w:r w:rsidR="00903B0B" w:rsidRP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Е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E42B4F" w:rsidP="00E42B4F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участък от </w:t>
      </w:r>
      <w:proofErr w:type="spellStart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Лиман</w:t>
      </w:r>
      <w:proofErr w:type="spellEnd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Свилоза с GPS координати 43.6480887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N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25.303817Е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речен километър 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560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 GPS координати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43.651534</w:t>
      </w:r>
      <w:r w:rsidR="00903B0B" w:rsidRP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N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25.284720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Е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Росица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,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Ресен от вливането на р. Негованка в р. Росица до моста;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Янтра в следните участъци</w:t>
      </w:r>
      <w:r w:rsid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:</w:t>
      </w:r>
    </w:p>
    <w:p w:rsidR="00F64A54" w:rsidRPr="00F64A54" w:rsidRDefault="00E42B4F" w:rsidP="00E42B4F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кв. </w:t>
      </w:r>
      <w:proofErr w:type="spellStart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Чолаковци</w:t>
      </w:r>
      <w:proofErr w:type="spellEnd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от моста над 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сливането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р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Янтра с р. Белица 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до въжения мост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при Радиозавода;</w:t>
      </w:r>
    </w:p>
    <w:p w:rsidR="00F64A54" w:rsidRPr="00F64A54" w:rsidRDefault="00E42B4F" w:rsidP="00E42B4F">
      <w:pPr>
        <w:tabs>
          <w:tab w:val="left" w:pos="0"/>
          <w:tab w:val="left" w:pos="1418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кв. </w:t>
      </w:r>
      <w:proofErr w:type="spellStart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Мавриков</w:t>
      </w:r>
      <w:proofErr w:type="spellEnd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– 300 м по и срещу течението на реката от въжения мост при завод „</w:t>
      </w:r>
      <w:proofErr w:type="spellStart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Мавриков</w:t>
      </w:r>
      <w:proofErr w:type="spellEnd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“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E42B4F" w:rsidP="00E42B4F">
      <w:pPr>
        <w:tabs>
          <w:tab w:val="left" w:pos="0"/>
          <w:tab w:val="left" w:pos="709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от моста на кв. Асенов до железопътният мост</w:t>
      </w:r>
      <w:r w:rsidR="005C1CFD">
        <w:rPr>
          <w:rFonts w:ascii="Arial" w:hAnsi="Arial" w:cs="Arial"/>
          <w:color w:val="3C4043"/>
          <w:sz w:val="21"/>
          <w:szCs w:val="21"/>
          <w:shd w:val="clear" w:color="auto" w:fill="FFFFFF"/>
          <w:lang w:val="bg-BG" w:eastAsia="bg-BG"/>
        </w:rPr>
        <w:t xml:space="preserve"> (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по протежението на реката с улица Крайбрежна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);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  <w:tab w:val="left" w:pos="709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Стари речни корита на река Янтра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при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:</w:t>
      </w:r>
    </w:p>
    <w:p w:rsidR="00F64A54" w:rsidRPr="00F64A54" w:rsidRDefault="005C1CFD" w:rsidP="00E42B4F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гр.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Полски Тръмбеш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5C1CFD" w:rsidP="00E42B4F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Раданово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5C1CFD" w:rsidP="00E42B4F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Куцина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5C1CFD" w:rsidP="00E42B4F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Върбица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Видин</w:t>
      </w:r>
    </w:p>
    <w:p w:rsidR="00F64A54" w:rsidRPr="00F64A54" w:rsidRDefault="005C1CFD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proofErr w:type="spellStart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Рабица</w:t>
      </w:r>
      <w:proofErr w:type="spellEnd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общ. Белоградчик;</w:t>
      </w:r>
    </w:p>
    <w:p w:rsidR="00F64A54" w:rsidRPr="00F64A54" w:rsidRDefault="005C1CFD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 xml:space="preserve">яз. Кула, </w:t>
      </w:r>
      <w:r w:rsidR="00F64A54" w:rsidRPr="00F64A54">
        <w:rPr>
          <w:rFonts w:ascii="Verdana" w:eastAsia="PMingLiU" w:hAnsi="Verdana"/>
          <w:sz w:val="20"/>
          <w:szCs w:val="20"/>
          <w:lang w:val="bg-BG" w:eastAsia="bg-BG"/>
        </w:rPr>
        <w:t>общ. Кула;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sz w:val="20"/>
          <w:szCs w:val="20"/>
          <w:lang w:val="bg-BG" w:eastAsia="bg-BG"/>
        </w:rPr>
        <w:lastRenderedPageBreak/>
        <w:t>р</w:t>
      </w:r>
      <w:r w:rsidR="005C1CFD">
        <w:rPr>
          <w:rFonts w:ascii="Verdana" w:eastAsia="PMingLiU" w:hAnsi="Verdana"/>
          <w:sz w:val="20"/>
          <w:szCs w:val="20"/>
          <w:lang w:val="bg-BG" w:eastAsia="bg-BG"/>
        </w:rPr>
        <w:t>. Дунав от р. км 825</w:t>
      </w:r>
      <w:r w:rsidRPr="00F64A54">
        <w:rPr>
          <w:rFonts w:ascii="Verdana" w:eastAsia="PMingLiU" w:hAnsi="Verdana"/>
          <w:sz w:val="20"/>
          <w:szCs w:val="20"/>
          <w:lang w:val="bg-BG" w:eastAsia="bg-BG"/>
        </w:rPr>
        <w:t xml:space="preserve"> до </w:t>
      </w:r>
      <w:r w:rsidR="005C1CFD" w:rsidRPr="005C1CFD">
        <w:rPr>
          <w:rFonts w:ascii="Verdana" w:eastAsia="PMingLiU" w:hAnsi="Verdana"/>
          <w:sz w:val="20"/>
          <w:szCs w:val="20"/>
          <w:lang w:val="bg-BG" w:eastAsia="bg-BG"/>
        </w:rPr>
        <w:t xml:space="preserve">р. км </w:t>
      </w:r>
      <w:r w:rsidR="005C1CFD">
        <w:rPr>
          <w:rFonts w:ascii="Verdana" w:eastAsia="PMingLiU" w:hAnsi="Verdana"/>
          <w:sz w:val="20"/>
          <w:szCs w:val="20"/>
          <w:lang w:val="bg-BG" w:eastAsia="bg-BG"/>
        </w:rPr>
        <w:t>810 и от р. км 769</w:t>
      </w:r>
      <w:r w:rsidRPr="00F64A54">
        <w:rPr>
          <w:rFonts w:ascii="Verdana" w:eastAsia="PMingLiU" w:hAnsi="Verdana"/>
          <w:sz w:val="20"/>
          <w:szCs w:val="20"/>
          <w:lang w:val="bg-BG" w:eastAsia="bg-BG"/>
        </w:rPr>
        <w:t xml:space="preserve"> до </w:t>
      </w:r>
      <w:r w:rsidR="005C1CFD">
        <w:rPr>
          <w:rFonts w:ascii="Verdana" w:eastAsia="PMingLiU" w:hAnsi="Verdana"/>
          <w:sz w:val="20"/>
          <w:szCs w:val="20"/>
          <w:lang w:val="bg-BG" w:eastAsia="bg-BG"/>
        </w:rPr>
        <w:t>р. км</w:t>
      </w:r>
      <w:r w:rsidR="005C1CFD" w:rsidRPr="00F64A54">
        <w:rPr>
          <w:rFonts w:ascii="Verdana" w:eastAsia="PMingLiU" w:hAnsi="Verdana"/>
          <w:sz w:val="20"/>
          <w:szCs w:val="20"/>
          <w:lang w:val="bg-BG" w:eastAsia="bg-BG"/>
        </w:rPr>
        <w:t xml:space="preserve"> </w:t>
      </w:r>
      <w:r w:rsidR="005C1CFD">
        <w:rPr>
          <w:rFonts w:ascii="Verdana" w:eastAsia="PMingLiU" w:hAnsi="Verdana"/>
          <w:sz w:val="20"/>
          <w:szCs w:val="20"/>
          <w:lang w:val="bg-BG" w:eastAsia="bg-BG"/>
        </w:rPr>
        <w:t>764.</w:t>
      </w:r>
    </w:p>
    <w:p w:rsidR="00F64A54" w:rsidRPr="00F64A54" w:rsidRDefault="00F64A54" w:rsidP="00FF2BC8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Враца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sz w:val="20"/>
          <w:szCs w:val="20"/>
          <w:lang w:val="bg-BG" w:eastAsia="bg-BG"/>
        </w:rPr>
        <w:t xml:space="preserve">яз. </w:t>
      </w:r>
      <w:proofErr w:type="spellStart"/>
      <w:r w:rsidRPr="00F64A54">
        <w:rPr>
          <w:rFonts w:ascii="Verdana" w:eastAsia="PMingLiU" w:hAnsi="Verdana"/>
          <w:sz w:val="20"/>
          <w:szCs w:val="20"/>
          <w:lang w:val="bg-BG" w:eastAsia="bg-BG"/>
        </w:rPr>
        <w:t>Дъбника</w:t>
      </w:r>
      <w:proofErr w:type="spellEnd"/>
      <w:r w:rsidR="005C1CFD">
        <w:rPr>
          <w:rFonts w:ascii="Verdana" w:eastAsia="PMingLiU" w:hAnsi="Verdana"/>
          <w:sz w:val="20"/>
          <w:szCs w:val="20"/>
          <w:lang w:val="bg-BG" w:eastAsia="bg-BG"/>
        </w:rPr>
        <w:t>,</w:t>
      </w:r>
      <w:r w:rsidRPr="00F64A54">
        <w:rPr>
          <w:rFonts w:ascii="Verdana" w:eastAsia="PMingLiU" w:hAnsi="Verdana"/>
          <w:sz w:val="20"/>
          <w:szCs w:val="20"/>
          <w:lang w:val="bg-BG" w:eastAsia="bg-BG"/>
        </w:rPr>
        <w:t xml:space="preserve"> общ. Враца;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proofErr w:type="spellStart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Мраморница</w:t>
      </w:r>
      <w:proofErr w:type="spellEnd"/>
      <w:r w:rsidR="005C1CFD">
        <w:rPr>
          <w:rFonts w:ascii="Verdana" w:eastAsia="PMingLiU" w:hAnsi="Verdana"/>
          <w:sz w:val="20"/>
          <w:szCs w:val="20"/>
          <w:lang w:val="bg-BG" w:eastAsia="bg-BG"/>
        </w:rPr>
        <w:t xml:space="preserve">,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Мраморен;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Дунав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от устието на р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. Огоста до пристанището на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гр. Оряхово;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. Искър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от ВЕЦ „Брусен“ до ВЕЦ 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„Царевец”.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ind w:left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</w:p>
    <w:p w:rsidR="00F64A54" w:rsidRPr="00F64A54" w:rsidRDefault="00F64A54" w:rsidP="00FF2BC8">
      <w:pPr>
        <w:tabs>
          <w:tab w:val="left" w:pos="0"/>
          <w:tab w:val="left" w:pos="567"/>
        </w:tabs>
        <w:spacing w:before="100" w:beforeAutospacing="1" w:line="360" w:lineRule="auto"/>
        <w:ind w:left="720"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  <w:t>Област Габрово</w:t>
      </w:r>
    </w:p>
    <w:p w:rsidR="00F64A54" w:rsidRPr="00F64A54" w:rsidRDefault="005C1CFD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142" w:firstLine="567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Алексан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дър </w:t>
      </w:r>
      <w:proofErr w:type="spellStart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Стамболийки</w:t>
      </w:r>
      <w:proofErr w:type="spellEnd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Кюстендил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142" w:firstLine="567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стар рудничен </w:t>
      </w:r>
      <w:proofErr w:type="spellStart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котлован</w:t>
      </w:r>
      <w:proofErr w:type="spellEnd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с. Николичевци, общ. Кюстендил.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Кърджали</w:t>
      </w:r>
    </w:p>
    <w:p w:rsidR="00F64A54" w:rsidRPr="00F64A54" w:rsidRDefault="00F64A54" w:rsidP="00FF2BC8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Студен кладенец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общ. Кърджали.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ind w:left="709" w:hanging="567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Ловеч</w:t>
      </w:r>
    </w:p>
    <w:p w:rsidR="00F64A54" w:rsidRPr="00F64A54" w:rsidRDefault="005C1CFD" w:rsidP="00FF2BC8">
      <w:pPr>
        <w:numPr>
          <w:ilvl w:val="0"/>
          <w:numId w:val="6"/>
        </w:numPr>
        <w:tabs>
          <w:tab w:val="left" w:pos="0"/>
          <w:tab w:val="left" w:pos="1418"/>
        </w:tabs>
        <w:spacing w:before="100" w:beforeAutospacing="1" w:line="360" w:lineRule="auto"/>
        <w:ind w:left="709"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Сопот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E47BE7" w:rsidP="00FF2BC8">
      <w:pPr>
        <w:tabs>
          <w:tab w:val="left" w:pos="0"/>
        </w:tabs>
        <w:spacing w:before="100" w:beforeAutospacing="1" w:line="360" w:lineRule="auto"/>
        <w:ind w:left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-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Славяни „Кантон 5”, местност Горни </w:t>
      </w:r>
      <w:proofErr w:type="spellStart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Кайлък</w:t>
      </w:r>
      <w:proofErr w:type="spellEnd"/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землището на с. Славяни, общ.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Ловеч;</w:t>
      </w:r>
    </w:p>
    <w:p w:rsidR="00F64A54" w:rsidRPr="00F64A54" w:rsidRDefault="005C1CFD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709" w:firstLine="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Славяни „Кантон 5”, местност Долен </w:t>
      </w:r>
      <w:proofErr w:type="spellStart"/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айлък</w:t>
      </w:r>
      <w:proofErr w:type="spellEnd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землището на с. Славяни, общ. Ловеч;</w:t>
      </w:r>
    </w:p>
    <w:p w:rsidR="00F64A54" w:rsidRPr="00F64A54" w:rsidRDefault="005C1CFD" w:rsidP="00FF2BC8">
      <w:pPr>
        <w:numPr>
          <w:ilvl w:val="0"/>
          <w:numId w:val="6"/>
        </w:numPr>
        <w:tabs>
          <w:tab w:val="left" w:pos="0"/>
          <w:tab w:val="left" w:pos="1418"/>
        </w:tabs>
        <w:spacing w:before="100" w:beforeAutospacing="1" w:line="360" w:lineRule="auto"/>
        <w:ind w:left="567" w:firstLine="14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Тодоричене, землището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на с. Тодоричене, общ. Луковит.</w:t>
      </w:r>
    </w:p>
    <w:p w:rsidR="00F64A54" w:rsidRPr="00F64A54" w:rsidRDefault="00F64A54" w:rsidP="00FF2BC8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Монтана</w:t>
      </w:r>
    </w:p>
    <w:p w:rsidR="00F64A54" w:rsidRPr="00F64A54" w:rsidRDefault="00F64A54" w:rsidP="00FF2BC8">
      <w:pPr>
        <w:tabs>
          <w:tab w:val="left" w:pos="0"/>
          <w:tab w:val="left" w:pos="709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р. Дунав в района от р.</w:t>
      </w:r>
      <w:r w:rsidR="005C1CFD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км 709 до р.</w:t>
      </w:r>
      <w:r w:rsidR="005C1CFD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км 765</w:t>
      </w:r>
      <w:r w:rsidR="005C1CFD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F64A54" w:rsidRPr="00F64A54" w:rsidRDefault="00F64A54" w:rsidP="00FF2BC8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Пазарджик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Доспат в района на мес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тност „Бърдуче“ до гр. Сърница.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Перник</w:t>
      </w:r>
    </w:p>
    <w:p w:rsidR="00F64A54" w:rsidRPr="00F64A54" w:rsidRDefault="00F64A54" w:rsidP="00FF2BC8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Руднично езер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о,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бивш рудник „Гарванов” на 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м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ини Перник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гр. Перник.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Плевен</w:t>
      </w:r>
    </w:p>
    <w:p w:rsidR="00F64A54" w:rsidRPr="00F64A54" w:rsidRDefault="005C1CFD" w:rsidP="00FF2BC8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hAnsi="Verdana"/>
          <w:sz w:val="20"/>
          <w:szCs w:val="20"/>
          <w:lang w:val="bg-BG" w:eastAsia="bg-BG"/>
        </w:rPr>
        <w:t>Горни Дъбник</w:t>
      </w:r>
      <w:r>
        <w:rPr>
          <w:rFonts w:ascii="Verdana" w:hAnsi="Verdana"/>
          <w:sz w:val="20"/>
          <w:szCs w:val="20"/>
          <w:lang w:val="bg-BG" w:eastAsia="bg-BG"/>
        </w:rPr>
        <w:t>, общ. Горни Дъбник;</w:t>
      </w:r>
    </w:p>
    <w:p w:rsidR="00F64A54" w:rsidRPr="00F64A54" w:rsidRDefault="005C1CFD" w:rsidP="00FF2BC8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hAnsi="Verdana"/>
          <w:sz w:val="20"/>
          <w:szCs w:val="20"/>
          <w:lang w:val="bg-BG" w:eastAsia="bg-BG"/>
        </w:rPr>
        <w:t>Кайлъка, общ.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F64A54" w:rsidRPr="00F64A54">
        <w:rPr>
          <w:rFonts w:ascii="Verdana" w:hAnsi="Verdana"/>
          <w:sz w:val="20"/>
          <w:szCs w:val="20"/>
          <w:lang w:val="bg-BG" w:eastAsia="bg-BG"/>
        </w:rPr>
        <w:t>Плевен;</w:t>
      </w:r>
    </w:p>
    <w:p w:rsidR="00F64A54" w:rsidRPr="00F64A54" w:rsidRDefault="00F64A54" w:rsidP="00FF2BC8">
      <w:pPr>
        <w:numPr>
          <w:ilvl w:val="0"/>
          <w:numId w:val="5"/>
        </w:numPr>
        <w:tabs>
          <w:tab w:val="left" w:pos="0"/>
        </w:tabs>
        <w:spacing w:line="360" w:lineRule="auto"/>
        <w:ind w:hanging="11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F64A54">
        <w:rPr>
          <w:rFonts w:ascii="Verdana" w:hAnsi="Verdana"/>
          <w:sz w:val="20"/>
          <w:szCs w:val="20"/>
          <w:lang w:val="bg-BG" w:eastAsia="bg-BG"/>
        </w:rPr>
        <w:t xml:space="preserve">яз. </w:t>
      </w:r>
      <w:proofErr w:type="spellStart"/>
      <w:r w:rsidRPr="00F64A54">
        <w:rPr>
          <w:rFonts w:ascii="Verdana" w:hAnsi="Verdana"/>
          <w:sz w:val="20"/>
          <w:szCs w:val="20"/>
          <w:lang w:val="bg-BG" w:eastAsia="bg-BG"/>
        </w:rPr>
        <w:t>Тотлебенов</w:t>
      </w:r>
      <w:proofErr w:type="spellEnd"/>
      <w:r w:rsidRPr="00F64A54">
        <w:rPr>
          <w:rFonts w:ascii="Verdana" w:hAnsi="Verdana"/>
          <w:sz w:val="20"/>
          <w:szCs w:val="20"/>
          <w:lang w:val="bg-BG" w:eastAsia="bg-BG"/>
        </w:rPr>
        <w:t xml:space="preserve"> вал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общ. Плевен</w:t>
      </w:r>
      <w:r w:rsidR="005C1CFD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F64A54" w:rsidP="00FF2BC8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F64A54">
        <w:rPr>
          <w:rFonts w:ascii="Verdana" w:hAnsi="Verdana"/>
          <w:sz w:val="20"/>
          <w:szCs w:val="20"/>
          <w:lang w:val="bg-BG" w:eastAsia="bg-BG"/>
        </w:rPr>
        <w:lastRenderedPageBreak/>
        <w:t>р.</w:t>
      </w:r>
      <w:r w:rsidR="005C1CFD" w:rsidRPr="00E47BE7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F64A54">
        <w:rPr>
          <w:rFonts w:ascii="Verdana" w:hAnsi="Verdana"/>
          <w:sz w:val="20"/>
          <w:szCs w:val="20"/>
          <w:lang w:val="bg-BG" w:eastAsia="bg-BG"/>
        </w:rPr>
        <w:t xml:space="preserve">Дунав от източната част </w:t>
      </w:r>
      <w:r w:rsidR="00E47BE7">
        <w:rPr>
          <w:rFonts w:ascii="Verdana" w:hAnsi="Verdana"/>
          <w:sz w:val="20"/>
          <w:szCs w:val="20"/>
          <w:lang w:val="bg-BG" w:eastAsia="bg-BG"/>
        </w:rPr>
        <w:t xml:space="preserve">на </w:t>
      </w:r>
      <w:r w:rsidRPr="00F64A54">
        <w:rPr>
          <w:rFonts w:ascii="Verdana" w:hAnsi="Verdana"/>
          <w:sz w:val="20"/>
          <w:szCs w:val="20"/>
          <w:lang w:val="bg-BG" w:eastAsia="bg-BG"/>
        </w:rPr>
        <w:t>ферибота в гр</w:t>
      </w:r>
      <w:r w:rsidR="00E47BE7">
        <w:rPr>
          <w:rFonts w:ascii="Verdana" w:hAnsi="Verdana"/>
          <w:sz w:val="20"/>
          <w:szCs w:val="20"/>
          <w:lang w:val="bg-BG" w:eastAsia="bg-BG"/>
        </w:rPr>
        <w:t>.</w:t>
      </w:r>
      <w:r w:rsidRPr="00F64A54">
        <w:rPr>
          <w:rFonts w:ascii="Verdana" w:hAnsi="Verdana"/>
          <w:sz w:val="20"/>
          <w:szCs w:val="20"/>
          <w:lang w:val="bg-BG" w:eastAsia="bg-BG"/>
        </w:rPr>
        <w:t xml:space="preserve"> Никопол </w:t>
      </w:r>
      <w:r w:rsidR="00535C9C">
        <w:rPr>
          <w:rFonts w:ascii="Verdana" w:hAnsi="Verdana"/>
          <w:sz w:val="20"/>
          <w:szCs w:val="20"/>
          <w:lang w:val="bg-BG" w:eastAsia="bg-BG"/>
        </w:rPr>
        <w:t>от</w:t>
      </w:r>
      <w:r w:rsidR="00535C9C" w:rsidRPr="00F64A54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F64A54">
        <w:rPr>
          <w:rFonts w:ascii="Verdana" w:hAnsi="Verdana"/>
          <w:sz w:val="20"/>
          <w:szCs w:val="20"/>
          <w:lang w:val="bg-BG" w:eastAsia="bg-BG"/>
        </w:rPr>
        <w:t>р.</w:t>
      </w:r>
      <w:r w:rsidR="00E47BE7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F64A54">
        <w:rPr>
          <w:rFonts w:ascii="Verdana" w:hAnsi="Verdana"/>
          <w:sz w:val="20"/>
          <w:szCs w:val="20"/>
          <w:lang w:val="bg-BG" w:eastAsia="bg-BG"/>
        </w:rPr>
        <w:t>к</w:t>
      </w:r>
      <w:r w:rsidR="005C1CFD" w:rsidRPr="00E47BE7">
        <w:rPr>
          <w:rFonts w:ascii="Verdana" w:hAnsi="Verdana"/>
          <w:sz w:val="20"/>
          <w:szCs w:val="20"/>
          <w:lang w:val="bg-BG" w:eastAsia="bg-BG"/>
        </w:rPr>
        <w:t>м</w:t>
      </w:r>
      <w:r w:rsidRPr="00F64A54">
        <w:rPr>
          <w:rFonts w:ascii="Verdana" w:hAnsi="Verdana"/>
          <w:sz w:val="20"/>
          <w:szCs w:val="20"/>
          <w:lang w:val="bg-BG" w:eastAsia="bg-BG"/>
        </w:rPr>
        <w:t xml:space="preserve"> 598 до р.</w:t>
      </w:r>
      <w:r w:rsidR="00E47BE7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F64A54">
        <w:rPr>
          <w:rFonts w:ascii="Verdana" w:hAnsi="Verdana"/>
          <w:sz w:val="20"/>
          <w:szCs w:val="20"/>
          <w:lang w:val="bg-BG" w:eastAsia="bg-BG"/>
        </w:rPr>
        <w:t>к</w:t>
      </w:r>
      <w:r w:rsidR="005C1CFD" w:rsidRPr="00E47BE7">
        <w:rPr>
          <w:rFonts w:ascii="Verdana" w:hAnsi="Verdana"/>
          <w:sz w:val="20"/>
          <w:szCs w:val="20"/>
          <w:lang w:val="bg-BG" w:eastAsia="bg-BG"/>
        </w:rPr>
        <w:t>м</w:t>
      </w:r>
      <w:r w:rsidRPr="00F64A54">
        <w:rPr>
          <w:rFonts w:ascii="Verdana" w:hAnsi="Verdana"/>
          <w:sz w:val="20"/>
          <w:szCs w:val="20"/>
          <w:lang w:val="bg-BG" w:eastAsia="bg-BG"/>
        </w:rPr>
        <w:t xml:space="preserve"> 594 в землището на общ. Никопол;</w:t>
      </w:r>
    </w:p>
    <w:p w:rsidR="00F64A54" w:rsidRPr="00F64A54" w:rsidRDefault="005C1CFD" w:rsidP="00FF2BC8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E47BE7">
        <w:rPr>
          <w:rFonts w:ascii="Verdana" w:hAnsi="Verdana"/>
          <w:sz w:val="20"/>
          <w:szCs w:val="20"/>
          <w:lang w:val="bg-BG" w:eastAsia="bg-BG"/>
        </w:rPr>
        <w:t xml:space="preserve">р. Дунав </w:t>
      </w:r>
      <w:r w:rsidR="00F64A54" w:rsidRPr="00F64A54">
        <w:rPr>
          <w:rFonts w:ascii="Verdana" w:hAnsi="Verdana"/>
          <w:sz w:val="20"/>
          <w:szCs w:val="20"/>
          <w:lang w:val="bg-BG" w:eastAsia="bg-BG"/>
        </w:rPr>
        <w:t>от р.</w:t>
      </w:r>
      <w:r w:rsidRPr="00E47BE7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F64A54" w:rsidRPr="00F64A54">
        <w:rPr>
          <w:rFonts w:ascii="Verdana" w:hAnsi="Verdana"/>
          <w:sz w:val="20"/>
          <w:szCs w:val="20"/>
          <w:lang w:val="bg-BG" w:eastAsia="bg-BG"/>
        </w:rPr>
        <w:t>км 640 до р.</w:t>
      </w:r>
      <w:r w:rsidR="00E47BE7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F64A54" w:rsidRPr="00F64A54">
        <w:rPr>
          <w:rFonts w:ascii="Verdana" w:hAnsi="Verdana"/>
          <w:sz w:val="20"/>
          <w:szCs w:val="20"/>
          <w:lang w:val="bg-BG" w:eastAsia="bg-BG"/>
        </w:rPr>
        <w:t>км 642 в землището на общ. Долна Митрополия;</w:t>
      </w:r>
    </w:p>
    <w:p w:rsidR="00F64A54" w:rsidRPr="00F64A54" w:rsidRDefault="00E47BE7" w:rsidP="00FF2BC8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 w:eastAsia="bg-BG"/>
        </w:rPr>
        <w:t xml:space="preserve">р. Дунав </w:t>
      </w:r>
      <w:r w:rsidR="00F64A54" w:rsidRPr="00F64A54">
        <w:rPr>
          <w:rFonts w:ascii="Verdana" w:hAnsi="Verdana"/>
          <w:sz w:val="20"/>
          <w:szCs w:val="20"/>
          <w:lang w:val="bg-BG" w:eastAsia="bg-BG"/>
        </w:rPr>
        <w:t>от р.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F64A54" w:rsidRPr="00F64A54">
        <w:rPr>
          <w:rFonts w:ascii="Verdana" w:hAnsi="Verdana"/>
          <w:sz w:val="20"/>
          <w:szCs w:val="20"/>
          <w:lang w:val="bg-BG" w:eastAsia="bg-BG"/>
        </w:rPr>
        <w:t>км 578 до р.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F64A54" w:rsidRPr="00F64A54">
        <w:rPr>
          <w:rFonts w:ascii="Verdana" w:hAnsi="Verdana"/>
          <w:sz w:val="20"/>
          <w:szCs w:val="20"/>
          <w:lang w:val="bg-BG" w:eastAsia="bg-BG"/>
        </w:rPr>
        <w:t>км 579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в землището на общ. Белене.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Пловдив</w:t>
      </w:r>
    </w:p>
    <w:p w:rsidR="00F64A54" w:rsidRPr="00F64A54" w:rsidRDefault="00F64A54" w:rsidP="00FF2BC8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Въча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Разград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709" w:firstLine="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Бели лом от точка с координати 43.408357</w:t>
      </w:r>
      <w:r w:rsidRPr="00F64A5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26.685055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E до края на </w:t>
      </w:r>
      <w:proofErr w:type="spellStart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Пресяшкия</w:t>
      </w:r>
      <w:proofErr w:type="spellEnd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ръкав, точка с географски координати 43.392143</w:t>
      </w:r>
      <w:r w:rsidRPr="00F64A5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26.691750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E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sz w:val="20"/>
          <w:szCs w:val="20"/>
          <w:lang w:val="bg-BG"/>
        </w:rPr>
        <w:tab/>
        <w:t>Област Русе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b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Янтра – десния бряг в землището на гр. Бяла с GPS координати 43.845755N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25.943399Е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моста на Кольо </w:t>
      </w:r>
      <w:proofErr w:type="spellStart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Фичето</w:t>
      </w:r>
      <w:proofErr w:type="spellEnd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 GPS координати 43.4669992</w:t>
      </w:r>
      <w:r w:rsidR="00E47BE7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25.72566</w:t>
      </w:r>
      <w:r w:rsidR="00E47BE7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709" w:firstLine="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. Дунав – землището на гр. Русе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от 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б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етонната площадка при входа на лиман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а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на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РККЗ</w:t>
      </w:r>
      <w:r w:rsidR="00E47BE7" w:rsidRPr="00B77478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- Русе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 GPS координати 43.845755</w:t>
      </w:r>
      <w:r w:rsidR="00E47BE7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25.943399</w:t>
      </w:r>
      <w:r w:rsidR="00E47BE7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края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на улица Мостова с GPS координати 43.857126</w:t>
      </w:r>
      <w:r w:rsidR="00E47BE7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="00E47BE7" w:rsidRPr="00B77478"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25.955472</w:t>
      </w:r>
      <w:r w:rsidR="00E47BE7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="00E47BE7" w:rsidRPr="00B77478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Силистра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709" w:firstLine="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от р.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км 377 до 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км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376 (</w:t>
      </w:r>
      <w:proofErr w:type="spellStart"/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ейовата</w:t>
      </w:r>
      <w:proofErr w:type="spellEnd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стена в дунавската градина на гр. Силистра)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709" w:firstLine="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Дунав 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от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км 432 до р. км 433 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(</w:t>
      </w:r>
      <w:proofErr w:type="spellStart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Кейовата</w:t>
      </w:r>
      <w:proofErr w:type="spellEnd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стена на пристанище 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в гр.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Тутракан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)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Сливен</w:t>
      </w:r>
    </w:p>
    <w:p w:rsidR="00F64A54" w:rsidRPr="00F64A54" w:rsidRDefault="00E47BE7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Жребчево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общ. Нова Загора.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Смолян</w:t>
      </w:r>
    </w:p>
    <w:p w:rsidR="00F64A54" w:rsidRPr="00F64A54" w:rsidRDefault="00F64A54" w:rsidP="00FF2BC8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="00E47BE7">
        <w:rPr>
          <w:rFonts w:ascii="Verdana" w:eastAsia="PMingLiU" w:hAnsi="Verdana"/>
          <w:color w:val="000000"/>
          <w:sz w:val="20"/>
          <w:szCs w:val="20"/>
          <w:lang w:val="bg-BG"/>
        </w:rPr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яз. Доспат</w:t>
      </w:r>
      <w:r w:rsidR="00E47BE7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София</w:t>
      </w:r>
    </w:p>
    <w:p w:rsidR="00F64A54" w:rsidRPr="00F64A54" w:rsidRDefault="00E47BE7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Душанци;</w:t>
      </w:r>
    </w:p>
    <w:p w:rsidR="00F64A54" w:rsidRPr="00F64A54" w:rsidRDefault="00E47BE7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E42B4F">
        <w:rPr>
          <w:rFonts w:ascii="Verdana" w:eastAsia="PMingLiU" w:hAnsi="Verdana"/>
          <w:color w:val="000000"/>
          <w:sz w:val="20"/>
          <w:szCs w:val="20"/>
          <w:lang w:val="bg-BG" w:eastAsia="bg-BG"/>
        </w:rPr>
        <w:t>Искър.</w:t>
      </w:r>
      <w:bookmarkStart w:id="0" w:name="_GoBack"/>
      <w:bookmarkEnd w:id="0"/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Стара Загора</w:t>
      </w:r>
    </w:p>
    <w:p w:rsidR="00F64A54" w:rsidRPr="00F64A54" w:rsidRDefault="00E47BE7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Розов кладенец, общ. Гълъбово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F64A54" w:rsidRPr="00F64A54" w:rsidRDefault="00E47BE7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>яз. Жребчево.</w:t>
      </w:r>
    </w:p>
    <w:p w:rsidR="00F64A54" w:rsidRPr="00F64A54" w:rsidRDefault="00F64A54" w:rsidP="00FF2BC8">
      <w:pPr>
        <w:tabs>
          <w:tab w:val="left" w:pos="0"/>
          <w:tab w:val="left" w:pos="709"/>
        </w:tabs>
        <w:spacing w:before="100" w:beforeAutospacing="1" w:line="360" w:lineRule="auto"/>
        <w:ind w:left="709"/>
        <w:jc w:val="both"/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</w:t>
      </w:r>
      <w:r w:rsidRPr="00F64A54">
        <w:rPr>
          <w:rFonts w:ascii="Arial" w:hAnsi="Arial" w:cs="Arial"/>
          <w:color w:val="222222"/>
          <w:sz w:val="21"/>
          <w:szCs w:val="21"/>
          <w:shd w:val="clear" w:color="auto" w:fill="FFFFFF"/>
          <w:lang w:val="bg-BG"/>
        </w:rPr>
        <w:t xml:space="preserve"> </w:t>
      </w:r>
      <w:r w:rsidRPr="00F64A54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  <w:t>Търговище</w:t>
      </w:r>
    </w:p>
    <w:p w:rsidR="00F64A54" w:rsidRPr="00F64A54" w:rsidRDefault="00E47BE7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709"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Ястре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бино.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ind w:left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Хасково</w:t>
      </w:r>
    </w:p>
    <w:p w:rsidR="00F64A54" w:rsidRPr="00F64A54" w:rsidRDefault="00E47BE7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Орешец, с. Орешец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общ. Харманли.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Шумен</w:t>
      </w:r>
    </w:p>
    <w:p w:rsidR="00F64A54" w:rsidRPr="00F64A54" w:rsidRDefault="00E47BE7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Тича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гр. Шумен;</w:t>
      </w:r>
    </w:p>
    <w:p w:rsidR="00F64A54" w:rsidRPr="00F64A54" w:rsidRDefault="00E47BE7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Дибич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в землището на с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Дибич, общ. Шумен;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Овчарово, в 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землището на с. Овчарово, общ. Ш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умен;</w:t>
      </w:r>
    </w:p>
    <w:p w:rsidR="00F64A54" w:rsidRPr="00F64A54" w:rsidRDefault="00F64A54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proofErr w:type="spellStart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Соара</w:t>
      </w:r>
      <w:proofErr w:type="spellEnd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в зе</w:t>
      </w:r>
      <w:r w:rsidR="00E47BE7">
        <w:rPr>
          <w:rFonts w:ascii="Verdana" w:eastAsia="PMingLiU" w:hAnsi="Verdana"/>
          <w:color w:val="000000"/>
          <w:sz w:val="20"/>
          <w:szCs w:val="20"/>
          <w:lang w:val="bg-BG" w:eastAsia="bg-BG"/>
        </w:rPr>
        <w:t>млището на с. Мараш, общ. Шумен.</w:t>
      </w:r>
    </w:p>
    <w:p w:rsidR="00F64A54" w:rsidRPr="00F64A54" w:rsidRDefault="00F64A54" w:rsidP="00FF2BC8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Ямбол</w:t>
      </w:r>
    </w:p>
    <w:p w:rsidR="00F64A54" w:rsidRPr="00F64A54" w:rsidRDefault="00E47BE7" w:rsidP="00FF2BC8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="00F64A54"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Малко Шарково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E47BE7" w:rsidRDefault="00E47BE7" w:rsidP="00F64A54">
      <w:pPr>
        <w:spacing w:line="360" w:lineRule="auto"/>
        <w:ind w:firstLine="709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F64A54" w:rsidRPr="00F64A54" w:rsidRDefault="00F64A54" w:rsidP="00F64A54">
      <w:pPr>
        <w:spacing w:line="360" w:lineRule="auto"/>
        <w:ind w:firstLine="709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sz w:val="20"/>
          <w:szCs w:val="20"/>
          <w:lang w:val="bg-BG"/>
        </w:rPr>
        <w:t xml:space="preserve">II. </w:t>
      </w:r>
      <w:r w:rsidRPr="00F64A54">
        <w:rPr>
          <w:rFonts w:ascii="Verdana" w:eastAsia="PMingLiU" w:hAnsi="Verdana"/>
          <w:sz w:val="20"/>
          <w:szCs w:val="20"/>
          <w:lang w:val="bg-BG"/>
        </w:rPr>
        <w:t xml:space="preserve">Любителският риболов през тъмната част на денонощието се извършва в следните часове: </w:t>
      </w:r>
    </w:p>
    <w:p w:rsidR="00F64A54" w:rsidRPr="00F64A54" w:rsidRDefault="00F64A54" w:rsidP="00F64A54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sz w:val="20"/>
          <w:szCs w:val="20"/>
          <w:lang w:val="bg-BG"/>
        </w:rPr>
        <w:tab/>
      </w:r>
      <w:r w:rsidR="00E47BE7">
        <w:rPr>
          <w:rFonts w:ascii="Verdana" w:eastAsia="PMingLiU" w:hAnsi="Verdana"/>
          <w:sz w:val="20"/>
          <w:szCs w:val="20"/>
          <w:lang w:val="bg-BG"/>
        </w:rPr>
        <w:t>а) от 20:30 ч. до 06:</w:t>
      </w:r>
      <w:r w:rsidRPr="00F64A54">
        <w:rPr>
          <w:rFonts w:ascii="Verdana" w:eastAsia="PMingLiU" w:hAnsi="Verdana"/>
          <w:sz w:val="20"/>
          <w:szCs w:val="20"/>
          <w:lang w:val="bg-BG"/>
        </w:rPr>
        <w:t>00 ч. - за месец април;</w:t>
      </w:r>
    </w:p>
    <w:p w:rsidR="00F64A54" w:rsidRPr="00F64A54" w:rsidRDefault="00F64A54" w:rsidP="00F64A54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sz w:val="20"/>
          <w:szCs w:val="20"/>
          <w:lang w:val="bg-BG"/>
        </w:rPr>
        <w:tab/>
      </w:r>
      <w:r w:rsidR="00E47BE7">
        <w:rPr>
          <w:rFonts w:ascii="Verdana" w:eastAsia="PMingLiU" w:hAnsi="Verdana"/>
          <w:sz w:val="20"/>
          <w:szCs w:val="20"/>
          <w:lang w:val="bg-BG"/>
        </w:rPr>
        <w:t>б) от 22:00 ч. до 05:</w:t>
      </w:r>
      <w:r w:rsidRPr="00F64A54">
        <w:rPr>
          <w:rFonts w:ascii="Verdana" w:eastAsia="PMingLiU" w:hAnsi="Verdana"/>
          <w:sz w:val="20"/>
          <w:szCs w:val="20"/>
          <w:lang w:val="bg-BG"/>
        </w:rPr>
        <w:t>00 ч. - за месеците май, юни и юли;</w:t>
      </w:r>
    </w:p>
    <w:p w:rsidR="00F64A54" w:rsidRPr="00F64A54" w:rsidRDefault="00F64A54" w:rsidP="00F64A54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sz w:val="20"/>
          <w:szCs w:val="20"/>
          <w:lang w:val="bg-BG"/>
        </w:rPr>
        <w:tab/>
      </w:r>
      <w:r w:rsidR="00E47BE7">
        <w:rPr>
          <w:rFonts w:ascii="Verdana" w:eastAsia="PMingLiU" w:hAnsi="Verdana"/>
          <w:sz w:val="20"/>
          <w:szCs w:val="20"/>
          <w:lang w:val="bg-BG"/>
        </w:rPr>
        <w:t>в) от 21:00 ч. до 06:</w:t>
      </w:r>
      <w:r w:rsidRPr="00F64A54">
        <w:rPr>
          <w:rFonts w:ascii="Verdana" w:eastAsia="PMingLiU" w:hAnsi="Verdana"/>
          <w:sz w:val="20"/>
          <w:szCs w:val="20"/>
          <w:lang w:val="bg-BG"/>
        </w:rPr>
        <w:t>00 ч. - за месеци</w:t>
      </w:r>
      <w:r w:rsidR="00E47BE7">
        <w:rPr>
          <w:rFonts w:ascii="Verdana" w:eastAsia="PMingLiU" w:hAnsi="Verdana"/>
          <w:sz w:val="20"/>
          <w:szCs w:val="20"/>
          <w:lang w:val="bg-BG"/>
        </w:rPr>
        <w:t>те август, септември и октомври;</w:t>
      </w:r>
    </w:p>
    <w:p w:rsidR="00F64A54" w:rsidRPr="00F64A54" w:rsidRDefault="00F64A54" w:rsidP="00F64A54">
      <w:pPr>
        <w:spacing w:after="20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sz w:val="20"/>
          <w:szCs w:val="20"/>
          <w:lang w:val="bg-BG"/>
        </w:rPr>
        <w:tab/>
      </w:r>
      <w:r w:rsidR="00E47BE7">
        <w:rPr>
          <w:rFonts w:ascii="Verdana" w:eastAsia="PMingLiU" w:hAnsi="Verdana"/>
          <w:sz w:val="20"/>
          <w:szCs w:val="20"/>
          <w:lang w:val="bg-BG"/>
        </w:rPr>
        <w:t>г) от 18:</w:t>
      </w:r>
      <w:r w:rsidRPr="00F64A54">
        <w:rPr>
          <w:rFonts w:ascii="Verdana" w:eastAsia="PMingLiU" w:hAnsi="Verdana"/>
          <w:sz w:val="20"/>
          <w:szCs w:val="20"/>
          <w:lang w:val="bg-BG"/>
        </w:rPr>
        <w:t>30 ч.</w:t>
      </w:r>
      <w:r w:rsidR="00E47BE7">
        <w:rPr>
          <w:rFonts w:ascii="Verdana" w:eastAsia="PMingLiU" w:hAnsi="Verdana"/>
          <w:sz w:val="20"/>
          <w:szCs w:val="20"/>
          <w:lang w:val="bg-BG"/>
        </w:rPr>
        <w:t xml:space="preserve"> до 06:30 ч. - за месец ноември.</w:t>
      </w:r>
    </w:p>
    <w:p w:rsidR="00F64A54" w:rsidRPr="00F64A54" w:rsidRDefault="00F64A54" w:rsidP="00F64A54">
      <w:pPr>
        <w:spacing w:after="20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sz w:val="20"/>
          <w:szCs w:val="20"/>
          <w:lang w:val="bg-BG"/>
        </w:rPr>
        <w:tab/>
        <w:t xml:space="preserve">ІІІ. </w:t>
      </w:r>
      <w:r w:rsidRPr="00F64A54">
        <w:rPr>
          <w:rFonts w:ascii="Verdana" w:eastAsia="PMingLiU" w:hAnsi="Verdana"/>
          <w:sz w:val="20"/>
          <w:szCs w:val="20"/>
          <w:lang w:val="bg-BG"/>
        </w:rPr>
        <w:t>Заповедта да се публикува на интернет страницата на Министерството на земеделието, храните и горите и Изпълнителна аген</w:t>
      </w:r>
      <w:r w:rsidR="00FF2BC8">
        <w:rPr>
          <w:rFonts w:ascii="Verdana" w:eastAsia="PMingLiU" w:hAnsi="Verdana"/>
          <w:sz w:val="20"/>
          <w:szCs w:val="20"/>
          <w:lang w:val="bg-BG"/>
        </w:rPr>
        <w:t>ция по рибарство и аквакултури.</w:t>
      </w:r>
    </w:p>
    <w:p w:rsidR="00F64A54" w:rsidRPr="00F64A54" w:rsidRDefault="00F64A54" w:rsidP="00F64A54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Заповедта подлежи на обжалване по реда на Административнопроцесуалния кодекс.</w:t>
      </w:r>
    </w:p>
    <w:p w:rsidR="00F64A54" w:rsidRPr="00F64A54" w:rsidRDefault="00F64A54" w:rsidP="00F64A54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F64A54" w:rsidRPr="00F64A54" w:rsidRDefault="00F64A54" w:rsidP="00F64A54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Заповедта да се връчи на съответните длъжностни лица за сведение и изпълнение.</w:t>
      </w:r>
    </w:p>
    <w:p w:rsidR="00FF2BC8" w:rsidRDefault="00FF2BC8" w:rsidP="00F64A54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F64A54" w:rsidRPr="00F64A54" w:rsidRDefault="00F64A54" w:rsidP="00F64A54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МИНИСТЪР НА ЗЕМЕДЕЛИЕТО, ХРАНИТЕ И ГОРИТЕ:</w:t>
      </w:r>
    </w:p>
    <w:p w:rsidR="00F64A54" w:rsidRPr="00F64A54" w:rsidRDefault="00F64A54" w:rsidP="00FF2BC8">
      <w:pPr>
        <w:spacing w:after="160" w:line="259" w:lineRule="auto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="00FF2BC8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ДЕСИСЛАВА ТАНЕВА</w:t>
      </w:r>
    </w:p>
    <w:sectPr w:rsidR="00F64A54" w:rsidRPr="00F64A54" w:rsidSect="00F64A54">
      <w:pgSz w:w="12240" w:h="15840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45604"/>
    <w:multiLevelType w:val="hybridMultilevel"/>
    <w:tmpl w:val="B1CEABAA"/>
    <w:lvl w:ilvl="0" w:tplc="0C1E1AA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0722E"/>
    <w:multiLevelType w:val="hybridMultilevel"/>
    <w:tmpl w:val="F9BC27A4"/>
    <w:lvl w:ilvl="0" w:tplc="2ACA14D2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6E69BD"/>
    <w:multiLevelType w:val="hybridMultilevel"/>
    <w:tmpl w:val="DB980986"/>
    <w:lvl w:ilvl="0" w:tplc="F7866A56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1"/>
    <w:rsid w:val="00014947"/>
    <w:rsid w:val="000529FB"/>
    <w:rsid w:val="000E7F3F"/>
    <w:rsid w:val="00121B82"/>
    <w:rsid w:val="00121FEF"/>
    <w:rsid w:val="00156B73"/>
    <w:rsid w:val="002C3A9B"/>
    <w:rsid w:val="002F231B"/>
    <w:rsid w:val="003679FE"/>
    <w:rsid w:val="003A4AF9"/>
    <w:rsid w:val="003F704E"/>
    <w:rsid w:val="00452B27"/>
    <w:rsid w:val="004558E7"/>
    <w:rsid w:val="00473AE4"/>
    <w:rsid w:val="004D54B5"/>
    <w:rsid w:val="00535C9C"/>
    <w:rsid w:val="00555A94"/>
    <w:rsid w:val="005659E8"/>
    <w:rsid w:val="005A7A92"/>
    <w:rsid w:val="005C1CFD"/>
    <w:rsid w:val="006D05AC"/>
    <w:rsid w:val="007064F0"/>
    <w:rsid w:val="00723961"/>
    <w:rsid w:val="007E15C4"/>
    <w:rsid w:val="007F1E56"/>
    <w:rsid w:val="00814FD8"/>
    <w:rsid w:val="00816F52"/>
    <w:rsid w:val="008174E8"/>
    <w:rsid w:val="00840966"/>
    <w:rsid w:val="00865F6F"/>
    <w:rsid w:val="008B6889"/>
    <w:rsid w:val="00903B0B"/>
    <w:rsid w:val="00960C7D"/>
    <w:rsid w:val="00A54B6D"/>
    <w:rsid w:val="00A77312"/>
    <w:rsid w:val="00B22705"/>
    <w:rsid w:val="00B6041E"/>
    <w:rsid w:val="00B77478"/>
    <w:rsid w:val="00BE48F6"/>
    <w:rsid w:val="00C43042"/>
    <w:rsid w:val="00C612EF"/>
    <w:rsid w:val="00CD4763"/>
    <w:rsid w:val="00D3337A"/>
    <w:rsid w:val="00D555FD"/>
    <w:rsid w:val="00DD0424"/>
    <w:rsid w:val="00DD31F9"/>
    <w:rsid w:val="00E0582A"/>
    <w:rsid w:val="00E25183"/>
    <w:rsid w:val="00E33C6F"/>
    <w:rsid w:val="00E42B4F"/>
    <w:rsid w:val="00E47BE7"/>
    <w:rsid w:val="00E70266"/>
    <w:rsid w:val="00E97234"/>
    <w:rsid w:val="00ED605C"/>
    <w:rsid w:val="00F375FB"/>
    <w:rsid w:val="00F43CB1"/>
    <w:rsid w:val="00F64A54"/>
    <w:rsid w:val="00F83975"/>
    <w:rsid w:val="00FF2BC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meonov@mzh.government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Tsvetana Belomacheva</cp:lastModifiedBy>
  <cp:revision>2</cp:revision>
  <dcterms:created xsi:type="dcterms:W3CDTF">2020-02-20T09:20:00Z</dcterms:created>
  <dcterms:modified xsi:type="dcterms:W3CDTF">2020-02-20T09:20:00Z</dcterms:modified>
</cp:coreProperties>
</file>