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right"/>
        <w:rPr>
          <w:rFonts w:ascii="Verdana" w:hAnsi="Verdana"/>
          <w:b/>
          <w:sz w:val="20"/>
          <w:lang w:val="bg-BG"/>
        </w:rPr>
      </w:pPr>
      <w:r>
        <w:rPr>
          <w:rFonts w:ascii="Verdana" w:hAnsi="Verdana"/>
          <w:b/>
          <w:sz w:val="20"/>
          <w:lang w:val="bg-BG"/>
        </w:rPr>
        <w:t>Приложение № 1</w:t>
      </w:r>
    </w:p>
    <w:p>
      <w:pPr>
        <w:spacing w:line="360" w:lineRule="auto"/>
        <w:jc w:val="right"/>
        <w:rPr>
          <w:rFonts w:ascii="Verdana" w:hAnsi="Verdana"/>
          <w:sz w:val="20"/>
          <w:lang w:val="bg-BG"/>
        </w:rPr>
      </w:pPr>
      <w:r>
        <w:rPr>
          <w:rFonts w:ascii="Verdana" w:hAnsi="Verdana"/>
          <w:sz w:val="20"/>
          <w:lang w:val="bg-BG"/>
        </w:rPr>
        <w:t>към чл. 16 от Наредбата за обхвата и методологията за извършване на оценка на въздействието</w:t>
      </w:r>
    </w:p>
    <w:p>
      <w:pPr>
        <w:spacing w:line="360" w:lineRule="auto"/>
        <w:rPr>
          <w:rFonts w:ascii="Verdana" w:hAnsi="Verdana"/>
          <w:b/>
          <w:sz w:val="20"/>
          <w:lang w:val="bg-BG"/>
        </w:rPr>
      </w:pP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7"/>
        <w:gridCol w:w="5340"/>
      </w:tblGrid>
      <w:tr>
        <w:tc>
          <w:tcPr>
            <w:tcW w:w="9747" w:type="dxa"/>
            <w:gridSpan w:val="2"/>
            <w:shd w:val="clear" w:color="auto" w:fill="D9D9D9"/>
          </w:tcPr>
          <w:p>
            <w:pPr>
              <w:spacing w:line="360" w:lineRule="auto"/>
              <w:jc w:val="center"/>
              <w:rPr>
                <w:rFonts w:ascii="Verdana" w:hAnsi="Verdana"/>
                <w:sz w:val="20"/>
                <w:lang w:val="bg-BG"/>
              </w:rPr>
            </w:pPr>
            <w:r>
              <w:rPr>
                <w:rFonts w:ascii="Verdana" w:hAnsi="Verdana"/>
                <w:sz w:val="20"/>
                <w:lang w:val="bg-BG"/>
              </w:rPr>
              <w:t>Формуляр за частична предварителна оценка на въздействието*</w:t>
            </w:r>
          </w:p>
          <w:p>
            <w:pPr>
              <w:spacing w:line="360" w:lineRule="auto"/>
              <w:jc w:val="center"/>
              <w:rPr>
                <w:rFonts w:ascii="Verdana" w:hAnsi="Verdana"/>
                <w:sz w:val="20"/>
                <w:lang w:val="bg-BG"/>
              </w:rPr>
            </w:pPr>
            <w:r>
              <w:rPr>
                <w:rFonts w:ascii="Verdana" w:hAnsi="Verdana"/>
                <w:sz w:val="20"/>
                <w:lang w:val="bg-BG"/>
              </w:rPr>
              <w:t>(Приложете към формуляра допълнителна информация/документи)</w:t>
            </w:r>
          </w:p>
        </w:tc>
      </w:tr>
      <w:tr>
        <w:tc>
          <w:tcPr>
            <w:tcW w:w="4407" w:type="dxa"/>
          </w:tcPr>
          <w:p>
            <w:pPr>
              <w:spacing w:before="120" w:line="360" w:lineRule="auto"/>
              <w:rPr>
                <w:rFonts w:ascii="Verdana" w:hAnsi="Verdana"/>
                <w:b/>
                <w:sz w:val="20"/>
                <w:lang w:val="bg-BG"/>
              </w:rPr>
            </w:pPr>
            <w:r>
              <w:rPr>
                <w:rFonts w:ascii="Verdana" w:hAnsi="Verdana"/>
                <w:b/>
                <w:sz w:val="20"/>
                <w:lang w:val="bg-BG"/>
              </w:rPr>
              <w:t>Институция: Министерство на земеделието, храните и горите</w:t>
            </w:r>
          </w:p>
        </w:tc>
        <w:tc>
          <w:tcPr>
            <w:tcW w:w="5340" w:type="dxa"/>
          </w:tcPr>
          <w:p>
            <w:pPr>
              <w:tabs>
                <w:tab w:val="left" w:pos="1180"/>
                <w:tab w:val="left" w:pos="2300"/>
                <w:tab w:val="left" w:pos="2740"/>
                <w:tab w:val="left" w:pos="4480"/>
              </w:tabs>
              <w:spacing w:before="120" w:line="360" w:lineRule="auto"/>
              <w:jc w:val="both"/>
              <w:rPr>
                <w:rFonts w:ascii="Verdana" w:hAnsi="Verdana"/>
                <w:b/>
                <w:sz w:val="20"/>
                <w:lang w:val="bg-BG"/>
              </w:rPr>
            </w:pPr>
            <w:r>
              <w:rPr>
                <w:rFonts w:ascii="Verdana" w:hAnsi="Verdana"/>
                <w:b/>
                <w:sz w:val="20"/>
                <w:lang w:val="bg-BG"/>
              </w:rPr>
              <w:t xml:space="preserve">Нормативен акт: Проект на 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b/>
                <w:sz w:val="20"/>
                <w:lang w:val="bg-BG"/>
              </w:rPr>
              <w:t>епизоотичните</w:t>
            </w:r>
            <w:proofErr w:type="spellEnd"/>
            <w:r>
              <w:rPr>
                <w:rFonts w:ascii="Verdana" w:hAnsi="Verdana"/>
                <w:b/>
                <w:sz w:val="20"/>
                <w:lang w:val="bg-BG"/>
              </w:rPr>
              <w:t xml:space="preserve"> рискове</w:t>
            </w:r>
          </w:p>
          <w:p>
            <w:pPr>
              <w:tabs>
                <w:tab w:val="left" w:pos="1180"/>
                <w:tab w:val="left" w:pos="2300"/>
                <w:tab w:val="left" w:pos="2740"/>
                <w:tab w:val="left" w:pos="4480"/>
              </w:tabs>
              <w:spacing w:before="120" w:line="360" w:lineRule="auto"/>
              <w:rPr>
                <w:rFonts w:ascii="Verdana" w:hAnsi="Verdana"/>
                <w:b/>
                <w:sz w:val="20"/>
                <w:lang w:val="bg-BG"/>
              </w:rPr>
            </w:pPr>
          </w:p>
        </w:tc>
      </w:tr>
      <w:tr>
        <w:tc>
          <w:tcPr>
            <w:tcW w:w="4407" w:type="dxa"/>
          </w:tcPr>
          <w:p>
            <w:pPr>
              <w:spacing w:before="120" w:line="360" w:lineRule="auto"/>
              <w:jc w:val="both"/>
              <w:rPr>
                <w:rFonts w:ascii="Verdana" w:hAnsi="Verdana"/>
                <w:b/>
                <w:sz w:val="20"/>
                <w:lang w:val="bg-BG"/>
              </w:rPr>
            </w:pPr>
            <w:r>
              <w:rPr>
                <w:rFonts w:ascii="Verdana" w:hAnsi="Verdana"/>
                <w:b/>
                <w:sz w:val="20"/>
                <w:lang w:val="bg-BG"/>
              </w:rPr>
              <w:t>За включване в законодателната/</w:t>
            </w:r>
          </w:p>
          <w:p>
            <w:pPr>
              <w:spacing w:after="120" w:line="360" w:lineRule="auto"/>
              <w:rPr>
                <w:rFonts w:ascii="Verdana" w:hAnsi="Verdana"/>
                <w:b/>
                <w:sz w:val="20"/>
                <w:lang w:val="bg-BG"/>
              </w:rPr>
            </w:pPr>
            <w:r>
              <w:rPr>
                <w:rFonts w:ascii="Verdana" w:hAnsi="Verdana"/>
                <w:b/>
                <w:sz w:val="20"/>
                <w:u w:val="single"/>
                <w:lang w:val="bg-BG"/>
              </w:rPr>
              <w:t>оперативната</w:t>
            </w:r>
            <w:r>
              <w:rPr>
                <w:rFonts w:ascii="Verdana" w:hAnsi="Verdana"/>
                <w:b/>
                <w:sz w:val="20"/>
                <w:lang w:val="bg-BG"/>
              </w:rPr>
              <w:t xml:space="preserve"> програма на Министерския съвет за периода: 01.</w:t>
            </w:r>
            <w:proofErr w:type="spellStart"/>
            <w:r>
              <w:rPr>
                <w:rFonts w:ascii="Verdana" w:hAnsi="Verdana"/>
                <w:b/>
                <w:sz w:val="20"/>
                <w:lang w:val="bg-BG"/>
              </w:rPr>
              <w:t>01</w:t>
            </w:r>
            <w:proofErr w:type="spellEnd"/>
            <w:r>
              <w:rPr>
                <w:rFonts w:ascii="Verdana" w:hAnsi="Verdana"/>
                <w:b/>
                <w:sz w:val="20"/>
                <w:lang w:val="bg-BG"/>
              </w:rPr>
              <w:t>.2020 г. – 30.06.2020 г.</w:t>
            </w:r>
          </w:p>
        </w:tc>
        <w:tc>
          <w:tcPr>
            <w:tcW w:w="5340" w:type="dxa"/>
            <w:vAlign w:val="bottom"/>
          </w:tcPr>
          <w:p>
            <w:pPr>
              <w:spacing w:after="120" w:line="360" w:lineRule="auto"/>
              <w:rPr>
                <w:rFonts w:ascii="Verdana" w:hAnsi="Verdana"/>
                <w:b/>
                <w:sz w:val="20"/>
                <w:lang w:val="bg-BG"/>
              </w:rPr>
            </w:pPr>
            <w:r>
              <w:rPr>
                <w:rFonts w:ascii="Verdana" w:hAnsi="Verdana"/>
                <w:b/>
                <w:sz w:val="20"/>
                <w:lang w:val="bg-BG"/>
              </w:rPr>
              <w:t>Дата: 14.02.2020 г.</w:t>
            </w:r>
          </w:p>
        </w:tc>
      </w:tr>
      <w:tr>
        <w:tc>
          <w:tcPr>
            <w:tcW w:w="4407" w:type="dxa"/>
          </w:tcPr>
          <w:p>
            <w:pPr>
              <w:spacing w:before="120" w:line="360" w:lineRule="auto"/>
              <w:jc w:val="both"/>
              <w:rPr>
                <w:rFonts w:ascii="Verdana" w:hAnsi="Verdana"/>
                <w:b/>
                <w:sz w:val="20"/>
                <w:lang w:val="bg-BG"/>
              </w:rPr>
            </w:pPr>
            <w:r>
              <w:rPr>
                <w:rFonts w:ascii="Verdana" w:hAnsi="Verdana"/>
                <w:b/>
                <w:sz w:val="20"/>
                <w:lang w:val="bg-BG"/>
              </w:rPr>
              <w:t xml:space="preserve">Контакт за въпроси: </w:t>
            </w:r>
          </w:p>
          <w:p>
            <w:pPr>
              <w:spacing w:line="360" w:lineRule="auto"/>
              <w:jc w:val="both"/>
              <w:rPr>
                <w:rFonts w:ascii="Verdana" w:hAnsi="Verdana"/>
                <w:b/>
                <w:sz w:val="20"/>
                <w:lang w:val="bg-BG"/>
              </w:rPr>
            </w:pPr>
            <w:r>
              <w:rPr>
                <w:rFonts w:ascii="Verdana" w:hAnsi="Verdana"/>
                <w:b/>
                <w:sz w:val="20"/>
                <w:lang w:val="bg-BG"/>
              </w:rPr>
              <w:t>Анастасия Гергьовска</w:t>
            </w:r>
          </w:p>
          <w:p>
            <w:pPr>
              <w:spacing w:line="360" w:lineRule="auto"/>
              <w:jc w:val="both"/>
              <w:rPr>
                <w:rFonts w:ascii="Verdana" w:hAnsi="Verdana"/>
                <w:b/>
                <w:sz w:val="20"/>
                <w:lang w:val="bg-BG"/>
              </w:rPr>
            </w:pPr>
          </w:p>
        </w:tc>
        <w:tc>
          <w:tcPr>
            <w:tcW w:w="5340" w:type="dxa"/>
          </w:tcPr>
          <w:p>
            <w:pPr>
              <w:spacing w:before="120" w:line="360" w:lineRule="auto"/>
              <w:jc w:val="both"/>
              <w:rPr>
                <w:rFonts w:ascii="Verdana" w:hAnsi="Verdana"/>
                <w:b/>
                <w:sz w:val="20"/>
                <w:lang w:val="bg-BG"/>
              </w:rPr>
            </w:pPr>
            <w:r>
              <w:rPr>
                <w:rFonts w:ascii="Verdana" w:hAnsi="Verdana"/>
                <w:b/>
                <w:sz w:val="20"/>
                <w:lang w:val="bg-BG"/>
              </w:rPr>
              <w:t xml:space="preserve">Телефон: 02/985 11 401 </w:t>
            </w:r>
          </w:p>
        </w:tc>
      </w:tr>
      <w:tr>
        <w:tc>
          <w:tcPr>
            <w:tcW w:w="9747" w:type="dxa"/>
            <w:gridSpan w:val="2"/>
          </w:tcPr>
          <w:p>
            <w:pPr>
              <w:numPr>
                <w:ilvl w:val="0"/>
                <w:numId w:val="6"/>
              </w:numPr>
              <w:spacing w:before="120" w:line="360" w:lineRule="auto"/>
              <w:jc w:val="both"/>
              <w:rPr>
                <w:rFonts w:ascii="Verdana" w:hAnsi="Verdana"/>
                <w:b/>
                <w:sz w:val="20"/>
                <w:lang w:val="bg-BG"/>
              </w:rPr>
            </w:pPr>
            <w:r>
              <w:rPr>
                <w:rFonts w:ascii="Verdana" w:hAnsi="Verdana"/>
                <w:b/>
                <w:sz w:val="20"/>
                <w:lang w:val="bg-BG"/>
              </w:rPr>
              <w:t xml:space="preserve">Дефиниране на проблема: </w:t>
            </w:r>
          </w:p>
          <w:p>
            <w:pPr>
              <w:spacing w:before="120" w:line="360" w:lineRule="auto"/>
              <w:ind w:left="142" w:firstLine="578"/>
              <w:jc w:val="both"/>
              <w:rPr>
                <w:rFonts w:ascii="Verdana" w:hAnsi="Verdana"/>
                <w:b/>
                <w:i/>
                <w:sz w:val="20"/>
                <w:lang w:val="bg-BG"/>
              </w:rPr>
            </w:pPr>
            <w:r>
              <w:rPr>
                <w:rFonts w:ascii="Verdana" w:hAnsi="Verdana"/>
                <w:b/>
                <w:i/>
                <w:sz w:val="20"/>
                <w:lang w:val="bg-BG"/>
              </w:rPr>
              <w:t>1.</w:t>
            </w:r>
            <w:proofErr w:type="spellStart"/>
            <w:r>
              <w:rPr>
                <w:rFonts w:ascii="Verdana" w:hAnsi="Verdana"/>
                <w:b/>
                <w:i/>
                <w:sz w:val="20"/>
                <w:lang w:val="bg-BG"/>
              </w:rPr>
              <w:t>1</w:t>
            </w:r>
            <w:proofErr w:type="spellEnd"/>
            <w:r>
              <w:rPr>
                <w:rFonts w:ascii="Verdana" w:hAnsi="Verdana"/>
                <w:b/>
                <w:i/>
                <w:sz w:val="20"/>
                <w:lang w:val="bg-BG"/>
              </w:rPr>
              <w:t>. Кратко опишете проблема и причините за неговото възникване. Посочете аргументите, които обосновават нормативната промяна.</w:t>
            </w:r>
          </w:p>
          <w:p>
            <w:pPr>
              <w:spacing w:before="120" w:line="360" w:lineRule="auto"/>
              <w:ind w:firstLine="709"/>
              <w:jc w:val="both"/>
              <w:rPr>
                <w:rFonts w:ascii="Verdana" w:hAnsi="Verdana"/>
                <w:sz w:val="20"/>
                <w:lang w:val="bg-BG"/>
              </w:rPr>
            </w:pPr>
            <w:r>
              <w:rPr>
                <w:rFonts w:ascii="Verdana" w:hAnsi="Verdana"/>
                <w:sz w:val="20"/>
                <w:lang w:val="bg-BG"/>
              </w:rPr>
              <w:t xml:space="preserve">Географското разположение на Република България създава условия и високо ниво на риск от проникване на територията на страната на особено опасни заразни заболявания по животните, които съгласно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заболяванията са взети предвид действащите национални и европейски нормативни актове, изискванията на Световната организация по здравеопазване на животните (OIE) и Световната здравна организация, оценката на значимостта на заразните болести, включително </w:t>
            </w:r>
            <w:proofErr w:type="spellStart"/>
            <w:r>
              <w:rPr>
                <w:rFonts w:ascii="Verdana" w:hAnsi="Verdana"/>
                <w:sz w:val="20"/>
                <w:lang w:val="bg-BG"/>
              </w:rPr>
              <w:t>зоонозите</w:t>
            </w:r>
            <w:proofErr w:type="spellEnd"/>
            <w:r>
              <w:rPr>
                <w:rFonts w:ascii="Verdana" w:hAnsi="Verdana"/>
                <w:sz w:val="20"/>
                <w:lang w:val="bg-BG"/>
              </w:rPr>
              <w:t xml:space="preserve"> за ЕС и България, съгласно документ на Европейската комисия за степенуване значимостта на заразните болести.</w:t>
            </w:r>
          </w:p>
          <w:p>
            <w:pPr>
              <w:spacing w:before="120" w:line="360" w:lineRule="auto"/>
              <w:ind w:firstLine="709"/>
              <w:jc w:val="both"/>
              <w:rPr>
                <w:rFonts w:ascii="Verdana" w:hAnsi="Verdana"/>
                <w:sz w:val="20"/>
                <w:lang w:val="bg-BG"/>
              </w:rPr>
            </w:pPr>
            <w:r>
              <w:rPr>
                <w:rFonts w:ascii="Verdana" w:hAnsi="Verdana"/>
                <w:sz w:val="20"/>
                <w:lang w:val="bg-BG"/>
              </w:rPr>
              <w:t>Една от мерките за ограничаване и ликвидиране на тези опасни, заразни заболявания е унищожаването на заразените и контактни животни, за което Законът за ветеринарномедицинската дейност предвижда обезщетяване на собствениците, претърпели загуби в резултат на възникването им.</w:t>
            </w:r>
          </w:p>
          <w:p>
            <w:pPr>
              <w:spacing w:before="120" w:line="360" w:lineRule="auto"/>
              <w:ind w:left="142" w:firstLine="578"/>
              <w:jc w:val="both"/>
              <w:rPr>
                <w:rFonts w:ascii="Verdana" w:hAnsi="Verdana"/>
                <w:strike/>
                <w:sz w:val="20"/>
                <w:lang w:val="bg-BG"/>
              </w:rPr>
            </w:pPr>
            <w:r>
              <w:rPr>
                <w:rFonts w:ascii="Verdana" w:hAnsi="Verdana"/>
                <w:sz w:val="20"/>
                <w:lang w:val="bg-BG"/>
              </w:rPr>
              <w:t>Проект на постановление на Министерския съвет за</w:t>
            </w:r>
            <w:r>
              <w:rPr>
                <w:rFonts w:ascii="Verdana" w:hAnsi="Verdana"/>
                <w:sz w:val="20"/>
                <w:lang w:val="ru-RU"/>
              </w:rPr>
              <w:t xml:space="preserve"> </w:t>
            </w:r>
            <w:r>
              <w:rPr>
                <w:rFonts w:ascii="Verdana" w:hAnsi="Verdana"/>
                <w:sz w:val="20"/>
                <w:lang w:val="bg-BG"/>
              </w:rPr>
              <w:t xml:space="preserve">приемане на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lastRenderedPageBreak/>
              <w:t>епизоотичните</w:t>
            </w:r>
            <w:proofErr w:type="spellEnd"/>
            <w:r>
              <w:rPr>
                <w:rFonts w:ascii="Verdana" w:hAnsi="Verdana"/>
                <w:sz w:val="20"/>
                <w:lang w:val="bg-BG"/>
              </w:rPr>
              <w:t xml:space="preserve"> рискове и за отмяна на действащата Наредба приета с ПМС № 181 от 2006 г. (</w:t>
            </w:r>
            <w:proofErr w:type="spellStart"/>
            <w:r>
              <w:rPr>
                <w:rFonts w:ascii="Verdana" w:hAnsi="Verdana" w:hint="eastAsia"/>
                <w:sz w:val="20"/>
                <w:lang w:val="bg-BG"/>
              </w:rPr>
              <w:t>обн</w:t>
            </w:r>
            <w:proofErr w:type="spellEnd"/>
            <w:r>
              <w:rPr>
                <w:rFonts w:ascii="Verdana" w:hAnsi="Verdana"/>
                <w:sz w:val="20"/>
                <w:lang w:val="bg-BG"/>
              </w:rPr>
              <w:t xml:space="preserve">., </w:t>
            </w:r>
            <w:r>
              <w:rPr>
                <w:rFonts w:ascii="Verdana" w:hAnsi="Verdana" w:hint="eastAsia"/>
                <w:sz w:val="20"/>
                <w:lang w:val="bg-BG"/>
              </w:rPr>
              <w:t>ДВ</w:t>
            </w:r>
            <w:r>
              <w:rPr>
                <w:rFonts w:ascii="Verdana" w:hAnsi="Verdana"/>
                <w:sz w:val="20"/>
                <w:lang w:val="bg-BG"/>
              </w:rPr>
              <w:t xml:space="preserve">, </w:t>
            </w:r>
            <w:r>
              <w:rPr>
                <w:rFonts w:ascii="Verdana" w:hAnsi="Verdana" w:hint="eastAsia"/>
                <w:sz w:val="20"/>
                <w:lang w:val="bg-BG"/>
              </w:rPr>
              <w:t>бр</w:t>
            </w:r>
            <w:r>
              <w:rPr>
                <w:rFonts w:ascii="Verdana" w:hAnsi="Verdana"/>
                <w:sz w:val="20"/>
                <w:lang w:val="bg-BG"/>
              </w:rPr>
              <w:t xml:space="preserve">. 62 </w:t>
            </w:r>
            <w:r>
              <w:rPr>
                <w:rFonts w:ascii="Verdana" w:hAnsi="Verdana" w:hint="eastAsia"/>
                <w:sz w:val="20"/>
                <w:lang w:val="bg-BG"/>
              </w:rPr>
              <w:t>от</w:t>
            </w:r>
            <w:r>
              <w:rPr>
                <w:rFonts w:ascii="Verdana" w:hAnsi="Verdana"/>
                <w:sz w:val="20"/>
                <w:lang w:val="bg-BG"/>
              </w:rPr>
              <w:t xml:space="preserve"> 2006 </w:t>
            </w:r>
            <w:r>
              <w:rPr>
                <w:rFonts w:ascii="Verdana" w:hAnsi="Verdana" w:hint="eastAsia"/>
                <w:sz w:val="20"/>
                <w:lang w:val="bg-BG"/>
              </w:rPr>
              <w:t>г</w:t>
            </w:r>
            <w:r>
              <w:rPr>
                <w:rFonts w:ascii="Verdana" w:hAnsi="Verdana"/>
                <w:sz w:val="20"/>
                <w:lang w:val="bg-BG"/>
              </w:rPr>
              <w:t xml:space="preserve">.), цели да въведе еднакви принципи при определяне размера на обезщетенията на собствениците на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с цел ликвидиране на особено опасно заболяване. Проектът е в съответствие със Закона за изменение и допълнение на Закона за ветеринарномедицинската дейност, </w:t>
            </w:r>
            <w:proofErr w:type="spellStart"/>
            <w:r>
              <w:rPr>
                <w:rFonts w:ascii="Verdana" w:hAnsi="Verdana"/>
                <w:sz w:val="20"/>
                <w:lang w:val="bg-BG"/>
              </w:rPr>
              <w:t>обн</w:t>
            </w:r>
            <w:proofErr w:type="spellEnd"/>
            <w:r>
              <w:rPr>
                <w:rFonts w:ascii="Verdana" w:hAnsi="Verdana"/>
                <w:sz w:val="20"/>
                <w:lang w:val="bg-BG"/>
              </w:rPr>
              <w:t>. ДВ. бр.</w:t>
            </w:r>
            <w:bookmarkStart w:id="0" w:name="_GoBack"/>
            <w:bookmarkEnd w:id="0"/>
            <w:r>
              <w:rPr>
                <w:rFonts w:ascii="Verdana" w:hAnsi="Verdana"/>
                <w:sz w:val="20"/>
                <w:lang w:val="bg-BG"/>
              </w:rPr>
              <w:t xml:space="preserve"> 13 от 14.02.2020 год. </w:t>
            </w:r>
          </w:p>
          <w:p>
            <w:pPr>
              <w:spacing w:before="120" w:line="360" w:lineRule="auto"/>
              <w:ind w:firstLine="709"/>
              <w:jc w:val="both"/>
              <w:rPr>
                <w:rFonts w:ascii="Verdana" w:hAnsi="Verdana"/>
                <w:sz w:val="20"/>
                <w:lang w:val="bg-BG"/>
              </w:rPr>
            </w:pPr>
            <w:r>
              <w:rPr>
                <w:rFonts w:ascii="Verdana" w:hAnsi="Verdana"/>
                <w:sz w:val="20"/>
                <w:lang w:val="bg-BG"/>
              </w:rPr>
              <w:t xml:space="preserve">Проектът на ЗИД на ЗВД въвежда налагането на коефициент на редукция върху размера на обезщетението, като условията за определянето му трябва да бъда определени в подзаконовия нормативен акт. Въвеждат се максимални стойности, които не трябва да бъдат надвишавани при определяне на размера на обезщетенията, като е необходимо конкретните стойности по видове животни да бъдат посочени в наредбата. </w:t>
            </w:r>
          </w:p>
          <w:p>
            <w:pPr>
              <w:spacing w:before="120" w:line="360" w:lineRule="auto"/>
              <w:ind w:firstLine="709"/>
              <w:jc w:val="both"/>
              <w:rPr>
                <w:rFonts w:ascii="Verdana" w:hAnsi="Verdana"/>
                <w:sz w:val="20"/>
                <w:lang w:val="bg-BG"/>
              </w:rPr>
            </w:pPr>
            <w:r>
              <w:rPr>
                <w:rFonts w:ascii="Verdana" w:hAnsi="Verdana"/>
                <w:sz w:val="20"/>
                <w:lang w:val="bg-BG"/>
              </w:rPr>
              <w:t xml:space="preserve">Съществуват пропуски и несъответствия в редица разпоредби от действащата наредба, което не само затруднява работата по обезщетяване на собствениците на умрели и принудително убити животни при </w:t>
            </w:r>
            <w:proofErr w:type="spellStart"/>
            <w:r>
              <w:rPr>
                <w:rFonts w:ascii="Verdana" w:hAnsi="Verdana"/>
                <w:sz w:val="20"/>
                <w:lang w:val="bg-BG"/>
              </w:rPr>
              <w:t>епизоотични</w:t>
            </w:r>
            <w:proofErr w:type="spellEnd"/>
            <w:r>
              <w:rPr>
                <w:rFonts w:ascii="Verdana" w:hAnsi="Verdana"/>
                <w:sz w:val="20"/>
                <w:lang w:val="bg-BG"/>
              </w:rPr>
              <w:t xml:space="preserve"> рискове, но така също води до противоречива практика в процеса на прилагане.</w:t>
            </w:r>
          </w:p>
          <w:p>
            <w:pPr>
              <w:spacing w:before="120" w:line="360" w:lineRule="auto"/>
              <w:jc w:val="both"/>
              <w:rPr>
                <w:rFonts w:ascii="Verdana" w:hAnsi="Verdana"/>
                <w:sz w:val="20"/>
                <w:lang w:val="bg-BG"/>
              </w:rPr>
            </w:pPr>
            <w:r>
              <w:rPr>
                <w:rFonts w:ascii="Verdana" w:hAnsi="Verdana"/>
                <w:sz w:val="20"/>
                <w:lang w:val="bg-BG"/>
              </w:rPr>
              <w:t xml:space="preserve">         Необходимо е разпоредбите в нормативните актове да бъдат синхронизирани.</w:t>
            </w:r>
          </w:p>
          <w:p>
            <w:pPr>
              <w:spacing w:before="120" w:line="360" w:lineRule="auto"/>
              <w:jc w:val="both"/>
              <w:rPr>
                <w:rFonts w:ascii="Verdana" w:hAnsi="Verdana"/>
                <w:b/>
                <w:i/>
                <w:sz w:val="20"/>
                <w:lang w:val="bg-BG"/>
              </w:rPr>
            </w:pPr>
            <w:r>
              <w:rPr>
                <w:rFonts w:ascii="Verdana" w:hAnsi="Verdana"/>
                <w:b/>
                <w:i/>
                <w:sz w:val="20"/>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pPr>
              <w:spacing w:before="120" w:line="360" w:lineRule="auto"/>
              <w:ind w:firstLine="709"/>
              <w:jc w:val="both"/>
              <w:rPr>
                <w:rFonts w:ascii="Verdana" w:hAnsi="Verdana"/>
                <w:sz w:val="20"/>
                <w:lang w:val="bg-BG"/>
              </w:rPr>
            </w:pPr>
            <w:r>
              <w:rPr>
                <w:rFonts w:ascii="Verdana" w:hAnsi="Verdana"/>
                <w:sz w:val="20"/>
                <w:lang w:val="bg-BG"/>
              </w:rPr>
              <w:t xml:space="preserve">Проектът на Закон за изменение и допълнение на Закона за ветеринарномедицинската дейност (№ 002-01-6, внесен в Народното събрание от Министерския съвет на 20 януари 2020 г.) предвижда промяна в нормата на чл. 144. </w:t>
            </w:r>
          </w:p>
          <w:p>
            <w:pPr>
              <w:spacing w:before="120" w:line="360" w:lineRule="auto"/>
              <w:ind w:firstLine="720"/>
              <w:jc w:val="both"/>
              <w:rPr>
                <w:rFonts w:ascii="Verdana" w:hAnsi="Verdana"/>
                <w:sz w:val="20"/>
                <w:lang w:val="bg-BG"/>
              </w:rPr>
            </w:pPr>
            <w:r>
              <w:rPr>
                <w:rFonts w:ascii="Verdana" w:hAnsi="Verdana"/>
                <w:sz w:val="20"/>
                <w:lang w:val="bg-BG"/>
              </w:rPr>
              <w:t xml:space="preserve">Необходимо е да се  въведе единен подход при определяне на начина за изчисляване размера на обезщетенията, съобразен с действащото законодателство. Проектът на Закон за ветеринарномедицинската дейност предвижда размера на обезщетението да се определя </w:t>
            </w:r>
            <w:r>
              <w:rPr>
                <w:rFonts w:ascii="Verdana" w:hAnsi="Verdana"/>
                <w:i/>
                <w:sz w:val="20"/>
                <w:lang w:val="bg-BG"/>
              </w:rPr>
              <w:t>„</w:t>
            </w:r>
            <w:r>
              <w:rPr>
                <w:rFonts w:ascii="Verdana" w:hAnsi="Verdana"/>
                <w:sz w:val="20"/>
                <w:lang w:val="bg-BG"/>
              </w:rPr>
              <w:t>по цени на производител за живо тегло за конкретният вид и категория животни, предоставени от Националния статистически институт за тримесечието, което предхожда възникването на болестта</w:t>
            </w:r>
            <w:r>
              <w:rPr>
                <w:rFonts w:ascii="Verdana" w:hAnsi="Verdana"/>
                <w:i/>
                <w:sz w:val="20"/>
                <w:lang w:val="bg-BG"/>
              </w:rPr>
              <w:t>“.</w:t>
            </w:r>
            <w:r>
              <w:rPr>
                <w:rFonts w:ascii="Verdana" w:hAnsi="Verdana"/>
                <w:sz w:val="20"/>
                <w:lang w:val="bg-BG"/>
              </w:rPr>
              <w:t xml:space="preserve"> Към настоящият момент съгласно действащата наредба размера се определя </w:t>
            </w:r>
            <w:r>
              <w:rPr>
                <w:rFonts w:ascii="Verdana" w:hAnsi="Verdana"/>
                <w:i/>
                <w:sz w:val="20"/>
                <w:lang w:val="bg-BG"/>
              </w:rPr>
              <w:t>„по средна пазарна цена по вид животни за килограм живо тегло за съответната област, определена от Националния статистически институт за месеца, който предхожда възникването на болестта“</w:t>
            </w:r>
            <w:r>
              <w:rPr>
                <w:rFonts w:ascii="Verdana" w:hAnsi="Verdana"/>
                <w:sz w:val="20"/>
                <w:lang w:val="bg-BG"/>
              </w:rPr>
              <w:t xml:space="preserve">. Националният статистически институт (НСИ) не събира данни за всички произведени в Република България селскостопански животни и продукти, а само за тези със значителен </w:t>
            </w:r>
            <w:r>
              <w:rPr>
                <w:rFonts w:ascii="Verdana" w:hAnsi="Verdana"/>
                <w:sz w:val="20"/>
                <w:lang w:val="bg-BG"/>
              </w:rPr>
              <w:lastRenderedPageBreak/>
              <w:t xml:space="preserve">дял в селскостопанското производство. Изследването на цените на производител се извършва и публикува тримесечно, поради което в повечето случаи подаваната информация не се отнася за месеца, който предхожда възникването на болестта, каквото е изискването на Закона за ветеринарномедицинската дейност (ЗВД). Тези обстоятелства затрудняват до голяма степен органите на Българската агенция по безопасност на храните (БАБХ) при изпълнение на задължението за определяне размера на обезщетението. </w:t>
            </w:r>
          </w:p>
          <w:p>
            <w:pPr>
              <w:spacing w:before="120" w:line="360" w:lineRule="auto"/>
              <w:ind w:firstLine="709"/>
              <w:jc w:val="both"/>
              <w:rPr>
                <w:rFonts w:ascii="Verdana" w:hAnsi="Verdana"/>
                <w:sz w:val="20"/>
                <w:lang w:val="bg-BG"/>
              </w:rPr>
            </w:pPr>
            <w:r>
              <w:rPr>
                <w:rFonts w:ascii="Verdana" w:hAnsi="Verdana"/>
                <w:sz w:val="20"/>
                <w:lang w:val="bg-BG"/>
              </w:rPr>
              <w:t xml:space="preserve">С цел прилагане на принципа на споделената отговорност между собствениците или ползвателите на животновъдните обекти и компетентните органи по отношение на опазване здравето на животните с проектът се регламентира изискване, че при определяне на размера на обезщетението може да бъде наложен коефициент на редукция. Условията и реда за определянето му ще са определени в наредбата. Въвежда се и максимален размер при определяне на обезщетенията. </w:t>
            </w:r>
          </w:p>
          <w:p>
            <w:pPr>
              <w:spacing w:before="120" w:line="360" w:lineRule="auto"/>
              <w:ind w:firstLine="709"/>
              <w:jc w:val="both"/>
              <w:rPr>
                <w:rFonts w:ascii="Verdana" w:hAnsi="Verdana"/>
                <w:sz w:val="20"/>
                <w:lang w:val="bg-BG"/>
              </w:rPr>
            </w:pPr>
            <w:r>
              <w:rPr>
                <w:rFonts w:ascii="Verdana" w:hAnsi="Verdana"/>
                <w:sz w:val="20"/>
                <w:lang w:val="bg-BG"/>
              </w:rPr>
              <w:t xml:space="preserve">В съответствие с Указания на Европейската Комисия към държавите–членки (SANCO/11385/2014 Rev6) публикувани на сайта на Комисията, за изплащане на компенсации при прилагане на спешни ветеринарни мерки,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w:t>
            </w:r>
            <w:proofErr w:type="spellStart"/>
            <w:r>
              <w:rPr>
                <w:rFonts w:ascii="Verdana" w:hAnsi="Verdana"/>
                <w:sz w:val="20"/>
                <w:lang w:val="bg-BG"/>
              </w:rPr>
              <w:t>диагностицирани</w:t>
            </w:r>
            <w:proofErr w:type="spellEnd"/>
            <w:r>
              <w:rPr>
                <w:rFonts w:ascii="Verdana" w:hAnsi="Verdana"/>
                <w:sz w:val="20"/>
                <w:lang w:val="bg-BG"/>
              </w:rPr>
              <w:t xml:space="preserve"> от определените болести. Същият подход е заложен и в проекта на Закон за изменение и допълнение на Закона за ветеринарномедицинската дейност, следователно е необходимо да бъде приложен и в проекта на Наредбата. </w:t>
            </w:r>
          </w:p>
          <w:p>
            <w:pPr>
              <w:spacing w:before="120" w:line="360" w:lineRule="auto"/>
              <w:ind w:firstLine="709"/>
              <w:jc w:val="both"/>
              <w:rPr>
                <w:rFonts w:ascii="Verdana" w:hAnsi="Verdana"/>
                <w:sz w:val="20"/>
                <w:lang w:val="bg-BG"/>
              </w:rPr>
            </w:pPr>
            <w:r>
              <w:rPr>
                <w:rFonts w:ascii="Verdana" w:hAnsi="Verdana"/>
                <w:sz w:val="20"/>
                <w:lang w:val="bg-BG"/>
              </w:rPr>
              <w:t xml:space="preserve">Предвид същността на гореизложените проблеми и големият обем изменения и допълнения, които се предвиждат се налага изготвяне на проект на Постановление на Министерския съвет за отмяна на действащата към момента Наредба и за приемане на нова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 която да бъде изцяло съобразена с разпоредбите предвидени в проекта на Закон за изменение и допълнение на Закона за ветеринарномедицинската дейност.</w:t>
            </w:r>
          </w:p>
          <w:p>
            <w:pPr>
              <w:spacing w:before="120" w:line="360" w:lineRule="auto"/>
              <w:ind w:firstLine="709"/>
              <w:jc w:val="both"/>
              <w:rPr>
                <w:rFonts w:ascii="Verdana" w:hAnsi="Verdana"/>
                <w:sz w:val="20"/>
                <w:lang w:val="bg-BG"/>
              </w:rPr>
            </w:pPr>
            <w:r>
              <w:rPr>
                <w:rFonts w:ascii="Verdana" w:hAnsi="Verdana"/>
                <w:sz w:val="20"/>
                <w:lang w:val="bg-BG"/>
              </w:rPr>
              <w:t xml:space="preserve">Действащата Наредба не кореспондира с разпоредбите на Закона за ветеринарномедицинската дейност по отношение на определяне на размера на обезщетенията, липсват разпоредби относно реда и условията за налагане на коефициент на редукция при определяне на размера на обезщетенията, както и максимални стойности при определянето му. При непредприемане на действия за промяна на подзаконовият нормативен акт той ще бъде неприложим. През последните години страната ни претърпя сериозни икономически загуби от проникването на заболявания като син език по преживните животни, </w:t>
            </w:r>
            <w:proofErr w:type="spellStart"/>
            <w:r>
              <w:rPr>
                <w:rFonts w:ascii="Verdana" w:hAnsi="Verdana"/>
                <w:sz w:val="20"/>
                <w:lang w:val="bg-BG"/>
              </w:rPr>
              <w:t>високопатогенна</w:t>
            </w:r>
            <w:proofErr w:type="spellEnd"/>
            <w:r>
              <w:rPr>
                <w:rFonts w:ascii="Verdana" w:hAnsi="Verdana"/>
                <w:sz w:val="20"/>
                <w:lang w:val="bg-BG"/>
              </w:rPr>
              <w:t xml:space="preserve"> инфлуенца по птиците, заразен </w:t>
            </w:r>
            <w:proofErr w:type="spellStart"/>
            <w:r>
              <w:rPr>
                <w:rFonts w:ascii="Verdana" w:hAnsi="Verdana"/>
                <w:sz w:val="20"/>
                <w:lang w:val="bg-BG"/>
              </w:rPr>
              <w:t>нодуларен</w:t>
            </w:r>
            <w:proofErr w:type="spellEnd"/>
            <w:r>
              <w:rPr>
                <w:rFonts w:ascii="Verdana" w:hAnsi="Verdana"/>
                <w:sz w:val="20"/>
                <w:lang w:val="bg-BG"/>
              </w:rPr>
              <w:t xml:space="preserve"> </w:t>
            </w:r>
            <w:proofErr w:type="spellStart"/>
            <w:r>
              <w:rPr>
                <w:rFonts w:ascii="Verdana" w:hAnsi="Verdana"/>
                <w:sz w:val="20"/>
                <w:lang w:val="bg-BG"/>
              </w:rPr>
              <w:t>дерматит</w:t>
            </w:r>
            <w:proofErr w:type="spellEnd"/>
            <w:r>
              <w:rPr>
                <w:rFonts w:ascii="Verdana" w:hAnsi="Verdana"/>
                <w:sz w:val="20"/>
                <w:lang w:val="bg-BG"/>
              </w:rPr>
              <w:t xml:space="preserve">, африканска чума по свинете и др. </w:t>
            </w:r>
          </w:p>
          <w:p>
            <w:pPr>
              <w:spacing w:before="120" w:line="360" w:lineRule="auto"/>
              <w:ind w:firstLine="709"/>
              <w:jc w:val="both"/>
              <w:rPr>
                <w:rFonts w:ascii="Verdana" w:hAnsi="Verdana"/>
                <w:sz w:val="20"/>
                <w:lang w:val="bg-BG"/>
              </w:rPr>
            </w:pPr>
            <w:r>
              <w:rPr>
                <w:rFonts w:ascii="Verdana" w:hAnsi="Verdana"/>
                <w:sz w:val="20"/>
                <w:lang w:val="bg-BG"/>
              </w:rPr>
              <w:t xml:space="preserve">На територията на страната през 2016 г. засегнати от заболявания подлежащи на обезщетения са 475 обекта с общо 185 333 броя животни, от които 148 обекта са </w:t>
            </w:r>
            <w:r>
              <w:rPr>
                <w:rFonts w:ascii="Verdana" w:hAnsi="Verdana"/>
                <w:sz w:val="20"/>
                <w:lang w:val="bg-BG"/>
              </w:rPr>
              <w:lastRenderedPageBreak/>
              <w:t xml:space="preserve">възстановили дейността си след изплатено обезщетение. Изплатени са средства в размер на 2 789 432 лева. </w:t>
            </w:r>
          </w:p>
          <w:p>
            <w:pPr>
              <w:spacing w:before="120" w:line="360" w:lineRule="auto"/>
              <w:ind w:firstLine="709"/>
              <w:jc w:val="both"/>
              <w:rPr>
                <w:rFonts w:ascii="Verdana" w:hAnsi="Verdana"/>
                <w:sz w:val="20"/>
                <w:lang w:val="bg-BG"/>
              </w:rPr>
            </w:pPr>
            <w:r>
              <w:rPr>
                <w:rFonts w:ascii="Verdana" w:hAnsi="Verdana"/>
                <w:sz w:val="20"/>
                <w:lang w:val="bg-BG"/>
              </w:rPr>
              <w:t>През 2017 г. засегнати от заболявания подлежащи на обезщетение са 457 обекта с общо 899 041 броя животни. От тях 435 са възстановили дейността си след изплатено обезщетение. Общият размер на изплатените обезщетения е 12 182 782 лева.</w:t>
            </w:r>
          </w:p>
          <w:p>
            <w:pPr>
              <w:spacing w:before="120" w:line="360" w:lineRule="auto"/>
              <w:ind w:firstLine="709"/>
              <w:jc w:val="both"/>
              <w:rPr>
                <w:rFonts w:ascii="Verdana" w:hAnsi="Verdana"/>
                <w:sz w:val="20"/>
                <w:lang w:val="bg-BG"/>
              </w:rPr>
            </w:pPr>
            <w:r>
              <w:rPr>
                <w:rFonts w:ascii="Verdana" w:hAnsi="Verdana"/>
                <w:sz w:val="20"/>
                <w:lang w:val="bg-BG"/>
              </w:rPr>
              <w:t>През 2018 г. засегнати от заболявания подлежащи на обезщетение са 107 обекта. На собствениците и ползвателите им са изплатени обезщетения за унищожаването на 320 671 броя животни, в размер на 9 800 240 лева. От засегнатите обекти 56 са възстановили дейността си.</w:t>
            </w:r>
          </w:p>
          <w:p>
            <w:pPr>
              <w:spacing w:before="120" w:line="360" w:lineRule="auto"/>
              <w:ind w:firstLine="709"/>
              <w:jc w:val="both"/>
              <w:rPr>
                <w:rFonts w:ascii="Verdana" w:hAnsi="Verdana"/>
                <w:sz w:val="20"/>
                <w:lang w:val="bg-BG"/>
              </w:rPr>
            </w:pPr>
            <w:r>
              <w:rPr>
                <w:rFonts w:ascii="Verdana" w:hAnsi="Verdana"/>
                <w:sz w:val="20"/>
                <w:lang w:val="bg-BG"/>
              </w:rPr>
              <w:t>През 2019 г. засегнати от заболявания подлежащи на обезщетение са 64 обекта. Изплатени са обезщетения за 449 467 броя животни, в размер на 42 433 652 лева. От засегнатите обекти 34 са възстановили дейността си след изплащане на обезщетение.</w:t>
            </w:r>
          </w:p>
          <w:p>
            <w:pPr>
              <w:spacing w:before="120" w:line="360" w:lineRule="auto"/>
              <w:ind w:firstLine="709"/>
              <w:jc w:val="both"/>
              <w:rPr>
                <w:rFonts w:ascii="Verdana" w:hAnsi="Verdana"/>
                <w:sz w:val="20"/>
                <w:lang w:val="bg-BG"/>
              </w:rPr>
            </w:pPr>
            <w:r>
              <w:rPr>
                <w:rFonts w:ascii="Verdana" w:hAnsi="Verdana"/>
                <w:sz w:val="20"/>
                <w:lang w:val="bg-BG"/>
              </w:rPr>
              <w:t>Проблемите не могат да се решат в рамките на съществуващото законодателство чрез промяна в организацията на работа и/или чрез въвеждане на нови технологични възможности.</w:t>
            </w:r>
          </w:p>
          <w:p>
            <w:pPr>
              <w:spacing w:before="120" w:line="360" w:lineRule="auto"/>
              <w:jc w:val="both"/>
              <w:rPr>
                <w:rFonts w:ascii="Verdana" w:hAnsi="Verdana"/>
                <w:b/>
                <w:sz w:val="20"/>
                <w:lang w:val="bg-BG"/>
              </w:rPr>
            </w:pPr>
            <w:r>
              <w:rPr>
                <w:rFonts w:ascii="Verdana" w:hAnsi="Verdana"/>
                <w:b/>
                <w:sz w:val="20"/>
                <w:lang w:val="bg-BG"/>
              </w:rPr>
              <w:t xml:space="preserve">1.3. Посочете дали са извършени </w:t>
            </w:r>
            <w:proofErr w:type="spellStart"/>
            <w:r>
              <w:rPr>
                <w:rFonts w:ascii="Verdana" w:hAnsi="Verdana"/>
                <w:b/>
                <w:sz w:val="20"/>
                <w:lang w:val="bg-BG"/>
              </w:rPr>
              <w:t>последващи</w:t>
            </w:r>
            <w:proofErr w:type="spellEnd"/>
            <w:r>
              <w:rPr>
                <w:rFonts w:ascii="Verdana" w:hAnsi="Verdana"/>
                <w:b/>
                <w:sz w:val="20"/>
                <w:lang w:val="bg-BG"/>
              </w:rPr>
              <w:t xml:space="preserve"> оценки на нормативния акт, или анализи за изпълнението на политиката и какви са резултатите от тях? </w:t>
            </w:r>
          </w:p>
          <w:p>
            <w:pPr>
              <w:spacing w:before="120" w:line="360" w:lineRule="auto"/>
              <w:jc w:val="both"/>
              <w:rPr>
                <w:rFonts w:ascii="Verdana" w:hAnsi="Verdana"/>
                <w:sz w:val="20"/>
                <w:lang w:val="bg-BG"/>
              </w:rPr>
            </w:pPr>
            <w:r>
              <w:rPr>
                <w:rFonts w:ascii="Verdana" w:hAnsi="Verdana"/>
                <w:sz w:val="20"/>
                <w:lang w:val="bg-BG"/>
              </w:rPr>
              <w:t xml:space="preserve">Не е извършвана </w:t>
            </w:r>
            <w:proofErr w:type="spellStart"/>
            <w:r>
              <w:rPr>
                <w:rFonts w:ascii="Verdana" w:hAnsi="Verdana"/>
                <w:sz w:val="20"/>
                <w:lang w:val="bg-BG"/>
              </w:rPr>
              <w:t>последваща</w:t>
            </w:r>
            <w:proofErr w:type="spellEnd"/>
            <w:r>
              <w:rPr>
                <w:rFonts w:ascii="Verdana" w:hAnsi="Verdana"/>
                <w:sz w:val="20"/>
                <w:lang w:val="bg-BG"/>
              </w:rPr>
              <w:t xml:space="preserve"> оценка на нормативния акт.</w:t>
            </w:r>
          </w:p>
        </w:tc>
      </w:tr>
      <w:tr>
        <w:tc>
          <w:tcPr>
            <w:tcW w:w="9747" w:type="dxa"/>
            <w:gridSpan w:val="2"/>
          </w:tcPr>
          <w:p>
            <w:pPr>
              <w:spacing w:before="120" w:line="360" w:lineRule="auto"/>
              <w:jc w:val="both"/>
              <w:rPr>
                <w:rFonts w:ascii="Verdana" w:hAnsi="Verdana"/>
                <w:b/>
                <w:sz w:val="20"/>
                <w:lang w:val="bg-BG"/>
              </w:rPr>
            </w:pPr>
            <w:r>
              <w:rPr>
                <w:rFonts w:ascii="Verdana" w:hAnsi="Verdana"/>
                <w:b/>
                <w:sz w:val="20"/>
                <w:lang w:val="bg-BG"/>
              </w:rPr>
              <w:lastRenderedPageBreak/>
              <w:t xml:space="preserve">2. Цели: </w:t>
            </w:r>
          </w:p>
          <w:p>
            <w:pPr>
              <w:spacing w:before="120" w:line="360" w:lineRule="auto"/>
              <w:ind w:firstLine="709"/>
              <w:jc w:val="both"/>
              <w:rPr>
                <w:rFonts w:ascii="Verdana" w:hAnsi="Verdana"/>
                <w:sz w:val="20"/>
                <w:lang w:val="bg-BG"/>
              </w:rPr>
            </w:pPr>
            <w:r>
              <w:rPr>
                <w:rFonts w:ascii="Verdana" w:hAnsi="Verdana"/>
                <w:sz w:val="20"/>
                <w:lang w:val="bg-BG"/>
              </w:rPr>
              <w:t xml:space="preserve">Основни цели на проекта на ПМС за приемане на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 и за отмяната на действащата Наредба приета с ПМС № 181 от 2006 г. са:</w:t>
            </w:r>
          </w:p>
          <w:p>
            <w:pPr>
              <w:numPr>
                <w:ilvl w:val="0"/>
                <w:numId w:val="16"/>
              </w:numPr>
              <w:spacing w:before="120" w:line="360" w:lineRule="auto"/>
              <w:jc w:val="both"/>
              <w:rPr>
                <w:rFonts w:ascii="Verdana" w:hAnsi="Verdana"/>
                <w:sz w:val="20"/>
                <w:lang w:val="bg-BG"/>
              </w:rPr>
            </w:pPr>
            <w:r>
              <w:rPr>
                <w:rFonts w:ascii="Verdana" w:hAnsi="Verdana"/>
                <w:sz w:val="20"/>
                <w:lang w:val="bg-BG"/>
              </w:rPr>
              <w:t>Осигуряване на съответствие между законопроекта и подзаконовия нормативен акт;</w:t>
            </w:r>
          </w:p>
          <w:p>
            <w:pPr>
              <w:numPr>
                <w:ilvl w:val="0"/>
                <w:numId w:val="16"/>
              </w:numPr>
              <w:spacing w:before="120" w:line="360" w:lineRule="auto"/>
              <w:jc w:val="both"/>
              <w:rPr>
                <w:rFonts w:ascii="Verdana" w:hAnsi="Verdana"/>
                <w:sz w:val="20"/>
                <w:lang w:val="bg-BG"/>
              </w:rPr>
            </w:pPr>
            <w:r>
              <w:rPr>
                <w:rFonts w:ascii="Verdana" w:hAnsi="Verdana"/>
                <w:sz w:val="20"/>
                <w:lang w:val="bg-BG"/>
              </w:rPr>
              <w:t xml:space="preserve">Съобразяване с Указанията на Европейската Комисия към държавите–членки (SANCO/11385/2014 Rev6), публикувани на сайта на Комисията, за изплащане на компенсации при прилагане на спешни ветеринарни мерки, съгласно които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w:t>
            </w:r>
            <w:proofErr w:type="spellStart"/>
            <w:r>
              <w:rPr>
                <w:rFonts w:ascii="Verdana" w:hAnsi="Verdana"/>
                <w:sz w:val="20"/>
                <w:lang w:val="bg-BG"/>
              </w:rPr>
              <w:t>диагностицирани</w:t>
            </w:r>
            <w:proofErr w:type="spellEnd"/>
            <w:r>
              <w:rPr>
                <w:rFonts w:ascii="Verdana" w:hAnsi="Verdana"/>
                <w:sz w:val="20"/>
                <w:lang w:val="bg-BG"/>
              </w:rPr>
              <w:t xml:space="preserve"> от определените болести; </w:t>
            </w:r>
          </w:p>
          <w:p>
            <w:pPr>
              <w:numPr>
                <w:ilvl w:val="0"/>
                <w:numId w:val="16"/>
              </w:numPr>
              <w:spacing w:before="120" w:line="360" w:lineRule="auto"/>
              <w:jc w:val="both"/>
              <w:rPr>
                <w:rFonts w:ascii="Verdana" w:hAnsi="Verdana"/>
                <w:sz w:val="20"/>
                <w:lang w:val="bg-BG"/>
              </w:rPr>
            </w:pPr>
            <w:r>
              <w:rPr>
                <w:rFonts w:ascii="Verdana" w:hAnsi="Verdana"/>
                <w:sz w:val="20"/>
                <w:lang w:val="bg-BG"/>
              </w:rPr>
              <w:t xml:space="preserve">Прецизиране на нормативната уредба за условията и реда за разходване на средствата за обезщетяване на собствениците на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при </w:t>
            </w:r>
            <w:proofErr w:type="spellStart"/>
            <w:r>
              <w:rPr>
                <w:rFonts w:ascii="Verdana" w:hAnsi="Verdana"/>
                <w:sz w:val="20"/>
                <w:lang w:val="bg-BG"/>
              </w:rPr>
              <w:t>епизоотични</w:t>
            </w:r>
            <w:proofErr w:type="spellEnd"/>
            <w:r>
              <w:rPr>
                <w:rFonts w:ascii="Verdana" w:hAnsi="Verdana"/>
                <w:sz w:val="20"/>
                <w:lang w:val="bg-BG"/>
              </w:rPr>
              <w:t xml:space="preserve"> рискове, чрез създаване на ясни и лесно приложими правила;</w:t>
            </w:r>
          </w:p>
          <w:p>
            <w:pPr>
              <w:numPr>
                <w:ilvl w:val="0"/>
                <w:numId w:val="16"/>
              </w:numPr>
              <w:spacing w:before="120" w:line="360" w:lineRule="auto"/>
              <w:jc w:val="both"/>
              <w:rPr>
                <w:rFonts w:ascii="Verdana" w:hAnsi="Verdana"/>
                <w:sz w:val="20"/>
                <w:lang w:val="bg-BG"/>
              </w:rPr>
            </w:pPr>
            <w:r>
              <w:rPr>
                <w:rFonts w:ascii="Verdana" w:hAnsi="Verdana"/>
                <w:sz w:val="20"/>
                <w:lang w:val="bg-BG"/>
              </w:rPr>
              <w:lastRenderedPageBreak/>
              <w:t>По-добра организация и ефективност, чрез определяне на размера на обезщетенията, чрез създаване на единен подход по отношение реда и начина за определяне на цените за изплащане на обезщетения за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w:t>
            </w:r>
          </w:p>
          <w:p>
            <w:pPr>
              <w:numPr>
                <w:ilvl w:val="0"/>
                <w:numId w:val="16"/>
              </w:numPr>
              <w:spacing w:before="120" w:line="360" w:lineRule="auto"/>
              <w:jc w:val="both"/>
              <w:rPr>
                <w:rFonts w:ascii="Verdana" w:hAnsi="Verdana"/>
                <w:sz w:val="20"/>
                <w:lang w:val="bg-BG"/>
              </w:rPr>
            </w:pPr>
            <w:r>
              <w:rPr>
                <w:rFonts w:ascii="Verdana" w:hAnsi="Verdana"/>
                <w:sz w:val="20"/>
                <w:lang w:val="bg-BG"/>
              </w:rPr>
              <w:t>Ефективно разходване на бюджетните средства, предвидени за обезщетяване;</w:t>
            </w:r>
          </w:p>
          <w:p>
            <w:pPr>
              <w:numPr>
                <w:ilvl w:val="0"/>
                <w:numId w:val="16"/>
              </w:numPr>
              <w:spacing w:before="120" w:line="360" w:lineRule="auto"/>
              <w:jc w:val="both"/>
              <w:rPr>
                <w:rFonts w:ascii="Verdana" w:hAnsi="Verdana"/>
                <w:sz w:val="20"/>
                <w:lang w:val="bg-BG"/>
              </w:rPr>
            </w:pPr>
            <w:r>
              <w:rPr>
                <w:rFonts w:ascii="Verdana" w:hAnsi="Verdana"/>
                <w:sz w:val="20"/>
                <w:lang w:val="bg-BG"/>
              </w:rPr>
              <w:t xml:space="preserve">Въвеждане на принципа на споделената отговорност от страна на собствениците или ползвателите на животновъдни обекти, чрез определяне на коефициент на редукция върху размера на обезщетенията, при неспазване на ветеринарномедицинските изисквания от тяхна страна. </w:t>
            </w:r>
          </w:p>
          <w:p>
            <w:pPr>
              <w:numPr>
                <w:ilvl w:val="0"/>
                <w:numId w:val="16"/>
              </w:numPr>
              <w:spacing w:before="120" w:line="360" w:lineRule="auto"/>
              <w:jc w:val="both"/>
              <w:rPr>
                <w:rFonts w:ascii="Verdana" w:hAnsi="Verdana"/>
                <w:sz w:val="20"/>
                <w:lang w:val="bg-BG"/>
              </w:rPr>
            </w:pPr>
            <w:r>
              <w:rPr>
                <w:rFonts w:ascii="Verdana" w:hAnsi="Verdana"/>
                <w:sz w:val="20"/>
                <w:lang w:val="bg-BG"/>
              </w:rPr>
              <w:t xml:space="preserve">Определяне на максимален размер на обезщетението. </w:t>
            </w:r>
          </w:p>
          <w:p>
            <w:pPr>
              <w:spacing w:before="120" w:line="360" w:lineRule="auto"/>
              <w:ind w:firstLine="709"/>
              <w:jc w:val="both"/>
              <w:rPr>
                <w:rFonts w:ascii="Verdana" w:hAnsi="Verdana"/>
                <w:i/>
                <w:sz w:val="20"/>
                <w:lang w:val="bg-BG"/>
              </w:rPr>
            </w:pPr>
            <w:r>
              <w:rPr>
                <w:rFonts w:ascii="Verdana" w:hAnsi="Verdana"/>
                <w:i/>
                <w:sz w:val="20"/>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tc>
      </w:tr>
      <w:tr>
        <w:tc>
          <w:tcPr>
            <w:tcW w:w="9747" w:type="dxa"/>
            <w:gridSpan w:val="2"/>
          </w:tcPr>
          <w:p>
            <w:pPr>
              <w:spacing w:before="120" w:after="120" w:line="360" w:lineRule="auto"/>
              <w:jc w:val="both"/>
              <w:rPr>
                <w:rFonts w:ascii="Verdana" w:hAnsi="Verdana"/>
                <w:sz w:val="20"/>
                <w:lang w:val="bg-BG"/>
              </w:rPr>
            </w:pPr>
            <w:r>
              <w:rPr>
                <w:rFonts w:ascii="Verdana" w:hAnsi="Verdana"/>
                <w:b/>
                <w:sz w:val="20"/>
                <w:lang w:val="bg-BG"/>
              </w:rPr>
              <w:lastRenderedPageBreak/>
              <w:t xml:space="preserve">3. Идентифициране на заинтересованите страни: </w:t>
            </w:r>
          </w:p>
          <w:p>
            <w:pPr>
              <w:spacing w:line="360" w:lineRule="auto"/>
              <w:jc w:val="both"/>
              <w:rPr>
                <w:rFonts w:ascii="Verdana" w:hAnsi="Verdana"/>
                <w:b/>
                <w:i/>
                <w:sz w:val="20"/>
                <w:lang w:val="bg-BG"/>
              </w:rPr>
            </w:pPr>
            <w:r>
              <w:rPr>
                <w:rFonts w:ascii="Verdana" w:hAnsi="Verdana"/>
                <w:b/>
                <w:i/>
                <w:sz w:val="20"/>
                <w:lang w:val="bg-BG"/>
              </w:rPr>
              <w:t xml:space="preserve">     </w:t>
            </w:r>
            <w:r>
              <w:rPr>
                <w:rFonts w:ascii="Verdana" w:hAnsi="Verdana" w:hint="eastAsia"/>
                <w:b/>
                <w:i/>
                <w:sz w:val="20"/>
                <w:lang w:val="bg-BG"/>
              </w:rPr>
              <w:t>Заинтересовани</w:t>
            </w:r>
            <w:r>
              <w:rPr>
                <w:rFonts w:ascii="Verdana" w:hAnsi="Verdana"/>
                <w:b/>
                <w:i/>
                <w:sz w:val="20"/>
                <w:lang w:val="bg-BG"/>
              </w:rPr>
              <w:t xml:space="preserve"> </w:t>
            </w:r>
            <w:r>
              <w:rPr>
                <w:rFonts w:ascii="Verdana" w:hAnsi="Verdana" w:hint="eastAsia"/>
                <w:b/>
                <w:i/>
                <w:sz w:val="20"/>
                <w:lang w:val="bg-BG"/>
              </w:rPr>
              <w:t>страни</w:t>
            </w:r>
            <w:r>
              <w:rPr>
                <w:rFonts w:ascii="Verdana" w:hAnsi="Verdana"/>
                <w:b/>
                <w:i/>
                <w:sz w:val="20"/>
                <w:lang w:val="bg-BG"/>
              </w:rPr>
              <w:t>:</w:t>
            </w:r>
          </w:p>
          <w:p>
            <w:pPr>
              <w:numPr>
                <w:ilvl w:val="0"/>
                <w:numId w:val="10"/>
              </w:numPr>
              <w:spacing w:line="360" w:lineRule="auto"/>
              <w:rPr>
                <w:rFonts w:ascii="Verdana" w:hAnsi="Verdana"/>
                <w:sz w:val="20"/>
                <w:lang w:val="bg-BG"/>
              </w:rPr>
            </w:pPr>
            <w:r>
              <w:rPr>
                <w:rFonts w:ascii="Verdana" w:hAnsi="Verdana"/>
                <w:sz w:val="20"/>
                <w:lang w:val="bg-BG"/>
              </w:rPr>
              <w:t>Министерство на земеделието, храните и горите;</w:t>
            </w:r>
          </w:p>
          <w:p>
            <w:pPr>
              <w:numPr>
                <w:ilvl w:val="0"/>
                <w:numId w:val="10"/>
              </w:numPr>
              <w:spacing w:line="360" w:lineRule="auto"/>
              <w:rPr>
                <w:rFonts w:ascii="Verdana" w:hAnsi="Verdana"/>
                <w:sz w:val="20"/>
                <w:lang w:val="bg-BG"/>
              </w:rPr>
            </w:pPr>
            <w:r>
              <w:rPr>
                <w:rFonts w:ascii="Verdana" w:hAnsi="Verdana"/>
                <w:sz w:val="20"/>
                <w:lang w:val="bg-BG"/>
              </w:rPr>
              <w:t>Българска агенция по безопасност на храните;</w:t>
            </w:r>
          </w:p>
          <w:p>
            <w:pPr>
              <w:numPr>
                <w:ilvl w:val="0"/>
                <w:numId w:val="10"/>
              </w:numPr>
              <w:spacing w:line="360" w:lineRule="auto"/>
              <w:rPr>
                <w:rFonts w:ascii="Verdana" w:hAnsi="Verdana"/>
                <w:sz w:val="20"/>
                <w:lang w:val="bg-BG"/>
              </w:rPr>
            </w:pPr>
            <w:r>
              <w:rPr>
                <w:rFonts w:ascii="Verdana" w:hAnsi="Verdana"/>
                <w:sz w:val="20"/>
                <w:lang w:val="bg-BG"/>
              </w:rPr>
              <w:t>Областни дирекции по безопасност на храните – 28 броя;</w:t>
            </w:r>
          </w:p>
          <w:p>
            <w:pPr>
              <w:numPr>
                <w:ilvl w:val="0"/>
                <w:numId w:val="10"/>
              </w:numPr>
              <w:spacing w:line="360" w:lineRule="auto"/>
              <w:rPr>
                <w:rFonts w:ascii="Verdana" w:hAnsi="Verdana"/>
                <w:sz w:val="20"/>
                <w:lang w:val="bg-BG"/>
              </w:rPr>
            </w:pPr>
            <w:r>
              <w:rPr>
                <w:rFonts w:ascii="Verdana" w:hAnsi="Verdana"/>
                <w:sz w:val="20"/>
                <w:lang w:val="bg-BG"/>
              </w:rPr>
              <w:t>Собственици на животновъдни обекти:</w:t>
            </w:r>
          </w:p>
          <w:p>
            <w:pPr>
              <w:spacing w:line="360" w:lineRule="auto"/>
              <w:ind w:left="360"/>
              <w:rPr>
                <w:rFonts w:ascii="Verdana" w:hAnsi="Verdana"/>
                <w:sz w:val="20"/>
                <w:lang w:val="bg-BG"/>
              </w:rPr>
            </w:pPr>
            <w:r>
              <w:rPr>
                <w:rFonts w:ascii="Verdana" w:hAnsi="Verdana"/>
                <w:sz w:val="20"/>
                <w:lang w:val="bg-BG"/>
              </w:rPr>
              <w:t xml:space="preserve">- Собственици/ползватели на  45 755 бр. животновъдни обекти (ЖО) за отглеждане на едри преживни животни (ЕПЖ); </w:t>
            </w:r>
          </w:p>
          <w:p>
            <w:pPr>
              <w:spacing w:line="360" w:lineRule="auto"/>
              <w:ind w:left="360"/>
              <w:rPr>
                <w:rFonts w:ascii="Verdana" w:hAnsi="Verdana"/>
                <w:sz w:val="20"/>
                <w:lang w:val="bg-BG"/>
              </w:rPr>
            </w:pPr>
            <w:r>
              <w:rPr>
                <w:rFonts w:ascii="Verdana" w:hAnsi="Verdana"/>
                <w:sz w:val="20"/>
                <w:lang w:val="bg-BG"/>
              </w:rPr>
              <w:t xml:space="preserve">- Собственици/ползватели на 8 481 ЖО за отглеждане на еднокопитни животни  (ЕКЖ) </w:t>
            </w:r>
          </w:p>
          <w:p>
            <w:pPr>
              <w:spacing w:line="360" w:lineRule="auto"/>
              <w:ind w:left="360"/>
              <w:rPr>
                <w:rFonts w:ascii="Verdana" w:hAnsi="Verdana"/>
                <w:sz w:val="20"/>
                <w:lang w:val="bg-BG"/>
              </w:rPr>
            </w:pPr>
            <w:r>
              <w:rPr>
                <w:rFonts w:ascii="Verdana" w:hAnsi="Verdana"/>
                <w:sz w:val="20"/>
                <w:lang w:val="bg-BG"/>
              </w:rPr>
              <w:t xml:space="preserve">- Собственици/ползватели на 52 932 ЖО за отглеждане на дребни преживни животни; </w:t>
            </w:r>
          </w:p>
          <w:p>
            <w:pPr>
              <w:spacing w:line="360" w:lineRule="auto"/>
              <w:ind w:left="360"/>
              <w:rPr>
                <w:rFonts w:ascii="Verdana" w:hAnsi="Verdana"/>
                <w:sz w:val="20"/>
                <w:lang w:val="bg-BG"/>
              </w:rPr>
            </w:pPr>
            <w:r>
              <w:rPr>
                <w:rFonts w:ascii="Verdana" w:hAnsi="Verdana"/>
                <w:sz w:val="20"/>
                <w:lang w:val="bg-BG"/>
              </w:rPr>
              <w:t>- Собственици/ползватели на 1 459 ЖО за отглеждане на свине;</w:t>
            </w:r>
          </w:p>
          <w:p>
            <w:pPr>
              <w:spacing w:line="360" w:lineRule="auto"/>
              <w:ind w:left="360"/>
              <w:rPr>
                <w:rFonts w:ascii="Verdana" w:hAnsi="Verdana"/>
                <w:sz w:val="20"/>
                <w:lang w:val="bg-BG"/>
              </w:rPr>
            </w:pPr>
            <w:r>
              <w:rPr>
                <w:rFonts w:ascii="Verdana" w:hAnsi="Verdana"/>
                <w:sz w:val="20"/>
                <w:lang w:val="bg-BG"/>
              </w:rPr>
              <w:t>- Собственици/ползватели на  816 броя  ЖО за отглеждане на птици,</w:t>
            </w:r>
          </w:p>
          <w:p>
            <w:pPr>
              <w:spacing w:line="360" w:lineRule="auto"/>
              <w:ind w:left="360"/>
              <w:rPr>
                <w:rFonts w:ascii="Verdana" w:hAnsi="Verdana"/>
                <w:sz w:val="20"/>
                <w:lang w:val="bg-BG"/>
              </w:rPr>
            </w:pPr>
            <w:r>
              <w:rPr>
                <w:rFonts w:ascii="Verdana" w:hAnsi="Verdana"/>
                <w:sz w:val="20"/>
                <w:lang w:val="bg-BG"/>
              </w:rPr>
              <w:t>които могат да бъдат засегнати от заболявания по чл. 47, ал. 1 ЗВД.</w:t>
            </w:r>
          </w:p>
          <w:p>
            <w:pPr>
              <w:numPr>
                <w:ilvl w:val="0"/>
                <w:numId w:val="11"/>
              </w:numPr>
              <w:spacing w:line="360" w:lineRule="auto"/>
              <w:rPr>
                <w:rFonts w:ascii="Verdana" w:hAnsi="Verdana"/>
                <w:sz w:val="20"/>
                <w:lang w:val="bg-BG"/>
              </w:rPr>
            </w:pPr>
            <w:r>
              <w:rPr>
                <w:rFonts w:ascii="Verdana" w:hAnsi="Verdana"/>
                <w:sz w:val="20"/>
                <w:lang w:val="bg-BG"/>
              </w:rPr>
              <w:t>Изпълнителна агенция по селекция и репродукция в животновъдството и регионалните ѝ звена;</w:t>
            </w:r>
          </w:p>
          <w:p>
            <w:pPr>
              <w:numPr>
                <w:ilvl w:val="0"/>
                <w:numId w:val="11"/>
              </w:numPr>
              <w:spacing w:line="360" w:lineRule="auto"/>
              <w:rPr>
                <w:rFonts w:ascii="Verdana" w:hAnsi="Verdana"/>
                <w:sz w:val="20"/>
                <w:lang w:val="bg-BG"/>
              </w:rPr>
            </w:pPr>
            <w:r>
              <w:rPr>
                <w:rFonts w:ascii="Verdana" w:hAnsi="Verdana"/>
                <w:sz w:val="20"/>
                <w:lang w:val="bg-BG"/>
              </w:rPr>
              <w:t xml:space="preserve">Национален статистически институт; </w:t>
            </w:r>
          </w:p>
          <w:p>
            <w:pPr>
              <w:numPr>
                <w:ilvl w:val="0"/>
                <w:numId w:val="11"/>
              </w:numPr>
              <w:spacing w:line="360" w:lineRule="auto"/>
              <w:rPr>
                <w:rFonts w:ascii="Verdana" w:hAnsi="Verdana"/>
                <w:sz w:val="20"/>
                <w:lang w:val="bg-BG"/>
              </w:rPr>
            </w:pPr>
            <w:r>
              <w:rPr>
                <w:rFonts w:ascii="Verdana" w:hAnsi="Verdana"/>
                <w:sz w:val="20"/>
                <w:lang w:val="bg-BG"/>
              </w:rPr>
              <w:t>Камара на независимите оценители в България;</w:t>
            </w:r>
          </w:p>
          <w:p>
            <w:pPr>
              <w:spacing w:line="360" w:lineRule="auto"/>
              <w:ind w:left="720"/>
              <w:rPr>
                <w:rFonts w:ascii="Verdana" w:hAnsi="Verdana"/>
                <w:b/>
                <w:sz w:val="20"/>
                <w:lang w:val="bg-BG"/>
              </w:rPr>
            </w:pPr>
            <w:r>
              <w:rPr>
                <w:rFonts w:ascii="Verdana" w:hAnsi="Verdana"/>
                <w:b/>
                <w:sz w:val="20"/>
                <w:lang w:val="bg-BG"/>
              </w:rPr>
              <w:t>Потенциално засегнати страни:</w:t>
            </w:r>
          </w:p>
          <w:p>
            <w:pPr>
              <w:numPr>
                <w:ilvl w:val="0"/>
                <w:numId w:val="11"/>
              </w:numPr>
              <w:spacing w:line="360" w:lineRule="auto"/>
              <w:rPr>
                <w:rFonts w:ascii="Verdana" w:hAnsi="Verdana"/>
                <w:sz w:val="20"/>
                <w:lang w:val="bg-BG"/>
              </w:rPr>
            </w:pPr>
            <w:r>
              <w:rPr>
                <w:rFonts w:ascii="Verdana" w:hAnsi="Verdana"/>
                <w:sz w:val="20"/>
                <w:lang w:val="bg-BG"/>
              </w:rPr>
              <w:t>Съюз на производителите на комбинирани фуражи;</w:t>
            </w:r>
          </w:p>
          <w:p>
            <w:pPr>
              <w:numPr>
                <w:ilvl w:val="0"/>
                <w:numId w:val="11"/>
              </w:numPr>
              <w:spacing w:line="360" w:lineRule="auto"/>
              <w:rPr>
                <w:rFonts w:ascii="Verdana" w:hAnsi="Verdana"/>
                <w:sz w:val="20"/>
                <w:lang w:val="bg-BG"/>
              </w:rPr>
            </w:pPr>
            <w:r>
              <w:rPr>
                <w:rFonts w:ascii="Verdana" w:hAnsi="Verdana"/>
                <w:sz w:val="20"/>
                <w:lang w:val="bg-BG"/>
              </w:rPr>
              <w:t>Сдружение на производители и търговци на ветеринарномедицински продукти;</w:t>
            </w:r>
          </w:p>
          <w:p>
            <w:pPr>
              <w:numPr>
                <w:ilvl w:val="0"/>
                <w:numId w:val="11"/>
              </w:numPr>
              <w:spacing w:line="360" w:lineRule="auto"/>
              <w:rPr>
                <w:rFonts w:ascii="Verdana" w:hAnsi="Verdana"/>
                <w:sz w:val="20"/>
                <w:lang w:val="bg-BG"/>
              </w:rPr>
            </w:pPr>
            <w:r>
              <w:rPr>
                <w:rFonts w:ascii="Verdana" w:hAnsi="Verdana"/>
                <w:sz w:val="20"/>
                <w:lang w:val="bg-BG"/>
              </w:rPr>
              <w:t>Асоциация на животновъдите в Странджа;</w:t>
            </w:r>
          </w:p>
          <w:p>
            <w:pPr>
              <w:numPr>
                <w:ilvl w:val="0"/>
                <w:numId w:val="11"/>
              </w:numPr>
              <w:spacing w:line="360" w:lineRule="auto"/>
              <w:rPr>
                <w:rFonts w:ascii="Verdana" w:hAnsi="Verdana"/>
                <w:sz w:val="20"/>
                <w:lang w:val="bg-BG"/>
              </w:rPr>
            </w:pPr>
            <w:r>
              <w:rPr>
                <w:rFonts w:ascii="Verdana" w:hAnsi="Verdana"/>
                <w:sz w:val="20"/>
                <w:lang w:val="bg-BG"/>
              </w:rPr>
              <w:t>Асоциация на земеделските производители в България;</w:t>
            </w:r>
          </w:p>
          <w:p>
            <w:pPr>
              <w:numPr>
                <w:ilvl w:val="0"/>
                <w:numId w:val="11"/>
              </w:numPr>
              <w:spacing w:line="360" w:lineRule="auto"/>
              <w:rPr>
                <w:rFonts w:ascii="Verdana" w:hAnsi="Verdana"/>
                <w:sz w:val="20"/>
                <w:lang w:val="bg-BG"/>
              </w:rPr>
            </w:pPr>
            <w:r>
              <w:rPr>
                <w:rFonts w:ascii="Verdana" w:hAnsi="Verdana"/>
                <w:sz w:val="20"/>
                <w:lang w:val="bg-BG"/>
              </w:rPr>
              <w:lastRenderedPageBreak/>
              <w:t>Българска асоциация на фермерите;</w:t>
            </w:r>
          </w:p>
          <w:p>
            <w:pPr>
              <w:numPr>
                <w:ilvl w:val="0"/>
                <w:numId w:val="11"/>
              </w:numPr>
              <w:spacing w:line="360" w:lineRule="auto"/>
              <w:rPr>
                <w:rFonts w:ascii="Verdana" w:hAnsi="Verdana"/>
                <w:sz w:val="20"/>
                <w:lang w:val="bg-BG"/>
              </w:rPr>
            </w:pPr>
            <w:r>
              <w:rPr>
                <w:rFonts w:ascii="Verdana" w:hAnsi="Verdana"/>
                <w:sz w:val="20"/>
                <w:lang w:val="bg-BG"/>
              </w:rPr>
              <w:t>Национална асоциация на младите фермери в България;</w:t>
            </w:r>
          </w:p>
          <w:p>
            <w:pPr>
              <w:numPr>
                <w:ilvl w:val="0"/>
                <w:numId w:val="11"/>
              </w:numPr>
              <w:spacing w:line="360" w:lineRule="auto"/>
              <w:rPr>
                <w:rFonts w:ascii="Verdana" w:hAnsi="Verdana"/>
                <w:sz w:val="20"/>
                <w:lang w:val="bg-BG"/>
              </w:rPr>
            </w:pPr>
            <w:r>
              <w:rPr>
                <w:rFonts w:ascii="Verdana" w:hAnsi="Verdana"/>
                <w:sz w:val="20"/>
                <w:lang w:val="bg-BG"/>
              </w:rPr>
              <w:t>Национално обединение на младите фермери в България;</w:t>
            </w:r>
          </w:p>
          <w:p>
            <w:pPr>
              <w:numPr>
                <w:ilvl w:val="0"/>
                <w:numId w:val="11"/>
              </w:numPr>
              <w:spacing w:line="360" w:lineRule="auto"/>
              <w:rPr>
                <w:rFonts w:ascii="Verdana" w:hAnsi="Verdana"/>
                <w:sz w:val="20"/>
                <w:lang w:val="bg-BG"/>
              </w:rPr>
            </w:pPr>
            <w:r>
              <w:rPr>
                <w:rFonts w:ascii="Verdana" w:hAnsi="Verdana"/>
                <w:sz w:val="20"/>
                <w:lang w:val="bg-BG"/>
              </w:rPr>
              <w:t>Браншови и развъдни организации;</w:t>
            </w:r>
          </w:p>
          <w:p>
            <w:pPr>
              <w:pStyle w:val="ListParagraph"/>
              <w:numPr>
                <w:ilvl w:val="0"/>
                <w:numId w:val="14"/>
              </w:numPr>
              <w:spacing w:line="360" w:lineRule="auto"/>
              <w:rPr>
                <w:rFonts w:ascii="Verdana" w:hAnsi="Verdana"/>
                <w:sz w:val="20"/>
                <w:lang w:val="bg-BG"/>
              </w:rPr>
            </w:pPr>
            <w:r>
              <w:rPr>
                <w:rFonts w:ascii="Verdana" w:hAnsi="Verdana"/>
                <w:sz w:val="20"/>
                <w:lang w:val="bg-BG"/>
              </w:rPr>
              <w:t>Коневъдство  – 4 организации, осъществяващи развъдна дейност;</w:t>
            </w:r>
          </w:p>
          <w:p>
            <w:pPr>
              <w:pStyle w:val="ListParagraph"/>
              <w:numPr>
                <w:ilvl w:val="0"/>
                <w:numId w:val="14"/>
              </w:numPr>
              <w:spacing w:line="360" w:lineRule="auto"/>
              <w:rPr>
                <w:rFonts w:ascii="Verdana" w:hAnsi="Verdana"/>
                <w:sz w:val="20"/>
                <w:lang w:val="bg-BG"/>
              </w:rPr>
            </w:pPr>
            <w:r>
              <w:rPr>
                <w:rFonts w:ascii="Verdana" w:hAnsi="Verdana"/>
                <w:sz w:val="20"/>
                <w:lang w:val="bg-BG"/>
              </w:rPr>
              <w:t>Говедовъдство и Биволовъдство – 22 браншови организации и 13 организации, осъществяващи развъдна дейност;</w:t>
            </w:r>
          </w:p>
          <w:p>
            <w:pPr>
              <w:pStyle w:val="ListParagraph"/>
              <w:numPr>
                <w:ilvl w:val="0"/>
                <w:numId w:val="14"/>
              </w:numPr>
              <w:spacing w:line="360" w:lineRule="auto"/>
              <w:rPr>
                <w:rFonts w:ascii="Verdana" w:hAnsi="Verdana"/>
                <w:sz w:val="20"/>
                <w:lang w:val="bg-BG"/>
              </w:rPr>
            </w:pPr>
            <w:r>
              <w:rPr>
                <w:rFonts w:ascii="Verdana" w:hAnsi="Verdana"/>
                <w:sz w:val="20"/>
                <w:lang w:val="bg-BG"/>
              </w:rPr>
              <w:t>Овцевъдство и Козевъдство  – 2 браншови организации и 21 организации, осъществяващи развъдна дейност;</w:t>
            </w:r>
          </w:p>
          <w:p>
            <w:pPr>
              <w:pStyle w:val="ListParagraph"/>
              <w:numPr>
                <w:ilvl w:val="0"/>
                <w:numId w:val="14"/>
              </w:numPr>
              <w:spacing w:line="360" w:lineRule="auto"/>
              <w:rPr>
                <w:rFonts w:ascii="Verdana" w:hAnsi="Verdana"/>
                <w:sz w:val="20"/>
                <w:lang w:val="bg-BG"/>
              </w:rPr>
            </w:pPr>
            <w:r>
              <w:rPr>
                <w:rFonts w:ascii="Verdana" w:hAnsi="Verdana"/>
                <w:sz w:val="20"/>
                <w:lang w:val="bg-BG"/>
              </w:rPr>
              <w:t xml:space="preserve"> Свиневъдство  – 3 браншови организация, извършваща развъдна дейност и още 2 организации, осъществяващи само развъдна дейност;</w:t>
            </w:r>
          </w:p>
          <w:p>
            <w:pPr>
              <w:pStyle w:val="ListParagraph"/>
              <w:numPr>
                <w:ilvl w:val="0"/>
                <w:numId w:val="14"/>
              </w:numPr>
              <w:spacing w:line="360" w:lineRule="auto"/>
              <w:rPr>
                <w:rFonts w:ascii="Verdana" w:hAnsi="Verdana"/>
                <w:sz w:val="20"/>
                <w:lang w:val="bg-BG"/>
              </w:rPr>
            </w:pPr>
            <w:r>
              <w:rPr>
                <w:rFonts w:ascii="Verdana" w:hAnsi="Verdana"/>
                <w:sz w:val="20"/>
                <w:lang w:val="bg-BG"/>
              </w:rPr>
              <w:t xml:space="preserve"> Птицевъдство и зайцевъдство  – 3 браншови организации и 2 организации, осъществяващи развъдна дейност;</w:t>
            </w:r>
          </w:p>
          <w:p>
            <w:pPr>
              <w:pStyle w:val="ListParagraph"/>
              <w:numPr>
                <w:ilvl w:val="0"/>
                <w:numId w:val="14"/>
              </w:numPr>
              <w:spacing w:line="360" w:lineRule="auto"/>
              <w:rPr>
                <w:rFonts w:ascii="Verdana" w:hAnsi="Verdana"/>
                <w:sz w:val="20"/>
                <w:lang w:val="bg-BG"/>
              </w:rPr>
            </w:pPr>
            <w:r>
              <w:rPr>
                <w:rFonts w:ascii="Verdana" w:hAnsi="Verdana"/>
                <w:sz w:val="20"/>
                <w:lang w:val="bg-BG"/>
              </w:rPr>
              <w:t>Пчеларство – 14 браншови организации и 2 организации, осъществяващи развъдна дейност.</w:t>
            </w:r>
          </w:p>
          <w:p>
            <w:pPr>
              <w:numPr>
                <w:ilvl w:val="0"/>
                <w:numId w:val="9"/>
              </w:numPr>
              <w:spacing w:line="360" w:lineRule="auto"/>
              <w:rPr>
                <w:rFonts w:ascii="Verdana" w:hAnsi="Verdana"/>
                <w:sz w:val="20"/>
                <w:lang w:val="bg-BG"/>
              </w:rPr>
            </w:pPr>
            <w:r>
              <w:rPr>
                <w:rFonts w:ascii="Verdana" w:hAnsi="Verdana"/>
                <w:sz w:val="20"/>
                <w:lang w:val="bg-BG"/>
              </w:rPr>
              <w:t>Преработвателни организации – 5 организации:</w:t>
            </w:r>
          </w:p>
          <w:p>
            <w:pPr>
              <w:pStyle w:val="ListParagraph"/>
              <w:numPr>
                <w:ilvl w:val="0"/>
                <w:numId w:val="14"/>
              </w:numPr>
              <w:spacing w:line="360" w:lineRule="auto"/>
              <w:rPr>
                <w:rFonts w:ascii="Verdana" w:hAnsi="Verdana"/>
                <w:sz w:val="20"/>
                <w:lang w:val="bg-BG"/>
              </w:rPr>
            </w:pPr>
            <w:r>
              <w:rPr>
                <w:rFonts w:ascii="Verdana" w:hAnsi="Verdana"/>
                <w:sz w:val="20"/>
                <w:lang w:val="bg-BG"/>
              </w:rPr>
              <w:t>Съюз по хранителната промишленост;</w:t>
            </w:r>
          </w:p>
          <w:p>
            <w:pPr>
              <w:pStyle w:val="ListParagraph"/>
              <w:numPr>
                <w:ilvl w:val="0"/>
                <w:numId w:val="14"/>
              </w:numPr>
              <w:spacing w:line="360" w:lineRule="auto"/>
              <w:rPr>
                <w:rFonts w:ascii="Verdana" w:hAnsi="Verdana"/>
                <w:sz w:val="20"/>
                <w:lang w:val="bg-BG"/>
              </w:rPr>
            </w:pPr>
            <w:r>
              <w:rPr>
                <w:rFonts w:ascii="Verdana" w:hAnsi="Verdana"/>
                <w:sz w:val="20"/>
                <w:lang w:val="bg-BG"/>
              </w:rPr>
              <w:t xml:space="preserve">Асоциация на </w:t>
            </w:r>
            <w:proofErr w:type="spellStart"/>
            <w:r>
              <w:rPr>
                <w:rFonts w:ascii="Verdana" w:hAnsi="Verdana"/>
                <w:sz w:val="20"/>
                <w:lang w:val="bg-BG"/>
              </w:rPr>
              <w:t>месопреработвателите</w:t>
            </w:r>
            <w:proofErr w:type="spellEnd"/>
            <w:r>
              <w:rPr>
                <w:rFonts w:ascii="Verdana" w:hAnsi="Verdana"/>
                <w:sz w:val="20"/>
                <w:lang w:val="bg-BG"/>
              </w:rPr>
              <w:t xml:space="preserve"> в България;</w:t>
            </w:r>
          </w:p>
          <w:p>
            <w:pPr>
              <w:pStyle w:val="ListParagraph"/>
              <w:numPr>
                <w:ilvl w:val="0"/>
                <w:numId w:val="14"/>
              </w:numPr>
              <w:spacing w:line="360" w:lineRule="auto"/>
              <w:rPr>
                <w:rFonts w:ascii="Verdana" w:hAnsi="Verdana"/>
                <w:sz w:val="20"/>
                <w:lang w:val="bg-BG"/>
              </w:rPr>
            </w:pPr>
            <w:r>
              <w:rPr>
                <w:rFonts w:ascii="Verdana" w:hAnsi="Verdana"/>
                <w:sz w:val="20"/>
                <w:lang w:val="bg-BG"/>
              </w:rPr>
              <w:t xml:space="preserve">Асоциация на </w:t>
            </w:r>
            <w:proofErr w:type="spellStart"/>
            <w:r>
              <w:rPr>
                <w:rFonts w:ascii="Verdana" w:hAnsi="Verdana"/>
                <w:sz w:val="20"/>
                <w:lang w:val="bg-BG"/>
              </w:rPr>
              <w:t>млекопреработвателите</w:t>
            </w:r>
            <w:proofErr w:type="spellEnd"/>
            <w:r>
              <w:rPr>
                <w:rFonts w:ascii="Verdana" w:hAnsi="Verdana"/>
                <w:sz w:val="20"/>
                <w:lang w:val="bg-BG"/>
              </w:rPr>
              <w:t xml:space="preserve"> в България;</w:t>
            </w:r>
          </w:p>
          <w:p>
            <w:pPr>
              <w:pStyle w:val="ListParagraph"/>
              <w:numPr>
                <w:ilvl w:val="0"/>
                <w:numId w:val="14"/>
              </w:numPr>
              <w:spacing w:line="360" w:lineRule="auto"/>
              <w:rPr>
                <w:rFonts w:ascii="Verdana" w:hAnsi="Verdana"/>
                <w:sz w:val="20"/>
                <w:lang w:val="bg-BG"/>
              </w:rPr>
            </w:pPr>
            <w:r>
              <w:rPr>
                <w:rFonts w:ascii="Verdana" w:hAnsi="Verdana"/>
                <w:sz w:val="20"/>
                <w:lang w:val="bg-BG"/>
              </w:rPr>
              <w:t xml:space="preserve">Национална асоциация на </w:t>
            </w:r>
            <w:proofErr w:type="spellStart"/>
            <w:r>
              <w:rPr>
                <w:rFonts w:ascii="Verdana" w:hAnsi="Verdana"/>
                <w:sz w:val="20"/>
                <w:lang w:val="bg-BG"/>
              </w:rPr>
              <w:t>млекопреработвателите</w:t>
            </w:r>
            <w:proofErr w:type="spellEnd"/>
            <w:r>
              <w:rPr>
                <w:rFonts w:ascii="Verdana" w:hAnsi="Verdana"/>
                <w:sz w:val="20"/>
                <w:lang w:val="bg-BG"/>
              </w:rPr>
              <w:t xml:space="preserve">; </w:t>
            </w:r>
          </w:p>
          <w:p>
            <w:pPr>
              <w:pStyle w:val="ListParagraph"/>
              <w:numPr>
                <w:ilvl w:val="0"/>
                <w:numId w:val="14"/>
              </w:numPr>
              <w:spacing w:line="360" w:lineRule="auto"/>
              <w:rPr>
                <w:rFonts w:ascii="Verdana" w:hAnsi="Verdana"/>
                <w:sz w:val="20"/>
                <w:lang w:val="bg-BG"/>
              </w:rPr>
            </w:pPr>
            <w:r>
              <w:rPr>
                <w:rFonts w:ascii="Verdana" w:hAnsi="Verdana"/>
                <w:sz w:val="20"/>
                <w:lang w:val="bg-BG"/>
              </w:rPr>
              <w:t>Асоциация на производителите на рибни продукти – Бг Фиш.</w:t>
            </w:r>
          </w:p>
          <w:p>
            <w:pPr>
              <w:spacing w:before="120" w:line="360" w:lineRule="auto"/>
              <w:jc w:val="both"/>
              <w:rPr>
                <w:rFonts w:ascii="Verdana" w:hAnsi="Verdana"/>
                <w:i/>
                <w:sz w:val="20"/>
                <w:lang w:val="bg-BG"/>
              </w:rPr>
            </w:pPr>
            <w:r>
              <w:rPr>
                <w:rFonts w:ascii="Verdana" w:hAnsi="Verdana"/>
                <w:i/>
                <w:sz w:val="20"/>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pPr>
              <w:spacing w:line="360" w:lineRule="auto"/>
              <w:rPr>
                <w:rFonts w:ascii="Verdana" w:hAnsi="Verdana"/>
                <w:sz w:val="20"/>
                <w:lang w:val="bg-BG"/>
              </w:rPr>
            </w:pPr>
          </w:p>
        </w:tc>
      </w:tr>
      <w:tr>
        <w:tc>
          <w:tcPr>
            <w:tcW w:w="9747" w:type="dxa"/>
            <w:gridSpan w:val="2"/>
          </w:tcPr>
          <w:p>
            <w:pPr>
              <w:spacing w:before="120" w:line="360" w:lineRule="auto"/>
              <w:jc w:val="both"/>
              <w:rPr>
                <w:rFonts w:ascii="Verdana" w:hAnsi="Verdana"/>
                <w:b/>
                <w:sz w:val="20"/>
                <w:lang w:val="bg-BG"/>
              </w:rPr>
            </w:pPr>
            <w:r>
              <w:rPr>
                <w:rFonts w:ascii="Verdana" w:hAnsi="Verdana"/>
                <w:b/>
                <w:sz w:val="20"/>
                <w:lang w:val="bg-BG"/>
              </w:rPr>
              <w:lastRenderedPageBreak/>
              <w:t xml:space="preserve">4. Варианти на действие: </w:t>
            </w:r>
          </w:p>
          <w:p>
            <w:pPr>
              <w:spacing w:before="120" w:line="360" w:lineRule="auto"/>
              <w:jc w:val="both"/>
              <w:rPr>
                <w:rFonts w:ascii="Verdana" w:hAnsi="Verdana"/>
                <w:b/>
                <w:sz w:val="20"/>
                <w:lang w:val="bg-BG"/>
              </w:rPr>
            </w:pPr>
            <w:r>
              <w:rPr>
                <w:rFonts w:ascii="Verdana" w:hAnsi="Verdana"/>
                <w:b/>
                <w:sz w:val="20"/>
                <w:lang w:val="bg-BG"/>
              </w:rPr>
              <w:t xml:space="preserve">0 Вариант  „Без действие” </w:t>
            </w:r>
          </w:p>
          <w:p>
            <w:pPr>
              <w:pStyle w:val="ListParagraph"/>
              <w:spacing w:before="120" w:line="360" w:lineRule="auto"/>
              <w:ind w:left="0" w:firstLine="709"/>
              <w:jc w:val="both"/>
              <w:rPr>
                <w:rFonts w:ascii="Verdana" w:hAnsi="Verdana"/>
                <w:sz w:val="20"/>
                <w:lang w:val="bg-BG"/>
              </w:rPr>
            </w:pPr>
            <w:r>
              <w:rPr>
                <w:rFonts w:ascii="Verdana" w:hAnsi="Verdana"/>
                <w:sz w:val="20"/>
                <w:lang w:val="bg-BG"/>
              </w:rPr>
              <w:t xml:space="preserve">Запазват се действащите разпоредби в Наредбата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 което ще доведе до:</w:t>
            </w:r>
          </w:p>
          <w:p>
            <w:pPr>
              <w:pStyle w:val="ListParagraph"/>
              <w:spacing w:before="120" w:line="360" w:lineRule="auto"/>
              <w:ind w:left="0" w:firstLine="709"/>
              <w:jc w:val="both"/>
              <w:rPr>
                <w:rFonts w:ascii="Verdana" w:hAnsi="Verdana"/>
                <w:sz w:val="20"/>
                <w:lang w:val="bg-BG"/>
              </w:rPr>
            </w:pPr>
          </w:p>
          <w:p>
            <w:pPr>
              <w:numPr>
                <w:ilvl w:val="0"/>
                <w:numId w:val="9"/>
              </w:numPr>
              <w:spacing w:line="360" w:lineRule="auto"/>
              <w:ind w:left="0" w:firstLine="709"/>
              <w:jc w:val="both"/>
              <w:rPr>
                <w:rFonts w:ascii="Verdana" w:hAnsi="Verdana"/>
                <w:sz w:val="20"/>
                <w:lang w:val="bg-BG"/>
              </w:rPr>
            </w:pPr>
            <w:r>
              <w:rPr>
                <w:rFonts w:ascii="Verdana" w:hAnsi="Verdana"/>
                <w:sz w:val="20"/>
                <w:lang w:val="bg-BG"/>
              </w:rPr>
              <w:t xml:space="preserve"> несъответствия между разпоредбите на ЗИД на Закона за ветеринарномедицинската дейност, относно реда и условията за определяне на размера на обезщетенията;</w:t>
            </w:r>
          </w:p>
          <w:p>
            <w:pPr>
              <w:numPr>
                <w:ilvl w:val="0"/>
                <w:numId w:val="9"/>
              </w:numPr>
              <w:spacing w:line="360" w:lineRule="auto"/>
              <w:jc w:val="both"/>
              <w:rPr>
                <w:rFonts w:ascii="Verdana" w:hAnsi="Verdana"/>
                <w:noProof/>
                <w:sz w:val="20"/>
                <w:lang w:val="bg-BG"/>
              </w:rPr>
            </w:pPr>
            <w:r>
              <w:rPr>
                <w:rFonts w:ascii="Verdana" w:hAnsi="Verdana"/>
                <w:sz w:val="20"/>
                <w:lang w:val="bg-BG"/>
              </w:rPr>
              <w:t xml:space="preserve"> липса на ред и условия за налагане на коефициент на редукция при определяне на размера на </w:t>
            </w:r>
            <w:r>
              <w:rPr>
                <w:rFonts w:ascii="Verdana" w:hAnsi="Verdana"/>
                <w:noProof/>
                <w:sz w:val="20"/>
                <w:lang w:val="bg-BG"/>
              </w:rPr>
              <w:t>обезщетенията и невъзможност да бъде въведен принципът на споделената отговорност от страна на собствениците или ползвателите на животновъдни обекти;</w:t>
            </w:r>
          </w:p>
          <w:p>
            <w:pPr>
              <w:numPr>
                <w:ilvl w:val="0"/>
                <w:numId w:val="9"/>
              </w:numPr>
              <w:spacing w:line="360" w:lineRule="auto"/>
              <w:jc w:val="both"/>
              <w:rPr>
                <w:rFonts w:ascii="Verdana" w:hAnsi="Verdana"/>
                <w:sz w:val="20"/>
                <w:lang w:val="bg-BG"/>
              </w:rPr>
            </w:pPr>
            <w:r>
              <w:rPr>
                <w:rFonts w:ascii="Verdana" w:hAnsi="Verdana"/>
                <w:sz w:val="20"/>
                <w:lang w:val="bg-BG"/>
              </w:rPr>
              <w:lastRenderedPageBreak/>
              <w:t>липса на единен подход по отношение реда и начина за определяне на цените за изплащане на обезщетения за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w:t>
            </w:r>
          </w:p>
          <w:p>
            <w:pPr>
              <w:numPr>
                <w:ilvl w:val="0"/>
                <w:numId w:val="9"/>
              </w:numPr>
              <w:spacing w:line="360" w:lineRule="auto"/>
              <w:ind w:left="0" w:firstLine="709"/>
              <w:jc w:val="both"/>
              <w:rPr>
                <w:rFonts w:ascii="Verdana" w:hAnsi="Verdana"/>
                <w:sz w:val="20"/>
                <w:lang w:val="bg-BG"/>
              </w:rPr>
            </w:pPr>
            <w:r>
              <w:rPr>
                <w:rFonts w:ascii="Verdana" w:hAnsi="Verdana"/>
                <w:sz w:val="20"/>
                <w:lang w:val="bg-BG"/>
              </w:rPr>
              <w:t xml:space="preserve"> липса на максимални стойности при определяне на размера на обезщетенията, съгласно данните предоставени от Националния статистически институт или независим оценител;</w:t>
            </w:r>
          </w:p>
          <w:p>
            <w:pPr>
              <w:pStyle w:val="ListParagraph"/>
              <w:numPr>
                <w:ilvl w:val="0"/>
                <w:numId w:val="9"/>
              </w:numPr>
              <w:rPr>
                <w:rFonts w:ascii="Verdana" w:hAnsi="Verdana"/>
                <w:sz w:val="20"/>
                <w:lang w:val="bg-BG"/>
              </w:rPr>
            </w:pPr>
            <w:r>
              <w:rPr>
                <w:rFonts w:ascii="Verdana" w:hAnsi="Verdana"/>
                <w:sz w:val="20"/>
                <w:lang w:val="bg-BG"/>
              </w:rPr>
              <w:t>неефективно разходване на бюджетните средства, предвидени за обезщетяване.</w:t>
            </w:r>
          </w:p>
          <w:p>
            <w:pPr>
              <w:spacing w:line="360" w:lineRule="auto"/>
              <w:ind w:left="709"/>
              <w:jc w:val="both"/>
              <w:rPr>
                <w:rFonts w:ascii="Verdana" w:hAnsi="Verdana"/>
                <w:sz w:val="20"/>
                <w:lang w:val="bg-BG"/>
              </w:rPr>
            </w:pPr>
          </w:p>
          <w:p>
            <w:pPr>
              <w:spacing w:line="360" w:lineRule="auto"/>
              <w:ind w:firstLine="709"/>
              <w:jc w:val="both"/>
              <w:rPr>
                <w:rFonts w:ascii="Verdana" w:hAnsi="Verdana"/>
                <w:sz w:val="20"/>
                <w:lang w:val="bg-BG"/>
              </w:rPr>
            </w:pPr>
            <w:r>
              <w:rPr>
                <w:rFonts w:ascii="Verdana" w:hAnsi="Verdana"/>
                <w:sz w:val="20"/>
                <w:lang w:val="bg-BG"/>
              </w:rPr>
              <w:t xml:space="preserve">Действащата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 е приета с Постановление № 181 на Министерския съвет от 21.07.2006 г. изменяна е през 2007г. и през 2017г. Голяма част от разпоредбите се припокриват с разпоредбите на Закона за ветеринарномедицинската дейност, а част от тях излизат извън обхвата на закона. Същевременно с това част от разпоредбите на действащата наредба са загубили актуалност и следва да отпаднат при създаването на нова наредба. </w:t>
            </w:r>
          </w:p>
          <w:p>
            <w:pPr>
              <w:spacing w:line="360" w:lineRule="auto"/>
              <w:ind w:firstLine="709"/>
              <w:jc w:val="both"/>
              <w:rPr>
                <w:rFonts w:ascii="Verdana" w:hAnsi="Verdana"/>
                <w:sz w:val="20"/>
                <w:lang w:val="bg-BG"/>
              </w:rPr>
            </w:pPr>
            <w:r>
              <w:rPr>
                <w:rFonts w:ascii="Verdana" w:hAnsi="Verdana"/>
                <w:sz w:val="20"/>
                <w:lang w:val="bg-BG"/>
              </w:rPr>
              <w:t xml:space="preserve">Непълнотата в процедура за съгласуване на актове за обезщетение за унищожени животни, зародишни продукти, суровини и храни от животински произход, фуражни суровини, фуражни добавки, </w:t>
            </w:r>
            <w:proofErr w:type="spellStart"/>
            <w:r>
              <w:rPr>
                <w:rFonts w:ascii="Verdana" w:hAnsi="Verdana"/>
                <w:sz w:val="20"/>
                <w:lang w:val="bg-BG"/>
              </w:rPr>
              <w:t>премикси</w:t>
            </w:r>
            <w:proofErr w:type="spellEnd"/>
            <w:r>
              <w:rPr>
                <w:rFonts w:ascii="Verdana" w:hAnsi="Verdana"/>
                <w:sz w:val="20"/>
                <w:lang w:val="bg-BG"/>
              </w:rPr>
              <w:t>, комбинирани и медикаментозни фуражи и инвентар създава риск от непълнота на документацията, въз основа на която да се изплаща обезщетение. Липсата на дефиниции на някои от използваните понятия прави част от текстовете неясни и създава затруднения на компетентния орган при прилагане на законодателството.</w:t>
            </w:r>
          </w:p>
          <w:p>
            <w:pPr>
              <w:spacing w:line="360" w:lineRule="auto"/>
              <w:ind w:firstLine="709"/>
              <w:jc w:val="both"/>
              <w:rPr>
                <w:rFonts w:ascii="Verdana" w:hAnsi="Verdana"/>
                <w:sz w:val="20"/>
                <w:lang w:val="bg-BG"/>
              </w:rPr>
            </w:pPr>
            <w:r>
              <w:rPr>
                <w:rFonts w:ascii="Verdana" w:hAnsi="Verdana"/>
                <w:sz w:val="20"/>
                <w:lang w:val="bg-BG"/>
              </w:rPr>
              <w:t xml:space="preserve">Вариант 0 не е предпочитан, поради факта, че с приемането му няма да бъдат постигнати заложените цели. </w:t>
            </w:r>
          </w:p>
          <w:p>
            <w:pPr>
              <w:spacing w:before="120" w:line="360" w:lineRule="auto"/>
              <w:jc w:val="both"/>
              <w:rPr>
                <w:rFonts w:ascii="Verdana" w:hAnsi="Verdana"/>
                <w:sz w:val="20"/>
                <w:lang w:val="bg-BG"/>
              </w:rPr>
            </w:pPr>
            <w:r>
              <w:rPr>
                <w:rFonts w:ascii="Verdana" w:hAnsi="Verdana"/>
                <w:b/>
                <w:sz w:val="20"/>
                <w:lang w:val="bg-BG"/>
              </w:rPr>
              <w:t>1 Вариант</w:t>
            </w:r>
            <w:r>
              <w:rPr>
                <w:rFonts w:ascii="Verdana" w:hAnsi="Verdana"/>
                <w:sz w:val="20"/>
                <w:lang w:val="bg-BG"/>
              </w:rPr>
              <w:t xml:space="preserve"> „</w:t>
            </w:r>
            <w:r>
              <w:rPr>
                <w:rFonts w:ascii="Verdana" w:hAnsi="Verdana"/>
                <w:b/>
                <w:sz w:val="20"/>
                <w:lang w:val="bg-BG"/>
              </w:rPr>
              <w:t>Приемане на проект на</w:t>
            </w:r>
            <w:r>
              <w:rPr>
                <w:rFonts w:ascii="Verdana" w:hAnsi="Verdana"/>
                <w:sz w:val="20"/>
                <w:lang w:val="ru-RU"/>
              </w:rPr>
              <w:t xml:space="preserve"> </w:t>
            </w:r>
            <w:r>
              <w:rPr>
                <w:rFonts w:ascii="Verdana" w:hAnsi="Verdana"/>
                <w:b/>
                <w:sz w:val="20"/>
                <w:lang w:val="bg-BG"/>
              </w:rPr>
              <w:t xml:space="preserve">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b/>
                <w:sz w:val="20"/>
                <w:lang w:val="bg-BG"/>
              </w:rPr>
              <w:t>епизоотичните</w:t>
            </w:r>
            <w:proofErr w:type="spellEnd"/>
            <w:r>
              <w:rPr>
                <w:rFonts w:ascii="Verdana" w:hAnsi="Verdana"/>
                <w:b/>
                <w:sz w:val="20"/>
                <w:lang w:val="bg-BG"/>
              </w:rPr>
              <w:t xml:space="preserve"> рискове“ </w:t>
            </w:r>
          </w:p>
          <w:p>
            <w:pPr>
              <w:spacing w:before="120" w:line="360" w:lineRule="auto"/>
              <w:jc w:val="both"/>
              <w:rPr>
                <w:rFonts w:ascii="Verdana" w:hAnsi="Verdana"/>
                <w:sz w:val="20"/>
                <w:lang w:val="bg-BG"/>
              </w:rPr>
            </w:pPr>
            <w:r>
              <w:rPr>
                <w:rFonts w:ascii="Verdana" w:hAnsi="Verdana"/>
                <w:sz w:val="20"/>
                <w:lang w:val="bg-BG"/>
              </w:rPr>
              <w:t xml:space="preserve">         С приемането на </w:t>
            </w:r>
            <w:r>
              <w:rPr>
                <w:rFonts w:ascii="Verdana" w:hAnsi="Verdana"/>
                <w:bCs/>
                <w:sz w:val="20"/>
                <w:shd w:val="clear" w:color="auto" w:fill="FEFEFE"/>
                <w:lang w:val="bg-BG"/>
              </w:rPr>
              <w:t xml:space="preserve">проекта на </w:t>
            </w:r>
            <w:r>
              <w:rPr>
                <w:rFonts w:ascii="Verdana" w:hAnsi="Verdana"/>
                <w:sz w:val="20"/>
                <w:lang w:val="bg-BG"/>
              </w:rPr>
              <w:t xml:space="preserve">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 и за отмяна на действащата Наредба приета с ПМС № 181 от 21.07.2006 г., ще се постигне съответствие между законопроекта и подзаконовия нормативен акт.</w:t>
            </w:r>
          </w:p>
          <w:p>
            <w:pPr>
              <w:spacing w:after="120" w:line="360" w:lineRule="auto"/>
              <w:ind w:firstLine="426"/>
              <w:jc w:val="both"/>
              <w:rPr>
                <w:rFonts w:ascii="Verdana" w:hAnsi="Verdana"/>
                <w:bCs/>
                <w:sz w:val="20"/>
                <w:shd w:val="clear" w:color="auto" w:fill="FEFEFE"/>
                <w:lang w:val="bg-BG"/>
              </w:rPr>
            </w:pPr>
            <w:r>
              <w:rPr>
                <w:rFonts w:ascii="Verdana" w:hAnsi="Verdana"/>
                <w:bCs/>
                <w:sz w:val="20"/>
                <w:shd w:val="clear" w:color="auto" w:fill="FEFEFE"/>
                <w:lang w:val="bg-BG"/>
              </w:rPr>
              <w:t xml:space="preserve">Ще се приложи принципът на споделената отговорност от страна на собствениците или ползвателите на животновъдни обекти, чрез въвеждане на коефициент на редукция върху размера на обезщетенията. В проектът са определени конкретните случаите, при които ще се налага коефициент на редукция върху размера на обезщетенията, както и реда и условията за налагането му. На собствениците или ползвателите на обекти, които не са изпълнили определени законово установени задължения ще се налага коефициент </w:t>
            </w:r>
            <w:r>
              <w:rPr>
                <w:rFonts w:ascii="Verdana" w:hAnsi="Verdana"/>
                <w:bCs/>
                <w:sz w:val="20"/>
                <w:shd w:val="clear" w:color="auto" w:fill="FEFEFE"/>
                <w:lang w:val="bg-BG"/>
              </w:rPr>
              <w:lastRenderedPageBreak/>
              <w:t xml:space="preserve">на редукция в зависимост от тежестта на нарушението. Изпълнението на всички </w:t>
            </w:r>
            <w:proofErr w:type="spellStart"/>
            <w:r>
              <w:rPr>
                <w:rFonts w:ascii="Verdana" w:hAnsi="Verdana"/>
                <w:bCs/>
                <w:sz w:val="20"/>
                <w:shd w:val="clear" w:color="auto" w:fill="FEFEFE"/>
                <w:lang w:val="bg-BG"/>
              </w:rPr>
              <w:t>законоустановени</w:t>
            </w:r>
            <w:proofErr w:type="spellEnd"/>
            <w:r>
              <w:rPr>
                <w:rFonts w:ascii="Verdana" w:hAnsi="Verdana"/>
                <w:bCs/>
                <w:sz w:val="20"/>
                <w:shd w:val="clear" w:color="auto" w:fill="FEFEFE"/>
                <w:lang w:val="bg-BG"/>
              </w:rPr>
              <w:t xml:space="preserve"> задължения на собствениците ще гарантира високи стандарти при отглеждането на животните и ще  осигури здравния статус на отглежданите животни и съответно на  продуктите добити от тях.  </w:t>
            </w:r>
          </w:p>
          <w:p>
            <w:pPr>
              <w:autoSpaceDE w:val="0"/>
              <w:autoSpaceDN w:val="0"/>
              <w:adjustRightInd w:val="0"/>
              <w:spacing w:line="360" w:lineRule="auto"/>
              <w:ind w:firstLine="720"/>
              <w:jc w:val="both"/>
              <w:rPr>
                <w:rFonts w:ascii="Verdana" w:hAnsi="Verdana"/>
                <w:bCs/>
                <w:sz w:val="20"/>
                <w:shd w:val="clear" w:color="auto" w:fill="FEFEFE"/>
                <w:lang w:val="bg-BG"/>
              </w:rPr>
            </w:pPr>
            <w:r>
              <w:rPr>
                <w:rFonts w:ascii="Verdana" w:hAnsi="Verdana"/>
                <w:bCs/>
                <w:sz w:val="20"/>
                <w:shd w:val="clear" w:color="auto" w:fill="FEFEFE"/>
                <w:lang w:val="bg-BG"/>
              </w:rPr>
              <w:t xml:space="preserve">Ще се въведе максимален размер на обезщетенията. </w:t>
            </w:r>
          </w:p>
          <w:p>
            <w:pPr>
              <w:spacing w:after="120" w:line="360" w:lineRule="auto"/>
              <w:ind w:firstLine="709"/>
              <w:jc w:val="both"/>
              <w:rPr>
                <w:rFonts w:ascii="Verdana" w:hAnsi="Verdana"/>
                <w:bCs/>
                <w:sz w:val="20"/>
                <w:shd w:val="clear" w:color="auto" w:fill="FEFEFE"/>
                <w:lang w:val="bg-BG"/>
              </w:rPr>
            </w:pPr>
            <w:r>
              <w:rPr>
                <w:rFonts w:ascii="Verdana" w:hAnsi="Verdana"/>
                <w:bCs/>
                <w:sz w:val="20"/>
                <w:shd w:val="clear" w:color="auto" w:fill="FEFEFE"/>
                <w:lang w:val="bg-BG"/>
              </w:rPr>
              <w:t xml:space="preserve">С цел оперативност се предвижда образците на протоколи за убиване на животни, за унищожаване на суровини, храни и инвентар, както и образецът на акт за обезщетение да се утвърждават със Заповед на изпълнителният директор на Българската агенция по безопасност на храните и следователно да отпаднат като приложение от наредбата. </w:t>
            </w:r>
          </w:p>
          <w:p>
            <w:pPr>
              <w:spacing w:after="120" w:line="360" w:lineRule="auto"/>
              <w:ind w:firstLine="709"/>
              <w:jc w:val="both"/>
              <w:rPr>
                <w:rFonts w:ascii="Verdana" w:hAnsi="Verdana"/>
                <w:bCs/>
                <w:sz w:val="20"/>
                <w:shd w:val="clear" w:color="auto" w:fill="FEFEFE"/>
                <w:lang w:val="bg-BG"/>
              </w:rPr>
            </w:pPr>
            <w:r>
              <w:rPr>
                <w:rFonts w:ascii="Verdana" w:hAnsi="Verdana"/>
                <w:bCs/>
                <w:sz w:val="20"/>
                <w:shd w:val="clear" w:color="auto" w:fill="FEFEFE"/>
                <w:lang w:val="bg-BG"/>
              </w:rPr>
              <w:t xml:space="preserve">Не се предвижда промяна в заявлението и документите към него, които собствениците и ползвателите на обекти е необходимо да представят пред директора на Областната дирекция по безопасност на храните за издаване на акт за обезщетение.  </w:t>
            </w:r>
          </w:p>
          <w:p>
            <w:pPr>
              <w:spacing w:after="120" w:line="360" w:lineRule="auto"/>
              <w:ind w:firstLine="709"/>
              <w:jc w:val="both"/>
              <w:rPr>
                <w:rFonts w:ascii="Verdana" w:hAnsi="Verdana"/>
                <w:bCs/>
                <w:sz w:val="20"/>
                <w:shd w:val="clear" w:color="auto" w:fill="FEFEFE"/>
                <w:lang w:val="bg-BG"/>
              </w:rPr>
            </w:pPr>
            <w:r>
              <w:rPr>
                <w:rFonts w:ascii="Verdana" w:hAnsi="Verdana"/>
                <w:bCs/>
                <w:sz w:val="20"/>
                <w:shd w:val="clear" w:color="auto" w:fill="FEFEFE"/>
                <w:lang w:val="bg-BG"/>
              </w:rPr>
              <w:t xml:space="preserve">Съгласно Закона за ветеринарномедицинската дейност в срок до три работни дни собственик на животни и обекти по чл. 141 подава заявление до директора на Областната дирекция по безопасност на храните, към което прилага документ ако суровините са насочени за преработване, ветеринарномедицински паспорт за едри преживни и еднокопитни животни и </w:t>
            </w:r>
            <w:proofErr w:type="spellStart"/>
            <w:r>
              <w:rPr>
                <w:rFonts w:ascii="Verdana" w:hAnsi="Verdana"/>
                <w:bCs/>
                <w:sz w:val="20"/>
                <w:shd w:val="clear" w:color="auto" w:fill="FEFEFE"/>
                <w:lang w:val="bg-BG"/>
              </w:rPr>
              <w:t>потвърдителен</w:t>
            </w:r>
            <w:proofErr w:type="spellEnd"/>
            <w:r>
              <w:rPr>
                <w:rFonts w:ascii="Verdana" w:hAnsi="Verdana"/>
                <w:bCs/>
                <w:sz w:val="20"/>
                <w:shd w:val="clear" w:color="auto" w:fill="FEFEFE"/>
                <w:lang w:val="bg-BG"/>
              </w:rPr>
              <w:t xml:space="preserve"> документ ако животните се предават в обект за обезвреждане. </w:t>
            </w:r>
          </w:p>
          <w:p>
            <w:pPr>
              <w:spacing w:after="120" w:line="360" w:lineRule="auto"/>
              <w:ind w:firstLine="426"/>
              <w:jc w:val="both"/>
              <w:rPr>
                <w:rFonts w:ascii="Verdana" w:hAnsi="Verdana"/>
                <w:bCs/>
                <w:sz w:val="20"/>
                <w:shd w:val="clear" w:color="auto" w:fill="FEFEFE"/>
                <w:lang w:val="bg-BG"/>
              </w:rPr>
            </w:pPr>
            <w:r>
              <w:rPr>
                <w:rFonts w:ascii="Verdana" w:hAnsi="Verdana"/>
                <w:bCs/>
                <w:sz w:val="20"/>
                <w:shd w:val="clear" w:color="auto" w:fill="FEFEFE"/>
                <w:lang w:val="bg-BG"/>
              </w:rPr>
              <w:t>Предложените промени не засягат съществуващи режими и услуги. При определяне на размерът на обезщетенията ще се използва подходът регламентиран в Закона за ветеринарномедицинската дейност и разходването на средствата ще се извършва по законосъобразен начин, като при определяне на размера на обезщетенията ще се използват цени на производител за живо тегло за конкретния вид и категория животни, предоставени от Националния статистически институт за тримесечието, което предхожда възникването на болестта.</w:t>
            </w:r>
          </w:p>
          <w:p>
            <w:pPr>
              <w:spacing w:after="120" w:line="360" w:lineRule="auto"/>
              <w:ind w:firstLine="709"/>
              <w:jc w:val="both"/>
              <w:rPr>
                <w:rFonts w:ascii="Verdana" w:hAnsi="Verdana"/>
                <w:bCs/>
                <w:sz w:val="20"/>
                <w:shd w:val="clear" w:color="auto" w:fill="FEFEFE"/>
                <w:lang w:val="bg-BG"/>
              </w:rPr>
            </w:pPr>
            <w:r>
              <w:rPr>
                <w:rFonts w:ascii="Verdana" w:hAnsi="Verdana"/>
                <w:bCs/>
                <w:sz w:val="20"/>
                <w:shd w:val="clear" w:color="auto" w:fill="FEFEFE"/>
                <w:lang w:val="bg-BG"/>
              </w:rPr>
              <w:t xml:space="preserve">Всички предложени промени са съгласно измененията в Закона за ветеринарномедицинската дейност и не налагат изменения в други нормативни актове. </w:t>
            </w:r>
          </w:p>
          <w:p>
            <w:pPr>
              <w:spacing w:after="120" w:line="360" w:lineRule="auto"/>
              <w:ind w:firstLine="426"/>
              <w:jc w:val="both"/>
              <w:rPr>
                <w:rFonts w:ascii="Verdana" w:hAnsi="Verdana"/>
                <w:bCs/>
                <w:sz w:val="20"/>
                <w:shd w:val="clear" w:color="auto" w:fill="FEFEFE"/>
                <w:lang w:val="bg-BG"/>
              </w:rPr>
            </w:pPr>
            <w:r>
              <w:rPr>
                <w:rFonts w:ascii="Verdana" w:hAnsi="Verdana"/>
                <w:bCs/>
                <w:sz w:val="20"/>
                <w:shd w:val="clear" w:color="auto" w:fill="FEFEFE"/>
                <w:lang w:val="bg-BG"/>
              </w:rPr>
              <w:t xml:space="preserve">   Проектът на наредба не оказва въздействие по отношение на конкуренцията, правото на собственост, иновациите и изследванията, разходите, защитата на потребителите, специфичните региони или сектори и макроикономическата среда.</w:t>
            </w:r>
          </w:p>
          <w:p>
            <w:pPr>
              <w:spacing w:after="120" w:line="360" w:lineRule="auto"/>
              <w:ind w:firstLine="426"/>
              <w:jc w:val="both"/>
              <w:rPr>
                <w:rFonts w:ascii="Verdana" w:hAnsi="Verdana"/>
                <w:bCs/>
                <w:sz w:val="20"/>
                <w:shd w:val="clear" w:color="auto" w:fill="FEFEFE"/>
                <w:lang w:val="bg-BG"/>
              </w:rPr>
            </w:pPr>
            <w:r>
              <w:rPr>
                <w:rFonts w:ascii="Verdana" w:hAnsi="Verdana"/>
                <w:bCs/>
                <w:sz w:val="20"/>
                <w:shd w:val="clear" w:color="auto" w:fill="FEFEFE"/>
                <w:lang w:val="bg-BG"/>
              </w:rPr>
              <w:t xml:space="preserve"> По отношение на социалните въздействия проектът на Постановление не влияе върху демографското развитие, заетостта и пазара на труда, качеството на работа, правото на личен живот, достъпа до правосъдие, добра администрация и до управлението. Не оказва въздействие върху общественото здраве и културата. </w:t>
            </w:r>
          </w:p>
          <w:p>
            <w:pPr>
              <w:spacing w:after="120" w:line="360" w:lineRule="auto"/>
              <w:ind w:firstLine="426"/>
              <w:jc w:val="both"/>
              <w:rPr>
                <w:rFonts w:ascii="Verdana" w:hAnsi="Verdana"/>
                <w:bCs/>
                <w:sz w:val="20"/>
                <w:shd w:val="clear" w:color="auto" w:fill="FEFEFE"/>
                <w:lang w:val="bg-BG"/>
              </w:rPr>
            </w:pPr>
            <w:r>
              <w:rPr>
                <w:rFonts w:ascii="Verdana" w:hAnsi="Verdana"/>
                <w:bCs/>
                <w:sz w:val="20"/>
                <w:shd w:val="clear" w:color="auto" w:fill="FEFEFE"/>
                <w:lang w:val="bg-BG"/>
              </w:rPr>
              <w:t xml:space="preserve">Проектът на Постановление няма въздействие по отношение на климата и климатичните промени, транспорта и използването на енергия, биоразнообразието, чистотата на атмосферния въздух, качеството на водите и почвата, възобновяемите и </w:t>
            </w:r>
            <w:r>
              <w:rPr>
                <w:rFonts w:ascii="Verdana" w:hAnsi="Verdana"/>
                <w:bCs/>
                <w:sz w:val="20"/>
                <w:shd w:val="clear" w:color="auto" w:fill="FEFEFE"/>
                <w:lang w:val="bg-BG"/>
              </w:rPr>
              <w:lastRenderedPageBreak/>
              <w:t xml:space="preserve">невъзобновяемите ресурси, генерирането и рециклирането на отпадъците. </w:t>
            </w:r>
          </w:p>
          <w:p>
            <w:pPr>
              <w:spacing w:after="120" w:line="360" w:lineRule="auto"/>
              <w:ind w:firstLine="709"/>
              <w:jc w:val="center"/>
              <w:rPr>
                <w:rFonts w:ascii="Verdana" w:hAnsi="Verdana"/>
                <w:bCs/>
                <w:sz w:val="20"/>
                <w:shd w:val="clear" w:color="auto" w:fill="FEFEFE"/>
                <w:lang w:val="bg-BG"/>
              </w:rPr>
            </w:pPr>
            <w:r>
              <w:rPr>
                <w:rFonts w:ascii="Verdana" w:hAnsi="Verdana"/>
                <w:b/>
                <w:bCs/>
                <w:i/>
                <w:sz w:val="20"/>
                <w:shd w:val="clear" w:color="auto" w:fill="FEFEFE"/>
                <w:lang w:val="bg-BG"/>
              </w:rPr>
              <w:t>Сравнение на Вариант 0 и Вариант 1 по отношение постигане на заложените цели</w:t>
            </w:r>
          </w:p>
          <w:tbl>
            <w:tblPr>
              <w:tblStyle w:val="TableGrid"/>
              <w:tblW w:w="0" w:type="auto"/>
              <w:tblLook w:val="04A0" w:firstRow="1" w:lastRow="0" w:firstColumn="1" w:lastColumn="0" w:noHBand="0" w:noVBand="1"/>
            </w:tblPr>
            <w:tblGrid>
              <w:gridCol w:w="3964"/>
              <w:gridCol w:w="2127"/>
              <w:gridCol w:w="3425"/>
            </w:tblGrid>
            <w:tr>
              <w:trPr>
                <w:trHeight w:val="3535"/>
              </w:trPr>
              <w:tc>
                <w:tcPr>
                  <w:tcW w:w="3964" w:type="dxa"/>
                  <w:shd w:val="clear" w:color="auto" w:fill="FFFFFF" w:themeFill="background1"/>
                </w:tcPr>
                <w:p>
                  <w:pPr>
                    <w:spacing w:after="120" w:line="360" w:lineRule="auto"/>
                    <w:jc w:val="both"/>
                    <w:rPr>
                      <w:rFonts w:ascii="Verdana" w:hAnsi="Verdana"/>
                      <w:bCs/>
                      <w:sz w:val="20"/>
                      <w:shd w:val="clear" w:color="auto" w:fill="FEFEFE"/>
                      <w:lang w:val="bg-BG"/>
                    </w:rPr>
                  </w:pPr>
                </w:p>
              </w:tc>
              <w:tc>
                <w:tcPr>
                  <w:tcW w:w="2127" w:type="dxa"/>
                  <w:shd w:val="clear" w:color="auto" w:fill="FFFFFF" w:themeFill="background1"/>
                </w:tcPr>
                <w:p>
                  <w:pPr>
                    <w:spacing w:after="120" w:line="360" w:lineRule="auto"/>
                    <w:jc w:val="both"/>
                    <w:rPr>
                      <w:rFonts w:ascii="Verdana" w:hAnsi="Verdana"/>
                      <w:b/>
                      <w:bCs/>
                      <w:sz w:val="20"/>
                      <w:shd w:val="clear" w:color="auto" w:fill="FEFEFE"/>
                      <w:lang w:val="bg-BG"/>
                    </w:rPr>
                  </w:pPr>
                  <w:r>
                    <w:rPr>
                      <w:rFonts w:ascii="Verdana" w:hAnsi="Verdana"/>
                      <w:b/>
                      <w:bCs/>
                      <w:sz w:val="20"/>
                      <w:shd w:val="clear" w:color="auto" w:fill="FEFEFE"/>
                      <w:lang w:val="bg-BG"/>
                    </w:rPr>
                    <w:t xml:space="preserve">Вариант </w:t>
                  </w:r>
                </w:p>
                <w:p>
                  <w:pPr>
                    <w:spacing w:after="120" w:line="360" w:lineRule="auto"/>
                    <w:jc w:val="both"/>
                    <w:rPr>
                      <w:rFonts w:ascii="Verdana" w:hAnsi="Verdana"/>
                      <w:b/>
                      <w:bCs/>
                      <w:i/>
                      <w:sz w:val="20"/>
                      <w:shd w:val="clear" w:color="auto" w:fill="FEFEFE"/>
                      <w:lang w:val="bg-BG"/>
                    </w:rPr>
                  </w:pPr>
                  <w:r>
                    <w:rPr>
                      <w:rFonts w:ascii="Verdana" w:hAnsi="Verdana"/>
                      <w:b/>
                      <w:bCs/>
                      <w:i/>
                      <w:sz w:val="20"/>
                      <w:shd w:val="clear" w:color="auto" w:fill="FEFEFE"/>
                      <w:lang w:val="bg-BG"/>
                    </w:rPr>
                    <w:t>„Без действие“</w:t>
                  </w:r>
                </w:p>
              </w:tc>
              <w:tc>
                <w:tcPr>
                  <w:tcW w:w="3425" w:type="dxa"/>
                  <w:shd w:val="clear" w:color="auto" w:fill="FFFFFF" w:themeFill="background1"/>
                </w:tcPr>
                <w:p>
                  <w:pPr>
                    <w:spacing w:after="120" w:line="360" w:lineRule="auto"/>
                    <w:jc w:val="both"/>
                    <w:rPr>
                      <w:rFonts w:ascii="Verdana" w:hAnsi="Verdana"/>
                      <w:b/>
                      <w:bCs/>
                      <w:sz w:val="20"/>
                      <w:shd w:val="clear" w:color="auto" w:fill="FEFEFE"/>
                      <w:lang w:val="bg-BG"/>
                    </w:rPr>
                  </w:pPr>
                  <w:r>
                    <w:rPr>
                      <w:rFonts w:ascii="Verdana" w:hAnsi="Verdana"/>
                      <w:b/>
                      <w:bCs/>
                      <w:sz w:val="20"/>
                      <w:shd w:val="clear" w:color="auto" w:fill="FEFEFE"/>
                      <w:lang w:val="bg-BG"/>
                    </w:rPr>
                    <w:t>Вариант 1</w:t>
                  </w:r>
                </w:p>
                <w:p>
                  <w:pPr>
                    <w:spacing w:before="120" w:line="360" w:lineRule="auto"/>
                    <w:jc w:val="both"/>
                    <w:rPr>
                      <w:rFonts w:ascii="Verdana" w:hAnsi="Verdana"/>
                      <w:b/>
                      <w:i/>
                      <w:sz w:val="20"/>
                      <w:lang w:val="bg-BG"/>
                    </w:rPr>
                  </w:pPr>
                  <w:r>
                    <w:rPr>
                      <w:rFonts w:ascii="Verdana" w:hAnsi="Verdana"/>
                      <w:b/>
                      <w:bCs/>
                      <w:i/>
                      <w:sz w:val="20"/>
                      <w:shd w:val="clear" w:color="auto" w:fill="FEFEFE"/>
                      <w:lang w:val="bg-BG"/>
                    </w:rPr>
                    <w:t>„</w:t>
                  </w:r>
                  <w:r>
                    <w:rPr>
                      <w:rFonts w:ascii="Verdana" w:hAnsi="Verdana"/>
                      <w:b/>
                      <w:i/>
                      <w:sz w:val="20"/>
                      <w:lang w:val="bg-BG"/>
                    </w:rPr>
                    <w:t>Приемане на проект на</w:t>
                  </w:r>
                  <w:r>
                    <w:rPr>
                      <w:rFonts w:ascii="Verdana" w:hAnsi="Verdana"/>
                      <w:b/>
                      <w:i/>
                      <w:sz w:val="20"/>
                      <w:lang w:val="ru-RU"/>
                    </w:rPr>
                    <w:t xml:space="preserve"> </w:t>
                  </w:r>
                  <w:r>
                    <w:rPr>
                      <w:rFonts w:ascii="Verdana" w:hAnsi="Verdana"/>
                      <w:b/>
                      <w:i/>
                      <w:sz w:val="20"/>
                      <w:lang w:val="bg-BG"/>
                    </w:rPr>
                    <w:t xml:space="preserve">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b/>
                      <w:i/>
                      <w:sz w:val="20"/>
                      <w:lang w:val="bg-BG"/>
                    </w:rPr>
                    <w:t>епизоотичните</w:t>
                  </w:r>
                  <w:proofErr w:type="spellEnd"/>
                  <w:r>
                    <w:rPr>
                      <w:rFonts w:ascii="Verdana" w:hAnsi="Verdana"/>
                      <w:b/>
                      <w:i/>
                      <w:sz w:val="20"/>
                      <w:lang w:val="bg-BG"/>
                    </w:rPr>
                    <w:t xml:space="preserve"> рискове“ </w:t>
                  </w:r>
                </w:p>
              </w:tc>
            </w:tr>
            <w:tr>
              <w:tc>
                <w:tcPr>
                  <w:tcW w:w="3964" w:type="dxa"/>
                </w:tcPr>
                <w:p>
                  <w:pPr>
                    <w:spacing w:after="120"/>
                    <w:jc w:val="both"/>
                    <w:rPr>
                      <w:rFonts w:ascii="Verdana" w:hAnsi="Verdana"/>
                      <w:b/>
                      <w:bCs/>
                      <w:i/>
                      <w:sz w:val="18"/>
                      <w:szCs w:val="18"/>
                      <w:shd w:val="clear" w:color="auto" w:fill="FEFEFE"/>
                      <w:lang w:val="bg-BG"/>
                    </w:rPr>
                  </w:pPr>
                  <w:r>
                    <w:rPr>
                      <w:rFonts w:ascii="Verdana" w:hAnsi="Verdana"/>
                      <w:b/>
                      <w:bCs/>
                      <w:i/>
                      <w:sz w:val="18"/>
                      <w:szCs w:val="18"/>
                      <w:shd w:val="clear" w:color="auto" w:fill="FEFEFE"/>
                      <w:lang w:val="bg-BG"/>
                    </w:rPr>
                    <w:t>Ефективност</w:t>
                  </w:r>
                </w:p>
              </w:tc>
              <w:tc>
                <w:tcPr>
                  <w:tcW w:w="2127" w:type="dxa"/>
                </w:tcPr>
                <w:p>
                  <w:pPr>
                    <w:spacing w:after="120"/>
                    <w:jc w:val="both"/>
                    <w:rPr>
                      <w:rFonts w:ascii="Verdana" w:hAnsi="Verdana"/>
                      <w:bCs/>
                      <w:sz w:val="18"/>
                      <w:szCs w:val="18"/>
                      <w:shd w:val="clear" w:color="auto" w:fill="FEFEFE"/>
                      <w:lang w:val="bg-BG"/>
                    </w:rPr>
                  </w:pPr>
                </w:p>
              </w:tc>
              <w:tc>
                <w:tcPr>
                  <w:tcW w:w="3425" w:type="dxa"/>
                </w:tcPr>
                <w:p>
                  <w:pPr>
                    <w:spacing w:after="120"/>
                    <w:jc w:val="both"/>
                    <w:rPr>
                      <w:rFonts w:ascii="Verdana" w:hAnsi="Verdana"/>
                      <w:bCs/>
                      <w:sz w:val="18"/>
                      <w:szCs w:val="18"/>
                      <w:shd w:val="clear" w:color="auto" w:fill="FEFEFE"/>
                      <w:lang w:val="bg-BG"/>
                    </w:rPr>
                  </w:pP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Цел 1: Осигуряване на съответствие между законопроекта и подзаконовия нормативен акт;</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Цел 2:</w:t>
                  </w:r>
                  <w:r>
                    <w:rPr>
                      <w:rFonts w:ascii="Verdana" w:hAnsi="Verdana"/>
                      <w:bCs/>
                      <w:sz w:val="18"/>
                      <w:szCs w:val="18"/>
                      <w:shd w:val="clear" w:color="auto" w:fill="FEFEFE"/>
                      <w:lang w:val="bg-BG"/>
                    </w:rPr>
                    <w:tab/>
                    <w:t xml:space="preserve">Съобразяване с Указанията на Европейската Комисия към държавите–членки (SANCO/11385/2014 Rev6), публикувани на сайта на Комисията, за изплащане на компенсации при прилагане на спешни ветеринарни мерки, съгласно които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w:t>
                  </w:r>
                  <w:proofErr w:type="spellStart"/>
                  <w:r>
                    <w:rPr>
                      <w:rFonts w:ascii="Verdana" w:hAnsi="Verdana"/>
                      <w:bCs/>
                      <w:sz w:val="18"/>
                      <w:szCs w:val="18"/>
                      <w:shd w:val="clear" w:color="auto" w:fill="FEFEFE"/>
                      <w:lang w:val="bg-BG"/>
                    </w:rPr>
                    <w:t>диагностицирани</w:t>
                  </w:r>
                  <w:proofErr w:type="spellEnd"/>
                  <w:r>
                    <w:rPr>
                      <w:rFonts w:ascii="Verdana" w:hAnsi="Verdana"/>
                      <w:bCs/>
                      <w:sz w:val="18"/>
                      <w:szCs w:val="18"/>
                      <w:shd w:val="clear" w:color="auto" w:fill="FEFEFE"/>
                      <w:lang w:val="bg-BG"/>
                    </w:rPr>
                    <w:t xml:space="preserve"> от определените болести;</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Цел 3:</w:t>
                  </w:r>
                  <w:r>
                    <w:rPr>
                      <w:rFonts w:ascii="Verdana" w:hAnsi="Verdana"/>
                      <w:bCs/>
                      <w:sz w:val="18"/>
                      <w:szCs w:val="18"/>
                      <w:shd w:val="clear" w:color="auto" w:fill="FEFEFE"/>
                      <w:lang w:val="bg-BG"/>
                    </w:rPr>
                    <w:tab/>
                    <w:t xml:space="preserve">Прецизиране на нормативната уредба за условията и реда за разходване на средствата за обезщетяване на собствениците на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принудително убити животни при </w:t>
                  </w:r>
                  <w:proofErr w:type="spellStart"/>
                  <w:r>
                    <w:rPr>
                      <w:rFonts w:ascii="Verdana" w:hAnsi="Verdana"/>
                      <w:bCs/>
                      <w:sz w:val="18"/>
                      <w:szCs w:val="18"/>
                      <w:shd w:val="clear" w:color="auto" w:fill="FEFEFE"/>
                      <w:lang w:val="bg-BG"/>
                    </w:rPr>
                    <w:t>епизоотични</w:t>
                  </w:r>
                  <w:proofErr w:type="spellEnd"/>
                  <w:r>
                    <w:rPr>
                      <w:rFonts w:ascii="Verdana" w:hAnsi="Verdana"/>
                      <w:bCs/>
                      <w:sz w:val="18"/>
                      <w:szCs w:val="18"/>
                      <w:shd w:val="clear" w:color="auto" w:fill="FEFEFE"/>
                      <w:lang w:val="bg-BG"/>
                    </w:rPr>
                    <w:t xml:space="preserve"> рискове, чрез създаване на ясни и лесно приложими правила;</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Цел 4:</w:t>
                  </w:r>
                  <w:r>
                    <w:rPr>
                      <w:rFonts w:ascii="Verdana" w:hAnsi="Verdana"/>
                      <w:bCs/>
                      <w:sz w:val="18"/>
                      <w:szCs w:val="18"/>
                      <w:shd w:val="clear" w:color="auto" w:fill="FEFEFE"/>
                      <w:lang w:val="bg-BG"/>
                    </w:rPr>
                    <w:tab/>
                    <w:t xml:space="preserve">По-добра организация и ефективност, чрез определяне на размера на обезщетенията, чрез създаване на единен подход по отношение реда и начина за определяне на цените за изплащане на обезщетения за принудително убити, унищожени животни или животни, умрели след датата на обявяване от Българската агенция по </w:t>
                  </w:r>
                  <w:r>
                    <w:rPr>
                      <w:rFonts w:ascii="Verdana" w:hAnsi="Verdana"/>
                      <w:bCs/>
                      <w:sz w:val="18"/>
                      <w:szCs w:val="18"/>
                      <w:shd w:val="clear" w:color="auto" w:fill="FEFEFE"/>
                      <w:lang w:val="bg-BG"/>
                    </w:rPr>
                    <w:lastRenderedPageBreak/>
                    <w:t>безопасност на храните на съмнение за възникване на болест по чл. 47, ал. 1 от Закона за ветеринарномедицинската дейност принудително убити животни;</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lastRenderedPageBreak/>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lastRenderedPageBreak/>
                    <w:t>Цел 5: Ефективно разходване на бюджетните средства, предвидени за обезщетяване;</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Цел 6: Въвеждане на принципа на споделената отговорност от страна на собствениците или ползвателите на животновъдни обекти, чрез определяне на коефициент на редукция върху размера на обезщетенията, при неспазване на ветеринарномедицинските изисквания от тяхна страна;</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Цел 7:</w:t>
                  </w:r>
                  <w:r>
                    <w:rPr>
                      <w:rFonts w:ascii="Verdana" w:hAnsi="Verdana"/>
                      <w:bCs/>
                      <w:sz w:val="18"/>
                      <w:szCs w:val="18"/>
                      <w:shd w:val="clear" w:color="auto" w:fill="FEFEFE"/>
                      <w:lang w:val="bg-BG"/>
                    </w:rPr>
                    <w:tab/>
                    <w:t>Определяне на максимален размер на обезщетението.</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
                      <w:bCs/>
                      <w:i/>
                      <w:sz w:val="18"/>
                      <w:szCs w:val="18"/>
                      <w:shd w:val="clear" w:color="auto" w:fill="FEFEFE"/>
                      <w:lang w:val="bg-BG"/>
                    </w:rPr>
                  </w:pPr>
                  <w:r>
                    <w:rPr>
                      <w:rFonts w:ascii="Verdana" w:hAnsi="Verdana"/>
                      <w:b/>
                      <w:bCs/>
                      <w:i/>
                      <w:sz w:val="18"/>
                      <w:szCs w:val="18"/>
                      <w:shd w:val="clear" w:color="auto" w:fill="FEFEFE"/>
                      <w:lang w:val="bg-BG"/>
                    </w:rPr>
                    <w:t>Ефикасност</w:t>
                  </w:r>
                </w:p>
              </w:tc>
              <w:tc>
                <w:tcPr>
                  <w:tcW w:w="2127"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c>
                <w:tcPr>
                  <w:tcW w:w="3425" w:type="dxa"/>
                </w:tcPr>
                <w:p>
                  <w:pPr>
                    <w:spacing w:after="120"/>
                    <w:jc w:val="both"/>
                    <w:rPr>
                      <w:rFonts w:ascii="Verdana" w:hAnsi="Verdana"/>
                      <w:b/>
                      <w:bCs/>
                      <w:sz w:val="18"/>
                      <w:szCs w:val="18"/>
                      <w:shd w:val="clear" w:color="auto" w:fill="FEFEFE"/>
                      <w:lang w:val="bg-BG"/>
                    </w:rPr>
                  </w:pPr>
                  <w:r>
                    <w:rPr>
                      <w:rFonts w:ascii="Verdana" w:hAnsi="Verdana"/>
                      <w:b/>
                      <w:bCs/>
                      <w:sz w:val="18"/>
                      <w:szCs w:val="18"/>
                      <w:shd w:val="clear" w:color="auto" w:fill="FEFEFE"/>
                      <w:lang w:val="bg-BG"/>
                    </w:rPr>
                    <w:t>+</w:t>
                  </w:r>
                </w:p>
              </w:tc>
            </w:tr>
            <w:tr>
              <w:tc>
                <w:tcPr>
                  <w:tcW w:w="3964" w:type="dxa"/>
                </w:tcPr>
                <w:p>
                  <w:pPr>
                    <w:spacing w:after="120"/>
                    <w:jc w:val="both"/>
                    <w:rPr>
                      <w:rFonts w:ascii="Verdana" w:hAnsi="Verdana"/>
                      <w:b/>
                      <w:bCs/>
                      <w:i/>
                      <w:sz w:val="18"/>
                      <w:szCs w:val="18"/>
                      <w:shd w:val="clear" w:color="auto" w:fill="FEFEFE"/>
                      <w:lang w:val="bg-BG"/>
                    </w:rPr>
                  </w:pPr>
                  <w:r>
                    <w:rPr>
                      <w:rFonts w:ascii="Verdana" w:hAnsi="Verdana"/>
                      <w:b/>
                      <w:bCs/>
                      <w:i/>
                      <w:sz w:val="18"/>
                      <w:szCs w:val="18"/>
                      <w:shd w:val="clear" w:color="auto" w:fill="FEFEFE"/>
                      <w:lang w:val="bg-BG"/>
                    </w:rPr>
                    <w:t>Съгласуваност</w:t>
                  </w:r>
                </w:p>
              </w:tc>
              <w:tc>
                <w:tcPr>
                  <w:tcW w:w="2127"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 xml:space="preserve">Не. </w:t>
                  </w:r>
                </w:p>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Значителен компромис</w:t>
                  </w:r>
                </w:p>
              </w:tc>
              <w:tc>
                <w:tcPr>
                  <w:tcW w:w="3425" w:type="dxa"/>
                </w:tcPr>
                <w:p>
                  <w:pPr>
                    <w:spacing w:after="120"/>
                    <w:jc w:val="both"/>
                    <w:rPr>
                      <w:rFonts w:ascii="Verdana" w:hAnsi="Verdana"/>
                      <w:bCs/>
                      <w:sz w:val="18"/>
                      <w:szCs w:val="18"/>
                      <w:shd w:val="clear" w:color="auto" w:fill="FEFEFE"/>
                      <w:lang w:val="bg-BG"/>
                    </w:rPr>
                  </w:pPr>
                  <w:r>
                    <w:rPr>
                      <w:rFonts w:ascii="Verdana" w:hAnsi="Verdana"/>
                      <w:bCs/>
                      <w:sz w:val="18"/>
                      <w:szCs w:val="18"/>
                      <w:shd w:val="clear" w:color="auto" w:fill="FEFEFE"/>
                      <w:lang w:val="bg-BG"/>
                    </w:rPr>
                    <w:t>Пълна</w:t>
                  </w:r>
                </w:p>
              </w:tc>
            </w:tr>
          </w:tbl>
          <w:p>
            <w:pPr>
              <w:spacing w:after="120" w:line="360" w:lineRule="auto"/>
              <w:ind w:firstLine="426"/>
              <w:jc w:val="both"/>
              <w:rPr>
                <w:rFonts w:ascii="Verdana" w:hAnsi="Verdana"/>
                <w:bCs/>
                <w:sz w:val="20"/>
                <w:shd w:val="clear" w:color="auto" w:fill="FEFEFE"/>
                <w:lang w:val="bg-BG"/>
              </w:rPr>
            </w:pPr>
          </w:p>
          <w:p>
            <w:pPr>
              <w:spacing w:after="120" w:line="360" w:lineRule="auto"/>
              <w:ind w:firstLine="426"/>
              <w:jc w:val="both"/>
              <w:rPr>
                <w:rFonts w:ascii="Verdana" w:hAnsi="Verdana"/>
                <w:bCs/>
                <w:sz w:val="20"/>
                <w:shd w:val="clear" w:color="auto" w:fill="FEFEFE"/>
                <w:lang w:val="bg-BG"/>
              </w:rPr>
            </w:pPr>
            <w:r>
              <w:rPr>
                <w:rFonts w:ascii="Verdana" w:hAnsi="Verdana"/>
                <w:bCs/>
                <w:sz w:val="20"/>
                <w:shd w:val="clear" w:color="auto" w:fill="FEFEFE"/>
                <w:lang w:val="bg-BG"/>
              </w:rPr>
              <w:t xml:space="preserve">Сравнението по критериите ефективност, ефикасност и съгласуваност със стратегическите документи показва, че при прилагане на Вариант 1 ще бъдат постигнати заложените цели, поради което Вариант 1 е препоръчваният вариант. </w:t>
            </w:r>
          </w:p>
          <w:p>
            <w:pPr>
              <w:spacing w:after="120" w:line="360" w:lineRule="auto"/>
              <w:jc w:val="center"/>
              <w:rPr>
                <w:rFonts w:ascii="Verdana" w:hAnsi="Verdana"/>
                <w:i/>
                <w:sz w:val="20"/>
                <w:lang w:val="bg-BG"/>
              </w:rPr>
            </w:pPr>
            <w:r>
              <w:rPr>
                <w:rFonts w:ascii="Verdana" w:hAnsi="Verdana"/>
                <w:i/>
                <w:sz w:val="20"/>
                <w:lang w:val="bg-BG"/>
              </w:rPr>
              <w:t>Идентифицирайте основните регулаторни и нерегулаторни възможни варианти на действие от страна на държавата, включително варианта „</w:t>
            </w:r>
            <w:r>
              <w:rPr>
                <w:rFonts w:ascii="Verdana" w:hAnsi="Verdana"/>
                <w:i/>
                <w:caps/>
                <w:sz w:val="20"/>
                <w:lang w:val="bg-BG"/>
              </w:rPr>
              <w:t>б</w:t>
            </w:r>
            <w:r>
              <w:rPr>
                <w:rFonts w:ascii="Verdana" w:hAnsi="Verdana"/>
                <w:i/>
                <w:sz w:val="20"/>
                <w:lang w:val="bg-BG"/>
              </w:rPr>
              <w:t>ез действие“.</w:t>
            </w:r>
          </w:p>
        </w:tc>
      </w:tr>
      <w:tr>
        <w:tc>
          <w:tcPr>
            <w:tcW w:w="9747" w:type="dxa"/>
            <w:gridSpan w:val="2"/>
          </w:tcPr>
          <w:p>
            <w:pPr>
              <w:spacing w:before="120" w:after="120" w:line="360" w:lineRule="auto"/>
              <w:jc w:val="both"/>
              <w:rPr>
                <w:rFonts w:ascii="Verdana" w:hAnsi="Verdana"/>
                <w:sz w:val="20"/>
                <w:lang w:val="bg-BG"/>
              </w:rPr>
            </w:pPr>
            <w:r>
              <w:rPr>
                <w:rFonts w:ascii="Verdana" w:hAnsi="Verdana"/>
                <w:b/>
                <w:sz w:val="20"/>
                <w:lang w:val="bg-BG"/>
              </w:rPr>
              <w:lastRenderedPageBreak/>
              <w:t xml:space="preserve">5. Негативни въздействия: </w:t>
            </w:r>
          </w:p>
          <w:p>
            <w:pPr>
              <w:spacing w:before="120" w:after="120" w:line="360" w:lineRule="auto"/>
              <w:jc w:val="both"/>
              <w:rPr>
                <w:rFonts w:ascii="Verdana" w:hAnsi="Verdana"/>
                <w:b/>
                <w:sz w:val="20"/>
                <w:lang w:val="bg-BG"/>
              </w:rPr>
            </w:pPr>
            <w:r>
              <w:rPr>
                <w:rFonts w:ascii="Verdana" w:hAnsi="Verdana"/>
                <w:b/>
                <w:sz w:val="20"/>
                <w:lang w:val="bg-BG"/>
              </w:rPr>
              <w:t>0 Вариант „Без действие“</w:t>
            </w:r>
          </w:p>
          <w:p>
            <w:pPr>
              <w:spacing w:before="120" w:after="120" w:line="360" w:lineRule="auto"/>
              <w:ind w:firstLine="426"/>
              <w:jc w:val="both"/>
              <w:rPr>
                <w:rFonts w:ascii="Verdana" w:hAnsi="Verdana"/>
                <w:sz w:val="20"/>
                <w:lang w:val="bg-BG"/>
              </w:rPr>
            </w:pPr>
            <w:r>
              <w:rPr>
                <w:rFonts w:ascii="Verdana" w:hAnsi="Verdana"/>
                <w:sz w:val="20"/>
                <w:lang w:val="bg-BG"/>
              </w:rPr>
              <w:t xml:space="preserve">Подзаконовият нормативен акт няма да съответства на проекта на Закон за изменение и допълнение на Закона за ветеринарномедицинската дейност. </w:t>
            </w:r>
          </w:p>
          <w:p>
            <w:pPr>
              <w:spacing w:before="120" w:after="120" w:line="360" w:lineRule="auto"/>
              <w:ind w:firstLine="426"/>
              <w:jc w:val="both"/>
              <w:rPr>
                <w:rFonts w:ascii="Verdana" w:hAnsi="Verdana"/>
                <w:sz w:val="20"/>
                <w:lang w:val="bg-BG"/>
              </w:rPr>
            </w:pPr>
            <w:r>
              <w:rPr>
                <w:rFonts w:ascii="Verdana" w:hAnsi="Verdana"/>
                <w:sz w:val="20"/>
                <w:lang w:val="bg-BG"/>
              </w:rPr>
              <w:t xml:space="preserve">Вероятно негативно въздействие върху държавния бюджет и неефективно разходване на бюджетните средства, поради липсата на регламентирани правила за налагане на коефициент на редукция върху размера на обезщетенията, както и липса на определени максимални стойности на обезщетенията. В този случай дори на собствениците и ползвателите на животновъдни обекти, които не са спазили всички изисквания съгласно законодателството ще трябва да се изплати обезщетение в пълен размер. </w:t>
            </w:r>
          </w:p>
          <w:p>
            <w:pPr>
              <w:spacing w:before="120" w:after="120" w:line="360" w:lineRule="auto"/>
              <w:ind w:firstLine="426"/>
              <w:jc w:val="both"/>
              <w:rPr>
                <w:rFonts w:ascii="Verdana" w:hAnsi="Verdana"/>
                <w:sz w:val="20"/>
                <w:lang w:val="bg-BG"/>
              </w:rPr>
            </w:pPr>
            <w:r>
              <w:rPr>
                <w:rFonts w:ascii="Verdana" w:hAnsi="Verdana"/>
                <w:sz w:val="20"/>
                <w:lang w:val="bg-BG"/>
              </w:rPr>
              <w:t xml:space="preserve">Затруднения от страна на компетентният орган при прилагане на Глава шеста, Раздел </w:t>
            </w:r>
            <w:r>
              <w:rPr>
                <w:rFonts w:ascii="Verdana" w:hAnsi="Verdana"/>
                <w:sz w:val="20"/>
                <w:lang w:val="en-US"/>
              </w:rPr>
              <w:t>III</w:t>
            </w:r>
            <w:r>
              <w:rPr>
                <w:rFonts w:ascii="Verdana" w:hAnsi="Verdana"/>
                <w:sz w:val="20"/>
                <w:lang w:val="ru-RU"/>
              </w:rPr>
              <w:t xml:space="preserve"> </w:t>
            </w:r>
            <w:r>
              <w:rPr>
                <w:rFonts w:ascii="Verdana" w:hAnsi="Verdana"/>
                <w:sz w:val="20"/>
                <w:lang w:val="bg-BG"/>
              </w:rPr>
              <w:t xml:space="preserve">от Закона за ветеринарномедицинската дейност. </w:t>
            </w:r>
          </w:p>
          <w:p>
            <w:pPr>
              <w:spacing w:before="120" w:after="120" w:line="360" w:lineRule="auto"/>
              <w:ind w:firstLine="426"/>
              <w:jc w:val="both"/>
              <w:rPr>
                <w:rFonts w:ascii="Verdana" w:hAnsi="Verdana"/>
                <w:sz w:val="20"/>
                <w:lang w:val="bg-BG"/>
              </w:rPr>
            </w:pPr>
            <w:r>
              <w:rPr>
                <w:rFonts w:ascii="Verdana" w:hAnsi="Verdana"/>
                <w:sz w:val="20"/>
                <w:lang w:val="bg-BG"/>
              </w:rPr>
              <w:t xml:space="preserve">Необходимите средства за покриване на разходите за обезщетяване на собствениците на принудително убити, унищожени животни или животни, умрели след </w:t>
            </w:r>
            <w:r>
              <w:rPr>
                <w:rFonts w:ascii="Verdana" w:hAnsi="Verdana"/>
                <w:sz w:val="20"/>
                <w:lang w:val="bg-BG"/>
              </w:rPr>
              <w:lastRenderedPageBreak/>
              <w:t>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не могат да бъдат прогнозирани с точност, поради непредвидимостта на заразните заболявания и степента на икономическите загуби при ликвидирането им.</w:t>
            </w:r>
          </w:p>
          <w:p>
            <w:pPr>
              <w:spacing w:before="120" w:after="120" w:line="360" w:lineRule="auto"/>
              <w:ind w:firstLine="426"/>
              <w:jc w:val="both"/>
              <w:rPr>
                <w:rFonts w:ascii="Verdana" w:hAnsi="Verdana"/>
                <w:sz w:val="16"/>
                <w:szCs w:val="16"/>
                <w:lang w:val="ru-RU"/>
              </w:rPr>
            </w:pPr>
          </w:p>
          <w:p>
            <w:pPr>
              <w:spacing w:before="120" w:after="120" w:line="360" w:lineRule="auto"/>
              <w:jc w:val="both"/>
              <w:rPr>
                <w:rFonts w:ascii="Verdana" w:hAnsi="Verdana"/>
                <w:b/>
                <w:sz w:val="20"/>
                <w:lang w:val="bg-BG"/>
              </w:rPr>
            </w:pPr>
            <w:r>
              <w:rPr>
                <w:rFonts w:ascii="Verdana" w:hAnsi="Verdana"/>
                <w:b/>
                <w:sz w:val="20"/>
                <w:lang w:val="bg-BG"/>
              </w:rPr>
              <w:t xml:space="preserve">1 Вариант „Проект на 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b/>
                <w:sz w:val="20"/>
                <w:lang w:val="bg-BG"/>
              </w:rPr>
              <w:t>епизоотичните</w:t>
            </w:r>
            <w:proofErr w:type="spellEnd"/>
            <w:r>
              <w:rPr>
                <w:rFonts w:ascii="Verdana" w:hAnsi="Verdana"/>
                <w:b/>
                <w:sz w:val="20"/>
                <w:lang w:val="bg-BG"/>
              </w:rPr>
              <w:t xml:space="preserve"> рискове“ </w:t>
            </w:r>
          </w:p>
          <w:p>
            <w:pPr>
              <w:spacing w:before="120" w:after="120" w:line="360" w:lineRule="auto"/>
              <w:ind w:firstLine="709"/>
              <w:jc w:val="both"/>
              <w:rPr>
                <w:rFonts w:ascii="Verdana" w:hAnsi="Verdana"/>
                <w:sz w:val="20"/>
                <w:lang w:val="bg-BG"/>
              </w:rPr>
            </w:pPr>
            <w:r>
              <w:rPr>
                <w:rFonts w:ascii="Verdana" w:hAnsi="Verdana"/>
                <w:sz w:val="20"/>
                <w:lang w:val="bg-BG"/>
              </w:rPr>
              <w:t xml:space="preserve">Вероятно негативно въздействие върху собствениците или ползвателите на животновъдни обекти, които не са спазили определени ветеринарномедицински изисквания в резултат, на което размерът на обезщетението ще бъде намален със съответният коефициент на редукция в зависимост от тежестта на нарушението. </w:t>
            </w:r>
          </w:p>
          <w:p>
            <w:pPr>
              <w:spacing w:before="120" w:after="120" w:line="360" w:lineRule="auto"/>
              <w:ind w:firstLine="709"/>
              <w:jc w:val="both"/>
              <w:rPr>
                <w:rFonts w:ascii="Verdana" w:hAnsi="Verdana"/>
                <w:b/>
                <w:sz w:val="20"/>
                <w:lang w:val="bg-BG"/>
              </w:rPr>
            </w:pPr>
            <w:r>
              <w:rPr>
                <w:rFonts w:ascii="Verdana" w:hAnsi="Verdana"/>
                <w:i/>
                <w:sz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pPr>
              <w:spacing w:before="120" w:after="120" w:line="360" w:lineRule="auto"/>
              <w:jc w:val="center"/>
              <w:rPr>
                <w:rFonts w:ascii="Verdana" w:hAnsi="Verdana"/>
                <w:i/>
                <w:sz w:val="20"/>
                <w:lang w:val="bg-BG"/>
              </w:rPr>
            </w:pPr>
          </w:p>
        </w:tc>
      </w:tr>
      <w:tr>
        <w:tc>
          <w:tcPr>
            <w:tcW w:w="9747" w:type="dxa"/>
            <w:gridSpan w:val="2"/>
          </w:tcPr>
          <w:p>
            <w:pPr>
              <w:spacing w:before="120" w:after="120" w:line="360" w:lineRule="auto"/>
              <w:jc w:val="both"/>
              <w:rPr>
                <w:rFonts w:ascii="Verdana" w:hAnsi="Verdana"/>
                <w:b/>
                <w:sz w:val="20"/>
                <w:lang w:val="bg-BG"/>
              </w:rPr>
            </w:pPr>
            <w:r>
              <w:rPr>
                <w:rFonts w:ascii="Verdana" w:hAnsi="Verdana"/>
                <w:b/>
                <w:sz w:val="20"/>
                <w:lang w:val="bg-BG"/>
              </w:rPr>
              <w:lastRenderedPageBreak/>
              <w:t xml:space="preserve">6. Положителни въздействия: </w:t>
            </w:r>
          </w:p>
          <w:p>
            <w:pPr>
              <w:spacing w:before="120" w:after="120" w:line="360" w:lineRule="auto"/>
              <w:jc w:val="both"/>
              <w:rPr>
                <w:rFonts w:ascii="Verdana" w:hAnsi="Verdana"/>
                <w:b/>
                <w:sz w:val="20"/>
                <w:lang w:val="bg-BG"/>
              </w:rPr>
            </w:pPr>
            <w:r>
              <w:rPr>
                <w:rFonts w:ascii="Verdana" w:hAnsi="Verdana"/>
                <w:b/>
                <w:sz w:val="20"/>
                <w:lang w:val="bg-BG"/>
              </w:rPr>
              <w:t>0 Вариант „Без действие”</w:t>
            </w:r>
          </w:p>
          <w:p>
            <w:pPr>
              <w:spacing w:before="120" w:after="120" w:line="360" w:lineRule="auto"/>
              <w:ind w:firstLine="709"/>
              <w:jc w:val="both"/>
              <w:rPr>
                <w:rFonts w:ascii="Verdana" w:hAnsi="Verdana"/>
                <w:sz w:val="20"/>
                <w:lang w:val="bg-BG"/>
              </w:rPr>
            </w:pPr>
            <w:r>
              <w:rPr>
                <w:rFonts w:ascii="Verdana" w:hAnsi="Verdana"/>
                <w:sz w:val="20"/>
                <w:lang w:val="bg-BG"/>
              </w:rPr>
              <w:t xml:space="preserve">Вероятно положително въздействие върху собствениците и ползвателите на животновъдни обекти, които не са спазили всички законови изисквания, но въпреки това ще получат пълен размер на обезщетение, което е предпоставка за системно неизпълнение на законовите задължения.  </w:t>
            </w:r>
          </w:p>
          <w:p>
            <w:pPr>
              <w:spacing w:before="120" w:after="120" w:line="360" w:lineRule="auto"/>
              <w:jc w:val="both"/>
              <w:rPr>
                <w:rFonts w:ascii="Verdana" w:hAnsi="Verdana"/>
                <w:b/>
                <w:sz w:val="20"/>
                <w:lang w:val="bg-BG"/>
              </w:rPr>
            </w:pPr>
            <w:r>
              <w:rPr>
                <w:rFonts w:ascii="Verdana" w:hAnsi="Verdana"/>
                <w:b/>
                <w:sz w:val="20"/>
                <w:lang w:val="bg-BG"/>
              </w:rPr>
              <w:t xml:space="preserve">1 Вариант  „Приемане на 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b/>
                <w:sz w:val="20"/>
                <w:lang w:val="bg-BG"/>
              </w:rPr>
              <w:t>епизоотичните</w:t>
            </w:r>
            <w:proofErr w:type="spellEnd"/>
            <w:r>
              <w:rPr>
                <w:rFonts w:ascii="Verdana" w:hAnsi="Verdana"/>
                <w:b/>
                <w:sz w:val="20"/>
                <w:lang w:val="bg-BG"/>
              </w:rPr>
              <w:t xml:space="preserve"> рискове и за отмяната на действащата Наредба приета с ПМС № 181 от 21.07.2006 г.“.</w:t>
            </w:r>
          </w:p>
          <w:p>
            <w:pPr>
              <w:spacing w:line="360" w:lineRule="auto"/>
              <w:ind w:firstLine="426"/>
              <w:jc w:val="both"/>
              <w:rPr>
                <w:rFonts w:ascii="Verdana" w:hAnsi="Verdana"/>
                <w:sz w:val="20"/>
                <w:lang w:val="bg-BG"/>
              </w:rPr>
            </w:pPr>
            <w:r>
              <w:rPr>
                <w:rFonts w:ascii="Verdana" w:hAnsi="Verdana"/>
                <w:sz w:val="20"/>
                <w:lang w:val="bg-BG"/>
              </w:rPr>
              <w:t xml:space="preserve">Ще се определят случаите, реда и условията за налагане на коефициент на редукция върху размера на обезщетенията, за да се въведе принципа на споделената отговорност по отношение на опазване здравето на животните, с което се цели гарантиране здравето на животните и безопасността на продуктите добити от тях. </w:t>
            </w:r>
          </w:p>
          <w:p>
            <w:pPr>
              <w:spacing w:line="360" w:lineRule="auto"/>
              <w:ind w:firstLine="426"/>
              <w:jc w:val="both"/>
              <w:rPr>
                <w:rFonts w:ascii="Verdana" w:hAnsi="Verdana"/>
                <w:sz w:val="20"/>
                <w:lang w:val="bg-BG"/>
              </w:rPr>
            </w:pPr>
            <w:r>
              <w:rPr>
                <w:rFonts w:ascii="Verdana" w:hAnsi="Verdana"/>
                <w:sz w:val="20"/>
                <w:lang w:val="bg-BG"/>
              </w:rPr>
              <w:t xml:space="preserve">С приемането на нова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 се цели осигуряване на съответствие между законопроекта и подзаконовия нормативен акт, съобразяване с Указанията на Европейската комисия към държавите членки (SANCO/11385/2014 Rev6), публикувани на сайта на Комисията, за изплащане на компенсации при прилагане на </w:t>
            </w:r>
            <w:r>
              <w:rPr>
                <w:rFonts w:ascii="Verdana" w:hAnsi="Verdana"/>
                <w:sz w:val="20"/>
                <w:lang w:val="bg-BG"/>
              </w:rPr>
              <w:lastRenderedPageBreak/>
              <w:t xml:space="preserve">спешни ветеринарни мерки,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w:t>
            </w:r>
            <w:proofErr w:type="spellStart"/>
            <w:r>
              <w:rPr>
                <w:rFonts w:ascii="Verdana" w:hAnsi="Verdana"/>
                <w:sz w:val="20"/>
                <w:lang w:val="bg-BG"/>
              </w:rPr>
              <w:t>диагностицирани</w:t>
            </w:r>
            <w:proofErr w:type="spellEnd"/>
            <w:r>
              <w:rPr>
                <w:rFonts w:ascii="Verdana" w:hAnsi="Verdana"/>
                <w:sz w:val="20"/>
                <w:lang w:val="bg-BG"/>
              </w:rPr>
              <w:t xml:space="preserve"> от определените болести. </w:t>
            </w:r>
          </w:p>
          <w:p>
            <w:pPr>
              <w:spacing w:line="360" w:lineRule="auto"/>
              <w:ind w:firstLine="426"/>
              <w:jc w:val="both"/>
              <w:rPr>
                <w:rFonts w:ascii="Verdana" w:hAnsi="Verdana"/>
                <w:sz w:val="20"/>
                <w:lang w:val="bg-BG"/>
              </w:rPr>
            </w:pPr>
            <w:r>
              <w:rPr>
                <w:rFonts w:ascii="Verdana" w:hAnsi="Verdana"/>
                <w:sz w:val="20"/>
                <w:lang w:val="bg-BG"/>
              </w:rPr>
              <w:t xml:space="preserve">Създаване на единен подход по отношение реда и начина за определяне на цените за изплащане на обезщетения за принудително убити, унищожени животни 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Собствениците или ползвателите на животновъдни обекти своевременно да уведомяват компетентният орган при възникване на съмнение за заболяване с което да се предотврати евентуалното му разпространение. </w:t>
            </w:r>
          </w:p>
          <w:p>
            <w:pPr>
              <w:spacing w:line="360" w:lineRule="auto"/>
              <w:ind w:firstLine="426"/>
              <w:jc w:val="both"/>
              <w:rPr>
                <w:rFonts w:ascii="Verdana" w:hAnsi="Verdana"/>
                <w:sz w:val="20"/>
                <w:lang w:val="bg-BG"/>
              </w:rPr>
            </w:pPr>
            <w:r>
              <w:rPr>
                <w:rFonts w:ascii="Verdana" w:hAnsi="Verdana"/>
                <w:sz w:val="20"/>
                <w:lang w:val="bg-BG"/>
              </w:rPr>
              <w:t>Ефективно разходване на бюджетните средства в случай на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при ликвидиране на опасно заразно заболяване и изплащане на обезщетение на собственика или ползвателя на животновъдния обект.</w:t>
            </w:r>
          </w:p>
          <w:p>
            <w:pPr>
              <w:spacing w:line="360" w:lineRule="auto"/>
              <w:jc w:val="both"/>
              <w:rPr>
                <w:rFonts w:ascii="Verdana" w:hAnsi="Verdana"/>
                <w:sz w:val="20"/>
                <w:lang w:val="bg-BG"/>
              </w:rPr>
            </w:pPr>
            <w:r>
              <w:rPr>
                <w:rFonts w:ascii="Verdana" w:hAnsi="Verdana"/>
                <w:sz w:val="20"/>
                <w:lang w:val="bg-BG"/>
              </w:rPr>
              <w:t xml:space="preserve">      Ще се посочат максимални стойности за обезщетения, които ще се съобразени с  </w:t>
            </w:r>
            <w:r>
              <w:rPr>
                <w:rFonts w:ascii="Verdana" w:hAnsi="Verdana" w:hint="eastAsia"/>
                <w:sz w:val="20"/>
                <w:lang w:val="ru-RU"/>
              </w:rPr>
              <w:t>Указания</w:t>
            </w:r>
            <w:r>
              <w:rPr>
                <w:rFonts w:ascii="Verdana" w:hAnsi="Verdana"/>
                <w:sz w:val="20"/>
                <w:lang w:val="ru-RU"/>
              </w:rPr>
              <w:t xml:space="preserve"> </w:t>
            </w:r>
            <w:r>
              <w:rPr>
                <w:rFonts w:ascii="Verdana" w:hAnsi="Verdana" w:hint="eastAsia"/>
                <w:sz w:val="20"/>
                <w:lang w:val="ru-RU"/>
              </w:rPr>
              <w:t>на</w:t>
            </w:r>
            <w:r>
              <w:rPr>
                <w:rFonts w:ascii="Verdana" w:hAnsi="Verdana"/>
                <w:sz w:val="20"/>
                <w:lang w:val="ru-RU"/>
              </w:rPr>
              <w:t xml:space="preserve"> </w:t>
            </w:r>
            <w:r>
              <w:rPr>
                <w:rFonts w:ascii="Verdana" w:hAnsi="Verdana" w:hint="eastAsia"/>
                <w:sz w:val="20"/>
                <w:lang w:val="ru-RU"/>
              </w:rPr>
              <w:t>Европейската</w:t>
            </w:r>
            <w:r>
              <w:rPr>
                <w:rFonts w:ascii="Verdana" w:hAnsi="Verdana"/>
                <w:sz w:val="20"/>
                <w:lang w:val="ru-RU"/>
              </w:rPr>
              <w:t xml:space="preserve"> к</w:t>
            </w:r>
            <w:r>
              <w:rPr>
                <w:rFonts w:ascii="Verdana" w:hAnsi="Verdana" w:hint="eastAsia"/>
                <w:sz w:val="20"/>
                <w:lang w:val="ru-RU"/>
              </w:rPr>
              <w:t>омисия</w:t>
            </w:r>
            <w:r>
              <w:rPr>
                <w:rFonts w:ascii="Verdana" w:hAnsi="Verdana"/>
                <w:sz w:val="20"/>
                <w:lang w:val="bg-BG"/>
              </w:rPr>
              <w:t xml:space="preserve">. </w:t>
            </w:r>
          </w:p>
          <w:p>
            <w:pPr>
              <w:spacing w:line="360" w:lineRule="auto"/>
              <w:jc w:val="both"/>
              <w:rPr>
                <w:rFonts w:ascii="Verdana" w:hAnsi="Verdana"/>
                <w:sz w:val="20"/>
                <w:lang w:val="bg-BG"/>
              </w:rPr>
            </w:pPr>
          </w:p>
          <w:p>
            <w:pPr>
              <w:spacing w:line="360" w:lineRule="auto"/>
              <w:jc w:val="center"/>
              <w:rPr>
                <w:rFonts w:ascii="Verdana" w:hAnsi="Verdana"/>
                <w:i/>
                <w:sz w:val="20"/>
                <w:lang w:val="bg-BG"/>
              </w:rPr>
            </w:pPr>
            <w:r>
              <w:rPr>
                <w:rFonts w:ascii="Verdana" w:hAnsi="Verdana"/>
                <w:i/>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pPr>
              <w:spacing w:line="360" w:lineRule="auto"/>
              <w:jc w:val="center"/>
              <w:rPr>
                <w:rFonts w:ascii="Verdana" w:hAnsi="Verdana"/>
                <w:i/>
                <w:sz w:val="20"/>
                <w:lang w:val="bg-BG"/>
              </w:rPr>
            </w:pPr>
          </w:p>
        </w:tc>
      </w:tr>
      <w:tr>
        <w:tc>
          <w:tcPr>
            <w:tcW w:w="9747" w:type="dxa"/>
            <w:gridSpan w:val="2"/>
          </w:tcPr>
          <w:p>
            <w:pPr>
              <w:spacing w:before="120" w:after="120" w:line="360" w:lineRule="auto"/>
              <w:jc w:val="both"/>
              <w:rPr>
                <w:rFonts w:ascii="Verdana" w:hAnsi="Verdana"/>
                <w:sz w:val="20"/>
                <w:lang w:val="bg-BG"/>
              </w:rPr>
            </w:pPr>
            <w:r>
              <w:rPr>
                <w:rFonts w:ascii="Verdana" w:hAnsi="Verdana"/>
                <w:b/>
                <w:sz w:val="20"/>
                <w:lang w:val="bg-BG"/>
              </w:rPr>
              <w:lastRenderedPageBreak/>
              <w:t>7. Потенциални рискове:</w:t>
            </w:r>
            <w:r>
              <w:rPr>
                <w:rFonts w:ascii="Verdana" w:hAnsi="Verdana"/>
                <w:sz w:val="20"/>
                <w:lang w:val="bg-BG"/>
              </w:rPr>
              <w:t xml:space="preserve"> </w:t>
            </w:r>
          </w:p>
          <w:p>
            <w:pPr>
              <w:spacing w:before="120" w:after="120" w:line="360" w:lineRule="auto"/>
              <w:jc w:val="both"/>
              <w:rPr>
                <w:rFonts w:ascii="Verdana" w:hAnsi="Verdana"/>
                <w:sz w:val="20"/>
                <w:lang w:val="bg-BG"/>
              </w:rPr>
            </w:pPr>
            <w:r>
              <w:rPr>
                <w:rFonts w:ascii="Verdana" w:hAnsi="Verdana"/>
                <w:sz w:val="20"/>
                <w:lang w:val="bg-BG"/>
              </w:rPr>
              <w:t>Има вероятност за възникване на съдебни спорове, тъй като е предвидено обезщетението да се определя на база „</w:t>
            </w:r>
            <w:r>
              <w:rPr>
                <w:rFonts w:ascii="Verdana" w:hAnsi="Verdana"/>
                <w:i/>
                <w:sz w:val="20"/>
                <w:lang w:val="bg-BG"/>
              </w:rPr>
              <w:t>цена на производител“</w:t>
            </w:r>
            <w:r>
              <w:rPr>
                <w:rFonts w:ascii="Verdana" w:hAnsi="Verdana"/>
                <w:sz w:val="20"/>
                <w:lang w:val="bg-BG"/>
              </w:rPr>
              <w:t>, която не включва разходите на собственика или ползвателя на животновъдния обект за</w:t>
            </w:r>
            <w:r>
              <w:rPr>
                <w:rFonts w:hint="eastAsia"/>
                <w:lang w:val="ru-RU"/>
              </w:rPr>
              <w:t xml:space="preserve"> </w:t>
            </w:r>
            <w:r>
              <w:rPr>
                <w:rFonts w:ascii="Verdana" w:hAnsi="Verdana" w:hint="eastAsia"/>
                <w:sz w:val="20"/>
                <w:lang w:val="bg-BG"/>
              </w:rPr>
              <w:t>доставка</w:t>
            </w:r>
            <w:r>
              <w:rPr>
                <w:rFonts w:ascii="Verdana" w:hAnsi="Verdana"/>
                <w:sz w:val="20"/>
                <w:lang w:val="bg-BG"/>
              </w:rPr>
              <w:t xml:space="preserve">, </w:t>
            </w:r>
            <w:r>
              <w:rPr>
                <w:rFonts w:ascii="Verdana" w:hAnsi="Verdana" w:hint="eastAsia"/>
                <w:sz w:val="20"/>
                <w:lang w:val="bg-BG"/>
              </w:rPr>
              <w:t>транспорт</w:t>
            </w:r>
            <w:r>
              <w:rPr>
                <w:rFonts w:ascii="Verdana" w:hAnsi="Verdana"/>
                <w:sz w:val="20"/>
                <w:lang w:val="bg-BG"/>
              </w:rPr>
              <w:t xml:space="preserve">, </w:t>
            </w:r>
            <w:r>
              <w:rPr>
                <w:rFonts w:ascii="Verdana" w:hAnsi="Verdana" w:hint="eastAsia"/>
                <w:sz w:val="20"/>
                <w:lang w:val="bg-BG"/>
              </w:rPr>
              <w:t>данъци</w:t>
            </w:r>
            <w:r>
              <w:rPr>
                <w:rFonts w:ascii="Verdana" w:hAnsi="Verdana"/>
                <w:sz w:val="20"/>
                <w:lang w:val="bg-BG"/>
              </w:rPr>
              <w:t xml:space="preserve"> (</w:t>
            </w:r>
            <w:r>
              <w:rPr>
                <w:rFonts w:ascii="Verdana" w:hAnsi="Verdana" w:hint="eastAsia"/>
                <w:sz w:val="20"/>
                <w:lang w:val="bg-BG"/>
              </w:rPr>
              <w:t>в</w:t>
            </w:r>
            <w:r>
              <w:rPr>
                <w:rFonts w:ascii="Verdana" w:hAnsi="Verdana"/>
                <w:sz w:val="20"/>
                <w:lang w:val="bg-BG"/>
              </w:rPr>
              <w:t xml:space="preserve"> </w:t>
            </w:r>
            <w:r>
              <w:rPr>
                <w:rFonts w:ascii="Verdana" w:hAnsi="Verdana" w:hint="eastAsia"/>
                <w:sz w:val="20"/>
                <w:lang w:val="bg-BG"/>
              </w:rPr>
              <w:t>т</w:t>
            </w:r>
            <w:r>
              <w:rPr>
                <w:rFonts w:ascii="Verdana" w:hAnsi="Verdana"/>
                <w:sz w:val="20"/>
                <w:lang w:val="bg-BG"/>
              </w:rPr>
              <w:t>.</w:t>
            </w:r>
            <w:r>
              <w:rPr>
                <w:rFonts w:ascii="Verdana" w:hAnsi="Verdana" w:hint="eastAsia"/>
                <w:sz w:val="20"/>
                <w:lang w:val="bg-BG"/>
              </w:rPr>
              <w:t>ч</w:t>
            </w:r>
            <w:r>
              <w:rPr>
                <w:rFonts w:ascii="Verdana" w:hAnsi="Verdana"/>
                <w:sz w:val="20"/>
                <w:lang w:val="bg-BG"/>
              </w:rPr>
              <w:t xml:space="preserve">. </w:t>
            </w:r>
            <w:r>
              <w:rPr>
                <w:rFonts w:ascii="Verdana" w:hAnsi="Verdana" w:hint="eastAsia"/>
                <w:sz w:val="20"/>
                <w:lang w:val="bg-BG"/>
              </w:rPr>
              <w:t>ДДС</w:t>
            </w:r>
            <w:r>
              <w:rPr>
                <w:rFonts w:ascii="Verdana" w:hAnsi="Verdana"/>
                <w:sz w:val="20"/>
                <w:lang w:val="bg-BG"/>
              </w:rPr>
              <w:t xml:space="preserve">), </w:t>
            </w:r>
            <w:r>
              <w:rPr>
                <w:rFonts w:ascii="Verdana" w:hAnsi="Verdana" w:hint="eastAsia"/>
                <w:sz w:val="20"/>
                <w:lang w:val="bg-BG"/>
              </w:rPr>
              <w:t>субсидии</w:t>
            </w:r>
            <w:r>
              <w:rPr>
                <w:rFonts w:ascii="Verdana" w:hAnsi="Verdana"/>
                <w:sz w:val="20"/>
                <w:lang w:val="bg-BG"/>
              </w:rPr>
              <w:t xml:space="preserve"> (</w:t>
            </w:r>
            <w:r>
              <w:rPr>
                <w:rFonts w:ascii="Verdana" w:hAnsi="Verdana" w:hint="eastAsia"/>
                <w:sz w:val="20"/>
                <w:lang w:val="bg-BG"/>
              </w:rPr>
              <w:t>ако</w:t>
            </w:r>
            <w:r>
              <w:rPr>
                <w:rFonts w:ascii="Verdana" w:hAnsi="Verdana"/>
                <w:sz w:val="20"/>
                <w:lang w:val="bg-BG"/>
              </w:rPr>
              <w:t xml:space="preserve"> </w:t>
            </w:r>
            <w:r>
              <w:rPr>
                <w:rFonts w:ascii="Verdana" w:hAnsi="Verdana" w:hint="eastAsia"/>
                <w:sz w:val="20"/>
                <w:lang w:val="bg-BG"/>
              </w:rPr>
              <w:t>има</w:t>
            </w:r>
            <w:r>
              <w:rPr>
                <w:rFonts w:ascii="Verdana" w:hAnsi="Verdana"/>
                <w:sz w:val="20"/>
                <w:lang w:val="bg-BG"/>
              </w:rPr>
              <w:t xml:space="preserve"> </w:t>
            </w:r>
            <w:r>
              <w:rPr>
                <w:rFonts w:ascii="Verdana" w:hAnsi="Verdana" w:hint="eastAsia"/>
                <w:sz w:val="20"/>
                <w:lang w:val="bg-BG"/>
              </w:rPr>
              <w:t>такива</w:t>
            </w:r>
            <w:r>
              <w:rPr>
                <w:rFonts w:ascii="Verdana" w:hAnsi="Verdana"/>
                <w:sz w:val="20"/>
                <w:lang w:val="bg-BG"/>
              </w:rPr>
              <w:t xml:space="preserve">) </w:t>
            </w:r>
            <w:r>
              <w:rPr>
                <w:rFonts w:ascii="Verdana" w:hAnsi="Verdana" w:hint="eastAsia"/>
                <w:sz w:val="20"/>
                <w:lang w:val="bg-BG"/>
              </w:rPr>
              <w:t>и</w:t>
            </w:r>
            <w:r>
              <w:rPr>
                <w:rFonts w:ascii="Verdana" w:hAnsi="Verdana"/>
                <w:sz w:val="20"/>
                <w:lang w:val="bg-BG"/>
              </w:rPr>
              <w:t xml:space="preserve"> </w:t>
            </w:r>
            <w:r>
              <w:rPr>
                <w:rFonts w:ascii="Verdana" w:hAnsi="Verdana" w:hint="eastAsia"/>
                <w:sz w:val="20"/>
                <w:lang w:val="bg-BG"/>
              </w:rPr>
              <w:t>др</w:t>
            </w:r>
            <w:r>
              <w:rPr>
                <w:rFonts w:ascii="Verdana" w:hAnsi="Verdana"/>
                <w:sz w:val="20"/>
                <w:lang w:val="bg-BG"/>
              </w:rPr>
              <w:t xml:space="preserve">уги. </w:t>
            </w:r>
          </w:p>
          <w:p>
            <w:pPr>
              <w:spacing w:before="120" w:after="120" w:line="360" w:lineRule="auto"/>
              <w:jc w:val="both"/>
              <w:rPr>
                <w:rFonts w:ascii="Verdana" w:hAnsi="Verdana"/>
                <w:sz w:val="20"/>
                <w:lang w:val="ru-RU"/>
              </w:rPr>
            </w:pPr>
            <w:r>
              <w:rPr>
                <w:rFonts w:ascii="Verdana" w:hAnsi="Verdana"/>
                <w:sz w:val="20"/>
                <w:lang w:val="bg-BG"/>
              </w:rPr>
              <w:t xml:space="preserve">Всички мерки прилагани от Българската агенция по безопасност на храните по отношение здравеопазване на животните са насочени в посока превенция на заразните заболявания. Регламентираните в законодателството задължения на собствениците и ползвателите на животновъдни обекти са единствено с цел гарантиране здравния статус на отглежданите животни и недопускане възникването и разпространението на заразно заболяване. </w:t>
            </w:r>
          </w:p>
          <w:p>
            <w:pPr>
              <w:spacing w:line="268" w:lineRule="auto"/>
              <w:jc w:val="center"/>
              <w:textAlignment w:val="center"/>
              <w:rPr>
                <w:rFonts w:ascii="Verdana" w:hAnsi="Verdana"/>
                <w:color w:val="000000"/>
                <w:sz w:val="20"/>
                <w:lang w:val="ru-RU" w:eastAsia="bg-BG"/>
              </w:rPr>
            </w:pPr>
            <w:r>
              <w:rPr>
                <w:rFonts w:ascii="Verdana" w:hAnsi="Verdana"/>
                <w:i/>
                <w:iCs/>
                <w:color w:val="000000"/>
                <w:sz w:val="20"/>
                <w:lang w:val="bg-BG" w:eastAsia="bg-BG"/>
              </w:rPr>
              <w:t>Посочете възможните рискове от приемането на нормативната промяна, включително възникване на съдебни спорове.</w:t>
            </w:r>
          </w:p>
        </w:tc>
      </w:tr>
      <w:tr>
        <w:tc>
          <w:tcPr>
            <w:tcW w:w="9747" w:type="dxa"/>
            <w:gridSpan w:val="2"/>
          </w:tcPr>
          <w:p>
            <w:pPr>
              <w:spacing w:before="120" w:line="360" w:lineRule="auto"/>
              <w:rPr>
                <w:rFonts w:ascii="Verdana" w:hAnsi="Verdana"/>
                <w:b/>
                <w:sz w:val="20"/>
                <w:lang w:val="bg-BG"/>
              </w:rPr>
            </w:pPr>
            <w:r>
              <w:rPr>
                <w:rFonts w:ascii="Verdana" w:hAnsi="Verdana"/>
                <w:b/>
                <w:sz w:val="20"/>
                <w:lang w:val="bg-BG"/>
              </w:rPr>
              <w:t>8.1. Административната тежест за физическите и юридическите лица:</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Ще се повиши</w:t>
            </w:r>
          </w:p>
          <w:p>
            <w:pPr>
              <w:spacing w:line="360" w:lineRule="auto"/>
              <w:rPr>
                <w:rFonts w:ascii="Verdana" w:hAnsi="Verdana"/>
                <w:sz w:val="20"/>
                <w:lang w:val="bg-BG"/>
              </w:rPr>
            </w:pPr>
            <w:r>
              <w:rPr>
                <w:rFonts w:ascii="MS Gothic" w:eastAsia="MS Gothic" w:hAnsi="MS Gothic" w:cs="MS Gothic" w:hint="eastAsia"/>
                <w:sz w:val="20"/>
                <w:lang w:val="bg-BG"/>
              </w:rPr>
              <w:lastRenderedPageBreak/>
              <w:t>☐</w:t>
            </w:r>
            <w:r>
              <w:rPr>
                <w:rFonts w:ascii="Verdana" w:hAnsi="Verdana"/>
                <w:sz w:val="20"/>
                <w:lang w:val="bg-BG"/>
              </w:rPr>
              <w:t>Ще се намали</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Няма ефект</w:t>
            </w:r>
          </w:p>
          <w:p>
            <w:pPr>
              <w:spacing w:line="360" w:lineRule="auto"/>
              <w:jc w:val="both"/>
              <w:rPr>
                <w:rFonts w:ascii="Verdana" w:hAnsi="Verdana"/>
                <w:sz w:val="20"/>
                <w:lang w:val="bg-BG"/>
              </w:rPr>
            </w:pPr>
            <w:r>
              <w:rPr>
                <w:rFonts w:ascii="Verdana" w:hAnsi="Verdana"/>
                <w:sz w:val="20"/>
                <w:lang w:val="bg-BG"/>
              </w:rPr>
              <w:t>С приемане на наредбата административната тежест за физическите и юридическите лица ще се запази. Не се предвижда промяна в реда на подаване на заявлението от собственик или ползвател на животновъден обект до директор на Областната дирекция по безопасност на храните за съставяне на акт за обезщетение.</w:t>
            </w:r>
            <w:r>
              <w:rPr>
                <w:lang w:val="ru-RU"/>
              </w:rPr>
              <w:t xml:space="preserve"> </w:t>
            </w:r>
            <w:r>
              <w:rPr>
                <w:rFonts w:ascii="Verdana" w:hAnsi="Verdana"/>
                <w:sz w:val="20"/>
                <w:lang w:val="bg-BG"/>
              </w:rPr>
              <w:t>Всички процедури, разходи, режими са съобразени с правилата за административно обслужване и не налагат необоснована административна тежест.</w:t>
            </w:r>
          </w:p>
          <w:p>
            <w:pPr>
              <w:spacing w:before="120" w:line="360" w:lineRule="auto"/>
              <w:rPr>
                <w:rFonts w:ascii="Verdana" w:hAnsi="Verdana"/>
                <w:b/>
                <w:sz w:val="20"/>
                <w:lang w:val="bg-BG"/>
              </w:rPr>
            </w:pPr>
            <w:r>
              <w:rPr>
                <w:rFonts w:ascii="Verdana" w:hAnsi="Verdana"/>
                <w:b/>
                <w:sz w:val="20"/>
                <w:lang w:val="bg-BG"/>
              </w:rPr>
              <w:t>8.2. Създават ли се нови регулаторни режими? Засягат ли се съществуващи режими и услуги?</w:t>
            </w:r>
          </w:p>
          <w:p>
            <w:pPr>
              <w:spacing w:line="360" w:lineRule="auto"/>
              <w:jc w:val="both"/>
              <w:rPr>
                <w:rFonts w:ascii="Verdana" w:hAnsi="Verdana"/>
                <w:sz w:val="20"/>
                <w:lang w:val="bg-BG"/>
              </w:rPr>
            </w:pPr>
            <w:r>
              <w:rPr>
                <w:rFonts w:ascii="Verdana" w:hAnsi="Verdana"/>
                <w:sz w:val="20"/>
                <w:lang w:val="bg-BG"/>
              </w:rPr>
              <w:t xml:space="preserve">Не се създават нови регулаторни режими и не се засягат съществуващи режими и услуги. </w:t>
            </w:r>
          </w:p>
        </w:tc>
      </w:tr>
      <w:tr>
        <w:tc>
          <w:tcPr>
            <w:tcW w:w="9747" w:type="dxa"/>
            <w:gridSpan w:val="2"/>
          </w:tcPr>
          <w:p>
            <w:pPr>
              <w:spacing w:before="120" w:line="360" w:lineRule="auto"/>
              <w:rPr>
                <w:rFonts w:ascii="Verdana" w:hAnsi="Verdana"/>
                <w:b/>
                <w:sz w:val="20"/>
                <w:lang w:val="bg-BG"/>
              </w:rPr>
            </w:pPr>
            <w:r>
              <w:rPr>
                <w:rFonts w:ascii="Verdana" w:hAnsi="Verdana"/>
                <w:b/>
                <w:sz w:val="20"/>
                <w:lang w:val="bg-BG"/>
              </w:rPr>
              <w:lastRenderedPageBreak/>
              <w:t xml:space="preserve">9. Създават ли се нови регистри? </w:t>
            </w:r>
          </w:p>
          <w:p>
            <w:pPr>
              <w:spacing w:line="360" w:lineRule="auto"/>
              <w:rPr>
                <w:rFonts w:ascii="Verdana" w:hAnsi="Verdana"/>
                <w:sz w:val="20"/>
                <w:lang w:val="bg-BG"/>
              </w:rPr>
            </w:pPr>
            <w:r>
              <w:rPr>
                <w:rFonts w:ascii="Verdana" w:hAnsi="Verdana"/>
                <w:sz w:val="20"/>
                <w:lang w:val="bg-BG"/>
              </w:rPr>
              <w:t xml:space="preserve">Не </w:t>
            </w:r>
          </w:p>
        </w:tc>
      </w:tr>
      <w:tr>
        <w:tc>
          <w:tcPr>
            <w:tcW w:w="9747" w:type="dxa"/>
            <w:gridSpan w:val="2"/>
          </w:tcPr>
          <w:p>
            <w:pPr>
              <w:spacing w:before="120" w:line="360" w:lineRule="auto"/>
              <w:rPr>
                <w:rFonts w:ascii="Verdana" w:hAnsi="Verdana"/>
                <w:b/>
                <w:sz w:val="20"/>
                <w:lang w:val="bg-BG"/>
              </w:rPr>
            </w:pPr>
            <w:r>
              <w:rPr>
                <w:rFonts w:ascii="Verdana" w:hAnsi="Verdana"/>
                <w:b/>
                <w:sz w:val="20"/>
                <w:lang w:val="bg-BG"/>
              </w:rPr>
              <w:t xml:space="preserve">10. Как въздейства актът върху </w:t>
            </w:r>
            <w:proofErr w:type="spellStart"/>
            <w:r>
              <w:rPr>
                <w:rFonts w:ascii="Verdana" w:hAnsi="Verdana"/>
                <w:b/>
                <w:sz w:val="20"/>
                <w:lang w:val="bg-BG"/>
              </w:rPr>
              <w:t>микро-</w:t>
            </w:r>
            <w:proofErr w:type="spellEnd"/>
            <w:r>
              <w:rPr>
                <w:rFonts w:ascii="Verdana" w:hAnsi="Verdana"/>
                <w:b/>
                <w:sz w:val="20"/>
                <w:lang w:val="bg-BG"/>
              </w:rPr>
              <w:t>, малките и средните предприятия (МСП)?</w:t>
            </w:r>
          </w:p>
          <w:p>
            <w:pPr>
              <w:spacing w:line="360" w:lineRule="auto"/>
              <w:jc w:val="both"/>
              <w:rPr>
                <w:rFonts w:ascii="Verdana" w:hAnsi="Verdana"/>
                <w:sz w:val="20"/>
                <w:lang w:val="bg-BG"/>
              </w:rPr>
            </w:pPr>
            <w:r>
              <w:rPr>
                <w:rFonts w:ascii="Verdana" w:hAnsi="Verdana"/>
                <w:sz w:val="20"/>
                <w:lang w:val="bg-BG"/>
              </w:rPr>
              <w:t xml:space="preserve">Ефектите за МСП не са по-различни и по-значими от сега действащите, не се изискват разходи за такси и други административни или капиталови разходи. </w:t>
            </w:r>
          </w:p>
          <w:p>
            <w:pPr>
              <w:spacing w:line="360" w:lineRule="auto"/>
              <w:jc w:val="both"/>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Актът засяга пряко МСП</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Актът не засяга МСП</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Няма ефект</w:t>
            </w:r>
          </w:p>
          <w:p>
            <w:pPr>
              <w:spacing w:line="360" w:lineRule="auto"/>
              <w:jc w:val="both"/>
              <w:rPr>
                <w:rFonts w:ascii="Verdana" w:hAnsi="Verdana"/>
                <w:sz w:val="20"/>
                <w:lang w:val="bg-BG"/>
              </w:rPr>
            </w:pPr>
            <w:r>
              <w:rPr>
                <w:rFonts w:ascii="Verdana" w:hAnsi="Verdana"/>
                <w:sz w:val="20"/>
                <w:lang w:val="bg-BG"/>
              </w:rPr>
              <w:t>С приемане на наредбата административната тежест за физическите и юридическите лица ще се запази. Не се предвижда промяна в реда на подаване на заявлението от собственик или ползвател на животновъден обект до директор на Областната дирекция по безопасност на храните за съставяне на акт за обезщетение.</w:t>
            </w:r>
            <w:r>
              <w:rPr>
                <w:lang w:val="ru-RU"/>
              </w:rPr>
              <w:t xml:space="preserve"> </w:t>
            </w:r>
            <w:r>
              <w:rPr>
                <w:rFonts w:ascii="Verdana" w:hAnsi="Verdana"/>
                <w:sz w:val="20"/>
                <w:lang w:val="bg-BG"/>
              </w:rPr>
              <w:t>Не се създават нови регистри и регулаторни режими, както и не се засягат съществуващи режими и услуги. Ефектите за МСП не са по-различни и по-значими от сега действащите, не се изискват разходи за такси и други административни или капиталови разходи.</w:t>
            </w:r>
          </w:p>
        </w:tc>
      </w:tr>
      <w:tr>
        <w:tc>
          <w:tcPr>
            <w:tcW w:w="9747" w:type="dxa"/>
            <w:gridSpan w:val="2"/>
          </w:tcPr>
          <w:p>
            <w:pPr>
              <w:spacing w:before="120" w:line="360" w:lineRule="auto"/>
              <w:rPr>
                <w:rFonts w:ascii="Verdana" w:hAnsi="Verdana"/>
                <w:b/>
                <w:sz w:val="20"/>
                <w:lang w:val="bg-BG"/>
              </w:rPr>
            </w:pPr>
            <w:r>
              <w:rPr>
                <w:rFonts w:ascii="Verdana" w:hAnsi="Verdana"/>
                <w:b/>
                <w:sz w:val="20"/>
                <w:lang w:val="bg-BG"/>
              </w:rPr>
              <w:t>11. Проектът на нормативен акт изисква ли цялостна оценка на въздействието?</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Да</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eastAsia="Arial Unicode MS" w:hAnsi="Verdana"/>
                <w:sz w:val="20"/>
                <w:lang w:val="bg-BG"/>
              </w:rPr>
              <w:t xml:space="preserve"> </w:t>
            </w:r>
            <w:r>
              <w:rPr>
                <w:rFonts w:ascii="Verdana" w:hAnsi="Verdana"/>
                <w:sz w:val="20"/>
                <w:lang w:val="bg-BG"/>
              </w:rPr>
              <w:t>Не</w:t>
            </w:r>
          </w:p>
          <w:p>
            <w:pPr>
              <w:spacing w:line="360" w:lineRule="auto"/>
              <w:rPr>
                <w:rFonts w:ascii="Verdana" w:hAnsi="Verdana"/>
                <w:sz w:val="20"/>
                <w:lang w:val="bg-BG"/>
              </w:rPr>
            </w:pPr>
          </w:p>
        </w:tc>
      </w:tr>
      <w:tr>
        <w:tc>
          <w:tcPr>
            <w:tcW w:w="9747" w:type="dxa"/>
            <w:gridSpan w:val="2"/>
          </w:tcPr>
          <w:p>
            <w:pPr>
              <w:spacing w:before="240" w:line="360" w:lineRule="auto"/>
              <w:rPr>
                <w:rFonts w:ascii="Verdana" w:hAnsi="Verdana"/>
                <w:sz w:val="20"/>
                <w:lang w:val="bg-BG"/>
              </w:rPr>
            </w:pPr>
            <w:r>
              <w:rPr>
                <w:rFonts w:ascii="Verdana" w:hAnsi="Verdana"/>
                <w:b/>
                <w:sz w:val="20"/>
                <w:lang w:val="bg-BG"/>
              </w:rPr>
              <w:t>12. Обществени консултации:</w:t>
            </w:r>
            <w:r>
              <w:rPr>
                <w:rFonts w:ascii="Verdana" w:hAnsi="Verdana"/>
                <w:sz w:val="20"/>
                <w:lang w:val="bg-BG"/>
              </w:rPr>
              <w:t xml:space="preserve"> </w:t>
            </w:r>
          </w:p>
          <w:p>
            <w:pPr>
              <w:spacing w:before="120" w:after="120" w:line="360" w:lineRule="auto"/>
              <w:ind w:firstLine="426"/>
              <w:jc w:val="both"/>
              <w:rPr>
                <w:rFonts w:ascii="Verdana" w:hAnsi="Verdana"/>
                <w:sz w:val="20"/>
                <w:lang w:val="bg-BG"/>
              </w:rPr>
            </w:pPr>
            <w:r>
              <w:rPr>
                <w:rFonts w:ascii="Verdana" w:hAnsi="Verdana"/>
                <w:sz w:val="20"/>
                <w:lang w:val="bg-BG"/>
              </w:rPr>
              <w:t xml:space="preserve">Проект на Постановление на Министерския съвет за приемане на Наредба за условията и реда за разходване на средствата за покриване на разходите, свързани с </w:t>
            </w:r>
            <w:proofErr w:type="spellStart"/>
            <w:r>
              <w:rPr>
                <w:rFonts w:ascii="Verdana" w:hAnsi="Verdana"/>
                <w:sz w:val="20"/>
                <w:lang w:val="bg-BG"/>
              </w:rPr>
              <w:t>епизоотичните</w:t>
            </w:r>
            <w:proofErr w:type="spellEnd"/>
            <w:r>
              <w:rPr>
                <w:rFonts w:ascii="Verdana" w:hAnsi="Verdana"/>
                <w:sz w:val="20"/>
                <w:lang w:val="bg-BG"/>
              </w:rPr>
              <w:t xml:space="preserve"> рискове</w:t>
            </w:r>
            <w:r>
              <w:rPr>
                <w:rFonts w:ascii="Verdana" w:hAnsi="Verdana"/>
                <w:sz w:val="20"/>
                <w:lang w:val="ru-RU"/>
              </w:rPr>
              <w:t xml:space="preserve"> </w:t>
            </w:r>
            <w:r>
              <w:rPr>
                <w:rFonts w:ascii="Verdana" w:hAnsi="Verdana"/>
                <w:sz w:val="20"/>
                <w:lang w:val="bg-BG"/>
              </w:rPr>
              <w:t>ще бъде публикуван на интернет страницата на Министерство на земеделието, храните и горите и на Портала за обществени консултации за срок от 30 дни.</w:t>
            </w:r>
          </w:p>
          <w:p>
            <w:pPr>
              <w:spacing w:line="360" w:lineRule="auto"/>
              <w:jc w:val="center"/>
              <w:rPr>
                <w:rFonts w:ascii="Verdana" w:hAnsi="Verdana"/>
                <w:i/>
                <w:sz w:val="20"/>
                <w:lang w:val="bg-BG"/>
              </w:rPr>
            </w:pPr>
            <w:r>
              <w:rPr>
                <w:rFonts w:ascii="Verdana" w:hAnsi="Verdana"/>
                <w:i/>
                <w:sz w:val="20"/>
                <w:lang w:val="bg-BG"/>
              </w:rPr>
              <w:t xml:space="preserve">Обобщете най-важните въпроси за  консултации в случай на извършване на цялостна </w:t>
            </w:r>
            <w:r>
              <w:rPr>
                <w:rFonts w:ascii="Verdana" w:hAnsi="Verdana"/>
                <w:i/>
                <w:sz w:val="20"/>
                <w:lang w:val="bg-BG"/>
              </w:rPr>
              <w:lastRenderedPageBreak/>
              <w:t>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pPr>
              <w:spacing w:line="360" w:lineRule="auto"/>
              <w:jc w:val="center"/>
              <w:rPr>
                <w:rFonts w:ascii="Verdana" w:hAnsi="Verdana"/>
                <w:i/>
                <w:sz w:val="20"/>
                <w:lang w:val="bg-BG"/>
              </w:rPr>
            </w:pPr>
          </w:p>
        </w:tc>
      </w:tr>
      <w:tr>
        <w:tc>
          <w:tcPr>
            <w:tcW w:w="9747" w:type="dxa"/>
            <w:gridSpan w:val="2"/>
          </w:tcPr>
          <w:p>
            <w:pPr>
              <w:spacing w:before="120" w:line="360" w:lineRule="auto"/>
              <w:jc w:val="both"/>
              <w:rPr>
                <w:rFonts w:ascii="Verdana" w:hAnsi="Verdana"/>
                <w:b/>
                <w:sz w:val="20"/>
                <w:lang w:val="bg-BG"/>
              </w:rPr>
            </w:pPr>
            <w:r>
              <w:rPr>
                <w:rFonts w:ascii="Verdana" w:hAnsi="Verdana"/>
                <w:b/>
                <w:sz w:val="20"/>
                <w:lang w:val="bg-BG"/>
              </w:rPr>
              <w:lastRenderedPageBreak/>
              <w:t>13. Приемането на нормативния акт произтича ли от правото на Европейския съюз?</w:t>
            </w:r>
          </w:p>
          <w:p>
            <w:pPr>
              <w:spacing w:line="360" w:lineRule="auto"/>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Да</w:t>
            </w:r>
          </w:p>
          <w:p>
            <w:pPr>
              <w:spacing w:line="360" w:lineRule="auto"/>
              <w:jc w:val="both"/>
              <w:rPr>
                <w:rFonts w:ascii="Verdana" w:hAnsi="Verdana"/>
                <w:sz w:val="20"/>
                <w:lang w:val="bg-BG"/>
              </w:rPr>
            </w:pPr>
            <w:r>
              <w:rPr>
                <w:rFonts w:ascii="MS Gothic" w:eastAsia="MS Gothic" w:hAnsi="MS Gothic" w:cs="MS Gothic" w:hint="eastAsia"/>
                <w:sz w:val="20"/>
                <w:lang w:val="bg-BG"/>
              </w:rPr>
              <w:t>☒</w:t>
            </w:r>
            <w:r>
              <w:rPr>
                <w:rFonts w:ascii="Verdana" w:hAnsi="Verdana"/>
                <w:sz w:val="20"/>
                <w:lang w:val="bg-BG"/>
              </w:rPr>
              <w:t xml:space="preserve"> Не</w:t>
            </w:r>
          </w:p>
          <w:p>
            <w:pPr>
              <w:spacing w:line="360" w:lineRule="auto"/>
              <w:jc w:val="center"/>
              <w:rPr>
                <w:rFonts w:ascii="Verdana" w:hAnsi="Verdana"/>
                <w:i/>
                <w:sz w:val="20"/>
                <w:lang w:val="bg-BG"/>
              </w:rPr>
            </w:pPr>
            <w:r>
              <w:rPr>
                <w:rFonts w:ascii="Verdana" w:hAnsi="Verdana"/>
                <w:i/>
                <w:sz w:val="20"/>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pPr>
              <w:spacing w:line="360" w:lineRule="auto"/>
              <w:jc w:val="center"/>
              <w:rPr>
                <w:rFonts w:ascii="Verdana" w:hAnsi="Verdana"/>
                <w:i/>
                <w:sz w:val="20"/>
                <w:lang w:val="bg-BG"/>
              </w:rPr>
            </w:pPr>
          </w:p>
        </w:tc>
      </w:tr>
      <w:tr>
        <w:tc>
          <w:tcPr>
            <w:tcW w:w="9747" w:type="dxa"/>
            <w:gridSpan w:val="2"/>
          </w:tcPr>
          <w:p>
            <w:pPr>
              <w:spacing w:before="120" w:line="360" w:lineRule="auto"/>
              <w:rPr>
                <w:rFonts w:ascii="Verdana" w:hAnsi="Verdana"/>
                <w:b/>
                <w:sz w:val="20"/>
                <w:lang w:val="bg-BG"/>
              </w:rPr>
            </w:pPr>
            <w:r>
              <w:rPr>
                <w:rFonts w:ascii="Verdana" w:hAnsi="Verdana"/>
                <w:b/>
                <w:sz w:val="20"/>
                <w:lang w:val="bg-BG"/>
              </w:rPr>
              <w:t>14. Име, длъжност, дата и подпис на директора на дирекцията, отговорна за изработването на нормативния акт:</w:t>
            </w:r>
          </w:p>
          <w:p>
            <w:pPr>
              <w:spacing w:line="360" w:lineRule="auto"/>
              <w:rPr>
                <w:rFonts w:ascii="Verdana" w:hAnsi="Verdana"/>
                <w:b/>
                <w:sz w:val="20"/>
                <w:lang w:val="bg-BG"/>
              </w:rPr>
            </w:pPr>
          </w:p>
          <w:p>
            <w:pPr>
              <w:spacing w:line="360" w:lineRule="auto"/>
              <w:rPr>
                <w:rFonts w:ascii="Verdana" w:hAnsi="Verdana"/>
                <w:b/>
                <w:sz w:val="20"/>
                <w:lang w:val="bg-BG"/>
              </w:rPr>
            </w:pPr>
            <w:r>
              <w:rPr>
                <w:rFonts w:ascii="Verdana" w:hAnsi="Verdana"/>
                <w:b/>
                <w:sz w:val="20"/>
                <w:lang w:val="bg-BG"/>
              </w:rPr>
              <w:t xml:space="preserve">Име и длъжност: д-р Петя Петкова </w:t>
            </w:r>
            <w:proofErr w:type="spellStart"/>
            <w:r>
              <w:rPr>
                <w:rFonts w:ascii="Verdana" w:hAnsi="Verdana"/>
                <w:b/>
                <w:sz w:val="20"/>
                <w:lang w:val="bg-BG"/>
              </w:rPr>
              <w:t>двм</w:t>
            </w:r>
            <w:proofErr w:type="spellEnd"/>
            <w:r>
              <w:rPr>
                <w:rFonts w:ascii="Verdana" w:hAnsi="Verdana"/>
                <w:b/>
                <w:sz w:val="20"/>
                <w:lang w:val="bg-BG"/>
              </w:rPr>
              <w:t xml:space="preserve">, директор на дирекция „Политики по </w:t>
            </w:r>
            <w:proofErr w:type="spellStart"/>
            <w:r>
              <w:rPr>
                <w:rFonts w:ascii="Verdana" w:hAnsi="Verdana"/>
                <w:b/>
                <w:sz w:val="20"/>
                <w:lang w:val="bg-BG"/>
              </w:rPr>
              <w:t>агрохранителната</w:t>
            </w:r>
            <w:proofErr w:type="spellEnd"/>
            <w:r>
              <w:rPr>
                <w:rFonts w:ascii="Verdana" w:hAnsi="Verdana"/>
                <w:b/>
                <w:sz w:val="20"/>
                <w:lang w:val="bg-BG"/>
              </w:rPr>
              <w:t xml:space="preserve"> верига”</w:t>
            </w:r>
          </w:p>
          <w:p>
            <w:pPr>
              <w:spacing w:line="360" w:lineRule="auto"/>
              <w:rPr>
                <w:rFonts w:ascii="Verdana" w:hAnsi="Verdana"/>
                <w:b/>
                <w:sz w:val="20"/>
                <w:lang w:val="bg-BG"/>
              </w:rPr>
            </w:pPr>
          </w:p>
          <w:p>
            <w:pPr>
              <w:spacing w:line="360" w:lineRule="auto"/>
              <w:rPr>
                <w:rFonts w:ascii="Verdana" w:hAnsi="Verdana"/>
                <w:b/>
                <w:sz w:val="20"/>
                <w:lang w:val="bg-BG"/>
              </w:rPr>
            </w:pPr>
            <w:r>
              <w:rPr>
                <w:rFonts w:ascii="Verdana" w:hAnsi="Verdana"/>
                <w:b/>
                <w:sz w:val="20"/>
                <w:lang w:val="bg-BG"/>
              </w:rPr>
              <w:t>Дата: 14</w:t>
            </w:r>
            <w:r>
              <w:rPr>
                <w:rFonts w:ascii="Verdana" w:hAnsi="Verdana"/>
                <w:b/>
                <w:sz w:val="20"/>
                <w:lang w:val="en-US"/>
              </w:rPr>
              <w:t>.0</w:t>
            </w:r>
            <w:r>
              <w:rPr>
                <w:rFonts w:ascii="Verdana" w:hAnsi="Verdana"/>
                <w:b/>
                <w:sz w:val="20"/>
                <w:lang w:val="bg-BG"/>
              </w:rPr>
              <w:t>2</w:t>
            </w:r>
            <w:r>
              <w:rPr>
                <w:rFonts w:ascii="Verdana" w:hAnsi="Verdana"/>
                <w:b/>
                <w:sz w:val="20"/>
                <w:lang w:val="en-US"/>
              </w:rPr>
              <w:t>.</w:t>
            </w:r>
            <w:r>
              <w:rPr>
                <w:rFonts w:ascii="Verdana" w:hAnsi="Verdana"/>
                <w:b/>
                <w:sz w:val="20"/>
                <w:lang w:val="bg-BG"/>
              </w:rPr>
              <w:t>20</w:t>
            </w:r>
            <w:r>
              <w:rPr>
                <w:rFonts w:ascii="Verdana" w:hAnsi="Verdana"/>
                <w:b/>
                <w:sz w:val="20"/>
                <w:lang w:val="en-US"/>
              </w:rPr>
              <w:t>20</w:t>
            </w:r>
            <w:r>
              <w:rPr>
                <w:rFonts w:ascii="Verdana" w:hAnsi="Verdana"/>
                <w:b/>
                <w:sz w:val="20"/>
                <w:lang w:val="bg-BG"/>
              </w:rPr>
              <w:t xml:space="preserve"> г.</w:t>
            </w:r>
          </w:p>
          <w:p>
            <w:pPr>
              <w:spacing w:line="360" w:lineRule="auto"/>
              <w:rPr>
                <w:rFonts w:ascii="Verdana" w:hAnsi="Verdana"/>
                <w:b/>
                <w:sz w:val="20"/>
                <w:lang w:val="bg-BG"/>
              </w:rPr>
            </w:pPr>
          </w:p>
          <w:p>
            <w:pPr>
              <w:spacing w:line="360" w:lineRule="auto"/>
              <w:rPr>
                <w:rFonts w:ascii="Verdana" w:hAnsi="Verdana"/>
                <w:b/>
                <w:sz w:val="20"/>
                <w:lang w:val="bg-BG"/>
              </w:rPr>
            </w:pPr>
            <w:r>
              <w:rPr>
                <w:rFonts w:ascii="Verdana" w:hAnsi="Verdana"/>
                <w:b/>
                <w:sz w:val="20"/>
                <w:lang w:val="bg-BG"/>
              </w:rPr>
              <w:t>Подпис:</w:t>
            </w:r>
          </w:p>
          <w:p>
            <w:pPr>
              <w:spacing w:line="360" w:lineRule="auto"/>
              <w:rPr>
                <w:rFonts w:ascii="Verdana" w:hAnsi="Verdana"/>
                <w:b/>
                <w:sz w:val="20"/>
                <w:lang w:val="bg-BG"/>
              </w:rPr>
            </w:pPr>
          </w:p>
          <w:p>
            <w:pPr>
              <w:spacing w:line="360" w:lineRule="auto"/>
              <w:rPr>
                <w:rFonts w:ascii="Verdana" w:hAnsi="Verdana"/>
                <w:b/>
                <w:sz w:val="20"/>
                <w:lang w:val="bg-BG"/>
              </w:rPr>
            </w:pPr>
          </w:p>
          <w:p>
            <w:pPr>
              <w:spacing w:line="360" w:lineRule="auto"/>
              <w:rPr>
                <w:rFonts w:ascii="Verdana" w:hAnsi="Verdana"/>
                <w:b/>
                <w:sz w:val="20"/>
                <w:lang w:val="bg-BG"/>
              </w:rPr>
            </w:pPr>
          </w:p>
        </w:tc>
      </w:tr>
    </w:tbl>
    <w:p>
      <w:pPr>
        <w:spacing w:line="360" w:lineRule="auto"/>
        <w:rPr>
          <w:rFonts w:ascii="Verdana" w:hAnsi="Verdana"/>
          <w:sz w:val="20"/>
          <w:lang w:val="bg-BG"/>
        </w:rPr>
      </w:pPr>
    </w:p>
    <w:sectPr>
      <w:headerReference w:type="even" r:id="rId8"/>
      <w:headerReference w:type="default" r:id="rId9"/>
      <w:pgSz w:w="11906" w:h="16838" w:code="9"/>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ba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Fonts w:ascii="Verdana" w:hAnsi="Verdana"/>
        <w:sz w:val="18"/>
        <w:szCs w:val="18"/>
      </w:rPr>
    </w:pPr>
    <w:r>
      <w:rPr>
        <w:rStyle w:val="PageNumber"/>
        <w:rFonts w:ascii="Verdana" w:hAnsi="Verdana"/>
        <w:sz w:val="18"/>
        <w:szCs w:val="18"/>
      </w:rPr>
      <w:fldChar w:fldCharType="begin"/>
    </w:r>
    <w:r>
      <w:rPr>
        <w:rStyle w:val="PageNumber"/>
        <w:rFonts w:ascii="Verdana" w:hAnsi="Verdana"/>
        <w:sz w:val="18"/>
        <w:szCs w:val="18"/>
      </w:rPr>
      <w:instrText xml:space="preserve">PAGE  </w:instrText>
    </w:r>
    <w:r>
      <w:rPr>
        <w:rStyle w:val="PageNumber"/>
        <w:rFonts w:ascii="Verdana" w:hAnsi="Verdana"/>
        <w:sz w:val="18"/>
        <w:szCs w:val="18"/>
      </w:rPr>
      <w:fldChar w:fldCharType="separate"/>
    </w:r>
    <w:r>
      <w:rPr>
        <w:rStyle w:val="PageNumber"/>
        <w:rFonts w:ascii="Verdana" w:hAnsi="Verdana"/>
        <w:noProof/>
        <w:sz w:val="18"/>
        <w:szCs w:val="18"/>
      </w:rPr>
      <w:t>14</w:t>
    </w:r>
    <w:r>
      <w:rPr>
        <w:rStyle w:val="PageNumber"/>
        <w:rFonts w:ascii="Verdana" w:hAnsi="Verdana"/>
        <w:sz w:val="18"/>
        <w:szCs w:val="18"/>
      </w:rPr>
      <w:fldChar w:fldCharType="end"/>
    </w:r>
  </w:p>
  <w:p>
    <w:pPr>
      <w:pStyle w:val="Header"/>
      <w:rPr>
        <w:rFonts w:ascii="Times New Roman" w:hAnsi="Times New Roman"/>
        <w:lang w:val="bg-BG"/>
      </w:rPr>
    </w:pPr>
  </w:p>
  <w:p>
    <w:pPr>
      <w:pStyle w:val="Header"/>
      <w:rPr>
        <w:rFonts w:ascii="Times New Roman" w:hAnsi="Times New Roman"/>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496"/>
    <w:multiLevelType w:val="hybridMultilevel"/>
    <w:tmpl w:val="5B66C3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D2B6638"/>
    <w:multiLevelType w:val="hybridMultilevel"/>
    <w:tmpl w:val="EBC46F90"/>
    <w:lvl w:ilvl="0" w:tplc="CCB6135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5562DC4"/>
    <w:multiLevelType w:val="hybridMultilevel"/>
    <w:tmpl w:val="F27AD8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A237981"/>
    <w:multiLevelType w:val="multilevel"/>
    <w:tmpl w:val="5DA8517E"/>
    <w:lvl w:ilvl="0">
      <w:start w:val="1"/>
      <w:numFmt w:val="bullet"/>
      <w:suff w:val="space"/>
      <w:lvlText w:val=""/>
      <w:lvlJc w:val="left"/>
      <w:pPr>
        <w:ind w:left="737"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7C4B28"/>
    <w:multiLevelType w:val="hybridMultilevel"/>
    <w:tmpl w:val="EF8C78C6"/>
    <w:lvl w:ilvl="0" w:tplc="0402000F">
      <w:start w:val="1"/>
      <w:numFmt w:val="decimal"/>
      <w:lvlText w:val="%1."/>
      <w:lvlJc w:val="left"/>
      <w:pPr>
        <w:ind w:left="789" w:hanging="360"/>
      </w:pPr>
      <w:rPr>
        <w:rFonts w:cs="Times New Roman"/>
      </w:rPr>
    </w:lvl>
    <w:lvl w:ilvl="1" w:tplc="04020019" w:tentative="1">
      <w:start w:val="1"/>
      <w:numFmt w:val="lowerLetter"/>
      <w:lvlText w:val="%2."/>
      <w:lvlJc w:val="left"/>
      <w:pPr>
        <w:ind w:left="1509" w:hanging="360"/>
      </w:pPr>
      <w:rPr>
        <w:rFonts w:cs="Times New Roman"/>
      </w:rPr>
    </w:lvl>
    <w:lvl w:ilvl="2" w:tplc="0402001B" w:tentative="1">
      <w:start w:val="1"/>
      <w:numFmt w:val="lowerRoman"/>
      <w:lvlText w:val="%3."/>
      <w:lvlJc w:val="right"/>
      <w:pPr>
        <w:ind w:left="2229" w:hanging="180"/>
      </w:pPr>
      <w:rPr>
        <w:rFonts w:cs="Times New Roman"/>
      </w:rPr>
    </w:lvl>
    <w:lvl w:ilvl="3" w:tplc="0402000F" w:tentative="1">
      <w:start w:val="1"/>
      <w:numFmt w:val="decimal"/>
      <w:lvlText w:val="%4."/>
      <w:lvlJc w:val="left"/>
      <w:pPr>
        <w:ind w:left="2949" w:hanging="360"/>
      </w:pPr>
      <w:rPr>
        <w:rFonts w:cs="Times New Roman"/>
      </w:rPr>
    </w:lvl>
    <w:lvl w:ilvl="4" w:tplc="04020019" w:tentative="1">
      <w:start w:val="1"/>
      <w:numFmt w:val="lowerLetter"/>
      <w:lvlText w:val="%5."/>
      <w:lvlJc w:val="left"/>
      <w:pPr>
        <w:ind w:left="3669" w:hanging="360"/>
      </w:pPr>
      <w:rPr>
        <w:rFonts w:cs="Times New Roman"/>
      </w:rPr>
    </w:lvl>
    <w:lvl w:ilvl="5" w:tplc="0402001B" w:tentative="1">
      <w:start w:val="1"/>
      <w:numFmt w:val="lowerRoman"/>
      <w:lvlText w:val="%6."/>
      <w:lvlJc w:val="right"/>
      <w:pPr>
        <w:ind w:left="4389" w:hanging="180"/>
      </w:pPr>
      <w:rPr>
        <w:rFonts w:cs="Times New Roman"/>
      </w:rPr>
    </w:lvl>
    <w:lvl w:ilvl="6" w:tplc="0402000F" w:tentative="1">
      <w:start w:val="1"/>
      <w:numFmt w:val="decimal"/>
      <w:lvlText w:val="%7."/>
      <w:lvlJc w:val="left"/>
      <w:pPr>
        <w:ind w:left="5109" w:hanging="360"/>
      </w:pPr>
      <w:rPr>
        <w:rFonts w:cs="Times New Roman"/>
      </w:rPr>
    </w:lvl>
    <w:lvl w:ilvl="7" w:tplc="04020019" w:tentative="1">
      <w:start w:val="1"/>
      <w:numFmt w:val="lowerLetter"/>
      <w:lvlText w:val="%8."/>
      <w:lvlJc w:val="left"/>
      <w:pPr>
        <w:ind w:left="5829" w:hanging="360"/>
      </w:pPr>
      <w:rPr>
        <w:rFonts w:cs="Times New Roman"/>
      </w:rPr>
    </w:lvl>
    <w:lvl w:ilvl="8" w:tplc="0402001B" w:tentative="1">
      <w:start w:val="1"/>
      <w:numFmt w:val="lowerRoman"/>
      <w:lvlText w:val="%9."/>
      <w:lvlJc w:val="right"/>
      <w:pPr>
        <w:ind w:left="6549" w:hanging="180"/>
      </w:pPr>
      <w:rPr>
        <w:rFonts w:cs="Times New Roman"/>
      </w:rPr>
    </w:lvl>
  </w:abstractNum>
  <w:abstractNum w:abstractNumId="5">
    <w:nsid w:val="20F462AF"/>
    <w:multiLevelType w:val="hybridMultilevel"/>
    <w:tmpl w:val="4AE6EAC6"/>
    <w:lvl w:ilvl="0" w:tplc="4C4A1E2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6333357"/>
    <w:multiLevelType w:val="hybridMultilevel"/>
    <w:tmpl w:val="B1349292"/>
    <w:lvl w:ilvl="0" w:tplc="E842D1C0">
      <w:start w:val="3"/>
      <w:numFmt w:val="bullet"/>
      <w:lvlText w:val="-"/>
      <w:lvlJc w:val="left"/>
      <w:pPr>
        <w:ind w:left="1440" w:hanging="360"/>
      </w:pPr>
      <w:rPr>
        <w:rFonts w:ascii="Verdana" w:eastAsia="Times New Roman" w:hAnsi="Verdana"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32D37837"/>
    <w:multiLevelType w:val="multilevel"/>
    <w:tmpl w:val="ED7420C8"/>
    <w:lvl w:ilvl="0">
      <w:start w:val="1"/>
      <w:numFmt w:val="bullet"/>
      <w:suff w:val="space"/>
      <w:lvlText w:val=""/>
      <w:lvlJc w:val="left"/>
      <w:pPr>
        <w:ind w:left="737" w:hanging="170"/>
      </w:pPr>
      <w:rPr>
        <w:rFonts w:ascii="Symbol" w:hAnsi="Symbol"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8">
    <w:nsid w:val="3831611B"/>
    <w:multiLevelType w:val="hybridMultilevel"/>
    <w:tmpl w:val="05588258"/>
    <w:lvl w:ilvl="0" w:tplc="CEBC87A6">
      <w:start w:val="3"/>
      <w:numFmt w:val="bullet"/>
      <w:lvlText w:val="-"/>
      <w:lvlJc w:val="left"/>
      <w:pPr>
        <w:ind w:left="1440"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395820A9"/>
    <w:multiLevelType w:val="hybridMultilevel"/>
    <w:tmpl w:val="2D100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2A45CE7"/>
    <w:multiLevelType w:val="hybridMultilevel"/>
    <w:tmpl w:val="9288D80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2571473"/>
    <w:multiLevelType w:val="hybridMultilevel"/>
    <w:tmpl w:val="76E6B1C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6749222B"/>
    <w:multiLevelType w:val="hybridMultilevel"/>
    <w:tmpl w:val="F904B88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68B77754"/>
    <w:multiLevelType w:val="hybridMultilevel"/>
    <w:tmpl w:val="35185AE8"/>
    <w:lvl w:ilvl="0" w:tplc="4C4A1E22">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4">
    <w:nsid w:val="6B026DD8"/>
    <w:multiLevelType w:val="hybridMultilevel"/>
    <w:tmpl w:val="68A4D7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71690BFB"/>
    <w:multiLevelType w:val="hybridMultilevel"/>
    <w:tmpl w:val="98D6F4AC"/>
    <w:lvl w:ilvl="0" w:tplc="04020001">
      <w:start w:val="1"/>
      <w:numFmt w:val="bullet"/>
      <w:lvlText w:val=""/>
      <w:lvlJc w:val="left"/>
      <w:pPr>
        <w:ind w:left="870" w:hanging="360"/>
      </w:pPr>
      <w:rPr>
        <w:rFonts w:ascii="Symbol" w:hAnsi="Symbol" w:hint="default"/>
      </w:rPr>
    </w:lvl>
    <w:lvl w:ilvl="1" w:tplc="04020003" w:tentative="1">
      <w:start w:val="1"/>
      <w:numFmt w:val="bullet"/>
      <w:lvlText w:val="o"/>
      <w:lvlJc w:val="left"/>
      <w:pPr>
        <w:ind w:left="1590" w:hanging="360"/>
      </w:pPr>
      <w:rPr>
        <w:rFonts w:ascii="Courier New" w:hAnsi="Courier New" w:cs="Courier New" w:hint="default"/>
      </w:rPr>
    </w:lvl>
    <w:lvl w:ilvl="2" w:tplc="04020005" w:tentative="1">
      <w:start w:val="1"/>
      <w:numFmt w:val="bullet"/>
      <w:lvlText w:val=""/>
      <w:lvlJc w:val="left"/>
      <w:pPr>
        <w:ind w:left="2310" w:hanging="360"/>
      </w:pPr>
      <w:rPr>
        <w:rFonts w:ascii="Wingdings" w:hAnsi="Wingdings" w:hint="default"/>
      </w:rPr>
    </w:lvl>
    <w:lvl w:ilvl="3" w:tplc="04020001" w:tentative="1">
      <w:start w:val="1"/>
      <w:numFmt w:val="bullet"/>
      <w:lvlText w:val=""/>
      <w:lvlJc w:val="left"/>
      <w:pPr>
        <w:ind w:left="3030" w:hanging="360"/>
      </w:pPr>
      <w:rPr>
        <w:rFonts w:ascii="Symbol" w:hAnsi="Symbol" w:hint="default"/>
      </w:rPr>
    </w:lvl>
    <w:lvl w:ilvl="4" w:tplc="04020003" w:tentative="1">
      <w:start w:val="1"/>
      <w:numFmt w:val="bullet"/>
      <w:lvlText w:val="o"/>
      <w:lvlJc w:val="left"/>
      <w:pPr>
        <w:ind w:left="3750" w:hanging="360"/>
      </w:pPr>
      <w:rPr>
        <w:rFonts w:ascii="Courier New" w:hAnsi="Courier New" w:cs="Courier New" w:hint="default"/>
      </w:rPr>
    </w:lvl>
    <w:lvl w:ilvl="5" w:tplc="04020005" w:tentative="1">
      <w:start w:val="1"/>
      <w:numFmt w:val="bullet"/>
      <w:lvlText w:val=""/>
      <w:lvlJc w:val="left"/>
      <w:pPr>
        <w:ind w:left="4470" w:hanging="360"/>
      </w:pPr>
      <w:rPr>
        <w:rFonts w:ascii="Wingdings" w:hAnsi="Wingdings" w:hint="default"/>
      </w:rPr>
    </w:lvl>
    <w:lvl w:ilvl="6" w:tplc="04020001" w:tentative="1">
      <w:start w:val="1"/>
      <w:numFmt w:val="bullet"/>
      <w:lvlText w:val=""/>
      <w:lvlJc w:val="left"/>
      <w:pPr>
        <w:ind w:left="5190" w:hanging="360"/>
      </w:pPr>
      <w:rPr>
        <w:rFonts w:ascii="Symbol" w:hAnsi="Symbol" w:hint="default"/>
      </w:rPr>
    </w:lvl>
    <w:lvl w:ilvl="7" w:tplc="04020003" w:tentative="1">
      <w:start w:val="1"/>
      <w:numFmt w:val="bullet"/>
      <w:lvlText w:val="o"/>
      <w:lvlJc w:val="left"/>
      <w:pPr>
        <w:ind w:left="5910" w:hanging="360"/>
      </w:pPr>
      <w:rPr>
        <w:rFonts w:ascii="Courier New" w:hAnsi="Courier New" w:cs="Courier New" w:hint="default"/>
      </w:rPr>
    </w:lvl>
    <w:lvl w:ilvl="8" w:tplc="04020005" w:tentative="1">
      <w:start w:val="1"/>
      <w:numFmt w:val="bullet"/>
      <w:lvlText w:val=""/>
      <w:lvlJc w:val="left"/>
      <w:pPr>
        <w:ind w:left="6630" w:hanging="360"/>
      </w:pPr>
      <w:rPr>
        <w:rFonts w:ascii="Wingdings" w:hAnsi="Wingdings" w:hint="default"/>
      </w:rPr>
    </w:lvl>
  </w:abstractNum>
  <w:abstractNum w:abstractNumId="16">
    <w:nsid w:val="71DD71F6"/>
    <w:multiLevelType w:val="hybridMultilevel"/>
    <w:tmpl w:val="917A9840"/>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17">
    <w:nsid w:val="72B30D49"/>
    <w:multiLevelType w:val="hybridMultilevel"/>
    <w:tmpl w:val="DAF6B6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D5E5D59"/>
    <w:multiLevelType w:val="hybridMultilevel"/>
    <w:tmpl w:val="F8F80018"/>
    <w:lvl w:ilvl="0" w:tplc="6910FFC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12"/>
  </w:num>
  <w:num w:numId="3">
    <w:abstractNumId w:val="4"/>
  </w:num>
  <w:num w:numId="4">
    <w:abstractNumId w:val="1"/>
  </w:num>
  <w:num w:numId="5">
    <w:abstractNumId w:val="0"/>
  </w:num>
  <w:num w:numId="6">
    <w:abstractNumId w:val="11"/>
  </w:num>
  <w:num w:numId="7">
    <w:abstractNumId w:val="15"/>
  </w:num>
  <w:num w:numId="8">
    <w:abstractNumId w:val="16"/>
  </w:num>
  <w:num w:numId="9">
    <w:abstractNumId w:val="3"/>
  </w:num>
  <w:num w:numId="10">
    <w:abstractNumId w:val="2"/>
  </w:num>
  <w:num w:numId="11">
    <w:abstractNumId w:val="9"/>
  </w:num>
  <w:num w:numId="12">
    <w:abstractNumId w:val="10"/>
  </w:num>
  <w:num w:numId="13">
    <w:abstractNumId w:val="6"/>
  </w:num>
  <w:num w:numId="14">
    <w:abstractNumId w:val="7"/>
  </w:num>
  <w:num w:numId="15">
    <w:abstractNumId w:val="5"/>
  </w:num>
  <w:num w:numId="16">
    <w:abstractNumId w:val="18"/>
  </w:num>
  <w:num w:numId="17">
    <w:abstractNumId w:val="8"/>
  </w:num>
  <w:num w:numId="18">
    <w:abstractNumId w:val="13"/>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ya Petkova">
    <w15:presenceInfo w15:providerId="AD" w15:userId="S-1-5-21-3673932534-3318588094-701912851-7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bar" w:eastAsia="Times New Roman" w:hAnsi="Heba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rPr>
      <w:rFonts w:ascii="Hebar" w:hAnsi="Hebar"/>
      <w:sz w:val="24"/>
      <w:lang w:val="en-GB"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rFonts w:ascii="Hebar" w:hAnsi="Hebar"/>
      <w:sz w:val="24"/>
      <w:lang w:val="en-GB" w:eastAsia="en-US" w:bidi="ar-SA"/>
    </w:rPr>
  </w:style>
  <w:style w:type="character" w:styleId="PageNumber">
    <w:name w:val="page number"/>
    <w:rPr>
      <w:rFonts w:cs="Times New Roman"/>
    </w:rPr>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character" w:styleId="Strong">
    <w:name w:val="Strong"/>
    <w:qFormat/>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val="en-GB" w:eastAsia="en-US"/>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link w:val="CommentText"/>
    <w:semiHidden/>
    <w:rPr>
      <w:rFonts w:ascii="Hebar" w:eastAsia="Times New Roman" w:hAnsi="Heba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Hebar" w:eastAsia="Times New Roman" w:hAnsi="Hebar"/>
      <w:b/>
      <w:bCs/>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Hebar" w:eastAsia="Times New Roman" w:hAnsi="Heba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bar" w:eastAsia="Times New Roman" w:hAnsi="Heba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rPr>
      <w:rFonts w:ascii="Hebar" w:hAnsi="Hebar"/>
      <w:sz w:val="24"/>
      <w:lang w:val="en-GB"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rFonts w:ascii="Hebar" w:hAnsi="Hebar"/>
      <w:sz w:val="24"/>
      <w:lang w:val="en-GB" w:eastAsia="en-US" w:bidi="ar-SA"/>
    </w:rPr>
  </w:style>
  <w:style w:type="character" w:styleId="PageNumber">
    <w:name w:val="page number"/>
    <w:rPr>
      <w:rFonts w:cs="Times New Roman"/>
    </w:rPr>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character" w:styleId="Strong">
    <w:name w:val="Strong"/>
    <w:qFormat/>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val="en-GB" w:eastAsia="en-US"/>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link w:val="CommentText"/>
    <w:semiHidden/>
    <w:rPr>
      <w:rFonts w:ascii="Hebar" w:eastAsia="Times New Roman" w:hAnsi="Heba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Hebar" w:eastAsia="Times New Roman" w:hAnsi="Hebar"/>
      <w:b/>
      <w:bCs/>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Hebar" w:eastAsia="Times New Roman" w:hAnsi="Heba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Diana</dc:creator>
  <cp:lastModifiedBy>Anastasiya Kovacheva</cp:lastModifiedBy>
  <cp:revision>7</cp:revision>
  <cp:lastPrinted>2020-01-07T13:05:00Z</cp:lastPrinted>
  <dcterms:created xsi:type="dcterms:W3CDTF">2020-02-14T09:36:00Z</dcterms:created>
  <dcterms:modified xsi:type="dcterms:W3CDTF">2020-02-14T11:47:00Z</dcterms:modified>
</cp:coreProperties>
</file>