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24" w:rsidRPr="006D781C" w:rsidRDefault="009D0924" w:rsidP="00403CB9">
      <w:pPr>
        <w:jc w:val="both"/>
        <w:rPr>
          <w:rFonts w:ascii="Arial" w:eastAsia="SimSun" w:hAnsi="Arial" w:cs="Arial"/>
          <w:bCs/>
          <w:color w:val="000000"/>
          <w:sz w:val="20"/>
          <w:lang w:val="bg-BG"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6D781C" w:rsidTr="00DF42CC">
        <w:tc>
          <w:tcPr>
            <w:tcW w:w="9900" w:type="dxa"/>
            <w:shd w:val="clear" w:color="auto" w:fill="C0C0C0"/>
            <w:hideMark/>
          </w:tcPr>
          <w:p w:rsidR="00403CB9" w:rsidRPr="00A944C7" w:rsidRDefault="00403CB9" w:rsidP="00DF42CC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sz w:val="20"/>
                <w:lang w:val="bg-BG"/>
              </w:rPr>
            </w:pPr>
            <w:r w:rsidRPr="00A944C7">
              <w:rPr>
                <w:rFonts w:ascii="Arial" w:hAnsi="Arial" w:cs="Arial"/>
                <w:b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A944C7" w:rsidRDefault="00403CB9" w:rsidP="00DF42CC">
            <w:pPr>
              <w:jc w:val="both"/>
              <w:rPr>
                <w:rFonts w:ascii="Arial" w:hAnsi="Arial" w:cs="Arial"/>
                <w:b/>
                <w:sz w:val="20"/>
                <w:lang w:val="bg-BG"/>
              </w:rPr>
            </w:pPr>
          </w:p>
        </w:tc>
      </w:tr>
    </w:tbl>
    <w:p w:rsidR="00673240" w:rsidRDefault="00673240" w:rsidP="00550F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color w:val="222222"/>
          <w:sz w:val="20"/>
          <w:lang w:val="bg-BG" w:eastAsia="bg-BG"/>
        </w:rPr>
      </w:pPr>
    </w:p>
    <w:p w:rsidR="00550FDC" w:rsidRPr="00A944C7" w:rsidRDefault="006D781C" w:rsidP="00550F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  <w:sz w:val="20"/>
          <w:lang w:val="bg-BG"/>
        </w:rPr>
      </w:pPr>
      <w:r w:rsidRPr="006D781C">
        <w:rPr>
          <w:rFonts w:ascii="Arial" w:hAnsi="Arial" w:cs="Arial"/>
          <w:b/>
          <w:color w:val="222222"/>
          <w:sz w:val="20"/>
          <w:lang w:val="ru-RU" w:eastAsia="bg-BG"/>
        </w:rPr>
        <w:t>4</w:t>
      </w:r>
      <w:r w:rsidR="00550FDC" w:rsidRPr="00A944C7">
        <w:rPr>
          <w:rFonts w:ascii="Arial" w:hAnsi="Arial" w:cs="Arial"/>
          <w:b/>
          <w:color w:val="222222"/>
          <w:sz w:val="20"/>
          <w:lang w:val="bg-BG" w:eastAsia="bg-BG"/>
        </w:rPr>
        <w:t xml:space="preserve">. </w:t>
      </w:r>
      <w:r w:rsidR="00550FDC" w:rsidRPr="00A944C7">
        <w:rPr>
          <w:rFonts w:ascii="Arial" w:hAnsi="Arial" w:cs="Arial"/>
          <w:b/>
          <w:bCs/>
          <w:sz w:val="20"/>
          <w:lang w:val="bg-BG"/>
        </w:rPr>
        <w:t xml:space="preserve">Министрите на земеделието на Германия, Франция и Испания призовават за по-опростена и зелена ОСП, която запазва </w:t>
      </w:r>
      <w:proofErr w:type="spellStart"/>
      <w:r w:rsidR="00550FDC" w:rsidRPr="00A944C7">
        <w:rPr>
          <w:rFonts w:ascii="Arial" w:hAnsi="Arial" w:cs="Arial"/>
          <w:b/>
          <w:bCs/>
          <w:sz w:val="20"/>
          <w:lang w:val="bg-BG"/>
        </w:rPr>
        <w:t>общностния</w:t>
      </w:r>
      <w:proofErr w:type="spellEnd"/>
      <w:r w:rsidR="00550FDC" w:rsidRPr="00A944C7">
        <w:rPr>
          <w:rFonts w:ascii="Arial" w:hAnsi="Arial" w:cs="Arial"/>
          <w:b/>
          <w:bCs/>
          <w:sz w:val="20"/>
          <w:lang w:val="bg-BG"/>
        </w:rPr>
        <w:t xml:space="preserve"> си характер в ЕС. </w:t>
      </w:r>
      <w:r w:rsidR="00550FDC" w:rsidRPr="00A944C7">
        <w:rPr>
          <w:rFonts w:ascii="Arial" w:hAnsi="Arial" w:cs="Arial"/>
          <w:bCs/>
          <w:sz w:val="20"/>
          <w:lang w:val="bg-BG"/>
        </w:rPr>
        <w:t xml:space="preserve">Призивът е заявен посредством обща декларация, която трите страни представиха преди заседанието на Съвета на ЕС по земеделие и рибарство на 27 януари 2020 г. В декларацията се подчертава, че ОСП трябва да остане важна политика на ЕС като се подчертава нейната роля за хранителната сигурност и жизнеспособността на фермите и селските райони. Германия, Франция и Испания считат, че политиката трябва да допринася повече за опазване на околната среда и борбата срещу климатичните промени, съпътствайки прехода към по-устойчиви производствени системи с оглед достигане неутралност към климата през 2050 г. В декларацията се призовава за ОСП, базирана на общ набор от приложими правила, избягващи изкривяването на конкурентоспособността и ограничаването на броя възможни механизми, за да осигури на европейските фермери обща рамка за производство в съответствие с високи екологични стандарти. Германия, Франция и Испания твърдо подкрепят новата екологична архитектура, предложена от Европейската комисия, която въвежда засилена условност и създава основа за завишени екологични изисквания посредством задължителна </w:t>
      </w:r>
      <w:proofErr w:type="spellStart"/>
      <w:r w:rsidR="00550FDC" w:rsidRPr="00A944C7">
        <w:rPr>
          <w:rFonts w:ascii="Arial" w:hAnsi="Arial" w:cs="Arial"/>
          <w:bCs/>
          <w:sz w:val="20"/>
          <w:lang w:val="bg-BG"/>
        </w:rPr>
        <w:t>екосхема</w:t>
      </w:r>
      <w:proofErr w:type="spellEnd"/>
      <w:r w:rsidR="00550FDC" w:rsidRPr="00A944C7">
        <w:rPr>
          <w:rFonts w:ascii="Arial" w:hAnsi="Arial" w:cs="Arial"/>
          <w:bCs/>
          <w:sz w:val="20"/>
          <w:lang w:val="bg-BG"/>
        </w:rPr>
        <w:t xml:space="preserve"> по първи стълб и </w:t>
      </w:r>
      <w:proofErr w:type="spellStart"/>
      <w:r w:rsidR="00550FDC" w:rsidRPr="00A944C7">
        <w:rPr>
          <w:rFonts w:ascii="Arial" w:hAnsi="Arial" w:cs="Arial"/>
          <w:bCs/>
          <w:sz w:val="20"/>
          <w:lang w:val="bg-BG"/>
        </w:rPr>
        <w:t>агроекологични</w:t>
      </w:r>
      <w:proofErr w:type="spellEnd"/>
      <w:r w:rsidR="00550FDC" w:rsidRPr="00A944C7">
        <w:rPr>
          <w:rFonts w:ascii="Arial" w:hAnsi="Arial" w:cs="Arial"/>
          <w:bCs/>
          <w:sz w:val="20"/>
          <w:lang w:val="bg-BG"/>
        </w:rPr>
        <w:t xml:space="preserve"> мерки по втори стълб. Трите държави членки подчертават, че условността следва да бъде общ набор от принципи и следва да се прилага справедливо за всички земеделски системи, дори ако контрола се коригира по отношение на малките фермери. Декларацията призовава за </w:t>
      </w:r>
      <w:proofErr w:type="spellStart"/>
      <w:r w:rsidR="00550FDC" w:rsidRPr="00A944C7">
        <w:rPr>
          <w:rFonts w:ascii="Arial" w:hAnsi="Arial" w:cs="Arial"/>
          <w:bCs/>
          <w:sz w:val="20"/>
          <w:lang w:val="bg-BG"/>
        </w:rPr>
        <w:t>екосхема</w:t>
      </w:r>
      <w:proofErr w:type="spellEnd"/>
      <w:r w:rsidR="00550FDC" w:rsidRPr="00A944C7">
        <w:rPr>
          <w:rFonts w:ascii="Arial" w:hAnsi="Arial" w:cs="Arial"/>
          <w:bCs/>
          <w:sz w:val="20"/>
          <w:lang w:val="bg-BG"/>
        </w:rPr>
        <w:t xml:space="preserve">, задължителна за държавите членки и доброволна за фермерите, която да осигурява стимулиращи плащания по първи стълб за екологично и климатично ориентирани практики. Германия, Франция и Испания изразяват позиция в подкрепа на минимален бюджет, който да се разпредели за </w:t>
      </w:r>
      <w:proofErr w:type="spellStart"/>
      <w:r w:rsidR="00550FDC" w:rsidRPr="00A944C7">
        <w:rPr>
          <w:rFonts w:ascii="Arial" w:hAnsi="Arial" w:cs="Arial"/>
          <w:bCs/>
          <w:sz w:val="20"/>
          <w:lang w:val="bg-BG"/>
        </w:rPr>
        <w:t>екосхемите</w:t>
      </w:r>
      <w:proofErr w:type="spellEnd"/>
      <w:r w:rsidR="00550FDC" w:rsidRPr="00A944C7">
        <w:rPr>
          <w:rFonts w:ascii="Arial" w:hAnsi="Arial" w:cs="Arial"/>
          <w:bCs/>
          <w:sz w:val="20"/>
          <w:lang w:val="bg-BG"/>
        </w:rPr>
        <w:t xml:space="preserve"> и смятат, че предложението на Финландското Председателство за минимален дял от общия бюджет по първи и втори стълб, отделен за разходи, свързани с околната среда и климата е стъпка в правилната посока. В декларацията се подчертава, че повишените екологични и климатични амбиции на ОСП, както и повишените амбиции в областта на хуманното отношение към животните и нуждата от укрепване на социално-икономическото устройство на селските райони, трябва да вървят ръка за ръка с осигуряването на адекватно финансиране за тяхното прилагане и бюджетът, определен за бъдещата ОСП трябва да съответства на нивото на екологичните и климатични предизвикателства. Пълният текст на декларацията е достъпен на: </w:t>
      </w:r>
      <w:hyperlink r:id="rId8" w:history="1">
        <w:r w:rsidR="00550FDC" w:rsidRPr="00A944C7">
          <w:rPr>
            <w:rStyle w:val="Hyperlink"/>
            <w:rFonts w:ascii="Arial" w:hAnsi="Arial" w:cs="Arial"/>
            <w:bCs/>
            <w:sz w:val="20"/>
            <w:lang w:val="bg-BG"/>
          </w:rPr>
          <w:t>https://www.bmel.de/SharedDocs/Pressemitteilungen/2019/191220-gap.html</w:t>
        </w:r>
      </w:hyperlink>
      <w:r w:rsidR="00550FDC" w:rsidRPr="00A944C7">
        <w:rPr>
          <w:rFonts w:ascii="Arial" w:hAnsi="Arial" w:cs="Arial"/>
          <w:bCs/>
          <w:sz w:val="20"/>
          <w:lang w:val="bg-BG"/>
        </w:rPr>
        <w:t xml:space="preserve">  </w:t>
      </w:r>
    </w:p>
    <w:p w:rsidR="004A5181" w:rsidRDefault="004A5181" w:rsidP="00A944C7">
      <w:pPr>
        <w:jc w:val="both"/>
        <w:rPr>
          <w:rFonts w:ascii="Arial" w:hAnsi="Arial" w:cs="Arial"/>
          <w:b/>
          <w:sz w:val="20"/>
          <w:lang w:val="bg-BG"/>
        </w:rPr>
      </w:pPr>
    </w:p>
    <w:p w:rsidR="00A944C7" w:rsidRPr="00A944C7" w:rsidRDefault="006D781C" w:rsidP="00A944C7">
      <w:pPr>
        <w:jc w:val="both"/>
        <w:rPr>
          <w:rFonts w:ascii="Arial" w:hAnsi="Arial" w:cs="Arial"/>
          <w:sz w:val="20"/>
          <w:lang w:val="bg-BG"/>
        </w:rPr>
      </w:pPr>
      <w:r w:rsidRPr="006D781C">
        <w:rPr>
          <w:rFonts w:ascii="Arial" w:hAnsi="Arial" w:cs="Arial"/>
          <w:b/>
          <w:sz w:val="20"/>
          <w:lang w:val="ru-RU"/>
        </w:rPr>
        <w:t>5</w:t>
      </w:r>
      <w:r w:rsidR="00A944C7" w:rsidRPr="00A944C7">
        <w:rPr>
          <w:rFonts w:ascii="Arial" w:hAnsi="Arial" w:cs="Arial"/>
          <w:b/>
          <w:sz w:val="20"/>
          <w:lang w:val="bg-BG"/>
        </w:rPr>
        <w:t>. На заседанието на Специалния комитет по селско стопанство (СКСС), проведено на 20.01.2020 г., Хърватското председателство представи приоритети</w:t>
      </w:r>
      <w:r w:rsidR="004A5181">
        <w:rPr>
          <w:rFonts w:ascii="Arial" w:hAnsi="Arial" w:cs="Arial"/>
          <w:b/>
          <w:sz w:val="20"/>
          <w:lang w:val="bg-BG"/>
        </w:rPr>
        <w:t>те</w:t>
      </w:r>
      <w:r w:rsidR="00A944C7" w:rsidRPr="00A944C7">
        <w:rPr>
          <w:rFonts w:ascii="Arial" w:hAnsi="Arial" w:cs="Arial"/>
          <w:b/>
          <w:sz w:val="20"/>
          <w:lang w:val="bg-BG"/>
        </w:rPr>
        <w:t xml:space="preserve"> си в сектор земеделие.</w:t>
      </w:r>
      <w:r w:rsidR="00A944C7" w:rsidRPr="00A944C7">
        <w:rPr>
          <w:rFonts w:ascii="Arial" w:hAnsi="Arial" w:cs="Arial"/>
          <w:sz w:val="20"/>
          <w:lang w:val="bg-BG"/>
        </w:rPr>
        <w:t xml:space="preserve"> </w:t>
      </w:r>
      <w:r w:rsidR="007E5459">
        <w:rPr>
          <w:rFonts w:ascii="Arial" w:hAnsi="Arial" w:cs="Arial"/>
          <w:sz w:val="20"/>
          <w:lang w:val="bg-BG"/>
        </w:rPr>
        <w:t>Председателството ще</w:t>
      </w:r>
      <w:r w:rsidR="00A944C7" w:rsidRPr="00A944C7">
        <w:rPr>
          <w:rFonts w:ascii="Arial" w:hAnsi="Arial" w:cs="Arial"/>
          <w:sz w:val="20"/>
          <w:lang w:val="bg-BG"/>
        </w:rPr>
        <w:t xml:space="preserve"> работи приоритетно по постигане на частичен общ поход по </w:t>
      </w:r>
      <w:r w:rsidR="007E5459">
        <w:rPr>
          <w:rFonts w:ascii="Arial" w:hAnsi="Arial" w:cs="Arial"/>
          <w:sz w:val="20"/>
          <w:lang w:val="bg-BG"/>
        </w:rPr>
        <w:t>Преходния регламент</w:t>
      </w:r>
      <w:r w:rsidR="00A944C7" w:rsidRPr="00A944C7">
        <w:rPr>
          <w:rFonts w:ascii="Arial" w:hAnsi="Arial" w:cs="Arial"/>
          <w:sz w:val="20"/>
          <w:lang w:val="bg-BG"/>
        </w:rPr>
        <w:t xml:space="preserve"> за ОСП, напр</w:t>
      </w:r>
      <w:r w:rsidR="007E5459">
        <w:rPr>
          <w:rFonts w:ascii="Arial" w:hAnsi="Arial" w:cs="Arial"/>
          <w:sz w:val="20"/>
          <w:lang w:val="bg-BG"/>
        </w:rPr>
        <w:t>едък по позицията на Съвета по п</w:t>
      </w:r>
      <w:r w:rsidR="00A944C7" w:rsidRPr="00A944C7">
        <w:rPr>
          <w:rFonts w:ascii="Arial" w:hAnsi="Arial" w:cs="Arial"/>
          <w:sz w:val="20"/>
          <w:lang w:val="bg-BG"/>
        </w:rPr>
        <w:t xml:space="preserve">акета за ОСП и постигане на общ подход, ако преговорите по МФР позволят, </w:t>
      </w:r>
      <w:r w:rsidR="007E5459">
        <w:rPr>
          <w:rFonts w:ascii="Arial" w:hAnsi="Arial" w:cs="Arial"/>
          <w:sz w:val="20"/>
          <w:lang w:val="bg-BG"/>
        </w:rPr>
        <w:t xml:space="preserve">както </w:t>
      </w:r>
      <w:r w:rsidR="00A944C7" w:rsidRPr="00A944C7">
        <w:rPr>
          <w:rFonts w:ascii="Arial" w:hAnsi="Arial" w:cs="Arial"/>
          <w:sz w:val="20"/>
          <w:lang w:val="bg-BG"/>
        </w:rPr>
        <w:t xml:space="preserve">и хоризонтални теми, свързани с </w:t>
      </w:r>
      <w:proofErr w:type="spellStart"/>
      <w:r w:rsidR="00A944C7" w:rsidRPr="00A944C7">
        <w:rPr>
          <w:rFonts w:ascii="Arial" w:hAnsi="Arial" w:cs="Arial"/>
          <w:sz w:val="20"/>
          <w:lang w:val="bg-BG"/>
        </w:rPr>
        <w:t>биоикономика</w:t>
      </w:r>
      <w:proofErr w:type="spellEnd"/>
      <w:r w:rsidR="00A944C7" w:rsidRPr="00A944C7">
        <w:rPr>
          <w:rFonts w:ascii="Arial" w:hAnsi="Arial" w:cs="Arial"/>
          <w:sz w:val="20"/>
          <w:lang w:val="bg-BG"/>
        </w:rPr>
        <w:t>, елементите на Зелен</w:t>
      </w:r>
      <w:r w:rsidR="00186ED5">
        <w:rPr>
          <w:rFonts w:ascii="Arial" w:hAnsi="Arial" w:cs="Arial"/>
          <w:sz w:val="20"/>
          <w:lang w:val="bg-BG"/>
        </w:rPr>
        <w:t>ата сделка</w:t>
      </w:r>
      <w:r w:rsidR="00A944C7" w:rsidRPr="00A944C7">
        <w:rPr>
          <w:rFonts w:ascii="Arial" w:hAnsi="Arial" w:cs="Arial"/>
          <w:sz w:val="20"/>
          <w:lang w:val="bg-BG"/>
        </w:rPr>
        <w:t xml:space="preserve"> и др. По предложението за </w:t>
      </w:r>
      <w:r w:rsidR="003573CC">
        <w:rPr>
          <w:rFonts w:ascii="Arial" w:hAnsi="Arial" w:cs="Arial"/>
          <w:sz w:val="20"/>
          <w:lang w:val="bg-BG"/>
        </w:rPr>
        <w:t>Преходен регламент</w:t>
      </w:r>
      <w:r w:rsidR="0078265A">
        <w:rPr>
          <w:rFonts w:ascii="Arial" w:hAnsi="Arial" w:cs="Arial"/>
          <w:sz w:val="20"/>
          <w:lang w:val="bg-BG"/>
        </w:rPr>
        <w:t>, п</w:t>
      </w:r>
      <w:r w:rsidR="00A944C7" w:rsidRPr="00A944C7">
        <w:rPr>
          <w:rFonts w:ascii="Arial" w:hAnsi="Arial" w:cs="Arial"/>
          <w:sz w:val="20"/>
          <w:lang w:val="bg-BG"/>
        </w:rPr>
        <w:t>редседателството цели постигане на споразумение без финансовите параметри до</w:t>
      </w:r>
      <w:r w:rsidR="003573CC" w:rsidRPr="003573CC">
        <w:rPr>
          <w:rFonts w:ascii="Arial" w:hAnsi="Arial" w:cs="Arial"/>
          <w:sz w:val="20"/>
          <w:lang w:val="bg-BG"/>
        </w:rPr>
        <w:t xml:space="preserve"> </w:t>
      </w:r>
      <w:r w:rsidR="003573CC" w:rsidRPr="00A944C7">
        <w:rPr>
          <w:rFonts w:ascii="Arial" w:hAnsi="Arial" w:cs="Arial"/>
          <w:sz w:val="20"/>
          <w:lang w:val="bg-BG"/>
        </w:rPr>
        <w:t xml:space="preserve">месец </w:t>
      </w:r>
      <w:r w:rsidR="00A944C7" w:rsidRPr="00A944C7">
        <w:rPr>
          <w:rFonts w:ascii="Arial" w:hAnsi="Arial" w:cs="Arial"/>
          <w:sz w:val="20"/>
          <w:lang w:val="bg-BG"/>
        </w:rPr>
        <w:t>март 2020 г.</w:t>
      </w:r>
      <w:r w:rsidR="0078265A">
        <w:rPr>
          <w:rFonts w:ascii="Arial" w:hAnsi="Arial" w:cs="Arial"/>
          <w:sz w:val="20"/>
          <w:lang w:val="bg-BG"/>
        </w:rPr>
        <w:t>,</w:t>
      </w:r>
      <w:r w:rsidR="00A944C7" w:rsidRPr="00A944C7">
        <w:rPr>
          <w:rFonts w:ascii="Arial" w:hAnsi="Arial" w:cs="Arial"/>
          <w:sz w:val="20"/>
          <w:lang w:val="bg-BG"/>
        </w:rPr>
        <w:t xml:space="preserve"> </w:t>
      </w:r>
      <w:r w:rsidR="0078265A">
        <w:rPr>
          <w:rFonts w:ascii="Arial" w:hAnsi="Arial" w:cs="Arial"/>
          <w:sz w:val="20"/>
          <w:lang w:val="bg-BG"/>
        </w:rPr>
        <w:t>за да могат</w:t>
      </w:r>
      <w:r w:rsidR="003573CC">
        <w:rPr>
          <w:rFonts w:ascii="Arial" w:hAnsi="Arial" w:cs="Arial"/>
          <w:sz w:val="20"/>
          <w:lang w:val="bg-BG"/>
        </w:rPr>
        <w:t xml:space="preserve"> да</w:t>
      </w:r>
      <w:r w:rsidR="00A944C7" w:rsidRPr="00A944C7">
        <w:rPr>
          <w:rFonts w:ascii="Arial" w:hAnsi="Arial" w:cs="Arial"/>
          <w:sz w:val="20"/>
          <w:lang w:val="bg-BG"/>
        </w:rPr>
        <w:t xml:space="preserve"> стартира</w:t>
      </w:r>
      <w:r w:rsidR="003573CC">
        <w:rPr>
          <w:rFonts w:ascii="Arial" w:hAnsi="Arial" w:cs="Arial"/>
          <w:sz w:val="20"/>
          <w:lang w:val="bg-BG"/>
        </w:rPr>
        <w:t>т</w:t>
      </w:r>
      <w:r w:rsidR="00A944C7" w:rsidRPr="00A944C7">
        <w:rPr>
          <w:rFonts w:ascii="Arial" w:hAnsi="Arial" w:cs="Arial"/>
          <w:sz w:val="20"/>
          <w:lang w:val="bg-BG"/>
        </w:rPr>
        <w:t xml:space="preserve"> преговори</w:t>
      </w:r>
      <w:r w:rsidR="003573CC">
        <w:rPr>
          <w:rFonts w:ascii="Arial" w:hAnsi="Arial" w:cs="Arial"/>
          <w:sz w:val="20"/>
          <w:lang w:val="bg-BG"/>
        </w:rPr>
        <w:t>те</w:t>
      </w:r>
      <w:r w:rsidR="00A944C7" w:rsidRPr="00A944C7">
        <w:rPr>
          <w:rFonts w:ascii="Arial" w:hAnsi="Arial" w:cs="Arial"/>
          <w:sz w:val="20"/>
          <w:lang w:val="bg-BG"/>
        </w:rPr>
        <w:t xml:space="preserve"> с Е</w:t>
      </w:r>
      <w:r w:rsidR="003573CC">
        <w:rPr>
          <w:rFonts w:ascii="Arial" w:hAnsi="Arial" w:cs="Arial"/>
          <w:sz w:val="20"/>
          <w:lang w:val="bg-BG"/>
        </w:rPr>
        <w:t>вропейския парламент (Е</w:t>
      </w:r>
      <w:r w:rsidR="00A944C7" w:rsidRPr="00A944C7">
        <w:rPr>
          <w:rFonts w:ascii="Arial" w:hAnsi="Arial" w:cs="Arial"/>
          <w:sz w:val="20"/>
          <w:lang w:val="bg-BG"/>
        </w:rPr>
        <w:t>П</w:t>
      </w:r>
      <w:r w:rsidR="003573CC">
        <w:rPr>
          <w:rFonts w:ascii="Arial" w:hAnsi="Arial" w:cs="Arial"/>
          <w:sz w:val="20"/>
          <w:lang w:val="bg-BG"/>
        </w:rPr>
        <w:t>)</w:t>
      </w:r>
      <w:r w:rsidR="00A944C7" w:rsidRPr="00A944C7">
        <w:rPr>
          <w:rFonts w:ascii="Arial" w:hAnsi="Arial" w:cs="Arial"/>
          <w:sz w:val="20"/>
          <w:lang w:val="bg-BG"/>
        </w:rPr>
        <w:t>. Въпреки, че СКСС смята, че водещ принцип в обсъждане</w:t>
      </w:r>
      <w:r w:rsidR="00435C0F">
        <w:rPr>
          <w:rFonts w:ascii="Arial" w:hAnsi="Arial" w:cs="Arial"/>
          <w:sz w:val="20"/>
          <w:lang w:val="bg-BG"/>
        </w:rPr>
        <w:t>то</w:t>
      </w:r>
      <w:r w:rsidR="00A944C7" w:rsidRPr="00A944C7">
        <w:rPr>
          <w:rFonts w:ascii="Arial" w:hAnsi="Arial" w:cs="Arial"/>
          <w:sz w:val="20"/>
          <w:lang w:val="bg-BG"/>
        </w:rPr>
        <w:t xml:space="preserve"> на </w:t>
      </w:r>
      <w:r w:rsidR="00435C0F">
        <w:rPr>
          <w:rFonts w:ascii="Arial" w:hAnsi="Arial" w:cs="Arial"/>
          <w:sz w:val="20"/>
          <w:lang w:val="bg-BG"/>
        </w:rPr>
        <w:t>текстовете</w:t>
      </w:r>
      <w:r w:rsidR="00A944C7" w:rsidRPr="00A944C7">
        <w:rPr>
          <w:rFonts w:ascii="Arial" w:hAnsi="Arial" w:cs="Arial"/>
          <w:sz w:val="20"/>
          <w:lang w:val="bg-BG"/>
        </w:rPr>
        <w:t xml:space="preserve"> трябва да остане „стари правила, нови пари“, остават редица елементи, на които трябва да бъде обърнато внимание</w:t>
      </w:r>
      <w:r w:rsidR="00435C0F">
        <w:rPr>
          <w:rFonts w:ascii="Arial" w:hAnsi="Arial" w:cs="Arial"/>
          <w:sz w:val="20"/>
          <w:lang w:val="bg-BG"/>
        </w:rPr>
        <w:t>,</w:t>
      </w:r>
      <w:r w:rsidR="00A944C7" w:rsidRPr="00A944C7">
        <w:rPr>
          <w:rFonts w:ascii="Arial" w:hAnsi="Arial" w:cs="Arial"/>
          <w:sz w:val="20"/>
          <w:lang w:val="bg-BG"/>
        </w:rPr>
        <w:t xml:space="preserve"> като преходна</w:t>
      </w:r>
      <w:r w:rsidR="00435C0F">
        <w:rPr>
          <w:rFonts w:ascii="Arial" w:hAnsi="Arial" w:cs="Arial"/>
          <w:sz w:val="20"/>
          <w:lang w:val="bg-BG"/>
        </w:rPr>
        <w:t>та</w:t>
      </w:r>
      <w:r w:rsidR="00A944C7" w:rsidRPr="00A944C7">
        <w:rPr>
          <w:rFonts w:ascii="Arial" w:hAnsi="Arial" w:cs="Arial"/>
          <w:sz w:val="20"/>
          <w:lang w:val="bg-BG"/>
        </w:rPr>
        <w:t xml:space="preserve"> национална помощ, правила</w:t>
      </w:r>
      <w:r w:rsidR="00435C0F">
        <w:rPr>
          <w:rFonts w:ascii="Arial" w:hAnsi="Arial" w:cs="Arial"/>
          <w:sz w:val="20"/>
          <w:lang w:val="bg-BG"/>
        </w:rPr>
        <w:t>та</w:t>
      </w:r>
      <w:r w:rsidR="00A944C7" w:rsidRPr="00A944C7">
        <w:rPr>
          <w:rFonts w:ascii="Arial" w:hAnsi="Arial" w:cs="Arial"/>
          <w:sz w:val="20"/>
          <w:lang w:val="bg-BG"/>
        </w:rPr>
        <w:t xml:space="preserve"> за одобрение на удължаването на ПРСР, </w:t>
      </w:r>
      <w:r w:rsidR="00435C0F">
        <w:rPr>
          <w:rFonts w:ascii="Arial" w:hAnsi="Arial" w:cs="Arial"/>
          <w:sz w:val="20"/>
          <w:lang w:val="bg-BG"/>
        </w:rPr>
        <w:t>продължителност</w:t>
      </w:r>
      <w:r w:rsidR="00A944C7" w:rsidRPr="00A944C7">
        <w:rPr>
          <w:rFonts w:ascii="Arial" w:hAnsi="Arial" w:cs="Arial"/>
          <w:sz w:val="20"/>
          <w:lang w:val="bg-BG"/>
        </w:rPr>
        <w:t xml:space="preserve"> на нови</w:t>
      </w:r>
      <w:r w:rsidR="00435C0F">
        <w:rPr>
          <w:rFonts w:ascii="Arial" w:hAnsi="Arial" w:cs="Arial"/>
          <w:sz w:val="20"/>
          <w:lang w:val="bg-BG"/>
        </w:rPr>
        <w:t>те</w:t>
      </w:r>
      <w:r w:rsidR="00A944C7" w:rsidRPr="00A944C7">
        <w:rPr>
          <w:rFonts w:ascii="Arial" w:hAnsi="Arial" w:cs="Arial"/>
          <w:sz w:val="20"/>
          <w:lang w:val="bg-BG"/>
        </w:rPr>
        <w:t xml:space="preserve"> </w:t>
      </w:r>
      <w:proofErr w:type="spellStart"/>
      <w:r w:rsidR="00A944C7" w:rsidRPr="00A944C7">
        <w:rPr>
          <w:rFonts w:ascii="Arial" w:hAnsi="Arial" w:cs="Arial"/>
          <w:sz w:val="20"/>
          <w:lang w:val="bg-BG"/>
        </w:rPr>
        <w:t>агроекологични</w:t>
      </w:r>
      <w:proofErr w:type="spellEnd"/>
      <w:r w:rsidR="00A944C7" w:rsidRPr="00A944C7">
        <w:rPr>
          <w:rFonts w:ascii="Arial" w:hAnsi="Arial" w:cs="Arial"/>
          <w:sz w:val="20"/>
          <w:lang w:val="bg-BG"/>
        </w:rPr>
        <w:t xml:space="preserve"> ангажименти, </w:t>
      </w:r>
      <w:r w:rsidR="00792E98">
        <w:rPr>
          <w:rFonts w:ascii="Arial" w:hAnsi="Arial" w:cs="Arial"/>
          <w:sz w:val="20"/>
          <w:lang w:val="bg-BG"/>
        </w:rPr>
        <w:t>удължаване</w:t>
      </w:r>
      <w:r w:rsidR="00A944C7" w:rsidRPr="00A944C7">
        <w:rPr>
          <w:rFonts w:ascii="Arial" w:hAnsi="Arial" w:cs="Arial"/>
          <w:sz w:val="20"/>
          <w:lang w:val="bg-BG"/>
        </w:rPr>
        <w:t xml:space="preserve"> на срока за прехвърляне на средства между стълбове, правила </w:t>
      </w:r>
      <w:r w:rsidR="00435C0F">
        <w:rPr>
          <w:rFonts w:ascii="Arial" w:hAnsi="Arial" w:cs="Arial"/>
          <w:sz w:val="20"/>
          <w:lang w:val="bg-BG"/>
        </w:rPr>
        <w:t>по</w:t>
      </w:r>
      <w:r w:rsidR="00A944C7" w:rsidRPr="00A944C7">
        <w:rPr>
          <w:rFonts w:ascii="Arial" w:hAnsi="Arial" w:cs="Arial"/>
          <w:sz w:val="20"/>
          <w:lang w:val="bg-BG"/>
        </w:rPr>
        <w:t xml:space="preserve"> приключването на програмите за плодове и зеленчуци и др.</w:t>
      </w:r>
      <w:r w:rsidR="00792E98">
        <w:rPr>
          <w:rFonts w:ascii="Arial" w:hAnsi="Arial" w:cs="Arial"/>
          <w:sz w:val="20"/>
          <w:lang w:val="bg-BG"/>
        </w:rPr>
        <w:t xml:space="preserve"> </w:t>
      </w:r>
      <w:r w:rsidR="00A944C7" w:rsidRPr="00A944C7">
        <w:rPr>
          <w:rFonts w:ascii="Arial" w:hAnsi="Arial" w:cs="Arial"/>
          <w:sz w:val="20"/>
          <w:lang w:val="bg-BG"/>
        </w:rPr>
        <w:t>По отношение на Зелен</w:t>
      </w:r>
      <w:r w:rsidR="00792E98">
        <w:rPr>
          <w:rFonts w:ascii="Arial" w:hAnsi="Arial" w:cs="Arial"/>
          <w:sz w:val="20"/>
          <w:lang w:val="bg-BG"/>
        </w:rPr>
        <w:t>ата сделка</w:t>
      </w:r>
      <w:r w:rsidR="00A944C7" w:rsidRPr="00A944C7">
        <w:rPr>
          <w:rFonts w:ascii="Arial" w:hAnsi="Arial" w:cs="Arial"/>
          <w:sz w:val="20"/>
          <w:lang w:val="bg-BG"/>
        </w:rPr>
        <w:t xml:space="preserve">, основните елементи, които касаят селското стопанство са бъдещия климатичен закон (очаква се март, 2020 г.) с </w:t>
      </w:r>
      <w:proofErr w:type="spellStart"/>
      <w:r w:rsidR="00A944C7" w:rsidRPr="00A944C7">
        <w:rPr>
          <w:rFonts w:ascii="Arial" w:hAnsi="Arial" w:cs="Arial"/>
          <w:sz w:val="20"/>
          <w:lang w:val="bg-BG"/>
        </w:rPr>
        <w:t>последващ</w:t>
      </w:r>
      <w:proofErr w:type="spellEnd"/>
      <w:r w:rsidR="00A944C7" w:rsidRPr="00A944C7">
        <w:rPr>
          <w:rFonts w:ascii="Arial" w:hAnsi="Arial" w:cs="Arial"/>
          <w:sz w:val="20"/>
          <w:lang w:val="bg-BG"/>
        </w:rPr>
        <w:t xml:space="preserve"> план за действие, който може да съдържа конкретни целеви стойности (очаква се октомври, 2020), Стратегия за биоразнообразие</w:t>
      </w:r>
      <w:r w:rsidR="00792E98">
        <w:rPr>
          <w:rFonts w:ascii="Arial" w:hAnsi="Arial" w:cs="Arial"/>
          <w:sz w:val="20"/>
          <w:lang w:val="bg-BG"/>
        </w:rPr>
        <w:t>то</w:t>
      </w:r>
      <w:r w:rsidR="00A944C7" w:rsidRPr="00A944C7">
        <w:rPr>
          <w:rFonts w:ascii="Arial" w:hAnsi="Arial" w:cs="Arial"/>
          <w:sz w:val="20"/>
          <w:lang w:val="bg-BG"/>
        </w:rPr>
        <w:t xml:space="preserve"> за периода 2020-2030 (очаква се март, 2020), Стратегия за горско стопанство и мерки към нея, Стратегия „От фермата до трапезата“, която ще включва като основни елементи намаляване на използване на пестициди, антибиотици и прилагане на практики за биологично земеделие. Към момента ЕК смята, че предложението за секторното законодателство дава възможност ОСП да отговори на амбицията на Зелен</w:t>
      </w:r>
      <w:r w:rsidR="00CE6E18">
        <w:rPr>
          <w:rFonts w:ascii="Arial" w:hAnsi="Arial" w:cs="Arial"/>
          <w:sz w:val="20"/>
          <w:lang w:val="bg-BG"/>
        </w:rPr>
        <w:t>ата сделка</w:t>
      </w:r>
      <w:r w:rsidR="00A944C7" w:rsidRPr="00A944C7">
        <w:rPr>
          <w:rFonts w:ascii="Arial" w:hAnsi="Arial" w:cs="Arial"/>
          <w:sz w:val="20"/>
          <w:lang w:val="bg-BG"/>
        </w:rPr>
        <w:t xml:space="preserve">, но ще трябва да се проследи хода на разработваните документи и мерки в тях, така че да се вземат предвид в тристранните преговори и при планиране на Стратегическия план. </w:t>
      </w:r>
    </w:p>
    <w:p w:rsidR="00A944C7" w:rsidRPr="00A944C7" w:rsidRDefault="00A944C7" w:rsidP="00A944C7">
      <w:pPr>
        <w:jc w:val="both"/>
        <w:rPr>
          <w:rFonts w:ascii="Arial" w:hAnsi="Arial" w:cs="Arial"/>
          <w:sz w:val="20"/>
          <w:lang w:val="bg-BG"/>
        </w:rPr>
      </w:pPr>
    </w:p>
    <w:p w:rsidR="005372A6" w:rsidRDefault="006D781C" w:rsidP="005372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D781C">
        <w:rPr>
          <w:rFonts w:ascii="Arial" w:hAnsi="Arial" w:cs="Arial"/>
          <w:b/>
          <w:sz w:val="20"/>
          <w:szCs w:val="20"/>
          <w:lang w:val="ru-RU"/>
        </w:rPr>
        <w:t>6</w:t>
      </w:r>
      <w:r w:rsidR="005372A6" w:rsidRPr="00A944C7">
        <w:rPr>
          <w:rFonts w:ascii="Arial" w:hAnsi="Arial" w:cs="Arial"/>
          <w:b/>
          <w:sz w:val="20"/>
          <w:szCs w:val="20"/>
        </w:rPr>
        <w:t>.</w:t>
      </w:r>
      <w:r w:rsidR="005372A6" w:rsidRPr="00A944C7">
        <w:rPr>
          <w:rFonts w:ascii="Arial" w:hAnsi="Arial" w:cs="Arial"/>
          <w:sz w:val="20"/>
          <w:szCs w:val="20"/>
        </w:rPr>
        <w:t xml:space="preserve"> </w:t>
      </w:r>
      <w:r w:rsidR="005372A6" w:rsidRPr="00A944C7">
        <w:rPr>
          <w:rFonts w:ascii="Arial" w:hAnsi="Arial" w:cs="Arial"/>
          <w:b/>
          <w:sz w:val="20"/>
          <w:szCs w:val="20"/>
        </w:rPr>
        <w:t>На първото заседание на Работната група по хоризонтални земеделски въпроси под предс</w:t>
      </w:r>
      <w:r w:rsidR="00261C03">
        <w:rPr>
          <w:rFonts w:ascii="Arial" w:hAnsi="Arial" w:cs="Arial"/>
          <w:b/>
          <w:sz w:val="20"/>
          <w:szCs w:val="20"/>
        </w:rPr>
        <w:t>едателството на Хърватия на 23-2</w:t>
      </w:r>
      <w:r w:rsidR="005372A6" w:rsidRPr="00A944C7">
        <w:rPr>
          <w:rFonts w:ascii="Arial" w:hAnsi="Arial" w:cs="Arial"/>
          <w:b/>
          <w:sz w:val="20"/>
          <w:szCs w:val="20"/>
        </w:rPr>
        <w:t xml:space="preserve">4 януари 2020 </w:t>
      </w:r>
      <w:r w:rsidR="00A944C7" w:rsidRPr="00A944C7">
        <w:rPr>
          <w:rFonts w:ascii="Arial" w:hAnsi="Arial" w:cs="Arial"/>
          <w:b/>
          <w:sz w:val="20"/>
          <w:szCs w:val="20"/>
        </w:rPr>
        <w:t>г</w:t>
      </w:r>
      <w:r w:rsidR="005372A6" w:rsidRPr="00A944C7">
        <w:rPr>
          <w:rFonts w:ascii="Arial" w:hAnsi="Arial" w:cs="Arial"/>
          <w:b/>
          <w:sz w:val="20"/>
          <w:szCs w:val="20"/>
        </w:rPr>
        <w:t>.</w:t>
      </w:r>
      <w:r w:rsidR="005372A6" w:rsidRPr="00A944C7">
        <w:rPr>
          <w:rFonts w:ascii="Arial" w:hAnsi="Arial" w:cs="Arial"/>
          <w:sz w:val="20"/>
          <w:szCs w:val="20"/>
        </w:rPr>
        <w:t xml:space="preserve"> продължи техниче</w:t>
      </w:r>
      <w:r w:rsidR="00CE6E18">
        <w:rPr>
          <w:rFonts w:ascii="Arial" w:hAnsi="Arial" w:cs="Arial"/>
          <w:sz w:val="20"/>
          <w:szCs w:val="20"/>
        </w:rPr>
        <w:t xml:space="preserve">ската дискусия по предложението на Финландското председателство </w:t>
      </w:r>
      <w:r w:rsidR="005372A6" w:rsidRPr="00A944C7">
        <w:rPr>
          <w:rFonts w:ascii="Arial" w:hAnsi="Arial" w:cs="Arial"/>
          <w:sz w:val="20"/>
          <w:szCs w:val="20"/>
        </w:rPr>
        <w:t xml:space="preserve">да се замени минимума от 30% от разходите, </w:t>
      </w:r>
      <w:r w:rsidR="005372A6" w:rsidRPr="00A944C7">
        <w:rPr>
          <w:rFonts w:ascii="Arial" w:hAnsi="Arial" w:cs="Arial"/>
          <w:sz w:val="20"/>
          <w:szCs w:val="20"/>
        </w:rPr>
        <w:lastRenderedPageBreak/>
        <w:t xml:space="preserve">свързани с околна среда и климат по ЕЗФРСР, с единен процент или фиксирана сума от целия бюджет на стратегическия план на ОСП. Обсъдено беше дали в списъка с интервенциите да се </w:t>
      </w:r>
      <w:r w:rsidR="00CE6E18">
        <w:rPr>
          <w:rFonts w:ascii="Arial" w:hAnsi="Arial" w:cs="Arial"/>
          <w:sz w:val="20"/>
          <w:szCs w:val="20"/>
        </w:rPr>
        <w:t>включат</w:t>
      </w:r>
      <w:r w:rsidR="005372A6" w:rsidRPr="00A944C7">
        <w:rPr>
          <w:rFonts w:ascii="Arial" w:hAnsi="Arial" w:cs="Arial"/>
          <w:sz w:val="20"/>
          <w:szCs w:val="20"/>
        </w:rPr>
        <w:t xml:space="preserve"> само тези, които пряко допринасят за постигането на целите, свързани с околната среда и климата или да </w:t>
      </w:r>
      <w:r w:rsidR="00CE6E18">
        <w:rPr>
          <w:rFonts w:ascii="Arial" w:hAnsi="Arial" w:cs="Arial"/>
          <w:sz w:val="20"/>
          <w:szCs w:val="20"/>
        </w:rPr>
        <w:t>вземат предвид</w:t>
      </w:r>
      <w:r w:rsidR="005372A6" w:rsidRPr="00A944C7">
        <w:rPr>
          <w:rFonts w:ascii="Arial" w:hAnsi="Arial" w:cs="Arial"/>
          <w:sz w:val="20"/>
          <w:szCs w:val="20"/>
        </w:rPr>
        <w:t xml:space="preserve"> и интервенциите, които частично допринасят за тези цели. Делегациите изказаха различни мнения в подкрепа и на двата подхода.</w:t>
      </w:r>
      <w:r w:rsidR="005372A6" w:rsidRPr="00A944C7">
        <w:rPr>
          <w:rFonts w:ascii="Arial" w:hAnsi="Arial" w:cs="Arial"/>
          <w:bCs/>
          <w:sz w:val="20"/>
          <w:szCs w:val="20"/>
        </w:rPr>
        <w:t xml:space="preserve"> </w:t>
      </w:r>
      <w:r w:rsidR="005372A6" w:rsidRPr="00A944C7">
        <w:rPr>
          <w:rFonts w:ascii="Arial" w:hAnsi="Arial" w:cs="Arial"/>
          <w:sz w:val="20"/>
          <w:szCs w:val="20"/>
        </w:rPr>
        <w:t>По отношение</w:t>
      </w:r>
      <w:r w:rsidR="00CE6E18">
        <w:rPr>
          <w:rFonts w:ascii="Arial" w:hAnsi="Arial" w:cs="Arial"/>
          <w:sz w:val="20"/>
          <w:szCs w:val="20"/>
        </w:rPr>
        <w:t xml:space="preserve"> на източниците на финансиране </w:t>
      </w:r>
      <w:r w:rsidR="005372A6" w:rsidRPr="00A944C7">
        <w:rPr>
          <w:rFonts w:ascii="Arial" w:hAnsi="Arial" w:cs="Arial"/>
          <w:sz w:val="20"/>
          <w:szCs w:val="20"/>
        </w:rPr>
        <w:t xml:space="preserve">беше обсъдено дали да се </w:t>
      </w:r>
      <w:r w:rsidR="00CE6E18">
        <w:rPr>
          <w:rFonts w:ascii="Arial" w:hAnsi="Arial" w:cs="Arial"/>
          <w:sz w:val="20"/>
          <w:szCs w:val="20"/>
        </w:rPr>
        <w:t>вземат предвид средствата от</w:t>
      </w:r>
      <w:r w:rsidR="005372A6" w:rsidRPr="00A944C7">
        <w:rPr>
          <w:rFonts w:ascii="Arial" w:hAnsi="Arial" w:cs="Arial"/>
          <w:sz w:val="20"/>
          <w:szCs w:val="20"/>
        </w:rPr>
        <w:t xml:space="preserve"> двата фонда- ЕФГЗ, ЕЗФРСР и националното </w:t>
      </w:r>
      <w:proofErr w:type="spellStart"/>
      <w:r w:rsidR="005372A6" w:rsidRPr="00A944C7">
        <w:rPr>
          <w:rFonts w:ascii="Arial" w:hAnsi="Arial" w:cs="Arial"/>
          <w:sz w:val="20"/>
          <w:szCs w:val="20"/>
        </w:rPr>
        <w:t>съфинансиране</w:t>
      </w:r>
      <w:proofErr w:type="spellEnd"/>
      <w:r w:rsidR="005372A6" w:rsidRPr="00A944C7">
        <w:rPr>
          <w:rFonts w:ascii="Arial" w:hAnsi="Arial" w:cs="Arial"/>
          <w:sz w:val="20"/>
          <w:szCs w:val="20"/>
        </w:rPr>
        <w:t xml:space="preserve"> по ПРСР или да се </w:t>
      </w:r>
      <w:r w:rsidR="00CE6E18">
        <w:rPr>
          <w:rFonts w:ascii="Arial" w:hAnsi="Arial" w:cs="Arial"/>
          <w:sz w:val="20"/>
          <w:szCs w:val="20"/>
        </w:rPr>
        <w:t>включи</w:t>
      </w:r>
      <w:r w:rsidR="005372A6" w:rsidRPr="00A944C7">
        <w:rPr>
          <w:rFonts w:ascii="Arial" w:hAnsi="Arial" w:cs="Arial"/>
          <w:sz w:val="20"/>
          <w:szCs w:val="20"/>
        </w:rPr>
        <w:t xml:space="preserve"> само приноса на ЕС (т.е. само ЕФГЗ и ЕЗФРСР), без национално </w:t>
      </w:r>
      <w:proofErr w:type="spellStart"/>
      <w:r w:rsidR="005372A6" w:rsidRPr="00A944C7">
        <w:rPr>
          <w:rFonts w:ascii="Arial" w:hAnsi="Arial" w:cs="Arial"/>
          <w:sz w:val="20"/>
          <w:szCs w:val="20"/>
        </w:rPr>
        <w:t>съфинансиране</w:t>
      </w:r>
      <w:proofErr w:type="spellEnd"/>
      <w:r w:rsidR="00CE6E18">
        <w:rPr>
          <w:rFonts w:ascii="Arial" w:hAnsi="Arial" w:cs="Arial"/>
          <w:sz w:val="20"/>
          <w:szCs w:val="20"/>
        </w:rPr>
        <w:t xml:space="preserve"> </w:t>
      </w:r>
      <w:r w:rsidR="00CE6E18" w:rsidRPr="00A944C7">
        <w:rPr>
          <w:rFonts w:ascii="Arial" w:hAnsi="Arial" w:cs="Arial"/>
          <w:sz w:val="20"/>
          <w:szCs w:val="20"/>
        </w:rPr>
        <w:t xml:space="preserve">при изчисляването на единния процент или </w:t>
      </w:r>
      <w:r w:rsidR="00CE6E18">
        <w:rPr>
          <w:rFonts w:ascii="Arial" w:hAnsi="Arial" w:cs="Arial"/>
          <w:sz w:val="20"/>
          <w:szCs w:val="20"/>
        </w:rPr>
        <w:t xml:space="preserve">на </w:t>
      </w:r>
      <w:r w:rsidR="00CE6E18" w:rsidRPr="00A944C7">
        <w:rPr>
          <w:rFonts w:ascii="Arial" w:hAnsi="Arial" w:cs="Arial"/>
          <w:sz w:val="20"/>
          <w:szCs w:val="20"/>
        </w:rPr>
        <w:t>фиксираната сума</w:t>
      </w:r>
      <w:r w:rsidR="005372A6" w:rsidRPr="00A944C7">
        <w:rPr>
          <w:rFonts w:ascii="Arial" w:hAnsi="Arial" w:cs="Arial"/>
          <w:sz w:val="20"/>
          <w:szCs w:val="20"/>
        </w:rPr>
        <w:t xml:space="preserve">. Част от държавите членки подкрепиха първия подход, а други </w:t>
      </w:r>
      <w:r w:rsidR="00842786">
        <w:rPr>
          <w:rFonts w:ascii="Arial" w:hAnsi="Arial" w:cs="Arial"/>
          <w:sz w:val="20"/>
          <w:szCs w:val="20"/>
        </w:rPr>
        <w:t>се изказаха в подкрепа на</w:t>
      </w:r>
      <w:r w:rsidR="005372A6" w:rsidRPr="00A944C7">
        <w:rPr>
          <w:rFonts w:ascii="Arial" w:hAnsi="Arial" w:cs="Arial"/>
          <w:sz w:val="20"/>
          <w:szCs w:val="20"/>
        </w:rPr>
        <w:t xml:space="preserve"> втория подход. Повечето делегации бяха против въвеждането на допълнител</w:t>
      </w:r>
      <w:r w:rsidR="00842786">
        <w:rPr>
          <w:rFonts w:ascii="Arial" w:hAnsi="Arial" w:cs="Arial"/>
          <w:sz w:val="20"/>
          <w:szCs w:val="20"/>
        </w:rPr>
        <w:t xml:space="preserve">ни правила по тези въпроси с аргумента, че </w:t>
      </w:r>
      <w:r w:rsidR="005372A6" w:rsidRPr="00A944C7">
        <w:rPr>
          <w:rFonts w:ascii="Arial" w:hAnsi="Arial" w:cs="Arial"/>
          <w:sz w:val="20"/>
          <w:szCs w:val="20"/>
        </w:rPr>
        <w:t xml:space="preserve">ще доведат до по-голяма административна тежест. Няколко делегации отбелязаха, че е необходима разпоредба, от която да е видно, че приносът към амбицията за околна среда и климат произхожда от двата стълба – ЕФГЗ и ЕЗФРСР. По отношение на метода за наблюдение на постигането на единния процент или фиксираната сума повечето делегации подкрепиха </w:t>
      </w:r>
      <w:r w:rsidR="00842786">
        <w:rPr>
          <w:rFonts w:ascii="Arial" w:hAnsi="Arial" w:cs="Arial"/>
          <w:sz w:val="20"/>
          <w:szCs w:val="20"/>
        </w:rPr>
        <w:t>това да става</w:t>
      </w:r>
      <w:r w:rsidR="005372A6" w:rsidRPr="00A944C7">
        <w:rPr>
          <w:rFonts w:ascii="Arial" w:hAnsi="Arial" w:cs="Arial"/>
          <w:sz w:val="20"/>
          <w:szCs w:val="20"/>
        </w:rPr>
        <w:t xml:space="preserve"> чрез информацията, предоставена в Годишния доклад за изпълнението. Обсъдено беше и Предложението на Комисията за Преходен регламент, с който се осигуряват преходните правила относно директните плащания, РСР и секторните мерки. За хърватското председателство е приоритет да приеме правилата на Преходния регламент възможно най-скоро, така че да се осигури достатъчно време за подготовка за всички заинтересовани страни преди преходните правила да станат приложими през 2021 г.</w:t>
      </w:r>
      <w:r w:rsidR="00842786">
        <w:rPr>
          <w:rFonts w:ascii="Arial" w:hAnsi="Arial" w:cs="Arial"/>
          <w:sz w:val="20"/>
          <w:szCs w:val="20"/>
        </w:rPr>
        <w:t>, както и</w:t>
      </w:r>
      <w:r w:rsidR="005372A6" w:rsidRPr="00A944C7">
        <w:rPr>
          <w:rFonts w:ascii="Arial" w:hAnsi="Arial" w:cs="Arial"/>
          <w:sz w:val="20"/>
          <w:szCs w:val="20"/>
        </w:rPr>
        <w:t xml:space="preserve"> да се гарантира приложимостта на правилата през 2021 г. България, подкрепена от Полша, Чешката република и Унгария още веднъж постави въпроса за запазване на Преходната национална помощ през преходния период, отчитайки нейната важност за секторите, които се подпомагат с този вид подкрепа.</w:t>
      </w:r>
    </w:p>
    <w:p w:rsidR="006E7A46" w:rsidRPr="00F150AB" w:rsidRDefault="006E7A46" w:rsidP="00403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sz w:val="20"/>
          <w:lang w:val="en-US"/>
        </w:rPr>
      </w:pPr>
      <w:bookmarkStart w:id="0" w:name="_GoBack"/>
      <w:bookmarkEnd w:id="0"/>
    </w:p>
    <w:sectPr w:rsidR="006E7A46" w:rsidRPr="00F150AB" w:rsidSect="00852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80" w:rsidRDefault="00D04980">
      <w:r>
        <w:separator/>
      </w:r>
    </w:p>
  </w:endnote>
  <w:endnote w:type="continuationSeparator" w:id="0">
    <w:p w:rsidR="00D04980" w:rsidRDefault="00D0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D049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D04980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AB2303" w:rsidRPr="004B3CB3" w:rsidRDefault="00403CB9" w:rsidP="00AB230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Д</w:t>
    </w:r>
    <w:r w:rsidR="00AB2303">
      <w:rPr>
        <w:rFonts w:ascii="Arial" w:hAnsi="Arial"/>
        <w:i/>
        <w:iCs/>
        <w:color w:val="800080"/>
        <w:sz w:val="18"/>
        <w:szCs w:val="18"/>
        <w:lang w:val="bg-BG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  <w:lang w:val="bg-BG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  <w:lang w:val="bg-BG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separate"/>
    </w:r>
    <w:r w:rsidR="00F150AB">
      <w:rPr>
        <w:rFonts w:ascii="Arial" w:hAnsi="Arial"/>
        <w:i/>
        <w:iCs/>
        <w:noProof/>
        <w:color w:val="800080"/>
        <w:sz w:val="18"/>
        <w:szCs w:val="18"/>
        <w:lang w:val="bg-BG"/>
      </w:rPr>
      <w:t>1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end"/>
    </w:r>
  </w:p>
  <w:p w:rsidR="005618E1" w:rsidRPr="004B3CB3" w:rsidRDefault="00D04980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8FD" w:rsidRDefault="000678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80" w:rsidRDefault="00D04980">
      <w:r>
        <w:separator/>
      </w:r>
    </w:p>
  </w:footnote>
  <w:footnote w:type="continuationSeparator" w:id="0">
    <w:p w:rsidR="00D04980" w:rsidRDefault="00D04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8FD" w:rsidRDefault="000678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bg-BG" w:eastAsia="bg-BG"/>
            </w:rPr>
            <w:drawing>
              <wp:inline distT="0" distB="0" distL="0" distR="0" wp14:anchorId="08065A25" wp14:editId="76BCFACE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D04980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D04980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40</w:t>
    </w:r>
    <w:r w:rsidR="000678FD">
      <w:rPr>
        <w:rFonts w:ascii="Arial" w:hAnsi="Arial"/>
        <w:b/>
        <w:bCs/>
        <w:color w:val="800080"/>
        <w:sz w:val="20"/>
        <w:lang w:val="en-US"/>
      </w:rPr>
      <w:t>4</w:t>
    </w:r>
    <w:r>
      <w:rPr>
        <w:rFonts w:ascii="Arial" w:hAnsi="Arial"/>
        <w:b/>
        <w:bCs/>
        <w:color w:val="800080"/>
        <w:sz w:val="20"/>
        <w:lang w:val="bg-BG"/>
      </w:rPr>
      <w:t>/</w:t>
    </w:r>
    <w:r w:rsidR="007B0CB0">
      <w:rPr>
        <w:rFonts w:ascii="Arial" w:hAnsi="Arial"/>
        <w:b/>
        <w:bCs/>
        <w:color w:val="800080"/>
        <w:sz w:val="20"/>
        <w:lang w:val="en-US"/>
      </w:rPr>
      <w:t>2</w:t>
    </w:r>
    <w:r w:rsidR="000678FD">
      <w:rPr>
        <w:rFonts w:ascii="Arial" w:hAnsi="Arial"/>
        <w:b/>
        <w:bCs/>
        <w:color w:val="800080"/>
        <w:sz w:val="20"/>
        <w:lang w:val="en-US"/>
      </w:rPr>
      <w:t>7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B36E39">
      <w:rPr>
        <w:rFonts w:ascii="Arial" w:hAnsi="Arial"/>
        <w:b/>
        <w:bCs/>
        <w:color w:val="800080"/>
        <w:sz w:val="20"/>
        <w:lang w:val="en-US"/>
      </w:rPr>
      <w:t>01</w:t>
    </w:r>
    <w:r>
      <w:rPr>
        <w:rFonts w:ascii="Arial" w:hAnsi="Arial"/>
        <w:b/>
        <w:bCs/>
        <w:color w:val="800080"/>
        <w:sz w:val="20"/>
        <w:lang w:val="bg-BG"/>
      </w:rPr>
      <w:t>.20</w:t>
    </w:r>
    <w:r w:rsidR="00B36E39">
      <w:rPr>
        <w:rFonts w:ascii="Arial" w:hAnsi="Arial"/>
        <w:b/>
        <w:bCs/>
        <w:color w:val="800080"/>
        <w:sz w:val="20"/>
        <w:lang w:val="en-US"/>
      </w:rPr>
      <w:t>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8FD" w:rsidRDefault="000678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2497A"/>
    <w:rsid w:val="0003559B"/>
    <w:rsid w:val="00046D50"/>
    <w:rsid w:val="00050832"/>
    <w:rsid w:val="000678FD"/>
    <w:rsid w:val="00081DAE"/>
    <w:rsid w:val="00091CD4"/>
    <w:rsid w:val="000A31F0"/>
    <w:rsid w:val="000B2026"/>
    <w:rsid w:val="00131A6D"/>
    <w:rsid w:val="00132BB1"/>
    <w:rsid w:val="00134872"/>
    <w:rsid w:val="0013606E"/>
    <w:rsid w:val="0014608C"/>
    <w:rsid w:val="001639CC"/>
    <w:rsid w:val="00173E25"/>
    <w:rsid w:val="00180441"/>
    <w:rsid w:val="00186654"/>
    <w:rsid w:val="00186ED5"/>
    <w:rsid w:val="001E1EAA"/>
    <w:rsid w:val="001E4C01"/>
    <w:rsid w:val="001F2EC7"/>
    <w:rsid w:val="002118F6"/>
    <w:rsid w:val="00221CDF"/>
    <w:rsid w:val="00226E16"/>
    <w:rsid w:val="002521C1"/>
    <w:rsid w:val="00253FDA"/>
    <w:rsid w:val="002610A9"/>
    <w:rsid w:val="00261C03"/>
    <w:rsid w:val="00274F4E"/>
    <w:rsid w:val="00285183"/>
    <w:rsid w:val="002918DE"/>
    <w:rsid w:val="0029220D"/>
    <w:rsid w:val="002A5150"/>
    <w:rsid w:val="002A6A4C"/>
    <w:rsid w:val="002B44DA"/>
    <w:rsid w:val="002D1A87"/>
    <w:rsid w:val="002D25F9"/>
    <w:rsid w:val="002F1104"/>
    <w:rsid w:val="002F6211"/>
    <w:rsid w:val="00300FA3"/>
    <w:rsid w:val="00304D05"/>
    <w:rsid w:val="00313FBA"/>
    <w:rsid w:val="00320AF0"/>
    <w:rsid w:val="00351624"/>
    <w:rsid w:val="00353ACF"/>
    <w:rsid w:val="003573CC"/>
    <w:rsid w:val="00375A2B"/>
    <w:rsid w:val="003877CA"/>
    <w:rsid w:val="003952CE"/>
    <w:rsid w:val="003A56BA"/>
    <w:rsid w:val="003B7AAB"/>
    <w:rsid w:val="003C0E47"/>
    <w:rsid w:val="003C1BFF"/>
    <w:rsid w:val="003D0C6C"/>
    <w:rsid w:val="003E118D"/>
    <w:rsid w:val="003E5CB2"/>
    <w:rsid w:val="00403CB9"/>
    <w:rsid w:val="004133A8"/>
    <w:rsid w:val="00422311"/>
    <w:rsid w:val="00435C0F"/>
    <w:rsid w:val="0044148C"/>
    <w:rsid w:val="00446398"/>
    <w:rsid w:val="004923C1"/>
    <w:rsid w:val="004A5181"/>
    <w:rsid w:val="00502A0A"/>
    <w:rsid w:val="005247A5"/>
    <w:rsid w:val="00530C09"/>
    <w:rsid w:val="005372A6"/>
    <w:rsid w:val="00537A32"/>
    <w:rsid w:val="00550FDC"/>
    <w:rsid w:val="00560AD5"/>
    <w:rsid w:val="00563064"/>
    <w:rsid w:val="005A0184"/>
    <w:rsid w:val="005B4574"/>
    <w:rsid w:val="005C1BB7"/>
    <w:rsid w:val="00623765"/>
    <w:rsid w:val="006367A9"/>
    <w:rsid w:val="00673240"/>
    <w:rsid w:val="00682667"/>
    <w:rsid w:val="006961F0"/>
    <w:rsid w:val="006A094F"/>
    <w:rsid w:val="006A739D"/>
    <w:rsid w:val="006B5F22"/>
    <w:rsid w:val="006D781C"/>
    <w:rsid w:val="006E7A46"/>
    <w:rsid w:val="00705B40"/>
    <w:rsid w:val="00734448"/>
    <w:rsid w:val="00750FB4"/>
    <w:rsid w:val="0078265A"/>
    <w:rsid w:val="007846E5"/>
    <w:rsid w:val="00792E98"/>
    <w:rsid w:val="007A388B"/>
    <w:rsid w:val="007A70E6"/>
    <w:rsid w:val="007B03F2"/>
    <w:rsid w:val="007B0CB0"/>
    <w:rsid w:val="007D7438"/>
    <w:rsid w:val="007E5459"/>
    <w:rsid w:val="007F4E89"/>
    <w:rsid w:val="008030C3"/>
    <w:rsid w:val="00816686"/>
    <w:rsid w:val="0082007C"/>
    <w:rsid w:val="008206C1"/>
    <w:rsid w:val="0083184F"/>
    <w:rsid w:val="0083232B"/>
    <w:rsid w:val="00842786"/>
    <w:rsid w:val="00845489"/>
    <w:rsid w:val="00852DE4"/>
    <w:rsid w:val="00861450"/>
    <w:rsid w:val="0087702E"/>
    <w:rsid w:val="0087763E"/>
    <w:rsid w:val="008836F2"/>
    <w:rsid w:val="008933AB"/>
    <w:rsid w:val="008E0F81"/>
    <w:rsid w:val="008E543B"/>
    <w:rsid w:val="008F7ECC"/>
    <w:rsid w:val="00910462"/>
    <w:rsid w:val="00934FA6"/>
    <w:rsid w:val="009355BA"/>
    <w:rsid w:val="009704A2"/>
    <w:rsid w:val="0099695D"/>
    <w:rsid w:val="009A5D09"/>
    <w:rsid w:val="009D0924"/>
    <w:rsid w:val="009D6F1E"/>
    <w:rsid w:val="009F4E95"/>
    <w:rsid w:val="009F7022"/>
    <w:rsid w:val="00A1170C"/>
    <w:rsid w:val="00A447C0"/>
    <w:rsid w:val="00A516BA"/>
    <w:rsid w:val="00A56825"/>
    <w:rsid w:val="00A673EB"/>
    <w:rsid w:val="00A944C7"/>
    <w:rsid w:val="00AA74BC"/>
    <w:rsid w:val="00AB1841"/>
    <w:rsid w:val="00AB2303"/>
    <w:rsid w:val="00AC73DE"/>
    <w:rsid w:val="00AE0D25"/>
    <w:rsid w:val="00AE14FF"/>
    <w:rsid w:val="00AE2FF4"/>
    <w:rsid w:val="00B16835"/>
    <w:rsid w:val="00B34793"/>
    <w:rsid w:val="00B36E39"/>
    <w:rsid w:val="00B64F87"/>
    <w:rsid w:val="00B73DA3"/>
    <w:rsid w:val="00B8112B"/>
    <w:rsid w:val="00B853D4"/>
    <w:rsid w:val="00B90317"/>
    <w:rsid w:val="00B93F21"/>
    <w:rsid w:val="00BC70E2"/>
    <w:rsid w:val="00BE55CA"/>
    <w:rsid w:val="00BF118B"/>
    <w:rsid w:val="00BF16A0"/>
    <w:rsid w:val="00BF28EC"/>
    <w:rsid w:val="00C00F88"/>
    <w:rsid w:val="00C20809"/>
    <w:rsid w:val="00C3643A"/>
    <w:rsid w:val="00C37B23"/>
    <w:rsid w:val="00C60D17"/>
    <w:rsid w:val="00C6312D"/>
    <w:rsid w:val="00C718EB"/>
    <w:rsid w:val="00C72D96"/>
    <w:rsid w:val="00CA35A8"/>
    <w:rsid w:val="00CB196D"/>
    <w:rsid w:val="00CB2886"/>
    <w:rsid w:val="00CE5E69"/>
    <w:rsid w:val="00CE6E18"/>
    <w:rsid w:val="00CF22EC"/>
    <w:rsid w:val="00D04980"/>
    <w:rsid w:val="00D1195A"/>
    <w:rsid w:val="00D167B1"/>
    <w:rsid w:val="00D3159B"/>
    <w:rsid w:val="00D32B06"/>
    <w:rsid w:val="00D43BBD"/>
    <w:rsid w:val="00D61B59"/>
    <w:rsid w:val="00D80D84"/>
    <w:rsid w:val="00D8519B"/>
    <w:rsid w:val="00DA4860"/>
    <w:rsid w:val="00DB6A21"/>
    <w:rsid w:val="00DC5A8E"/>
    <w:rsid w:val="00DC61F7"/>
    <w:rsid w:val="00DF7E91"/>
    <w:rsid w:val="00E02B6A"/>
    <w:rsid w:val="00E1525F"/>
    <w:rsid w:val="00E17E07"/>
    <w:rsid w:val="00E2125A"/>
    <w:rsid w:val="00E23670"/>
    <w:rsid w:val="00E24FA2"/>
    <w:rsid w:val="00E256E7"/>
    <w:rsid w:val="00E44DF1"/>
    <w:rsid w:val="00E6099A"/>
    <w:rsid w:val="00EA4B29"/>
    <w:rsid w:val="00EA4B99"/>
    <w:rsid w:val="00EB0F17"/>
    <w:rsid w:val="00EB3E81"/>
    <w:rsid w:val="00EB783C"/>
    <w:rsid w:val="00EC0DDC"/>
    <w:rsid w:val="00EE38E7"/>
    <w:rsid w:val="00EE7B1B"/>
    <w:rsid w:val="00F0360F"/>
    <w:rsid w:val="00F150AB"/>
    <w:rsid w:val="00F23EFD"/>
    <w:rsid w:val="00F4416D"/>
    <w:rsid w:val="00F531AD"/>
    <w:rsid w:val="00FD4196"/>
    <w:rsid w:val="00FE14C1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el.de/SharedDocs/Pressemitteilungen/2019/191220-gap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Desislava g. Georgieva</cp:lastModifiedBy>
  <cp:revision>3</cp:revision>
  <dcterms:created xsi:type="dcterms:W3CDTF">2020-01-27T15:30:00Z</dcterms:created>
  <dcterms:modified xsi:type="dcterms:W3CDTF">2020-01-27T15:31:00Z</dcterms:modified>
</cp:coreProperties>
</file>