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2C" w:rsidRPr="00F67D14" w:rsidRDefault="0087122C" w:rsidP="000A7775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rFonts w:ascii="Verdana" w:hAnsi="Verdana"/>
          <w:b/>
          <w:spacing w:val="20"/>
          <w:lang w:eastAsia="en-US"/>
        </w:rPr>
      </w:pPr>
      <w:bookmarkStart w:id="0" w:name="_GoBack"/>
    </w:p>
    <w:p w:rsidR="005D1B2B" w:rsidRPr="00F67D14" w:rsidRDefault="005D1B2B" w:rsidP="000A7775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rFonts w:ascii="Verdana" w:hAnsi="Verdana"/>
          <w:b/>
          <w:caps/>
          <w:spacing w:val="20"/>
          <w:lang w:eastAsia="en-US"/>
        </w:rPr>
      </w:pPr>
      <w:r w:rsidRPr="00F67D14">
        <w:rPr>
          <w:rFonts w:ascii="Verdana" w:hAnsi="Verdana"/>
          <w:b/>
          <w:spacing w:val="20"/>
          <w:lang w:eastAsia="en-US"/>
        </w:rPr>
        <w:t>МИНИСТЕРСТВО НА ЗЕМЕДЕЛИЕТО, ХРАНИТЕ И ГОРИТЕ</w:t>
      </w:r>
    </w:p>
    <w:p w:rsidR="005D1B2B" w:rsidRPr="00F67D14" w:rsidRDefault="00C3131F" w:rsidP="000A7775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Проект</w:t>
      </w:r>
    </w:p>
    <w:p w:rsidR="005D1B2B" w:rsidRPr="00F67D14" w:rsidRDefault="005D1B2B" w:rsidP="000A777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87122C" w:rsidRPr="00F67D14" w:rsidRDefault="0087122C" w:rsidP="000A777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EE2DA2" w:rsidRPr="00F67D14" w:rsidRDefault="00EE2DA2" w:rsidP="000A777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855DAF" w:rsidRPr="00F67D14" w:rsidRDefault="00855DAF" w:rsidP="000A777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87122C" w:rsidRPr="00F67D14" w:rsidRDefault="0087122C" w:rsidP="000A777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B2B" w:rsidRPr="00F67D14" w:rsidRDefault="005D1B2B" w:rsidP="000A7775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/>
          <w:bCs/>
          <w:sz w:val="20"/>
          <w:szCs w:val="20"/>
        </w:rPr>
        <w:t xml:space="preserve">Наредба за изменение и допълнение на Наредба № 10 от 2009 г. за максимално допустимите концентрации на нежелани субстанции и продукти във фуражите </w:t>
      </w:r>
      <w:r w:rsidRPr="00F67D14">
        <w:rPr>
          <w:rFonts w:ascii="Verdana" w:hAnsi="Verdana"/>
          <w:bCs/>
          <w:sz w:val="20"/>
          <w:szCs w:val="20"/>
        </w:rPr>
        <w:t>(</w:t>
      </w:r>
      <w:r w:rsidRPr="00F67D14">
        <w:rPr>
          <w:rFonts w:ascii="Verdana" w:hAnsi="Verdana"/>
          <w:sz w:val="20"/>
          <w:szCs w:val="20"/>
        </w:rPr>
        <w:t>обн., ДВ, бр. 29 то 2009 г.; изм. и доп., бр. 49 от 2010 г., бр. 103 от 2011 г.</w:t>
      </w:r>
      <w:r w:rsidR="00371A99" w:rsidRPr="00F67D14">
        <w:rPr>
          <w:rFonts w:ascii="Verdana" w:hAnsi="Verdana"/>
          <w:sz w:val="20"/>
          <w:szCs w:val="20"/>
        </w:rPr>
        <w:t>,</w:t>
      </w:r>
      <w:r w:rsidRPr="00F67D14">
        <w:rPr>
          <w:rFonts w:ascii="Verdana" w:hAnsi="Verdana"/>
          <w:sz w:val="20"/>
          <w:szCs w:val="20"/>
        </w:rPr>
        <w:t xml:space="preserve"> бр. 92 от 2015 г.</w:t>
      </w:r>
      <w:r w:rsidR="00371A99" w:rsidRPr="00F67D14">
        <w:rPr>
          <w:rFonts w:ascii="Verdana" w:hAnsi="Verdana"/>
          <w:sz w:val="20"/>
          <w:szCs w:val="20"/>
        </w:rPr>
        <w:t xml:space="preserve"> и бр. 12 от 2019 г.</w:t>
      </w:r>
      <w:r w:rsidRPr="00F67D14">
        <w:rPr>
          <w:rFonts w:ascii="Verdana" w:hAnsi="Verdana"/>
          <w:bCs/>
          <w:sz w:val="20"/>
          <w:szCs w:val="20"/>
        </w:rPr>
        <w:t>)</w:t>
      </w:r>
    </w:p>
    <w:p w:rsidR="00391834" w:rsidRPr="00F67D14" w:rsidRDefault="00391834" w:rsidP="000A7775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87122C" w:rsidRPr="00F67D14" w:rsidRDefault="0087122C" w:rsidP="000A7775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87122C" w:rsidRPr="00F67D14" w:rsidRDefault="0087122C" w:rsidP="000A7775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5D1B2B" w:rsidRPr="00F67D14" w:rsidRDefault="005D1B2B" w:rsidP="000A7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/>
          <w:bCs/>
          <w:sz w:val="20"/>
          <w:szCs w:val="20"/>
        </w:rPr>
        <w:t>§ 1.</w:t>
      </w:r>
      <w:r w:rsidRPr="00F67D14">
        <w:rPr>
          <w:rFonts w:ascii="Verdana" w:hAnsi="Verdana"/>
          <w:sz w:val="20"/>
          <w:szCs w:val="20"/>
        </w:rPr>
        <w:t xml:space="preserve"> </w:t>
      </w:r>
      <w:r w:rsidRPr="00F67D14">
        <w:rPr>
          <w:rFonts w:ascii="Verdana" w:hAnsi="Verdana"/>
          <w:bCs/>
          <w:sz w:val="20"/>
          <w:szCs w:val="20"/>
        </w:rPr>
        <w:t xml:space="preserve">В </w:t>
      </w:r>
      <w:r w:rsidR="00C0038F" w:rsidRPr="00F67D14">
        <w:rPr>
          <w:rFonts w:ascii="Verdana" w:hAnsi="Verdana"/>
          <w:bCs/>
          <w:sz w:val="20"/>
          <w:szCs w:val="20"/>
        </w:rPr>
        <w:t xml:space="preserve">допълнителните разпоредби в </w:t>
      </w:r>
      <w:r w:rsidR="008052DA" w:rsidRPr="00F67D14">
        <w:rPr>
          <w:rFonts w:ascii="Verdana" w:hAnsi="Verdana"/>
          <w:bCs/>
          <w:sz w:val="20"/>
          <w:szCs w:val="20"/>
        </w:rPr>
        <w:t xml:space="preserve">§ 2а </w:t>
      </w:r>
      <w:r w:rsidRPr="00F67D14">
        <w:rPr>
          <w:rFonts w:ascii="Verdana" w:hAnsi="Verdana"/>
          <w:bCs/>
          <w:sz w:val="20"/>
          <w:szCs w:val="20"/>
        </w:rPr>
        <w:t>се</w:t>
      </w:r>
      <w:r w:rsidRPr="00F67D14">
        <w:rPr>
          <w:rFonts w:ascii="Verdana" w:hAnsi="Verdana"/>
          <w:b/>
          <w:bCs/>
          <w:sz w:val="20"/>
          <w:szCs w:val="20"/>
        </w:rPr>
        <w:t xml:space="preserve"> </w:t>
      </w:r>
      <w:r w:rsidRPr="00F67D14">
        <w:rPr>
          <w:rFonts w:ascii="Verdana" w:hAnsi="Verdana"/>
          <w:bCs/>
          <w:sz w:val="20"/>
          <w:szCs w:val="20"/>
        </w:rPr>
        <w:t xml:space="preserve">създава т. </w:t>
      </w:r>
      <w:r w:rsidR="00371A99" w:rsidRPr="00F67D14">
        <w:rPr>
          <w:rFonts w:ascii="Verdana" w:hAnsi="Verdana"/>
          <w:bCs/>
          <w:sz w:val="20"/>
          <w:szCs w:val="20"/>
        </w:rPr>
        <w:t>8</w:t>
      </w:r>
      <w:r w:rsidRPr="00F67D14">
        <w:rPr>
          <w:rFonts w:ascii="Verdana" w:hAnsi="Verdana"/>
          <w:bCs/>
          <w:sz w:val="20"/>
          <w:szCs w:val="20"/>
        </w:rPr>
        <w:t>:</w:t>
      </w:r>
    </w:p>
    <w:p w:rsidR="005D1B2B" w:rsidRPr="00F67D14" w:rsidRDefault="005D1B2B" w:rsidP="000A7775">
      <w:pPr>
        <w:pStyle w:val="CM4"/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67D14">
        <w:rPr>
          <w:rFonts w:ascii="Verdana" w:hAnsi="Verdana" w:cs="Times New Roman"/>
          <w:sz w:val="20"/>
          <w:szCs w:val="20"/>
        </w:rPr>
        <w:t>„</w:t>
      </w:r>
      <w:r w:rsidR="00371A99" w:rsidRPr="00F67D14">
        <w:rPr>
          <w:rFonts w:ascii="Verdana" w:hAnsi="Verdana" w:cs="Times New Roman"/>
          <w:sz w:val="20"/>
          <w:szCs w:val="20"/>
        </w:rPr>
        <w:t>8</w:t>
      </w:r>
      <w:r w:rsidRPr="00F67D14">
        <w:rPr>
          <w:rFonts w:ascii="Verdana" w:hAnsi="Verdana" w:cs="Times New Roman"/>
          <w:sz w:val="20"/>
          <w:szCs w:val="20"/>
        </w:rPr>
        <w:t xml:space="preserve">. Регламент (ЕС) </w:t>
      </w:r>
      <w:r w:rsidR="00B45EB7" w:rsidRPr="00F67D14">
        <w:rPr>
          <w:rFonts w:ascii="Verdana" w:hAnsi="Verdana" w:cs="Times New Roman"/>
          <w:sz w:val="20"/>
          <w:szCs w:val="20"/>
        </w:rPr>
        <w:t>2019</w:t>
      </w:r>
      <w:r w:rsidRPr="00F67D14">
        <w:rPr>
          <w:rFonts w:ascii="Verdana" w:hAnsi="Verdana" w:cs="Times New Roman"/>
          <w:sz w:val="20"/>
          <w:szCs w:val="20"/>
        </w:rPr>
        <w:t>/</w:t>
      </w:r>
      <w:r w:rsidR="00B45EB7" w:rsidRPr="00F67D14">
        <w:rPr>
          <w:rFonts w:ascii="Verdana" w:hAnsi="Verdana" w:cs="Times New Roman"/>
          <w:sz w:val="20"/>
          <w:szCs w:val="20"/>
        </w:rPr>
        <w:t>1869</w:t>
      </w:r>
      <w:r w:rsidRPr="00F67D14">
        <w:rPr>
          <w:rFonts w:ascii="Verdana" w:hAnsi="Verdana" w:cs="Times New Roman"/>
          <w:sz w:val="20"/>
          <w:szCs w:val="20"/>
        </w:rPr>
        <w:t xml:space="preserve"> на Комисията от </w:t>
      </w:r>
      <w:r w:rsidR="00B45EB7" w:rsidRPr="00F67D14">
        <w:rPr>
          <w:rFonts w:ascii="Verdana" w:hAnsi="Verdana" w:cs="Times New Roman"/>
          <w:sz w:val="20"/>
          <w:szCs w:val="20"/>
        </w:rPr>
        <w:t>7 ноември 2019</w:t>
      </w:r>
      <w:r w:rsidRPr="00F67D14">
        <w:rPr>
          <w:rFonts w:ascii="Verdana" w:hAnsi="Verdana" w:cs="Times New Roman"/>
          <w:sz w:val="20"/>
          <w:szCs w:val="20"/>
        </w:rPr>
        <w:t xml:space="preserve"> година за изменение</w:t>
      </w:r>
      <w:r w:rsidR="00371A99" w:rsidRPr="00F67D14">
        <w:rPr>
          <w:rFonts w:ascii="Verdana" w:hAnsi="Verdana" w:cs="Times New Roman"/>
          <w:sz w:val="20"/>
          <w:szCs w:val="20"/>
        </w:rPr>
        <w:t xml:space="preserve"> и поправка</w:t>
      </w:r>
      <w:r w:rsidRPr="00F67D14">
        <w:rPr>
          <w:rFonts w:ascii="Verdana" w:hAnsi="Verdana" w:cs="Times New Roman"/>
          <w:sz w:val="20"/>
          <w:szCs w:val="20"/>
        </w:rPr>
        <w:t xml:space="preserve"> на приложение I към Директива 2002/32/ЕО на Европейския парламент и на Съвета по отношение на максимално допустимите граници </w:t>
      </w:r>
      <w:r w:rsidR="00371A99" w:rsidRPr="00F67D14">
        <w:rPr>
          <w:rFonts w:ascii="Verdana" w:hAnsi="Verdana" w:cs="Times New Roman"/>
          <w:sz w:val="20"/>
          <w:szCs w:val="20"/>
        </w:rPr>
        <w:t xml:space="preserve">на някои нежелани вещества в храните за животни </w:t>
      </w:r>
      <w:r w:rsidRPr="00F67D14">
        <w:rPr>
          <w:rFonts w:ascii="Verdana" w:hAnsi="Verdana" w:cs="Times New Roman"/>
          <w:sz w:val="20"/>
          <w:szCs w:val="20"/>
        </w:rPr>
        <w:t xml:space="preserve">(ОВ, L </w:t>
      </w:r>
      <w:r w:rsidR="00B45EB7" w:rsidRPr="00F67D14">
        <w:rPr>
          <w:rFonts w:ascii="Verdana" w:hAnsi="Verdana" w:cs="Times New Roman"/>
          <w:sz w:val="20"/>
          <w:szCs w:val="20"/>
        </w:rPr>
        <w:t>289</w:t>
      </w:r>
      <w:r w:rsidRPr="00F67D14">
        <w:rPr>
          <w:rFonts w:ascii="Verdana" w:hAnsi="Verdana" w:cs="Times New Roman"/>
          <w:sz w:val="20"/>
          <w:szCs w:val="20"/>
        </w:rPr>
        <w:t xml:space="preserve"> от </w:t>
      </w:r>
      <w:r w:rsidR="00B45EB7" w:rsidRPr="00F67D14">
        <w:rPr>
          <w:rFonts w:ascii="Verdana" w:hAnsi="Verdana" w:cs="Times New Roman"/>
          <w:sz w:val="20"/>
          <w:szCs w:val="20"/>
        </w:rPr>
        <w:t>08.11.2019</w:t>
      </w:r>
      <w:r w:rsidRPr="00F67D14">
        <w:rPr>
          <w:rFonts w:ascii="Verdana" w:hAnsi="Verdana" w:cs="Times New Roman"/>
          <w:sz w:val="20"/>
          <w:szCs w:val="20"/>
        </w:rPr>
        <w:t xml:space="preserve"> г.)“</w:t>
      </w:r>
    </w:p>
    <w:p w:rsidR="005D1B2B" w:rsidRPr="00F67D14" w:rsidRDefault="005D1B2B" w:rsidP="000A777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</w:p>
    <w:p w:rsidR="005D1B2B" w:rsidRPr="00F67D14" w:rsidRDefault="005D1B2B" w:rsidP="000A7775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F67D14">
        <w:rPr>
          <w:rFonts w:ascii="Verdana" w:hAnsi="Verdana"/>
          <w:b/>
          <w:bCs/>
          <w:sz w:val="20"/>
          <w:szCs w:val="20"/>
        </w:rPr>
        <w:t xml:space="preserve">§ 2. </w:t>
      </w:r>
      <w:r w:rsidRPr="00F67D14">
        <w:rPr>
          <w:rFonts w:ascii="Verdana" w:hAnsi="Verdana"/>
          <w:bCs/>
          <w:sz w:val="20"/>
          <w:szCs w:val="20"/>
        </w:rPr>
        <w:t>В п</w:t>
      </w:r>
      <w:r w:rsidRPr="00F67D14">
        <w:rPr>
          <w:rFonts w:ascii="Verdana" w:hAnsi="Verdana"/>
          <w:sz w:val="20"/>
          <w:szCs w:val="20"/>
        </w:rPr>
        <w:t>риложение № 1 към чл. 2, ал. 2 се правят следните изменения</w:t>
      </w:r>
      <w:r w:rsidR="004F1E5B" w:rsidRPr="00F67D14">
        <w:rPr>
          <w:rFonts w:ascii="Verdana" w:hAnsi="Verdana"/>
          <w:sz w:val="20"/>
          <w:szCs w:val="20"/>
        </w:rPr>
        <w:t xml:space="preserve"> и допълнения</w:t>
      </w:r>
      <w:r w:rsidRPr="00F67D14">
        <w:rPr>
          <w:rFonts w:ascii="Verdana" w:hAnsi="Verdana"/>
          <w:sz w:val="20"/>
          <w:szCs w:val="20"/>
        </w:rPr>
        <w:t>:</w:t>
      </w:r>
    </w:p>
    <w:p w:rsidR="005D1B2B" w:rsidRPr="00F67D14" w:rsidRDefault="005D1B2B" w:rsidP="000A7775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 xml:space="preserve">1. В </w:t>
      </w:r>
      <w:r w:rsidRPr="00F67D14">
        <w:rPr>
          <w:rFonts w:ascii="Verdana" w:hAnsi="Verdana"/>
          <w:bCs/>
          <w:sz w:val="20"/>
          <w:szCs w:val="20"/>
        </w:rPr>
        <w:t>Раздел I „Неорганични замърсители и азотсъдържащи съединения“:</w:t>
      </w:r>
    </w:p>
    <w:p w:rsidR="005D1B2B" w:rsidRPr="00F67D14" w:rsidRDefault="005D1B2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 xml:space="preserve">а) точка </w:t>
      </w:r>
      <w:r w:rsidR="00371A99" w:rsidRPr="00F67D14">
        <w:rPr>
          <w:rFonts w:ascii="Verdana" w:hAnsi="Verdana"/>
          <w:bCs/>
          <w:sz w:val="20"/>
          <w:szCs w:val="20"/>
        </w:rPr>
        <w:t>1</w:t>
      </w:r>
      <w:r w:rsidRPr="00F67D14">
        <w:rPr>
          <w:rFonts w:ascii="Verdana" w:hAnsi="Verdana"/>
          <w:bCs/>
          <w:sz w:val="20"/>
          <w:szCs w:val="20"/>
        </w:rPr>
        <w:t xml:space="preserve"> „</w:t>
      </w:r>
      <w:r w:rsidR="00371A99" w:rsidRPr="00F67D14">
        <w:rPr>
          <w:rFonts w:ascii="Verdana" w:hAnsi="Verdana"/>
          <w:bCs/>
          <w:sz w:val="20"/>
          <w:szCs w:val="20"/>
        </w:rPr>
        <w:t>Арсен</w:t>
      </w:r>
      <w:r w:rsidRPr="00F67D14">
        <w:rPr>
          <w:rFonts w:ascii="Verdana" w:hAnsi="Verdana"/>
          <w:bCs/>
          <w:sz w:val="20"/>
          <w:szCs w:val="20"/>
        </w:rPr>
        <w:t xml:space="preserve">“ се изменя така: </w:t>
      </w:r>
    </w:p>
    <w:p w:rsidR="005D1B2B" w:rsidRPr="00F67D14" w:rsidRDefault="005D1B2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„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5D1B2B" w:rsidRPr="00F67D14" w:rsidTr="00091E82">
        <w:tc>
          <w:tcPr>
            <w:tcW w:w="2268" w:type="dxa"/>
            <w:vAlign w:val="center"/>
          </w:tcPr>
          <w:p w:rsidR="005D1B2B" w:rsidRPr="00F67D14" w:rsidRDefault="005D1B2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Нежелана</w:t>
            </w:r>
          </w:p>
          <w:p w:rsidR="005D1B2B" w:rsidRPr="00F67D14" w:rsidRDefault="005D1B2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субстанция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5D1B2B" w:rsidRPr="00F67D14" w:rsidRDefault="005D1B2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D1B2B" w:rsidRPr="00F67D14" w:rsidRDefault="005D1B2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40797A" w:rsidRPr="00F67D14" w:rsidTr="00091E82">
        <w:tc>
          <w:tcPr>
            <w:tcW w:w="2268" w:type="dxa"/>
            <w:vMerge w:val="restart"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4. Арсен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(1)</w:t>
            </w:r>
          </w:p>
        </w:tc>
        <w:tc>
          <w:tcPr>
            <w:tcW w:w="4536" w:type="dxa"/>
            <w:tcBorders>
              <w:bottom w:val="nil"/>
            </w:tcBorders>
          </w:tcPr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Фуражни суровини, с изключение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брашна от трева, от сушена люцерна и от сушена детелина и изсушен пулп от захарно цвекло и изсушен меласиран пулп от захарно цвекло;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експелер от ядки на маслодайна палма;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торф; леонардит;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фосфати, варовити морски водорасли;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- калциев карбонат; калциев и магнезиев карбонат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(10)</w:t>
            </w: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; варовити морски раковини;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магнезиев оксид; магнезиев карбонат;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риба, други водни животни и продукти, получени от тях;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25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брашно от морски водорасли и фуражни суровини, получени от морски водорасли.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40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Железни частици, използвани като средство за проследяване (маркери).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50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Фуражни добавки от функционалната група на съединенията на микроелементи</w:t>
            </w:r>
          </w:p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30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меден сулфат пентахидрат; меден карбонат; димеден трихидроксид хлорид; железен карбонат; диманганов трихидроксид хлорид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50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цинков оксид; манганов оксид; меден оксид.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100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Допълващи фуражи</w:t>
            </w:r>
          </w:p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</w:tr>
      <w:tr w:rsidR="0040797A" w:rsidRPr="00F67D14" w:rsidTr="0040797A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минерални фуражи;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12</w:t>
            </w:r>
          </w:p>
        </w:tc>
      </w:tr>
      <w:tr w:rsidR="0040797A" w:rsidRPr="00F67D14" w:rsidTr="0040797A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допълващи храни, предназначени за домашни любимци и съдържащи риба, други водни животни и продукти, получени от тях, и/или брашно от морски водорасли и фуражни суровини, получени от морски водорасли;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  <w:tr w:rsidR="0040797A" w:rsidRPr="00F67D14" w:rsidTr="0040797A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- фуражи, предназначени за специфични хранителни цели, с дългосрочно освобождаване, с концентрация на микроелементи, по-висока от 100 пъти определеното максимално съдържание в пълноценните фуражи.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30</w:t>
            </w:r>
          </w:p>
        </w:tc>
      </w:tr>
      <w:tr w:rsidR="0040797A" w:rsidRPr="00F67D14" w:rsidTr="002F48EA">
        <w:trPr>
          <w:trHeight w:val="849"/>
        </w:trPr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Пълноценни фуражи</w:t>
            </w:r>
          </w:p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2F48E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</w:tr>
      <w:tr w:rsidR="0040797A" w:rsidRPr="00F67D14" w:rsidTr="0040797A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- пълноценни фуражи за риба и животни с ценна кожа;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0797A" w:rsidRPr="00F67D14" w:rsidRDefault="002F48E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  <w:tr w:rsidR="0040797A" w:rsidRPr="00F67D14" w:rsidTr="00091E82">
        <w:tc>
          <w:tcPr>
            <w:tcW w:w="2268" w:type="dxa"/>
            <w:vMerge/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0797A" w:rsidRPr="00F67D14" w:rsidRDefault="0040797A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- пълноценни храни, предназначени за домашни любимци и съдържащи риба, други водни животни и продукти, получени от тях, и/или брашно от морски водорасли и фуражни суровини, получени от морски водорасли.</w:t>
            </w:r>
          </w:p>
        </w:tc>
        <w:tc>
          <w:tcPr>
            <w:tcW w:w="2835" w:type="dxa"/>
            <w:tcBorders>
              <w:top w:val="nil"/>
            </w:tcBorders>
          </w:tcPr>
          <w:p w:rsidR="0040797A" w:rsidRPr="00F67D14" w:rsidRDefault="002F48EA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(2)</w:t>
            </w:r>
          </w:p>
        </w:tc>
      </w:tr>
    </w:tbl>
    <w:p w:rsidR="005D1B2B" w:rsidRPr="00F67D14" w:rsidRDefault="005D1B2B" w:rsidP="000A777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>“</w:t>
      </w:r>
    </w:p>
    <w:p w:rsidR="005D1B2B" w:rsidRPr="00F67D14" w:rsidRDefault="005D1B2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 xml:space="preserve">б) </w:t>
      </w:r>
      <w:r w:rsidR="004F1E5B" w:rsidRPr="00F67D14">
        <w:rPr>
          <w:rFonts w:ascii="Verdana" w:hAnsi="Verdana"/>
          <w:sz w:val="20"/>
          <w:szCs w:val="20"/>
        </w:rPr>
        <w:t>точка</w:t>
      </w:r>
      <w:r w:rsidRPr="00F67D14">
        <w:rPr>
          <w:rFonts w:ascii="Verdana" w:hAnsi="Verdana"/>
          <w:bCs/>
          <w:sz w:val="20"/>
          <w:szCs w:val="20"/>
        </w:rPr>
        <w:t xml:space="preserve"> </w:t>
      </w:r>
      <w:r w:rsidR="002F48EA" w:rsidRPr="00F67D14">
        <w:rPr>
          <w:rFonts w:ascii="Verdana" w:hAnsi="Verdana"/>
          <w:bCs/>
          <w:sz w:val="20"/>
          <w:szCs w:val="20"/>
        </w:rPr>
        <w:t>3</w:t>
      </w:r>
      <w:r w:rsidRPr="00F67D14">
        <w:rPr>
          <w:rFonts w:ascii="Verdana" w:hAnsi="Verdana"/>
          <w:bCs/>
          <w:sz w:val="20"/>
          <w:szCs w:val="20"/>
        </w:rPr>
        <w:t xml:space="preserve"> „</w:t>
      </w:r>
      <w:r w:rsidR="002F48EA" w:rsidRPr="00F67D14">
        <w:rPr>
          <w:rFonts w:ascii="Verdana" w:hAnsi="Verdana"/>
          <w:bCs/>
          <w:sz w:val="20"/>
          <w:szCs w:val="20"/>
        </w:rPr>
        <w:t>Флуор</w:t>
      </w:r>
      <w:r w:rsidRPr="00F67D14">
        <w:rPr>
          <w:rFonts w:ascii="Verdana" w:hAnsi="Verdana"/>
          <w:bCs/>
          <w:sz w:val="20"/>
          <w:szCs w:val="20"/>
        </w:rPr>
        <w:t>“</w:t>
      </w:r>
      <w:r w:rsidR="004F1E5B" w:rsidRPr="00F67D14">
        <w:rPr>
          <w:rFonts w:ascii="Verdana" w:hAnsi="Verdana"/>
          <w:bCs/>
          <w:sz w:val="20"/>
          <w:szCs w:val="20"/>
        </w:rPr>
        <w:t xml:space="preserve"> </w:t>
      </w:r>
      <w:r w:rsidR="00C0038F" w:rsidRPr="00F67D14">
        <w:rPr>
          <w:rFonts w:ascii="Verdana" w:hAnsi="Verdana"/>
          <w:bCs/>
          <w:sz w:val="20"/>
          <w:szCs w:val="20"/>
        </w:rPr>
        <w:t xml:space="preserve">на ред </w:t>
      </w:r>
      <w:r w:rsidR="00597626" w:rsidRPr="00F67D14">
        <w:rPr>
          <w:rFonts w:ascii="Verdana" w:hAnsi="Verdana"/>
          <w:bCs/>
          <w:sz w:val="20"/>
          <w:szCs w:val="20"/>
        </w:rPr>
        <w:t>„</w:t>
      </w:r>
      <w:r w:rsidR="00C0038F" w:rsidRPr="00F67D14">
        <w:rPr>
          <w:rFonts w:ascii="Verdana" w:hAnsi="Verdana"/>
          <w:bCs/>
          <w:sz w:val="20"/>
          <w:szCs w:val="20"/>
        </w:rPr>
        <w:t xml:space="preserve">- </w:t>
      </w:r>
      <w:r w:rsidR="00597626" w:rsidRPr="00F67D14">
        <w:rPr>
          <w:rFonts w:ascii="Verdana" w:hAnsi="Verdana"/>
          <w:bCs/>
          <w:sz w:val="20"/>
          <w:szCs w:val="20"/>
        </w:rPr>
        <w:t xml:space="preserve">варовити морски водорасли“ </w:t>
      </w:r>
      <w:r w:rsidR="002F48EA" w:rsidRPr="00F67D14">
        <w:rPr>
          <w:rFonts w:ascii="Verdana" w:hAnsi="Verdana"/>
          <w:bCs/>
          <w:sz w:val="20"/>
          <w:szCs w:val="20"/>
        </w:rPr>
        <w:t>в колона</w:t>
      </w:r>
      <w:r w:rsidR="00C0038F" w:rsidRPr="00F67D14">
        <w:rPr>
          <w:rFonts w:ascii="Verdana" w:hAnsi="Verdana"/>
          <w:bCs/>
          <w:sz w:val="20"/>
          <w:szCs w:val="20"/>
        </w:rPr>
        <w:t xml:space="preserve"> 3</w:t>
      </w:r>
      <w:r w:rsidR="002F48EA" w:rsidRPr="00F67D14">
        <w:rPr>
          <w:rFonts w:ascii="Verdana" w:hAnsi="Verdana"/>
          <w:bCs/>
          <w:sz w:val="20"/>
          <w:szCs w:val="20"/>
        </w:rPr>
        <w:t xml:space="preserve"> „Максимално съдържание в mg/kg(ppm), съотнесено към фуражи със съдържание на влага 12 %“ </w:t>
      </w:r>
      <w:r w:rsidR="004F1E5B" w:rsidRPr="00F67D14">
        <w:rPr>
          <w:rFonts w:ascii="Verdana" w:hAnsi="Verdana"/>
          <w:bCs/>
          <w:sz w:val="20"/>
          <w:szCs w:val="20"/>
        </w:rPr>
        <w:t xml:space="preserve">числото „1000“ </w:t>
      </w:r>
      <w:r w:rsidR="002F48EA" w:rsidRPr="00F67D14">
        <w:rPr>
          <w:rFonts w:ascii="Verdana" w:hAnsi="Verdana"/>
          <w:bCs/>
          <w:sz w:val="20"/>
          <w:szCs w:val="20"/>
        </w:rPr>
        <w:t>се заменя с „1250“;</w:t>
      </w:r>
    </w:p>
    <w:p w:rsidR="005D1B2B" w:rsidRPr="00F67D14" w:rsidRDefault="005D1B2B" w:rsidP="000A7775">
      <w:pPr>
        <w:spacing w:line="360" w:lineRule="auto"/>
        <w:ind w:left="425" w:firstLine="284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 xml:space="preserve">в) </w:t>
      </w:r>
      <w:r w:rsidRPr="00F67D14">
        <w:rPr>
          <w:rFonts w:ascii="Verdana" w:hAnsi="Verdana"/>
          <w:bCs/>
          <w:sz w:val="20"/>
          <w:szCs w:val="20"/>
        </w:rPr>
        <w:t xml:space="preserve">точка </w:t>
      </w:r>
      <w:r w:rsidR="002F48EA" w:rsidRPr="00F67D14">
        <w:rPr>
          <w:rFonts w:ascii="Verdana" w:hAnsi="Verdana"/>
          <w:bCs/>
          <w:sz w:val="20"/>
          <w:szCs w:val="20"/>
        </w:rPr>
        <w:t>4</w:t>
      </w:r>
      <w:r w:rsidRPr="00F67D14">
        <w:rPr>
          <w:rFonts w:ascii="Verdana" w:hAnsi="Verdana"/>
          <w:bCs/>
          <w:sz w:val="20"/>
          <w:szCs w:val="20"/>
        </w:rPr>
        <w:t xml:space="preserve"> „</w:t>
      </w:r>
      <w:r w:rsidR="002F48EA" w:rsidRPr="00F67D14">
        <w:rPr>
          <w:rFonts w:ascii="Verdana" w:hAnsi="Verdana"/>
          <w:bCs/>
          <w:sz w:val="20"/>
          <w:szCs w:val="20"/>
        </w:rPr>
        <w:t>Олово</w:t>
      </w:r>
      <w:r w:rsidRPr="00F67D14">
        <w:rPr>
          <w:rFonts w:ascii="Verdana" w:hAnsi="Verdana"/>
          <w:bCs/>
          <w:sz w:val="20"/>
          <w:szCs w:val="20"/>
        </w:rPr>
        <w:t>“ се изменя така:</w:t>
      </w:r>
    </w:p>
    <w:p w:rsidR="005D1B2B" w:rsidRPr="00F67D14" w:rsidRDefault="005D1B2B" w:rsidP="000A7775">
      <w:pPr>
        <w:spacing w:line="360" w:lineRule="auto"/>
        <w:ind w:left="426" w:firstLine="283"/>
        <w:rPr>
          <w:rFonts w:ascii="Verdana" w:hAnsi="Verdana"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„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5D1B2B" w:rsidRPr="00F67D14" w:rsidTr="00272CC8">
        <w:tc>
          <w:tcPr>
            <w:tcW w:w="2268" w:type="dxa"/>
            <w:vAlign w:val="center"/>
          </w:tcPr>
          <w:p w:rsidR="005D1B2B" w:rsidRPr="00F67D14" w:rsidRDefault="005D1B2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Нежелана</w:t>
            </w:r>
          </w:p>
          <w:p w:rsidR="005D1B2B" w:rsidRPr="00F67D14" w:rsidRDefault="005D1B2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субстанция</w:t>
            </w:r>
          </w:p>
        </w:tc>
        <w:tc>
          <w:tcPr>
            <w:tcW w:w="4536" w:type="dxa"/>
            <w:vAlign w:val="center"/>
          </w:tcPr>
          <w:p w:rsidR="005D1B2B" w:rsidRPr="00F67D14" w:rsidRDefault="005D1B2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</w:t>
            </w:r>
          </w:p>
        </w:tc>
        <w:tc>
          <w:tcPr>
            <w:tcW w:w="2835" w:type="dxa"/>
            <w:vAlign w:val="center"/>
          </w:tcPr>
          <w:p w:rsidR="005D1B2B" w:rsidRPr="00F67D14" w:rsidRDefault="005D1B2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272CC8" w:rsidRPr="00F67D14" w:rsidTr="00075EF9">
        <w:tc>
          <w:tcPr>
            <w:tcW w:w="2268" w:type="dxa"/>
            <w:vMerge w:val="restart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 xml:space="preserve">4. Олово 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(12)</w:t>
            </w:r>
          </w:p>
        </w:tc>
        <w:tc>
          <w:tcPr>
            <w:tcW w:w="4536" w:type="dxa"/>
            <w:tcBorders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Фуражни суровини</w:t>
            </w:r>
          </w:p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</w:tr>
      <w:tr w:rsidR="00272CC8" w:rsidRPr="00F67D14" w:rsidTr="00075EF9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тревни фуражи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(3)</w:t>
            </w: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30</w:t>
            </w:r>
          </w:p>
        </w:tc>
      </w:tr>
      <w:tr w:rsidR="00272CC8" w:rsidRPr="00F67D14" w:rsidTr="00075EF9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фосфати, и варовити морски водорасли и варовити морски раковини;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</w:p>
        </w:tc>
      </w:tr>
      <w:tr w:rsidR="00272CC8" w:rsidRPr="00F67D14" w:rsidTr="00075EF9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калциев карбонат; калциев и магнезиев карбонат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(10)</w:t>
            </w: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</w:p>
        </w:tc>
      </w:tr>
      <w:tr w:rsidR="00272CC8" w:rsidRPr="00F67D14" w:rsidTr="00075EF9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дрожди.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</w:tr>
      <w:tr w:rsidR="00272CC8" w:rsidRPr="00F67D14" w:rsidTr="00272CC8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Фуражни добавки от функционалната група на съединенията на микроелементи</w:t>
            </w:r>
          </w:p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цинков оксид;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400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манганов оксид, железен карбонат, меден карбонат, меден (I) оксид.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200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Фуражни добавки от функционалните групи на свързващите вещества и противослепващите агенти</w:t>
            </w:r>
          </w:p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30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клиноптилотит с вулканичен произход; натролит-фонолит.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60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Премикси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(6)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200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Допълващи фуражи</w:t>
            </w:r>
          </w:p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</w:tr>
      <w:tr w:rsidR="00272CC8" w:rsidRPr="00F67D14" w:rsidTr="00386FA2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минерални фуражи;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</w:p>
        </w:tc>
      </w:tr>
      <w:tr w:rsidR="00272CC8" w:rsidRPr="00F67D14" w:rsidTr="00272CC8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фуражи, предназначени за специфични хранителни цели, с дългосрочно освобождаване, с концентрация на микроелементи, по-висока от 100 пъти определеното максимално съдържание в пълноценните фуражи.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60</w:t>
            </w:r>
          </w:p>
        </w:tc>
      </w:tr>
      <w:tr w:rsidR="00272CC8" w:rsidRPr="00F67D14" w:rsidTr="00272CC8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Пълноценни фуражи.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</w:tr>
    </w:tbl>
    <w:p w:rsidR="005D1B2B" w:rsidRPr="00F67D14" w:rsidRDefault="005D1B2B" w:rsidP="000A777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>“</w:t>
      </w:r>
    </w:p>
    <w:p w:rsidR="005D1B2B" w:rsidRPr="00F67D14" w:rsidRDefault="005D1B2B" w:rsidP="000A7775">
      <w:pPr>
        <w:tabs>
          <w:tab w:val="left" w:pos="284"/>
        </w:tabs>
        <w:spacing w:line="360" w:lineRule="auto"/>
        <w:ind w:firstLine="709"/>
        <w:rPr>
          <w:rFonts w:ascii="Verdana" w:hAnsi="Verdana"/>
          <w:sz w:val="20"/>
          <w:szCs w:val="20"/>
          <w:highlight w:val="yellow"/>
        </w:rPr>
      </w:pPr>
      <w:r w:rsidRPr="00F67D14">
        <w:rPr>
          <w:rFonts w:ascii="Verdana" w:hAnsi="Verdana"/>
          <w:sz w:val="20"/>
          <w:szCs w:val="20"/>
        </w:rPr>
        <w:t xml:space="preserve">г) </w:t>
      </w:r>
      <w:r w:rsidR="00272CC8" w:rsidRPr="00F67D14">
        <w:rPr>
          <w:rFonts w:ascii="Verdana" w:hAnsi="Verdana"/>
          <w:sz w:val="20"/>
          <w:szCs w:val="20"/>
        </w:rPr>
        <w:t>точка 5 „Живак“ се изменя така:</w:t>
      </w:r>
      <w:r w:rsidRPr="00F67D14">
        <w:rPr>
          <w:rFonts w:ascii="Verdana" w:hAnsi="Verdana"/>
          <w:sz w:val="20"/>
          <w:szCs w:val="20"/>
          <w:highlight w:val="yellow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272CC8" w:rsidRPr="00F67D14" w:rsidTr="0052644A">
        <w:tc>
          <w:tcPr>
            <w:tcW w:w="2268" w:type="dxa"/>
            <w:vAlign w:val="center"/>
          </w:tcPr>
          <w:p w:rsidR="00272CC8" w:rsidRPr="00F67D14" w:rsidRDefault="00272CC8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Нежелана</w:t>
            </w:r>
          </w:p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субстанция</w:t>
            </w:r>
          </w:p>
        </w:tc>
        <w:tc>
          <w:tcPr>
            <w:tcW w:w="4536" w:type="dxa"/>
            <w:vAlign w:val="center"/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</w:t>
            </w:r>
          </w:p>
        </w:tc>
        <w:tc>
          <w:tcPr>
            <w:tcW w:w="2835" w:type="dxa"/>
            <w:vAlign w:val="center"/>
          </w:tcPr>
          <w:p w:rsidR="00272CC8" w:rsidRPr="00F67D14" w:rsidRDefault="00272CC8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272CC8" w:rsidRPr="00F67D14" w:rsidTr="00BD6F10">
        <w:tc>
          <w:tcPr>
            <w:tcW w:w="2268" w:type="dxa"/>
            <w:vMerge w:val="restart"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 xml:space="preserve">5. Живак 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(4)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261E3B" w:rsidRPr="00F67D14" w:rsidRDefault="00272CC8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Фуражни суровини</w:t>
            </w:r>
          </w:p>
          <w:p w:rsidR="00272CC8" w:rsidRPr="00F67D14" w:rsidRDefault="00272CC8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272CC8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</w:rPr>
              <w:t>0,1</w:t>
            </w:r>
          </w:p>
        </w:tc>
      </w:tr>
      <w:tr w:rsidR="00272CC8" w:rsidRPr="00F67D14" w:rsidTr="00BD6F10">
        <w:tc>
          <w:tcPr>
            <w:tcW w:w="2268" w:type="dxa"/>
            <w:vMerge/>
          </w:tcPr>
          <w:p w:rsidR="00272CC8" w:rsidRPr="00F67D14" w:rsidRDefault="00272CC8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72CC8" w:rsidRPr="00F67D14" w:rsidRDefault="00272CC8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риба, други водни животни и продукти, получени от тях, предназначени за производство на комбинирани фуражи за животни, отглеждани за производство на храни;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72CC8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</w:rPr>
              <w:t>0,5</w:t>
            </w:r>
          </w:p>
        </w:tc>
      </w:tr>
      <w:tr w:rsidR="00261E3B" w:rsidRPr="00F67D14" w:rsidTr="00BD6F10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риба, други водни животни и продукти, получени от тях, предназначени за производство на комбинирани храни за кучета, котки, декоративни риби и животни с ценна кожа;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1,0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(13)</w:t>
            </w:r>
          </w:p>
        </w:tc>
      </w:tr>
      <w:tr w:rsidR="00261E3B" w:rsidRPr="00F67D14" w:rsidTr="00BD6F10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риба, други водни животни и продукти, получени от тях, консервирани влажни фуражни суровини, използвани директно за хранене на кучета и котки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</w:rPr>
              <w:t>0,3</w:t>
            </w:r>
          </w:p>
        </w:tc>
      </w:tr>
      <w:tr w:rsidR="00261E3B" w:rsidRPr="00F67D14" w:rsidTr="00BD6F10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калциев карбонат; калциев и магнезиев карбонат</w:t>
            </w:r>
            <w:r w:rsidRPr="00F67D14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(10)</w:t>
            </w: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</w:rPr>
              <w:t>0,3</w:t>
            </w:r>
          </w:p>
        </w:tc>
      </w:tr>
      <w:tr w:rsidR="00261E3B" w:rsidRPr="00F67D14" w:rsidTr="00BD6F10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Комбинирани фуражи</w:t>
            </w:r>
          </w:p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7D14">
              <w:rPr>
                <w:rFonts w:ascii="Verdana" w:hAnsi="Verdana"/>
                <w:sz w:val="20"/>
                <w:szCs w:val="20"/>
              </w:rPr>
              <w:lastRenderedPageBreak/>
              <w:t>0,1</w:t>
            </w:r>
          </w:p>
        </w:tc>
      </w:tr>
      <w:tr w:rsidR="00261E3B" w:rsidRPr="00F67D14" w:rsidTr="0052644A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– минерални фуражи;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0,2</w:t>
            </w:r>
          </w:p>
        </w:tc>
      </w:tr>
      <w:tr w:rsidR="00261E3B" w:rsidRPr="00F67D14" w:rsidTr="00272CC8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 xml:space="preserve">– комбинирани фуражи за риба;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0,2</w:t>
            </w:r>
          </w:p>
        </w:tc>
      </w:tr>
      <w:tr w:rsidR="00261E3B" w:rsidRPr="00F67D14" w:rsidTr="00272CC8">
        <w:tc>
          <w:tcPr>
            <w:tcW w:w="2268" w:type="dxa"/>
            <w:vMerge/>
          </w:tcPr>
          <w:p w:rsidR="00261E3B" w:rsidRPr="00F67D14" w:rsidRDefault="00261E3B" w:rsidP="000A7775">
            <w:pPr>
              <w:spacing w:line="36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261E3B" w:rsidRPr="00F67D14" w:rsidRDefault="00261E3B" w:rsidP="000A77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 xml:space="preserve">– комбинирани храни за кучета, котки, декоративни риби и животни с ценна кожа.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61E3B" w:rsidRPr="00F67D14" w:rsidRDefault="00261E3B" w:rsidP="000A7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67D14">
              <w:rPr>
                <w:rFonts w:ascii="Verdana" w:hAnsi="Verdana"/>
                <w:sz w:val="20"/>
                <w:szCs w:val="20"/>
                <w:lang w:eastAsia="en-US"/>
              </w:rPr>
              <w:t>0,3</w:t>
            </w:r>
          </w:p>
        </w:tc>
      </w:tr>
    </w:tbl>
    <w:p w:rsidR="005D1B2B" w:rsidRPr="00F67D14" w:rsidRDefault="00261E3B" w:rsidP="000A7775">
      <w:pPr>
        <w:spacing w:line="360" w:lineRule="auto"/>
        <w:ind w:firstLine="709"/>
        <w:jc w:val="right"/>
        <w:rPr>
          <w:rFonts w:ascii="Verdana" w:hAnsi="Verdana"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>“</w:t>
      </w:r>
    </w:p>
    <w:p w:rsidR="00597626" w:rsidRPr="00F67D14" w:rsidRDefault="005D1B2B" w:rsidP="00C0038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 xml:space="preserve">2. В </w:t>
      </w:r>
      <w:r w:rsidRPr="00F67D14">
        <w:rPr>
          <w:rFonts w:ascii="Verdana" w:hAnsi="Verdana"/>
          <w:bCs/>
          <w:sz w:val="20"/>
          <w:szCs w:val="20"/>
        </w:rPr>
        <w:t xml:space="preserve">Раздел </w:t>
      </w:r>
      <w:r w:rsidR="00034AE4" w:rsidRPr="00F67D14">
        <w:rPr>
          <w:rFonts w:ascii="Verdana" w:hAnsi="Verdana"/>
          <w:bCs/>
          <w:sz w:val="20"/>
          <w:szCs w:val="20"/>
        </w:rPr>
        <w:t>I</w:t>
      </w:r>
      <w:r w:rsidRPr="00F67D14">
        <w:rPr>
          <w:rFonts w:ascii="Verdana" w:hAnsi="Verdana"/>
          <w:bCs/>
          <w:sz w:val="20"/>
          <w:szCs w:val="20"/>
        </w:rPr>
        <w:t>II „</w:t>
      </w:r>
      <w:r w:rsidR="00034AE4" w:rsidRPr="00F67D14">
        <w:rPr>
          <w:rFonts w:ascii="Verdana" w:hAnsi="Verdana"/>
          <w:sz w:val="20"/>
          <w:szCs w:val="20"/>
          <w:lang w:eastAsia="en-US"/>
        </w:rPr>
        <w:t>Присъщи на растенията токсини</w:t>
      </w:r>
      <w:r w:rsidRPr="00F67D14">
        <w:rPr>
          <w:rFonts w:ascii="Verdana" w:hAnsi="Verdana"/>
          <w:bCs/>
          <w:sz w:val="20"/>
          <w:szCs w:val="20"/>
        </w:rPr>
        <w:t>“</w:t>
      </w:r>
      <w:r w:rsidR="00597626" w:rsidRPr="00F67D14">
        <w:rPr>
          <w:rFonts w:ascii="Verdana" w:hAnsi="Verdana"/>
          <w:bCs/>
          <w:sz w:val="20"/>
          <w:szCs w:val="20"/>
        </w:rPr>
        <w:t xml:space="preserve">, </w:t>
      </w:r>
      <w:r w:rsidRPr="00F67D14">
        <w:rPr>
          <w:rFonts w:ascii="Verdana" w:hAnsi="Verdana"/>
          <w:bCs/>
          <w:sz w:val="20"/>
          <w:szCs w:val="20"/>
        </w:rPr>
        <w:t>т. 1 „</w:t>
      </w:r>
      <w:r w:rsidR="00034AE4" w:rsidRPr="00F67D14">
        <w:rPr>
          <w:rFonts w:ascii="Verdana" w:hAnsi="Verdana"/>
          <w:bCs/>
          <w:sz w:val="20"/>
          <w:szCs w:val="20"/>
        </w:rPr>
        <w:t>Свободен госипол</w:t>
      </w:r>
      <w:r w:rsidRPr="00F67D14">
        <w:rPr>
          <w:rFonts w:ascii="Verdana" w:hAnsi="Verdana"/>
          <w:bCs/>
          <w:sz w:val="20"/>
          <w:szCs w:val="20"/>
        </w:rPr>
        <w:t>“</w:t>
      </w:r>
      <w:r w:rsidR="004F1E5B" w:rsidRPr="00F67D14">
        <w:rPr>
          <w:rFonts w:ascii="Verdana" w:hAnsi="Verdana"/>
          <w:bCs/>
          <w:sz w:val="20"/>
          <w:szCs w:val="20"/>
        </w:rPr>
        <w:t xml:space="preserve"> </w:t>
      </w:r>
      <w:r w:rsidR="00C0038F" w:rsidRPr="00F67D14">
        <w:rPr>
          <w:rFonts w:ascii="Verdana" w:hAnsi="Verdana"/>
          <w:bCs/>
          <w:sz w:val="20"/>
          <w:szCs w:val="20"/>
        </w:rPr>
        <w:t>на ред</w:t>
      </w:r>
      <w:r w:rsidR="00597626" w:rsidRPr="00F67D14">
        <w:rPr>
          <w:rFonts w:ascii="Verdana" w:hAnsi="Verdana"/>
          <w:bCs/>
          <w:sz w:val="20"/>
          <w:szCs w:val="20"/>
        </w:rPr>
        <w:t xml:space="preserve"> „</w:t>
      </w:r>
      <w:r w:rsidR="00C0038F" w:rsidRPr="00F67D14">
        <w:rPr>
          <w:rFonts w:ascii="Verdana" w:hAnsi="Verdana"/>
          <w:bCs/>
          <w:sz w:val="20"/>
          <w:szCs w:val="20"/>
        </w:rPr>
        <w:t xml:space="preserve">- </w:t>
      </w:r>
      <w:r w:rsidR="00597626" w:rsidRPr="00F67D14">
        <w:rPr>
          <w:rFonts w:ascii="Verdana" w:hAnsi="Verdana"/>
          <w:bCs/>
          <w:sz w:val="20"/>
          <w:szCs w:val="20"/>
        </w:rPr>
        <w:t>памучно семе“ в колона</w:t>
      </w:r>
      <w:r w:rsidR="00C0038F" w:rsidRPr="00F67D14">
        <w:rPr>
          <w:rFonts w:ascii="Verdana" w:hAnsi="Verdana"/>
          <w:bCs/>
          <w:sz w:val="20"/>
          <w:szCs w:val="20"/>
        </w:rPr>
        <w:t xml:space="preserve"> 3</w:t>
      </w:r>
      <w:r w:rsidR="00597626" w:rsidRPr="00F67D14">
        <w:rPr>
          <w:rFonts w:ascii="Verdana" w:hAnsi="Verdana"/>
          <w:bCs/>
          <w:sz w:val="20"/>
          <w:szCs w:val="20"/>
        </w:rPr>
        <w:t xml:space="preserve"> „Максимално съдържание в mg/kg(ppm), съотнесено към фуражи със съдържание на влага 12 %“ </w:t>
      </w:r>
      <w:r w:rsidR="004F1E5B" w:rsidRPr="00F67D14">
        <w:rPr>
          <w:rFonts w:ascii="Verdana" w:hAnsi="Verdana"/>
          <w:bCs/>
          <w:sz w:val="20"/>
          <w:szCs w:val="20"/>
        </w:rPr>
        <w:t xml:space="preserve">числото „5000“ </w:t>
      </w:r>
      <w:r w:rsidR="00597626" w:rsidRPr="00F67D14">
        <w:rPr>
          <w:rFonts w:ascii="Verdana" w:hAnsi="Verdana"/>
          <w:bCs/>
          <w:sz w:val="20"/>
          <w:szCs w:val="20"/>
        </w:rPr>
        <w:t>се заменя с „6000“;</w:t>
      </w:r>
    </w:p>
    <w:p w:rsidR="00C6704A" w:rsidRPr="00F67D14" w:rsidRDefault="00D61DE1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sz w:val="20"/>
          <w:szCs w:val="20"/>
        </w:rPr>
        <w:t xml:space="preserve">3. В </w:t>
      </w:r>
      <w:r w:rsidRPr="00F67D14">
        <w:rPr>
          <w:rFonts w:ascii="Verdana" w:hAnsi="Verdana"/>
          <w:bCs/>
          <w:sz w:val="20"/>
          <w:szCs w:val="20"/>
        </w:rPr>
        <w:t xml:space="preserve">Раздел </w:t>
      </w:r>
      <w:r w:rsidR="00177B16" w:rsidRPr="00F67D14">
        <w:rPr>
          <w:rFonts w:ascii="Verdana" w:hAnsi="Verdana"/>
          <w:bCs/>
          <w:sz w:val="20"/>
          <w:szCs w:val="20"/>
        </w:rPr>
        <w:t>V</w:t>
      </w:r>
      <w:r w:rsidRPr="00F67D14">
        <w:rPr>
          <w:rFonts w:ascii="Verdana" w:hAnsi="Verdana"/>
          <w:bCs/>
          <w:sz w:val="20"/>
          <w:szCs w:val="20"/>
        </w:rPr>
        <w:t xml:space="preserve"> „</w:t>
      </w:r>
      <w:r w:rsidR="00177B16" w:rsidRPr="00F67D14">
        <w:rPr>
          <w:rFonts w:ascii="Verdana" w:hAnsi="Verdana"/>
          <w:sz w:val="20"/>
          <w:szCs w:val="20"/>
          <w:lang w:eastAsia="en-US"/>
        </w:rPr>
        <w:t>Диоксини и полихлорирани бифенили (PCB)</w:t>
      </w:r>
      <w:r w:rsidRPr="00F67D14">
        <w:rPr>
          <w:rFonts w:ascii="Verdana" w:hAnsi="Verdana"/>
          <w:bCs/>
          <w:sz w:val="20"/>
          <w:szCs w:val="20"/>
        </w:rPr>
        <w:t>“</w:t>
      </w:r>
      <w:r w:rsidR="00C6704A" w:rsidRPr="00F67D14">
        <w:rPr>
          <w:rFonts w:ascii="Verdana" w:hAnsi="Verdana"/>
          <w:bCs/>
          <w:sz w:val="20"/>
          <w:szCs w:val="20"/>
        </w:rPr>
        <w:t>:</w:t>
      </w:r>
    </w:p>
    <w:p w:rsidR="00D61DE1" w:rsidRPr="00F67D14" w:rsidRDefault="00C6704A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а)</w:t>
      </w:r>
      <w:r w:rsidR="00D61DE1" w:rsidRPr="00F67D14">
        <w:rPr>
          <w:rFonts w:ascii="Verdana" w:hAnsi="Verdana"/>
          <w:bCs/>
          <w:sz w:val="20"/>
          <w:szCs w:val="20"/>
        </w:rPr>
        <w:t xml:space="preserve"> </w:t>
      </w:r>
      <w:r w:rsidR="003D7A73" w:rsidRPr="00F67D14">
        <w:rPr>
          <w:rFonts w:ascii="Verdana" w:hAnsi="Verdana"/>
          <w:bCs/>
          <w:sz w:val="20"/>
          <w:szCs w:val="20"/>
        </w:rPr>
        <w:t xml:space="preserve">в </w:t>
      </w:r>
      <w:r w:rsidR="004F1E5B" w:rsidRPr="00F67D14">
        <w:rPr>
          <w:rFonts w:ascii="Verdana" w:hAnsi="Verdana"/>
          <w:sz w:val="20"/>
          <w:szCs w:val="20"/>
        </w:rPr>
        <w:t>т</w:t>
      </w:r>
      <w:r w:rsidR="003D7A73" w:rsidRPr="00F67D14">
        <w:rPr>
          <w:rFonts w:ascii="Verdana" w:hAnsi="Verdana"/>
          <w:sz w:val="20"/>
          <w:szCs w:val="20"/>
        </w:rPr>
        <w:t>.</w:t>
      </w:r>
      <w:r w:rsidR="00D61DE1" w:rsidRPr="00F67D14">
        <w:rPr>
          <w:rFonts w:ascii="Verdana" w:hAnsi="Verdana"/>
          <w:bCs/>
          <w:sz w:val="20"/>
          <w:szCs w:val="20"/>
        </w:rPr>
        <w:t xml:space="preserve"> 1 „</w:t>
      </w:r>
      <w:r w:rsidR="00177B16" w:rsidRPr="00F67D14">
        <w:rPr>
          <w:rFonts w:ascii="Verdana" w:hAnsi="Verdana"/>
          <w:bCs/>
          <w:sz w:val="20"/>
          <w:szCs w:val="20"/>
        </w:rPr>
        <w:t>Диоксини</w:t>
      </w:r>
      <w:r w:rsidR="00C0038F" w:rsidRPr="00F67D14">
        <w:rPr>
          <w:rFonts w:ascii="Verdana" w:hAnsi="Verdana"/>
          <w:bCs/>
          <w:sz w:val="20"/>
          <w:szCs w:val="20"/>
        </w:rPr>
        <w:t>“</w:t>
      </w:r>
      <w:r w:rsidR="004F1E5B" w:rsidRPr="00F67D14">
        <w:rPr>
          <w:rFonts w:ascii="Verdana" w:hAnsi="Verdana"/>
          <w:bCs/>
          <w:sz w:val="20"/>
          <w:szCs w:val="20"/>
        </w:rPr>
        <w:t xml:space="preserve"> </w:t>
      </w:r>
      <w:r w:rsidR="00C0038F" w:rsidRPr="00F67D14">
        <w:t xml:space="preserve"> </w:t>
      </w:r>
      <w:r w:rsidR="00C0038F" w:rsidRPr="00F67D14">
        <w:rPr>
          <w:rFonts w:ascii="Verdana" w:hAnsi="Verdana"/>
          <w:bCs/>
          <w:sz w:val="20"/>
          <w:szCs w:val="20"/>
        </w:rPr>
        <w:t>в колона 2 „Продукти, предназначени за хранене на животни”</w:t>
      </w:r>
      <w:r w:rsidR="00714936" w:rsidRPr="00F67D14">
        <w:rPr>
          <w:rFonts w:ascii="Verdana" w:hAnsi="Verdana"/>
          <w:bCs/>
          <w:sz w:val="20"/>
          <w:szCs w:val="20"/>
        </w:rPr>
        <w:t xml:space="preserve"> думите</w:t>
      </w:r>
      <w:r w:rsidR="00177B16" w:rsidRPr="00F67D14">
        <w:rPr>
          <w:rFonts w:ascii="Verdana" w:hAnsi="Verdana"/>
          <w:bCs/>
          <w:sz w:val="20"/>
          <w:szCs w:val="20"/>
        </w:rPr>
        <w:t xml:space="preserve"> </w:t>
      </w:r>
      <w:r w:rsidRPr="00F67D14">
        <w:rPr>
          <w:rFonts w:ascii="Verdana" w:hAnsi="Verdana"/>
          <w:bCs/>
          <w:sz w:val="20"/>
          <w:szCs w:val="20"/>
        </w:rPr>
        <w:t>„Фуражните добавки каолинитна глина, вермикулит, натролит</w:t>
      </w:r>
      <w:r w:rsidR="006E0E79" w:rsidRPr="00F67D14">
        <w:rPr>
          <w:rFonts w:ascii="Verdana" w:hAnsi="Verdana"/>
          <w:bCs/>
          <w:sz w:val="20"/>
          <w:szCs w:val="20"/>
        </w:rPr>
        <w:t>-</w:t>
      </w:r>
      <w:r w:rsidRPr="00F67D14">
        <w:rPr>
          <w:rFonts w:ascii="Verdana" w:hAnsi="Verdana"/>
          <w:bCs/>
          <w:sz w:val="20"/>
          <w:szCs w:val="20"/>
        </w:rPr>
        <w:t>фонолит, синтетични калциеви алуминати и клиноптилолит от наносен произход от функционалните групи на свързващите вещества и противослепващите агенти“ се заменя</w:t>
      </w:r>
      <w:r w:rsidR="003D7A73" w:rsidRPr="00F67D14">
        <w:rPr>
          <w:rFonts w:ascii="Verdana" w:hAnsi="Verdana"/>
          <w:bCs/>
          <w:sz w:val="20"/>
          <w:szCs w:val="20"/>
        </w:rPr>
        <w:t>т</w:t>
      </w:r>
      <w:r w:rsidRPr="00F67D14">
        <w:rPr>
          <w:rFonts w:ascii="Verdana" w:hAnsi="Verdana"/>
          <w:bCs/>
          <w:sz w:val="20"/>
          <w:szCs w:val="20"/>
        </w:rPr>
        <w:t xml:space="preserve"> с „Фуражни добавки от функционалните групи на свързващите вещества и противослепващите агенти(</w:t>
      </w:r>
      <w:r w:rsidR="00A94F13" w:rsidRPr="00F67D14">
        <w:rPr>
          <w:rFonts w:ascii="Verdana" w:hAnsi="Verdana"/>
          <w:bCs/>
          <w:sz w:val="20"/>
          <w:szCs w:val="20"/>
          <w:vertAlign w:val="superscript"/>
        </w:rPr>
        <w:t>4</w:t>
      </w:r>
      <w:r w:rsidRPr="00F67D14">
        <w:rPr>
          <w:rFonts w:ascii="Verdana" w:hAnsi="Verdana"/>
          <w:bCs/>
          <w:sz w:val="20"/>
          <w:szCs w:val="20"/>
        </w:rPr>
        <w:t>).</w:t>
      </w:r>
    </w:p>
    <w:p w:rsidR="00EF5C0B" w:rsidRPr="00F67D14" w:rsidRDefault="00EF5C0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 xml:space="preserve">б) </w:t>
      </w:r>
      <w:r w:rsidR="003D7A73" w:rsidRPr="00F67D14">
        <w:rPr>
          <w:rFonts w:ascii="Verdana" w:hAnsi="Verdana"/>
          <w:bCs/>
          <w:sz w:val="20"/>
          <w:szCs w:val="20"/>
        </w:rPr>
        <w:t>в т.</w:t>
      </w:r>
      <w:r w:rsidR="004F1E5B" w:rsidRPr="00F67D14">
        <w:rPr>
          <w:rFonts w:ascii="Verdana" w:hAnsi="Verdana"/>
          <w:sz w:val="20"/>
          <w:szCs w:val="20"/>
        </w:rPr>
        <w:t xml:space="preserve"> </w:t>
      </w:r>
      <w:r w:rsidRPr="00F67D14">
        <w:rPr>
          <w:rFonts w:ascii="Verdana" w:hAnsi="Verdana"/>
          <w:bCs/>
          <w:sz w:val="20"/>
          <w:szCs w:val="20"/>
        </w:rPr>
        <w:t>2 „Сбор от диоксини и диоксиноподобни PCB</w:t>
      </w:r>
      <w:r w:rsidR="004F1E5B" w:rsidRPr="00F67D14">
        <w:rPr>
          <w:rFonts w:ascii="Verdana" w:hAnsi="Verdana"/>
          <w:bCs/>
          <w:sz w:val="20"/>
          <w:szCs w:val="20"/>
        </w:rPr>
        <w:t>“</w:t>
      </w:r>
      <w:r w:rsidRPr="00F67D14">
        <w:rPr>
          <w:rFonts w:ascii="Verdana" w:hAnsi="Verdana"/>
          <w:bCs/>
          <w:sz w:val="20"/>
          <w:szCs w:val="20"/>
        </w:rPr>
        <w:t xml:space="preserve"> </w:t>
      </w:r>
      <w:r w:rsidR="00714936" w:rsidRPr="00F67D14">
        <w:rPr>
          <w:rFonts w:ascii="Verdana" w:hAnsi="Verdana"/>
          <w:bCs/>
          <w:sz w:val="20"/>
          <w:szCs w:val="20"/>
        </w:rPr>
        <w:t xml:space="preserve"> в колона 2 „Продукти, предназначени за хранене на животни” думите</w:t>
      </w:r>
      <w:r w:rsidRPr="00F67D14">
        <w:rPr>
          <w:rFonts w:ascii="Verdana" w:hAnsi="Verdana"/>
          <w:bCs/>
          <w:sz w:val="20"/>
          <w:szCs w:val="20"/>
        </w:rPr>
        <w:t xml:space="preserve"> „Фуражните добавки каолинитна глина, вермикулит, натролит</w:t>
      </w:r>
      <w:r w:rsidR="00516912" w:rsidRPr="00F67D14">
        <w:rPr>
          <w:rFonts w:ascii="Verdana" w:hAnsi="Verdana"/>
          <w:bCs/>
          <w:sz w:val="20"/>
          <w:szCs w:val="20"/>
        </w:rPr>
        <w:t>-</w:t>
      </w:r>
      <w:r w:rsidRPr="00F67D14">
        <w:rPr>
          <w:rFonts w:ascii="Verdana" w:hAnsi="Verdana"/>
          <w:bCs/>
          <w:sz w:val="20"/>
          <w:szCs w:val="20"/>
        </w:rPr>
        <w:t>фонолит, синтетични калциеви алуминати и клиноптилолит от наносен произход от функционалните групи на свързващите вещества и противослепващите агенти.“ се заменя</w:t>
      </w:r>
      <w:r w:rsidR="003D7A73" w:rsidRPr="00F67D14">
        <w:rPr>
          <w:rFonts w:ascii="Verdana" w:hAnsi="Verdana"/>
          <w:bCs/>
          <w:sz w:val="20"/>
          <w:szCs w:val="20"/>
        </w:rPr>
        <w:t>т</w:t>
      </w:r>
      <w:r w:rsidRPr="00F67D14">
        <w:rPr>
          <w:rFonts w:ascii="Verdana" w:hAnsi="Verdana"/>
          <w:bCs/>
          <w:sz w:val="20"/>
          <w:szCs w:val="20"/>
        </w:rPr>
        <w:t xml:space="preserve"> с „Фуражни добавки от функционалните групи на свързващите вещества и противослепващите агенти(</w:t>
      </w:r>
      <w:r w:rsidR="00143232" w:rsidRPr="00F67D14">
        <w:rPr>
          <w:rFonts w:ascii="Verdana" w:hAnsi="Verdana"/>
          <w:bCs/>
          <w:sz w:val="20"/>
          <w:szCs w:val="20"/>
          <w:vertAlign w:val="superscript"/>
        </w:rPr>
        <w:t>4</w:t>
      </w:r>
      <w:r w:rsidRPr="00F67D14">
        <w:rPr>
          <w:rFonts w:ascii="Verdana" w:hAnsi="Verdana"/>
          <w:bCs/>
          <w:sz w:val="20"/>
          <w:szCs w:val="20"/>
        </w:rPr>
        <w:t>).</w:t>
      </w:r>
    </w:p>
    <w:p w:rsidR="004D716A" w:rsidRPr="00F67D14" w:rsidRDefault="00EF5C0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 xml:space="preserve">в) </w:t>
      </w:r>
      <w:r w:rsidR="003D7A73" w:rsidRPr="00F67D14">
        <w:rPr>
          <w:rFonts w:ascii="Verdana" w:hAnsi="Verdana"/>
          <w:bCs/>
          <w:sz w:val="20"/>
          <w:szCs w:val="20"/>
        </w:rPr>
        <w:t xml:space="preserve">в </w:t>
      </w:r>
      <w:r w:rsidR="004F1E5B" w:rsidRPr="00F67D14">
        <w:rPr>
          <w:rFonts w:ascii="Verdana" w:hAnsi="Verdana"/>
          <w:bCs/>
          <w:sz w:val="20"/>
          <w:szCs w:val="20"/>
        </w:rPr>
        <w:t>т</w:t>
      </w:r>
      <w:r w:rsidR="003D7A73" w:rsidRPr="00F67D14">
        <w:rPr>
          <w:rFonts w:ascii="Verdana" w:hAnsi="Verdana"/>
          <w:bCs/>
          <w:sz w:val="20"/>
          <w:szCs w:val="20"/>
        </w:rPr>
        <w:t>.</w:t>
      </w:r>
      <w:r w:rsidR="00522DAD" w:rsidRPr="00F67D14">
        <w:rPr>
          <w:rFonts w:ascii="Verdana" w:hAnsi="Verdana"/>
          <w:bCs/>
          <w:sz w:val="20"/>
          <w:szCs w:val="20"/>
        </w:rPr>
        <w:t xml:space="preserve"> </w:t>
      </w:r>
      <w:r w:rsidRPr="00F67D14">
        <w:rPr>
          <w:rFonts w:ascii="Verdana" w:hAnsi="Verdana"/>
          <w:bCs/>
          <w:sz w:val="20"/>
          <w:szCs w:val="20"/>
        </w:rPr>
        <w:t>3 „Недиоксиноподобни PCB“, в колона</w:t>
      </w:r>
      <w:r w:rsidR="00714936" w:rsidRPr="00F67D14">
        <w:rPr>
          <w:rFonts w:ascii="Verdana" w:hAnsi="Verdana"/>
          <w:bCs/>
          <w:sz w:val="20"/>
          <w:szCs w:val="20"/>
        </w:rPr>
        <w:t xml:space="preserve"> 2</w:t>
      </w:r>
      <w:r w:rsidRPr="00F67D14">
        <w:rPr>
          <w:rFonts w:ascii="Verdana" w:hAnsi="Verdana"/>
          <w:bCs/>
          <w:sz w:val="20"/>
          <w:szCs w:val="20"/>
        </w:rPr>
        <w:t xml:space="preserve"> „Продукти, предназначени за хранене на животни“</w:t>
      </w:r>
      <w:r w:rsidR="004D716A" w:rsidRPr="00F67D14">
        <w:rPr>
          <w:rFonts w:ascii="Verdana" w:hAnsi="Verdana"/>
          <w:bCs/>
          <w:sz w:val="20"/>
          <w:szCs w:val="20"/>
        </w:rPr>
        <w:t>:</w:t>
      </w:r>
    </w:p>
    <w:p w:rsidR="00714936" w:rsidRPr="00F67D14" w:rsidRDefault="00714936" w:rsidP="0071493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аа) ред „ - риба, други водни животни и продукти, получени от тях, без рибено масло и рибни протеинови хидролизати, съдържащи повече от 20 % мазнина(4)“ се заменя с „ - риба, други водни животни и продукти, получени от тях, без рибено масло и рибни протеинови хидролизати, съдържащи повече от 20 % мазнина(5)“</w:t>
      </w:r>
      <w:r w:rsidR="003D7A73" w:rsidRPr="00F67D14">
        <w:rPr>
          <w:rFonts w:ascii="Verdana" w:hAnsi="Verdana"/>
          <w:bCs/>
          <w:sz w:val="20"/>
          <w:szCs w:val="20"/>
        </w:rPr>
        <w:t>;</w:t>
      </w:r>
    </w:p>
    <w:p w:rsidR="00714936" w:rsidRPr="00F67D14" w:rsidRDefault="00714936" w:rsidP="0071493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бб) думите „Фуражните добавки каолинитна глина, вермикулит, натролит-фонолит, синтетични калциеви алуминати и клиноптилолит от наносен произход от функционалните групи на свързващите вещества и противослепващите агенти.“ се заменят с „Фуражни добавки от функционалните групи на свързващите вещества и противослепващите агенти(4).</w:t>
      </w:r>
    </w:p>
    <w:p w:rsidR="00EF5C0B" w:rsidRPr="00F67D14" w:rsidRDefault="00EF5C0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 xml:space="preserve">г) </w:t>
      </w:r>
      <w:r w:rsidR="003D7A73" w:rsidRPr="00F67D14">
        <w:rPr>
          <w:rFonts w:ascii="Verdana" w:hAnsi="Verdana"/>
          <w:bCs/>
          <w:sz w:val="20"/>
          <w:szCs w:val="20"/>
        </w:rPr>
        <w:t>с</w:t>
      </w:r>
      <w:r w:rsidRPr="00F67D14">
        <w:rPr>
          <w:rFonts w:ascii="Verdana" w:hAnsi="Verdana"/>
          <w:bCs/>
          <w:sz w:val="20"/>
          <w:szCs w:val="20"/>
        </w:rPr>
        <w:t>ъздава</w:t>
      </w:r>
      <w:r w:rsidR="002A14DA" w:rsidRPr="00F67D14">
        <w:rPr>
          <w:rFonts w:ascii="Verdana" w:hAnsi="Verdana"/>
          <w:bCs/>
          <w:sz w:val="20"/>
          <w:szCs w:val="20"/>
        </w:rPr>
        <w:t xml:space="preserve"> се</w:t>
      </w:r>
      <w:r w:rsidRPr="00F67D14">
        <w:rPr>
          <w:rFonts w:ascii="Verdana" w:hAnsi="Verdana"/>
          <w:bCs/>
          <w:sz w:val="20"/>
          <w:szCs w:val="20"/>
        </w:rPr>
        <w:t xml:space="preserve"> </w:t>
      </w:r>
      <w:r w:rsidR="00A94F13" w:rsidRPr="00F67D14">
        <w:rPr>
          <w:rFonts w:ascii="Verdana" w:hAnsi="Verdana"/>
          <w:bCs/>
          <w:sz w:val="20"/>
          <w:szCs w:val="20"/>
        </w:rPr>
        <w:t xml:space="preserve">нова </w:t>
      </w:r>
      <w:r w:rsidRPr="00F67D14">
        <w:rPr>
          <w:rFonts w:ascii="Verdana" w:hAnsi="Verdana"/>
          <w:bCs/>
          <w:sz w:val="20"/>
          <w:szCs w:val="20"/>
        </w:rPr>
        <w:t xml:space="preserve">бележка </w:t>
      </w:r>
      <w:r w:rsidR="002A14DA" w:rsidRPr="00F67D14">
        <w:rPr>
          <w:rFonts w:ascii="Verdana" w:hAnsi="Verdana"/>
          <w:bCs/>
          <w:sz w:val="20"/>
          <w:szCs w:val="20"/>
        </w:rPr>
        <w:t xml:space="preserve">под линия </w:t>
      </w:r>
      <w:r w:rsidRPr="00F67D14">
        <w:rPr>
          <w:rFonts w:ascii="Verdana" w:hAnsi="Verdana"/>
          <w:bCs/>
          <w:sz w:val="20"/>
          <w:szCs w:val="20"/>
        </w:rPr>
        <w:t>(</w:t>
      </w:r>
      <w:r w:rsidR="002A14DA" w:rsidRPr="00F67D14">
        <w:rPr>
          <w:rFonts w:ascii="Verdana" w:hAnsi="Verdana"/>
          <w:bCs/>
          <w:sz w:val="20"/>
          <w:szCs w:val="20"/>
          <w:vertAlign w:val="superscript"/>
        </w:rPr>
        <w:t>4</w:t>
      </w:r>
      <w:r w:rsidRPr="00F67D14">
        <w:rPr>
          <w:rFonts w:ascii="Verdana" w:hAnsi="Verdana"/>
          <w:bCs/>
          <w:sz w:val="20"/>
          <w:szCs w:val="20"/>
        </w:rPr>
        <w:t>):</w:t>
      </w:r>
    </w:p>
    <w:p w:rsidR="00EF5C0B" w:rsidRPr="00F67D14" w:rsidRDefault="00EF5C0B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>„(</w:t>
      </w:r>
      <w:r w:rsidR="002A14DA" w:rsidRPr="00F67D14">
        <w:rPr>
          <w:rFonts w:ascii="Verdana" w:hAnsi="Verdana"/>
          <w:bCs/>
          <w:sz w:val="20"/>
          <w:szCs w:val="20"/>
          <w:vertAlign w:val="superscript"/>
        </w:rPr>
        <w:t>4</w:t>
      </w:r>
      <w:r w:rsidRPr="00F67D14">
        <w:rPr>
          <w:rFonts w:ascii="Verdana" w:hAnsi="Verdana"/>
          <w:bCs/>
          <w:sz w:val="20"/>
          <w:szCs w:val="20"/>
        </w:rPr>
        <w:t xml:space="preserve">) </w:t>
      </w:r>
      <w:r w:rsidR="00855DAF" w:rsidRPr="00F67D14">
        <w:rPr>
          <w:rFonts w:ascii="Verdana" w:hAnsi="Verdana"/>
          <w:bCs/>
          <w:sz w:val="20"/>
          <w:szCs w:val="20"/>
        </w:rPr>
        <w:t>М</w:t>
      </w:r>
      <w:r w:rsidRPr="00F67D14">
        <w:rPr>
          <w:rFonts w:ascii="Verdana" w:hAnsi="Verdana"/>
          <w:bCs/>
          <w:sz w:val="20"/>
          <w:szCs w:val="20"/>
        </w:rPr>
        <w:t xml:space="preserve">аксимално допустимата граница се прилага и за фуражните добавки от функционалните групи „вещества за контрол на радиоизотопното замърсяване“ и „вещества за намаляване на замърсяването на фуражите с микотоксини“, които също </w:t>
      </w:r>
      <w:r w:rsidRPr="00F67D14">
        <w:rPr>
          <w:rFonts w:ascii="Verdana" w:hAnsi="Verdana"/>
          <w:bCs/>
          <w:sz w:val="20"/>
          <w:szCs w:val="20"/>
        </w:rPr>
        <w:lastRenderedPageBreak/>
        <w:t>така принадлежат към функционалните групи на свързващите вещества и противослепващите агенти.“</w:t>
      </w:r>
    </w:p>
    <w:p w:rsidR="00A94F13" w:rsidRPr="00F67D14" w:rsidRDefault="00A94F13" w:rsidP="000A7775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67D14">
        <w:rPr>
          <w:rFonts w:ascii="Verdana" w:hAnsi="Verdana"/>
          <w:bCs/>
          <w:sz w:val="20"/>
          <w:szCs w:val="20"/>
        </w:rPr>
        <w:t xml:space="preserve">д) Досегашната бележка под линията </w:t>
      </w:r>
      <w:r w:rsidR="004D716A" w:rsidRPr="00F67D14">
        <w:rPr>
          <w:rFonts w:ascii="Verdana" w:hAnsi="Verdana"/>
          <w:bCs/>
          <w:sz w:val="20"/>
          <w:szCs w:val="20"/>
        </w:rPr>
        <w:t>„</w:t>
      </w:r>
      <w:r w:rsidRPr="00F67D14">
        <w:rPr>
          <w:rFonts w:ascii="Verdana" w:hAnsi="Verdana"/>
          <w:bCs/>
          <w:sz w:val="20"/>
          <w:szCs w:val="20"/>
        </w:rPr>
        <w:t>(</w:t>
      </w:r>
      <w:r w:rsidR="004D716A" w:rsidRPr="00F67D14">
        <w:rPr>
          <w:rFonts w:ascii="Verdana" w:hAnsi="Verdana"/>
          <w:bCs/>
          <w:sz w:val="20"/>
          <w:szCs w:val="20"/>
          <w:vertAlign w:val="superscript"/>
        </w:rPr>
        <w:t>4</w:t>
      </w:r>
      <w:r w:rsidRPr="00F67D14">
        <w:rPr>
          <w:rFonts w:ascii="Verdana" w:hAnsi="Verdana"/>
          <w:bCs/>
          <w:sz w:val="20"/>
          <w:szCs w:val="20"/>
        </w:rPr>
        <w:t>)</w:t>
      </w:r>
      <w:r w:rsidR="004D716A" w:rsidRPr="00F67D14">
        <w:rPr>
          <w:rFonts w:ascii="Verdana" w:hAnsi="Verdana"/>
          <w:bCs/>
          <w:sz w:val="20"/>
          <w:szCs w:val="20"/>
        </w:rPr>
        <w:t>“, става бележка под линията „(</w:t>
      </w:r>
      <w:r w:rsidR="004D716A" w:rsidRPr="00F67D14">
        <w:rPr>
          <w:rFonts w:ascii="Verdana" w:hAnsi="Verdana"/>
          <w:bCs/>
          <w:sz w:val="20"/>
          <w:szCs w:val="20"/>
          <w:vertAlign w:val="superscript"/>
        </w:rPr>
        <w:t>5</w:t>
      </w:r>
      <w:r w:rsidR="004D716A" w:rsidRPr="00F67D14">
        <w:rPr>
          <w:rFonts w:ascii="Verdana" w:hAnsi="Verdana"/>
          <w:bCs/>
          <w:sz w:val="20"/>
          <w:szCs w:val="20"/>
        </w:rPr>
        <w:t>)“.</w:t>
      </w:r>
    </w:p>
    <w:p w:rsidR="005D1B2B" w:rsidRPr="00F67D14" w:rsidRDefault="005D1B2B" w:rsidP="000A7775">
      <w:pPr>
        <w:spacing w:line="360" w:lineRule="auto"/>
        <w:jc w:val="right"/>
        <w:rPr>
          <w:rFonts w:ascii="Verdana" w:hAnsi="Verdana"/>
          <w:sz w:val="20"/>
          <w:szCs w:val="20"/>
          <w:highlight w:val="yellow"/>
          <w:lang w:eastAsia="en-US"/>
        </w:rPr>
      </w:pPr>
    </w:p>
    <w:p w:rsidR="005D1B2B" w:rsidRPr="00F67D14" w:rsidRDefault="005D1B2B" w:rsidP="000A77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</w:rPr>
      </w:pPr>
      <w:r w:rsidRPr="00F67D14">
        <w:rPr>
          <w:rFonts w:ascii="Verdana" w:hAnsi="Verdana"/>
          <w:b/>
          <w:sz w:val="20"/>
          <w:szCs w:val="20"/>
          <w:shd w:val="clear" w:color="auto" w:fill="FEFEFE"/>
        </w:rPr>
        <w:t>Заключителна разпоредба</w:t>
      </w:r>
    </w:p>
    <w:p w:rsidR="00A4502E" w:rsidRPr="00F67D14" w:rsidRDefault="00A4502E" w:rsidP="000A77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</w:rPr>
      </w:pPr>
    </w:p>
    <w:p w:rsidR="005D1B2B" w:rsidRPr="00F67D14" w:rsidRDefault="005D1B2B" w:rsidP="000A7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67D14">
        <w:rPr>
          <w:rFonts w:ascii="Verdana" w:hAnsi="Verdana"/>
          <w:b/>
          <w:bCs/>
          <w:sz w:val="20"/>
          <w:szCs w:val="20"/>
          <w:shd w:val="clear" w:color="auto" w:fill="FEFEFE"/>
        </w:rPr>
        <w:t>§ 3.</w:t>
      </w:r>
      <w:r w:rsidRPr="00F67D14">
        <w:rPr>
          <w:rFonts w:ascii="Verdana" w:hAnsi="Verdana"/>
          <w:sz w:val="20"/>
          <w:szCs w:val="20"/>
          <w:shd w:val="clear" w:color="auto" w:fill="FEFEFE"/>
        </w:rPr>
        <w:t xml:space="preserve"> Наредбата влиза в сила от деня на обнародването ѝ в „Държавен вестник”.</w:t>
      </w:r>
    </w:p>
    <w:p w:rsidR="004E7689" w:rsidRPr="00F67D14" w:rsidRDefault="004E7689" w:rsidP="000A77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highlight w:val="yellow"/>
          <w:shd w:val="clear" w:color="auto" w:fill="FEFEFE"/>
        </w:rPr>
      </w:pPr>
    </w:p>
    <w:p w:rsidR="0087122C" w:rsidRPr="00F67D14" w:rsidRDefault="0087122C" w:rsidP="000A7775">
      <w:pPr>
        <w:spacing w:line="360" w:lineRule="auto"/>
        <w:rPr>
          <w:rFonts w:ascii="Verdana" w:hAnsi="Verdana"/>
          <w:b/>
          <w:sz w:val="20"/>
          <w:szCs w:val="20"/>
          <w:lang w:eastAsia="ko-KR"/>
        </w:rPr>
      </w:pPr>
    </w:p>
    <w:p w:rsidR="0087122C" w:rsidRPr="00F67D14" w:rsidRDefault="0087122C" w:rsidP="0087122C">
      <w:pPr>
        <w:pStyle w:val="PlainText"/>
        <w:spacing w:line="360" w:lineRule="auto"/>
        <w:rPr>
          <w:rFonts w:ascii="Verdana" w:hAnsi="Verdana"/>
          <w:b/>
          <w:sz w:val="20"/>
          <w:lang w:val="bg-BG"/>
        </w:rPr>
      </w:pPr>
    </w:p>
    <w:p w:rsidR="0087122C" w:rsidRPr="00F67D14" w:rsidRDefault="0087122C" w:rsidP="0087122C">
      <w:pPr>
        <w:pStyle w:val="PlainText"/>
        <w:spacing w:line="360" w:lineRule="auto"/>
        <w:rPr>
          <w:rFonts w:ascii="Verdana" w:hAnsi="Verdana"/>
          <w:b/>
          <w:sz w:val="20"/>
          <w:lang w:val="bg-BG"/>
        </w:rPr>
      </w:pPr>
      <w:r w:rsidRPr="00F67D14">
        <w:rPr>
          <w:rFonts w:ascii="Verdana" w:hAnsi="Verdana"/>
          <w:b/>
          <w:sz w:val="20"/>
          <w:lang w:val="bg-BG"/>
        </w:rPr>
        <w:t>ДЕСИСЛАВА ТАНЕВА</w:t>
      </w:r>
    </w:p>
    <w:p w:rsidR="0087122C" w:rsidRPr="00F67D14" w:rsidRDefault="0087122C" w:rsidP="0087122C">
      <w:pPr>
        <w:pStyle w:val="PlainText"/>
        <w:spacing w:line="360" w:lineRule="auto"/>
        <w:rPr>
          <w:rFonts w:ascii="Verdana" w:hAnsi="Verdana"/>
          <w:i/>
          <w:sz w:val="20"/>
          <w:lang w:val="bg-BG"/>
        </w:rPr>
      </w:pPr>
      <w:r w:rsidRPr="00F67D14">
        <w:rPr>
          <w:rFonts w:ascii="Verdana" w:hAnsi="Verdana"/>
          <w:i/>
          <w:sz w:val="20"/>
          <w:lang w:val="bg-BG"/>
        </w:rPr>
        <w:t>Министър на земеделието, храните и горите</w:t>
      </w:r>
    </w:p>
    <w:p w:rsidR="0087122C" w:rsidRPr="00F67D14" w:rsidRDefault="0087122C" w:rsidP="000A7775">
      <w:pPr>
        <w:spacing w:line="360" w:lineRule="auto"/>
        <w:rPr>
          <w:rFonts w:ascii="Verdana" w:hAnsi="Verdana"/>
          <w:b/>
          <w:sz w:val="20"/>
          <w:szCs w:val="20"/>
          <w:lang w:eastAsia="ko-KR"/>
        </w:rPr>
      </w:pPr>
    </w:p>
    <w:p w:rsidR="00A11DD6" w:rsidRPr="00F67D14" w:rsidRDefault="00A11DD6" w:rsidP="000A7775">
      <w:pPr>
        <w:spacing w:line="276" w:lineRule="auto"/>
        <w:ind w:right="-720"/>
        <w:jc w:val="both"/>
        <w:rPr>
          <w:rFonts w:ascii="Verdana" w:hAnsi="Verdana"/>
          <w:smallCaps/>
          <w:sz w:val="18"/>
          <w:szCs w:val="18"/>
        </w:rPr>
      </w:pPr>
    </w:p>
    <w:bookmarkEnd w:id="0"/>
    <w:p w:rsidR="00A11DD6" w:rsidRPr="00F67D14" w:rsidRDefault="00A11DD6" w:rsidP="000A7775">
      <w:pPr>
        <w:spacing w:line="276" w:lineRule="auto"/>
        <w:ind w:right="-720"/>
        <w:jc w:val="both"/>
        <w:rPr>
          <w:rFonts w:ascii="Verdana" w:hAnsi="Verdana"/>
          <w:smallCaps/>
          <w:sz w:val="18"/>
          <w:szCs w:val="18"/>
        </w:rPr>
      </w:pPr>
    </w:p>
    <w:sectPr w:rsidR="00A11DD6" w:rsidRPr="00F67D14" w:rsidSect="0087122C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52" w:rsidRDefault="00E00352" w:rsidP="00C3589B">
      <w:r>
        <w:separator/>
      </w:r>
    </w:p>
  </w:endnote>
  <w:endnote w:type="continuationSeparator" w:id="0">
    <w:p w:rsidR="00E00352" w:rsidRDefault="00E00352" w:rsidP="00C3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2B" w:rsidRPr="0031122F" w:rsidRDefault="005D1B2B" w:rsidP="0031122F">
    <w:pPr>
      <w:pStyle w:val="Footer"/>
      <w:jc w:val="right"/>
      <w:rPr>
        <w:rFonts w:ascii="Verdana" w:hAnsi="Verdana"/>
        <w:sz w:val="16"/>
        <w:szCs w:val="16"/>
      </w:rPr>
    </w:pPr>
    <w:r w:rsidRPr="00A33689">
      <w:rPr>
        <w:rFonts w:ascii="Verdana" w:hAnsi="Verdana"/>
        <w:sz w:val="16"/>
        <w:szCs w:val="16"/>
      </w:rPr>
      <w:fldChar w:fldCharType="begin"/>
    </w:r>
    <w:r w:rsidRPr="00A33689">
      <w:rPr>
        <w:rFonts w:ascii="Verdana" w:hAnsi="Verdana"/>
        <w:sz w:val="16"/>
        <w:szCs w:val="16"/>
      </w:rPr>
      <w:instrText xml:space="preserve"> PAGE   \* MERGEFORMAT </w:instrText>
    </w:r>
    <w:r w:rsidRPr="00A33689">
      <w:rPr>
        <w:rFonts w:ascii="Verdana" w:hAnsi="Verdana"/>
        <w:sz w:val="16"/>
        <w:szCs w:val="16"/>
      </w:rPr>
      <w:fldChar w:fldCharType="separate"/>
    </w:r>
    <w:r w:rsidR="00F67D14">
      <w:rPr>
        <w:rFonts w:ascii="Verdana" w:hAnsi="Verdana"/>
        <w:noProof/>
        <w:sz w:val="16"/>
        <w:szCs w:val="16"/>
      </w:rPr>
      <w:t>6</w:t>
    </w:r>
    <w:r w:rsidRPr="00A33689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52" w:rsidRDefault="00E00352" w:rsidP="00C3589B">
      <w:r>
        <w:separator/>
      </w:r>
    </w:p>
  </w:footnote>
  <w:footnote w:type="continuationSeparator" w:id="0">
    <w:p w:rsidR="00E00352" w:rsidRDefault="00E00352" w:rsidP="00C3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B1B"/>
    <w:multiLevelType w:val="hybridMultilevel"/>
    <w:tmpl w:val="728A7A8E"/>
    <w:lvl w:ilvl="0" w:tplc="1EF86C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9E8"/>
    <w:multiLevelType w:val="hybridMultilevel"/>
    <w:tmpl w:val="67E8A86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76129"/>
    <w:multiLevelType w:val="hybridMultilevel"/>
    <w:tmpl w:val="905E087C"/>
    <w:lvl w:ilvl="0" w:tplc="C826D8E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  <w:vertAlign w:val="superscript"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2C45157D"/>
    <w:multiLevelType w:val="hybridMultilevel"/>
    <w:tmpl w:val="F65250F0"/>
    <w:lvl w:ilvl="0" w:tplc="0EB6A7B2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01F0F"/>
    <w:multiLevelType w:val="hybridMultilevel"/>
    <w:tmpl w:val="F9FE0D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A"/>
    <w:rsid w:val="000001CB"/>
    <w:rsid w:val="00023016"/>
    <w:rsid w:val="000327DF"/>
    <w:rsid w:val="00034AE4"/>
    <w:rsid w:val="00035DF3"/>
    <w:rsid w:val="00044542"/>
    <w:rsid w:val="000506E6"/>
    <w:rsid w:val="00075EF9"/>
    <w:rsid w:val="0007622E"/>
    <w:rsid w:val="00082291"/>
    <w:rsid w:val="0008235F"/>
    <w:rsid w:val="000870CD"/>
    <w:rsid w:val="00091865"/>
    <w:rsid w:val="00091E82"/>
    <w:rsid w:val="00096642"/>
    <w:rsid w:val="000A7775"/>
    <w:rsid w:val="000B6B3C"/>
    <w:rsid w:val="000B73A2"/>
    <w:rsid w:val="000C0CC4"/>
    <w:rsid w:val="000E031F"/>
    <w:rsid w:val="000E097D"/>
    <w:rsid w:val="000F0B1A"/>
    <w:rsid w:val="000F53F3"/>
    <w:rsid w:val="000F6F2F"/>
    <w:rsid w:val="00104C87"/>
    <w:rsid w:val="0012122E"/>
    <w:rsid w:val="0012370C"/>
    <w:rsid w:val="00123E84"/>
    <w:rsid w:val="00126A2D"/>
    <w:rsid w:val="0013178A"/>
    <w:rsid w:val="00143232"/>
    <w:rsid w:val="0014674F"/>
    <w:rsid w:val="00150CDD"/>
    <w:rsid w:val="00166066"/>
    <w:rsid w:val="0016679A"/>
    <w:rsid w:val="00166DFF"/>
    <w:rsid w:val="00174520"/>
    <w:rsid w:val="00177B16"/>
    <w:rsid w:val="001837FA"/>
    <w:rsid w:val="00183FBF"/>
    <w:rsid w:val="00187C70"/>
    <w:rsid w:val="00194316"/>
    <w:rsid w:val="001B456F"/>
    <w:rsid w:val="001C34A6"/>
    <w:rsid w:val="001C5B95"/>
    <w:rsid w:val="001C6290"/>
    <w:rsid w:val="001D47E7"/>
    <w:rsid w:val="001E2367"/>
    <w:rsid w:val="001E651F"/>
    <w:rsid w:val="001F09F1"/>
    <w:rsid w:val="001F2343"/>
    <w:rsid w:val="001F24FF"/>
    <w:rsid w:val="001F5F49"/>
    <w:rsid w:val="002029A9"/>
    <w:rsid w:val="002032C9"/>
    <w:rsid w:val="00223846"/>
    <w:rsid w:val="0022748E"/>
    <w:rsid w:val="00235972"/>
    <w:rsid w:val="0024022C"/>
    <w:rsid w:val="0024204E"/>
    <w:rsid w:val="00242913"/>
    <w:rsid w:val="00245011"/>
    <w:rsid w:val="00245EB8"/>
    <w:rsid w:val="00246B98"/>
    <w:rsid w:val="00261E3B"/>
    <w:rsid w:val="0026750D"/>
    <w:rsid w:val="00272CC8"/>
    <w:rsid w:val="00283F1D"/>
    <w:rsid w:val="00285822"/>
    <w:rsid w:val="00285C15"/>
    <w:rsid w:val="00286299"/>
    <w:rsid w:val="0028788F"/>
    <w:rsid w:val="002A14DA"/>
    <w:rsid w:val="002A365C"/>
    <w:rsid w:val="002A563E"/>
    <w:rsid w:val="002B0FCE"/>
    <w:rsid w:val="002B30E2"/>
    <w:rsid w:val="002B4A35"/>
    <w:rsid w:val="002C30B3"/>
    <w:rsid w:val="002C7888"/>
    <w:rsid w:val="002D50C9"/>
    <w:rsid w:val="002E39FF"/>
    <w:rsid w:val="002E6C50"/>
    <w:rsid w:val="002F2B6C"/>
    <w:rsid w:val="002F48EA"/>
    <w:rsid w:val="002F4E72"/>
    <w:rsid w:val="00301417"/>
    <w:rsid w:val="0031122F"/>
    <w:rsid w:val="00316ABA"/>
    <w:rsid w:val="00323ED9"/>
    <w:rsid w:val="00325789"/>
    <w:rsid w:val="00326168"/>
    <w:rsid w:val="00333C2E"/>
    <w:rsid w:val="00334095"/>
    <w:rsid w:val="00342D14"/>
    <w:rsid w:val="003431B5"/>
    <w:rsid w:val="00344610"/>
    <w:rsid w:val="00353FFD"/>
    <w:rsid w:val="00357A02"/>
    <w:rsid w:val="003617EF"/>
    <w:rsid w:val="00363BFD"/>
    <w:rsid w:val="00364CE8"/>
    <w:rsid w:val="00371A99"/>
    <w:rsid w:val="0037218B"/>
    <w:rsid w:val="00380AA5"/>
    <w:rsid w:val="003828D0"/>
    <w:rsid w:val="00383A4F"/>
    <w:rsid w:val="00391834"/>
    <w:rsid w:val="003A28B4"/>
    <w:rsid w:val="003B1FE9"/>
    <w:rsid w:val="003B5EB6"/>
    <w:rsid w:val="003D4DA9"/>
    <w:rsid w:val="003D7A73"/>
    <w:rsid w:val="003E2452"/>
    <w:rsid w:val="003E5B9F"/>
    <w:rsid w:val="003E6406"/>
    <w:rsid w:val="003F1D08"/>
    <w:rsid w:val="0040797A"/>
    <w:rsid w:val="00422273"/>
    <w:rsid w:val="004231E1"/>
    <w:rsid w:val="00434952"/>
    <w:rsid w:val="00434B8A"/>
    <w:rsid w:val="00437EA4"/>
    <w:rsid w:val="00444AF4"/>
    <w:rsid w:val="00453051"/>
    <w:rsid w:val="004575C1"/>
    <w:rsid w:val="00463F77"/>
    <w:rsid w:val="00464B7D"/>
    <w:rsid w:val="0047168F"/>
    <w:rsid w:val="00483F65"/>
    <w:rsid w:val="00492775"/>
    <w:rsid w:val="004B64A4"/>
    <w:rsid w:val="004C4356"/>
    <w:rsid w:val="004D01B3"/>
    <w:rsid w:val="004D282E"/>
    <w:rsid w:val="004D4FC8"/>
    <w:rsid w:val="004D716A"/>
    <w:rsid w:val="004E1B21"/>
    <w:rsid w:val="004E24CA"/>
    <w:rsid w:val="004E5EDF"/>
    <w:rsid w:val="004E7689"/>
    <w:rsid w:val="004F1E5B"/>
    <w:rsid w:val="00516912"/>
    <w:rsid w:val="00522DAD"/>
    <w:rsid w:val="00526436"/>
    <w:rsid w:val="00532D92"/>
    <w:rsid w:val="005348E5"/>
    <w:rsid w:val="005365A4"/>
    <w:rsid w:val="00536E3B"/>
    <w:rsid w:val="0053773C"/>
    <w:rsid w:val="00537EAB"/>
    <w:rsid w:val="00547140"/>
    <w:rsid w:val="0055639B"/>
    <w:rsid w:val="00572126"/>
    <w:rsid w:val="00576C4E"/>
    <w:rsid w:val="00584218"/>
    <w:rsid w:val="00593E38"/>
    <w:rsid w:val="00595E77"/>
    <w:rsid w:val="00597626"/>
    <w:rsid w:val="005A01FF"/>
    <w:rsid w:val="005A1059"/>
    <w:rsid w:val="005A2C18"/>
    <w:rsid w:val="005B252F"/>
    <w:rsid w:val="005C59BA"/>
    <w:rsid w:val="005D1B2B"/>
    <w:rsid w:val="005E07B1"/>
    <w:rsid w:val="005E3320"/>
    <w:rsid w:val="005E5EE4"/>
    <w:rsid w:val="005E7CF0"/>
    <w:rsid w:val="005F6EB4"/>
    <w:rsid w:val="00615EBB"/>
    <w:rsid w:val="00624E9E"/>
    <w:rsid w:val="00634951"/>
    <w:rsid w:val="006356E3"/>
    <w:rsid w:val="00644B2E"/>
    <w:rsid w:val="006468B1"/>
    <w:rsid w:val="006512AC"/>
    <w:rsid w:val="0065675F"/>
    <w:rsid w:val="00657E09"/>
    <w:rsid w:val="00672487"/>
    <w:rsid w:val="006852C5"/>
    <w:rsid w:val="0068662D"/>
    <w:rsid w:val="00687F38"/>
    <w:rsid w:val="0069089C"/>
    <w:rsid w:val="00694B8D"/>
    <w:rsid w:val="006B2AEB"/>
    <w:rsid w:val="006C0927"/>
    <w:rsid w:val="006D4F2B"/>
    <w:rsid w:val="006D6D80"/>
    <w:rsid w:val="006E0E79"/>
    <w:rsid w:val="006E5161"/>
    <w:rsid w:val="006E6A8C"/>
    <w:rsid w:val="006F0EAE"/>
    <w:rsid w:val="006F6A03"/>
    <w:rsid w:val="00707E25"/>
    <w:rsid w:val="0071245A"/>
    <w:rsid w:val="00712D63"/>
    <w:rsid w:val="00714936"/>
    <w:rsid w:val="00733BFD"/>
    <w:rsid w:val="00743309"/>
    <w:rsid w:val="00750CDD"/>
    <w:rsid w:val="0076053C"/>
    <w:rsid w:val="007612BB"/>
    <w:rsid w:val="00764D8A"/>
    <w:rsid w:val="00776EED"/>
    <w:rsid w:val="00781859"/>
    <w:rsid w:val="007830E8"/>
    <w:rsid w:val="007A09F2"/>
    <w:rsid w:val="007A3220"/>
    <w:rsid w:val="007A6B52"/>
    <w:rsid w:val="007C1DDB"/>
    <w:rsid w:val="007D3A04"/>
    <w:rsid w:val="007D4525"/>
    <w:rsid w:val="007D54D0"/>
    <w:rsid w:val="007D5B64"/>
    <w:rsid w:val="007E1957"/>
    <w:rsid w:val="007E2095"/>
    <w:rsid w:val="007E25D6"/>
    <w:rsid w:val="007E6AE7"/>
    <w:rsid w:val="007F4F70"/>
    <w:rsid w:val="00803D57"/>
    <w:rsid w:val="008052DA"/>
    <w:rsid w:val="00805F21"/>
    <w:rsid w:val="008163AF"/>
    <w:rsid w:val="0082162A"/>
    <w:rsid w:val="00822F42"/>
    <w:rsid w:val="0083520C"/>
    <w:rsid w:val="00835686"/>
    <w:rsid w:val="00842015"/>
    <w:rsid w:val="00846623"/>
    <w:rsid w:val="00851105"/>
    <w:rsid w:val="00851F1D"/>
    <w:rsid w:val="008551F4"/>
    <w:rsid w:val="00855DAF"/>
    <w:rsid w:val="00857F19"/>
    <w:rsid w:val="0086028E"/>
    <w:rsid w:val="00861B42"/>
    <w:rsid w:val="0087122C"/>
    <w:rsid w:val="008725B1"/>
    <w:rsid w:val="008759C1"/>
    <w:rsid w:val="00882D2E"/>
    <w:rsid w:val="008843B5"/>
    <w:rsid w:val="0088559B"/>
    <w:rsid w:val="008873F0"/>
    <w:rsid w:val="008959B4"/>
    <w:rsid w:val="0089603B"/>
    <w:rsid w:val="008A1111"/>
    <w:rsid w:val="008B1F80"/>
    <w:rsid w:val="008B6A49"/>
    <w:rsid w:val="008C6E15"/>
    <w:rsid w:val="008D0A41"/>
    <w:rsid w:val="008D1965"/>
    <w:rsid w:val="008D33E8"/>
    <w:rsid w:val="008D763E"/>
    <w:rsid w:val="008E580C"/>
    <w:rsid w:val="008E5C02"/>
    <w:rsid w:val="008E7260"/>
    <w:rsid w:val="008E73EA"/>
    <w:rsid w:val="008F6764"/>
    <w:rsid w:val="00903F54"/>
    <w:rsid w:val="0090603E"/>
    <w:rsid w:val="00925668"/>
    <w:rsid w:val="009332F0"/>
    <w:rsid w:val="00944F13"/>
    <w:rsid w:val="00951284"/>
    <w:rsid w:val="00953D1D"/>
    <w:rsid w:val="009549A7"/>
    <w:rsid w:val="00956667"/>
    <w:rsid w:val="009617D9"/>
    <w:rsid w:val="00961FD3"/>
    <w:rsid w:val="00971B49"/>
    <w:rsid w:val="009772A9"/>
    <w:rsid w:val="0098652F"/>
    <w:rsid w:val="00991972"/>
    <w:rsid w:val="00994786"/>
    <w:rsid w:val="009B0A98"/>
    <w:rsid w:val="009B10C1"/>
    <w:rsid w:val="009B45C1"/>
    <w:rsid w:val="009B6A8B"/>
    <w:rsid w:val="009B7ACE"/>
    <w:rsid w:val="009C7FF5"/>
    <w:rsid w:val="009D2C2E"/>
    <w:rsid w:val="009D5D0A"/>
    <w:rsid w:val="009D65B3"/>
    <w:rsid w:val="009F47F6"/>
    <w:rsid w:val="00A00D9A"/>
    <w:rsid w:val="00A11DD6"/>
    <w:rsid w:val="00A20F1D"/>
    <w:rsid w:val="00A314BC"/>
    <w:rsid w:val="00A31D9A"/>
    <w:rsid w:val="00A33689"/>
    <w:rsid w:val="00A4104C"/>
    <w:rsid w:val="00A4216A"/>
    <w:rsid w:val="00A4502E"/>
    <w:rsid w:val="00A50E3B"/>
    <w:rsid w:val="00A54493"/>
    <w:rsid w:val="00A61552"/>
    <w:rsid w:val="00A61D2B"/>
    <w:rsid w:val="00A64CF9"/>
    <w:rsid w:val="00A67AB1"/>
    <w:rsid w:val="00A70837"/>
    <w:rsid w:val="00A722A2"/>
    <w:rsid w:val="00A81F18"/>
    <w:rsid w:val="00A94F13"/>
    <w:rsid w:val="00AA4C25"/>
    <w:rsid w:val="00AB1E99"/>
    <w:rsid w:val="00AC0724"/>
    <w:rsid w:val="00AD1D4E"/>
    <w:rsid w:val="00AD3E92"/>
    <w:rsid w:val="00AE590E"/>
    <w:rsid w:val="00AF6AD7"/>
    <w:rsid w:val="00B078C7"/>
    <w:rsid w:val="00B11263"/>
    <w:rsid w:val="00B11D2E"/>
    <w:rsid w:val="00B24C2A"/>
    <w:rsid w:val="00B277B0"/>
    <w:rsid w:val="00B31E80"/>
    <w:rsid w:val="00B45EB7"/>
    <w:rsid w:val="00B46857"/>
    <w:rsid w:val="00B4778F"/>
    <w:rsid w:val="00B77AE0"/>
    <w:rsid w:val="00B83FA0"/>
    <w:rsid w:val="00B84E71"/>
    <w:rsid w:val="00B87EC6"/>
    <w:rsid w:val="00BA0F58"/>
    <w:rsid w:val="00BA727C"/>
    <w:rsid w:val="00BB5EA6"/>
    <w:rsid w:val="00BD01E9"/>
    <w:rsid w:val="00BD0629"/>
    <w:rsid w:val="00BD4B31"/>
    <w:rsid w:val="00BD62A4"/>
    <w:rsid w:val="00BD7163"/>
    <w:rsid w:val="00BE1DDA"/>
    <w:rsid w:val="00BF1790"/>
    <w:rsid w:val="00BF59AC"/>
    <w:rsid w:val="00BF7481"/>
    <w:rsid w:val="00C0038F"/>
    <w:rsid w:val="00C022D4"/>
    <w:rsid w:val="00C1036E"/>
    <w:rsid w:val="00C17855"/>
    <w:rsid w:val="00C26F3A"/>
    <w:rsid w:val="00C3131F"/>
    <w:rsid w:val="00C343B4"/>
    <w:rsid w:val="00C353F8"/>
    <w:rsid w:val="00C3589B"/>
    <w:rsid w:val="00C43189"/>
    <w:rsid w:val="00C4757C"/>
    <w:rsid w:val="00C54495"/>
    <w:rsid w:val="00C6704A"/>
    <w:rsid w:val="00C70774"/>
    <w:rsid w:val="00C7574E"/>
    <w:rsid w:val="00C802D4"/>
    <w:rsid w:val="00C825C2"/>
    <w:rsid w:val="00C908DE"/>
    <w:rsid w:val="00C9594D"/>
    <w:rsid w:val="00C96035"/>
    <w:rsid w:val="00CA3562"/>
    <w:rsid w:val="00CD6FBE"/>
    <w:rsid w:val="00CE0569"/>
    <w:rsid w:val="00CE2EB9"/>
    <w:rsid w:val="00CF5549"/>
    <w:rsid w:val="00CF69D5"/>
    <w:rsid w:val="00D03CEE"/>
    <w:rsid w:val="00D10EE2"/>
    <w:rsid w:val="00D1752E"/>
    <w:rsid w:val="00D22998"/>
    <w:rsid w:val="00D2323D"/>
    <w:rsid w:val="00D26FE0"/>
    <w:rsid w:val="00D311FF"/>
    <w:rsid w:val="00D332D6"/>
    <w:rsid w:val="00D47FDC"/>
    <w:rsid w:val="00D61DE1"/>
    <w:rsid w:val="00D82F9C"/>
    <w:rsid w:val="00D90D6D"/>
    <w:rsid w:val="00D942E9"/>
    <w:rsid w:val="00D95A14"/>
    <w:rsid w:val="00DA5E3B"/>
    <w:rsid w:val="00DB216C"/>
    <w:rsid w:val="00DB5A77"/>
    <w:rsid w:val="00DD0593"/>
    <w:rsid w:val="00DD12DD"/>
    <w:rsid w:val="00DD5BC6"/>
    <w:rsid w:val="00DD7285"/>
    <w:rsid w:val="00DF4365"/>
    <w:rsid w:val="00DF448B"/>
    <w:rsid w:val="00E00352"/>
    <w:rsid w:val="00E00B77"/>
    <w:rsid w:val="00E0192F"/>
    <w:rsid w:val="00E030A2"/>
    <w:rsid w:val="00E07821"/>
    <w:rsid w:val="00E14402"/>
    <w:rsid w:val="00E1536E"/>
    <w:rsid w:val="00E20085"/>
    <w:rsid w:val="00E24C0E"/>
    <w:rsid w:val="00E25BDF"/>
    <w:rsid w:val="00E359C0"/>
    <w:rsid w:val="00E52CEA"/>
    <w:rsid w:val="00E579F1"/>
    <w:rsid w:val="00E71A35"/>
    <w:rsid w:val="00E71DA0"/>
    <w:rsid w:val="00E8114E"/>
    <w:rsid w:val="00E92790"/>
    <w:rsid w:val="00E930F7"/>
    <w:rsid w:val="00E93AF6"/>
    <w:rsid w:val="00EA2621"/>
    <w:rsid w:val="00EA6376"/>
    <w:rsid w:val="00EA7800"/>
    <w:rsid w:val="00EB0793"/>
    <w:rsid w:val="00EC3FDE"/>
    <w:rsid w:val="00EC705A"/>
    <w:rsid w:val="00EE2DA2"/>
    <w:rsid w:val="00EE590D"/>
    <w:rsid w:val="00EE5990"/>
    <w:rsid w:val="00EF5C0B"/>
    <w:rsid w:val="00F00B10"/>
    <w:rsid w:val="00F10207"/>
    <w:rsid w:val="00F1213B"/>
    <w:rsid w:val="00F145F0"/>
    <w:rsid w:val="00F15447"/>
    <w:rsid w:val="00F166D8"/>
    <w:rsid w:val="00F251E8"/>
    <w:rsid w:val="00F27A66"/>
    <w:rsid w:val="00F300C2"/>
    <w:rsid w:val="00F51CB1"/>
    <w:rsid w:val="00F57856"/>
    <w:rsid w:val="00F61587"/>
    <w:rsid w:val="00F619E4"/>
    <w:rsid w:val="00F6486B"/>
    <w:rsid w:val="00F64C2D"/>
    <w:rsid w:val="00F67D14"/>
    <w:rsid w:val="00F923F8"/>
    <w:rsid w:val="00F94630"/>
    <w:rsid w:val="00FD30D7"/>
    <w:rsid w:val="00FE6ABD"/>
    <w:rsid w:val="00FE6B88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26F3A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TableGrid">
    <w:name w:val="Table Grid"/>
    <w:basedOn w:val="TableNormal"/>
    <w:uiPriority w:val="99"/>
    <w:rsid w:val="00C2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6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C3589B"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C3589B"/>
    <w:rPr>
      <w:sz w:val="24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F1213B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firstline">
    <w:name w:val="firstline"/>
    <w:basedOn w:val="Normal"/>
    <w:uiPriority w:val="99"/>
    <w:rsid w:val="00F121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F4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448B"/>
    <w:rPr>
      <w:rFonts w:ascii="Tahoma" w:hAnsi="Tahoma"/>
      <w:sz w:val="16"/>
      <w:lang w:val="bg-BG" w:eastAsia="bg-BG"/>
    </w:rPr>
  </w:style>
  <w:style w:type="character" w:styleId="CommentReference">
    <w:name w:val="annotation reference"/>
    <w:uiPriority w:val="99"/>
    <w:rsid w:val="006866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66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8662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662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8662D"/>
    <w:rPr>
      <w:b/>
      <w:lang w:val="bg-BG" w:eastAsia="bg-BG"/>
    </w:rPr>
  </w:style>
  <w:style w:type="paragraph" w:styleId="FootnoteText">
    <w:name w:val="footnote text"/>
    <w:basedOn w:val="Normal"/>
    <w:link w:val="FootnoteTextChar"/>
    <w:uiPriority w:val="99"/>
    <w:rsid w:val="0092566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25668"/>
    <w:rPr>
      <w:lang w:val="bg-BG" w:eastAsia="bg-BG"/>
    </w:rPr>
  </w:style>
  <w:style w:type="character" w:styleId="FootnoteReference">
    <w:name w:val="footnote reference"/>
    <w:uiPriority w:val="99"/>
    <w:rsid w:val="0092566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71A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7122C"/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87122C"/>
    <w:rPr>
      <w:rFonts w:ascii="Consolas" w:eastAsia="Calibri" w:hAnsi="Consolas"/>
      <w:sz w:val="21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26F3A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TableGrid">
    <w:name w:val="Table Grid"/>
    <w:basedOn w:val="TableNormal"/>
    <w:uiPriority w:val="99"/>
    <w:rsid w:val="00C2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6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C3589B"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C3589B"/>
    <w:rPr>
      <w:sz w:val="24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F1213B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firstline">
    <w:name w:val="firstline"/>
    <w:basedOn w:val="Normal"/>
    <w:uiPriority w:val="99"/>
    <w:rsid w:val="00F121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F4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448B"/>
    <w:rPr>
      <w:rFonts w:ascii="Tahoma" w:hAnsi="Tahoma"/>
      <w:sz w:val="16"/>
      <w:lang w:val="bg-BG" w:eastAsia="bg-BG"/>
    </w:rPr>
  </w:style>
  <w:style w:type="character" w:styleId="CommentReference">
    <w:name w:val="annotation reference"/>
    <w:uiPriority w:val="99"/>
    <w:rsid w:val="006866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66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8662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662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8662D"/>
    <w:rPr>
      <w:b/>
      <w:lang w:val="bg-BG" w:eastAsia="bg-BG"/>
    </w:rPr>
  </w:style>
  <w:style w:type="paragraph" w:styleId="FootnoteText">
    <w:name w:val="footnote text"/>
    <w:basedOn w:val="Normal"/>
    <w:link w:val="FootnoteTextChar"/>
    <w:uiPriority w:val="99"/>
    <w:rsid w:val="0092566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25668"/>
    <w:rPr>
      <w:lang w:val="bg-BG" w:eastAsia="bg-BG"/>
    </w:rPr>
  </w:style>
  <w:style w:type="character" w:styleId="FootnoteReference">
    <w:name w:val="footnote reference"/>
    <w:uiPriority w:val="99"/>
    <w:rsid w:val="0092566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71A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7122C"/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87122C"/>
    <w:rPr>
      <w:rFonts w:ascii="Consolas" w:eastAsia="Calibri" w:hAnsi="Consolas"/>
      <w:sz w:val="21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D479-BFCE-4FB0-BD76-C7B284E0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Petya Ivanova</cp:lastModifiedBy>
  <cp:revision>4</cp:revision>
  <cp:lastPrinted>2019-12-23T08:44:00Z</cp:lastPrinted>
  <dcterms:created xsi:type="dcterms:W3CDTF">2020-01-27T12:21:00Z</dcterms:created>
  <dcterms:modified xsi:type="dcterms:W3CDTF">2020-01-27T12:33:00Z</dcterms:modified>
</cp:coreProperties>
</file>