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78BB93" w14:textId="77777777" w:rsidR="003C1FB8" w:rsidRPr="007F40EF" w:rsidRDefault="003C1FB8" w:rsidP="00A943EE">
      <w:pPr>
        <w:spacing w:line="360" w:lineRule="auto"/>
        <w:jc w:val="right"/>
        <w:rPr>
          <w:rFonts w:ascii="Times New Roman" w:eastAsiaTheme="majorEastAsia" w:hAnsi="Times New Roman" w:cstheme="majorBidi"/>
          <w:bCs/>
          <w:sz w:val="24"/>
          <w:szCs w:val="28"/>
        </w:rPr>
      </w:pPr>
      <w:bookmarkStart w:id="0" w:name="_GoBack"/>
      <w:bookmarkEnd w:id="0"/>
    </w:p>
    <w:p w14:paraId="4234BBE7" w14:textId="34321696" w:rsidR="00A943EE" w:rsidRPr="007F40EF" w:rsidRDefault="00A943EE" w:rsidP="000B2454">
      <w:pPr>
        <w:spacing w:line="360" w:lineRule="auto"/>
        <w:jc w:val="right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 w:rsidRPr="007F40EF">
        <w:rPr>
          <w:rFonts w:ascii="Times New Roman" w:eastAsiaTheme="majorEastAsia" w:hAnsi="Times New Roman" w:cstheme="majorBidi"/>
          <w:bCs/>
          <w:sz w:val="24"/>
          <w:szCs w:val="28"/>
        </w:rPr>
        <w:t xml:space="preserve">Приложение </w:t>
      </w:r>
      <w:r w:rsidR="007E5971">
        <w:rPr>
          <w:rFonts w:ascii="Times New Roman" w:eastAsiaTheme="majorEastAsia" w:hAnsi="Times New Roman" w:cs="Times New Roman"/>
          <w:bCs/>
          <w:sz w:val="24"/>
          <w:szCs w:val="28"/>
        </w:rPr>
        <w:t>№</w:t>
      </w:r>
      <w:r w:rsidR="007E5971">
        <w:rPr>
          <w:rFonts w:ascii="Times New Roman" w:eastAsiaTheme="majorEastAsia" w:hAnsi="Times New Roman" w:cstheme="majorBidi"/>
          <w:bCs/>
          <w:sz w:val="24"/>
          <w:szCs w:val="28"/>
        </w:rPr>
        <w:t xml:space="preserve"> 2 </w:t>
      </w:r>
      <w:r w:rsidRPr="007F40EF">
        <w:rPr>
          <w:rFonts w:ascii="Times New Roman" w:eastAsiaTheme="majorEastAsia" w:hAnsi="Times New Roman" w:cstheme="majorBidi"/>
          <w:bCs/>
          <w:sz w:val="24"/>
          <w:szCs w:val="28"/>
        </w:rPr>
        <w:t xml:space="preserve">към Заповед </w:t>
      </w:r>
      <w:r w:rsidRPr="007F40EF">
        <w:rPr>
          <w:rFonts w:ascii="Times New Roman" w:eastAsiaTheme="majorEastAsia" w:hAnsi="Times New Roman" w:cs="Times New Roman"/>
          <w:bCs/>
          <w:sz w:val="24"/>
          <w:szCs w:val="28"/>
        </w:rPr>
        <w:t>№</w:t>
      </w:r>
      <w:r w:rsidRPr="007F40EF">
        <w:rPr>
          <w:rFonts w:ascii="Times New Roman" w:eastAsiaTheme="majorEastAsia" w:hAnsi="Times New Roman" w:cstheme="majorBidi"/>
          <w:bCs/>
          <w:sz w:val="24"/>
          <w:szCs w:val="28"/>
        </w:rPr>
        <w:t xml:space="preserve"> </w:t>
      </w:r>
      <w:r w:rsidR="000B2454">
        <w:rPr>
          <w:rFonts w:ascii="Times New Roman" w:eastAsiaTheme="majorEastAsia" w:hAnsi="Times New Roman" w:cstheme="majorBidi"/>
          <w:bCs/>
          <w:sz w:val="24"/>
          <w:szCs w:val="28"/>
        </w:rPr>
        <w:t>РД09-565 от 15.06.2018 г.</w:t>
      </w:r>
    </w:p>
    <w:p w14:paraId="7C196687" w14:textId="77777777" w:rsidR="00C21856" w:rsidRPr="007F40EF" w:rsidRDefault="003C1FB8" w:rsidP="003C1FB8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 w:rsidRPr="007F40EF">
        <w:rPr>
          <w:rFonts w:ascii="Times New Roman" w:eastAsiaTheme="majorEastAsia" w:hAnsi="Times New Roman" w:cstheme="majorBidi"/>
          <w:b/>
          <w:bCs/>
          <w:sz w:val="24"/>
          <w:szCs w:val="24"/>
        </w:rPr>
        <w:t>МИНИСТЕРСТВО НА ЗЕМЕДЕЛИЕТО, ХРАНИТЕ И ГОРИТЕ</w:t>
      </w:r>
    </w:p>
    <w:p w14:paraId="757F5289" w14:textId="77777777" w:rsidR="00FA0C2D" w:rsidRDefault="00FA0C2D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</w:p>
    <w:p w14:paraId="308E3799" w14:textId="77777777" w:rsidR="00CE4767" w:rsidRDefault="00CE4767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 w:rsidRPr="00582C91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ПРОГРАМА ЗА РАЗВИТИЕ НА СЕЛСКИТЕ РАЙОНИ ЗА </w:t>
      </w:r>
    </w:p>
    <w:p w14:paraId="5AF7BCBA" w14:textId="77777777" w:rsidR="00AE0961" w:rsidRDefault="00CE4767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 w:rsidRPr="00582C91">
        <w:rPr>
          <w:rFonts w:ascii="Times New Roman" w:eastAsiaTheme="majorEastAsia" w:hAnsi="Times New Roman" w:cstheme="majorBidi"/>
          <w:b/>
          <w:bCs/>
          <w:sz w:val="24"/>
          <w:szCs w:val="24"/>
        </w:rPr>
        <w:t>ПЕРИОДА 2014-2020</w:t>
      </w:r>
    </w:p>
    <w:p w14:paraId="6D1004BC" w14:textId="77777777" w:rsidR="00CE4767" w:rsidRPr="00455BE5" w:rsidRDefault="00CE4767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</w:p>
    <w:p w14:paraId="1A927FFC" w14:textId="77777777" w:rsidR="00BB1E2D" w:rsidRPr="00455BE5" w:rsidRDefault="00DA1C6E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 w:rsidRPr="007F40EF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УСЛОВИЯ ЗА </w:t>
      </w:r>
      <w:r w:rsidR="00AF2D33" w:rsidRPr="00582C91">
        <w:rPr>
          <w:rFonts w:ascii="Times New Roman" w:eastAsiaTheme="majorEastAsia" w:hAnsi="Times New Roman" w:cstheme="majorBidi"/>
          <w:b/>
          <w:bCs/>
          <w:sz w:val="24"/>
          <w:szCs w:val="24"/>
        </w:rPr>
        <w:t>ИЗПЪЛНЕНИЕ</w:t>
      </w:r>
      <w:r w:rsidR="004C5975" w:rsidRPr="003B4785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</w:t>
      </w:r>
      <w:r w:rsidR="00AF2D33" w:rsidRPr="00582C91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НА </w:t>
      </w:r>
      <w:r w:rsidR="00FA0C2D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ОДОБРЕНИ </w:t>
      </w:r>
      <w:r w:rsidR="00AF2D33" w:rsidRPr="00582C91">
        <w:rPr>
          <w:rFonts w:ascii="Times New Roman" w:eastAsiaTheme="majorEastAsia" w:hAnsi="Times New Roman" w:cstheme="majorBidi"/>
          <w:b/>
          <w:bCs/>
          <w:sz w:val="24"/>
          <w:szCs w:val="24"/>
        </w:rPr>
        <w:t>ПРОЕКТИ</w:t>
      </w:r>
      <w:r w:rsidR="00FA0C2D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ПО</w:t>
      </w:r>
    </w:p>
    <w:p w14:paraId="01449861" w14:textId="77777777" w:rsidR="005C6391" w:rsidRPr="00455BE5" w:rsidRDefault="005C6391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p w14:paraId="3F966CB2" w14:textId="77777777" w:rsidR="00AE0961" w:rsidRPr="00455BE5" w:rsidRDefault="00AE0961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tbl>
      <w:tblPr>
        <w:tblStyle w:val="TableGrid"/>
        <w:tblW w:w="0" w:type="auto"/>
        <w:tblBorders>
          <w:top w:val="single" w:sz="8" w:space="0" w:color="1F497D" w:themeColor="text2"/>
          <w:left w:val="single" w:sz="8" w:space="0" w:color="1F497D" w:themeColor="text2"/>
          <w:bottom w:val="single" w:sz="8" w:space="0" w:color="1F497D" w:themeColor="text2"/>
          <w:right w:val="single" w:sz="8" w:space="0" w:color="1F497D" w:themeColor="text2"/>
          <w:insideH w:val="single" w:sz="8" w:space="0" w:color="1F497D" w:themeColor="text2"/>
          <w:insideV w:val="single" w:sz="8" w:space="0" w:color="1F497D" w:themeColor="text2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212"/>
      </w:tblGrid>
      <w:tr w:rsidR="005C6391" w:rsidRPr="002F75FF" w14:paraId="06F3C1B2" w14:textId="77777777" w:rsidTr="0000455A">
        <w:tc>
          <w:tcPr>
            <w:tcW w:w="9212" w:type="dxa"/>
            <w:shd w:val="clear" w:color="auto" w:fill="DBE5F1" w:themeFill="accent1" w:themeFillTint="33"/>
          </w:tcPr>
          <w:p w14:paraId="08D4CFFF" w14:textId="77777777" w:rsidR="005C6391" w:rsidRPr="00455BE5" w:rsidRDefault="005C6391" w:rsidP="005C6391">
            <w:pPr>
              <w:spacing w:line="360" w:lineRule="auto"/>
              <w:jc w:val="center"/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</w:pPr>
          </w:p>
          <w:p w14:paraId="673C14B8" w14:textId="04149F28" w:rsidR="005C6391" w:rsidRPr="007F40EF" w:rsidRDefault="005C6391" w:rsidP="00AD3FF0">
            <w:pPr>
              <w:spacing w:line="360" w:lineRule="auto"/>
              <w:jc w:val="center"/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</w:pPr>
            <w:r w:rsidRPr="007F40EF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>П</w:t>
            </w:r>
            <w:r w:rsidRPr="00582C91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 xml:space="preserve">роцедура чрез подбор </w:t>
            </w:r>
            <w:r w:rsidR="00FA0C2D">
              <w:rPr>
                <w:rFonts w:ascii="Times New Roman" w:eastAsiaTheme="majorEastAsia" w:hAnsi="Times New Roman" w:cs="Times New Roman"/>
                <w:b/>
                <w:bCs/>
                <w:sz w:val="24"/>
                <w:szCs w:val="28"/>
              </w:rPr>
              <w:t>№</w:t>
            </w:r>
            <w:r w:rsidR="004E3E04" w:rsidRPr="00CB79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E3E04" w:rsidRPr="00A63167">
              <w:rPr>
                <w:rFonts w:ascii="Times New Roman" w:hAnsi="Times New Roman" w:cs="Times New Roman"/>
                <w:b/>
                <w:sz w:val="24"/>
                <w:szCs w:val="24"/>
              </w:rPr>
              <w:t>BG</w:t>
            </w:r>
            <w:r w:rsidR="00AD3FF0" w:rsidRPr="00AD3F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06 RDNP001-9.001 </w:t>
            </w:r>
            <w:r w:rsidRPr="00582C91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 xml:space="preserve">по </w:t>
            </w:r>
            <w:r w:rsidR="00DB731B" w:rsidRPr="00DB731B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>мярка 9 "</w:t>
            </w:r>
            <w:r w:rsidR="006B1523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>Учредяване</w:t>
            </w:r>
            <w:r w:rsidR="006B1523" w:rsidRPr="00DB731B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 xml:space="preserve"> </w:t>
            </w:r>
            <w:r w:rsidR="00DB731B" w:rsidRPr="00DB731B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>на групи и организации на производители"</w:t>
            </w:r>
            <w:r w:rsidR="006B1523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 xml:space="preserve"> </w:t>
            </w:r>
            <w:r w:rsidR="00DB731B" w:rsidRPr="00DB731B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>от Програмата за развитие на селските райони за периода 2014 - 2020 г.</w:t>
            </w:r>
          </w:p>
        </w:tc>
      </w:tr>
    </w:tbl>
    <w:p w14:paraId="505A7DE3" w14:textId="77777777" w:rsidR="00BB1E2D" w:rsidRPr="002F75FF" w:rsidRDefault="00BB1E2D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p w14:paraId="3A9C5E75" w14:textId="77777777" w:rsidR="00B40904" w:rsidRPr="00455BE5" w:rsidRDefault="00B40904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p w14:paraId="1BE0850C" w14:textId="77777777" w:rsidR="00B40904" w:rsidRPr="007F40EF" w:rsidRDefault="00B40904" w:rsidP="00723D49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</w:p>
    <w:p w14:paraId="0F5CEF56" w14:textId="77777777" w:rsidR="00723D49" w:rsidRPr="00582C91" w:rsidRDefault="00723D49" w:rsidP="00723D49">
      <w:pPr>
        <w:pStyle w:val="Header"/>
        <w:tabs>
          <w:tab w:val="clear" w:pos="9072"/>
          <w:tab w:val="right" w:pos="9781"/>
        </w:tabs>
        <w:spacing w:line="360" w:lineRule="auto"/>
        <w:ind w:left="-567" w:right="-709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 w:rsidRPr="00582C91">
        <w:rPr>
          <w:rFonts w:ascii="Times New Roman" w:eastAsiaTheme="majorEastAsia" w:hAnsi="Times New Roman" w:cstheme="majorBidi"/>
          <w:b/>
          <w:bCs/>
          <w:sz w:val="24"/>
          <w:szCs w:val="24"/>
        </w:rPr>
        <w:t>Европейски земеделски фонд за развитие на селските райони</w:t>
      </w:r>
    </w:p>
    <w:p w14:paraId="7B565EC6" w14:textId="77777777" w:rsidR="00723D49" w:rsidRPr="00582C91" w:rsidRDefault="00723D49" w:rsidP="00723D49">
      <w:pPr>
        <w:pStyle w:val="Header"/>
        <w:tabs>
          <w:tab w:val="clear" w:pos="9072"/>
          <w:tab w:val="right" w:pos="9781"/>
        </w:tabs>
        <w:spacing w:line="360" w:lineRule="auto"/>
        <w:ind w:left="-567" w:right="-709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 w:rsidRPr="00582C91">
        <w:rPr>
          <w:rFonts w:ascii="Times New Roman" w:eastAsiaTheme="majorEastAsia" w:hAnsi="Times New Roman" w:cstheme="majorBidi"/>
          <w:b/>
          <w:bCs/>
          <w:sz w:val="24"/>
          <w:szCs w:val="24"/>
        </w:rPr>
        <w:t>Европа инвестира в селските райони</w:t>
      </w:r>
    </w:p>
    <w:p w14:paraId="3B7EDC66" w14:textId="77777777" w:rsidR="00723D49" w:rsidRPr="002F75FF" w:rsidRDefault="00723D49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p w14:paraId="0CDA024F" w14:textId="77777777" w:rsidR="00B40904" w:rsidRPr="00455BE5" w:rsidRDefault="00B40904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p w14:paraId="22974E98" w14:textId="77777777" w:rsidR="00B40904" w:rsidRPr="00455BE5" w:rsidRDefault="00B40904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p w14:paraId="21AED20C" w14:textId="77777777" w:rsidR="00723D49" w:rsidRDefault="00723D49" w:rsidP="00B213A5">
      <w:pPr>
        <w:spacing w:line="360" w:lineRule="auto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p w14:paraId="4ABCCC02" w14:textId="77777777" w:rsidR="00CB790F" w:rsidRDefault="00CB790F" w:rsidP="00B213A5">
      <w:pPr>
        <w:spacing w:line="360" w:lineRule="auto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p w14:paraId="47EB44AA" w14:textId="77777777" w:rsidR="00CB790F" w:rsidRDefault="00CB790F" w:rsidP="00B213A5">
      <w:pPr>
        <w:spacing w:line="360" w:lineRule="auto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p w14:paraId="27B602BA" w14:textId="77777777" w:rsidR="00DB731B" w:rsidRPr="00582C91" w:rsidRDefault="00DB731B" w:rsidP="00B213A5">
      <w:pPr>
        <w:spacing w:line="360" w:lineRule="auto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sdt>
      <w:sdtPr>
        <w:id w:val="47742415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C9372AA" w14:textId="77777777" w:rsidR="003C1FB8" w:rsidRPr="00582C91" w:rsidRDefault="003C1FB8">
          <w:pPr>
            <w:pStyle w:val="TOC1"/>
            <w:tabs>
              <w:tab w:val="right" w:leader="dot" w:pos="9062"/>
            </w:tabs>
          </w:pPr>
          <w:r w:rsidRPr="00582C91">
            <w:rPr>
              <w:rFonts w:ascii="Times New Roman" w:hAnsi="Times New Roman" w:cs="Times New Roman"/>
              <w:b/>
            </w:rPr>
            <w:t>СЪДЪРЖАНИЕ</w:t>
          </w:r>
          <w:r w:rsidRPr="00582C91">
            <w:t>:</w:t>
          </w:r>
        </w:p>
        <w:p w14:paraId="0FA2961D" w14:textId="62E6B8B2" w:rsidR="00CE4767" w:rsidRPr="00CE4767" w:rsidRDefault="00B13C37">
          <w:pPr>
            <w:pStyle w:val="TOC1"/>
            <w:tabs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582C91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BB1E2D" w:rsidRPr="002F75FF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582C91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05957251" w:history="1">
            <w:r w:rsidR="00CE4767" w:rsidRPr="00CE4767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А. Техническо изпълнение на проектите:</w:t>
            </w:r>
            <w:r w:rsidR="00CE476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E476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_Toc505957251 \h </w:instrText>
            </w:r>
            <w:r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6233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B658C68" w14:textId="48486060" w:rsidR="00CE4767" w:rsidRPr="00CE4767" w:rsidRDefault="00E919E0">
          <w:pPr>
            <w:pStyle w:val="TOC1"/>
            <w:tabs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05957252" w:history="1">
            <w:r w:rsidR="00CE4767" w:rsidRPr="00CE4767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Б. Финансово изпълнение на проектите и плащане:</w:t>
            </w:r>
            <w:r w:rsidR="00CE476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E476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_Toc505957252 \h </w:instrText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6233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1C862A0" w14:textId="1BA6294E" w:rsidR="00CE4767" w:rsidRPr="00CE4767" w:rsidRDefault="00E919E0">
          <w:pPr>
            <w:pStyle w:val="TOC1"/>
            <w:tabs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05957253" w:history="1">
            <w:r w:rsidR="00CE4767" w:rsidRPr="00CE4767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В. Мерки за информиране и публичност:</w:t>
            </w:r>
            <w:r w:rsidR="00CE476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E476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_Toc505957253 \h </w:instrText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6233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F7C5CE1" w14:textId="508B546D" w:rsidR="00CE4767" w:rsidRPr="00CE4767" w:rsidRDefault="00E919E0">
          <w:pPr>
            <w:pStyle w:val="TOC1"/>
            <w:tabs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05957254" w:history="1">
            <w:r w:rsidR="00CE4767" w:rsidRPr="00CE4767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Г. Приложения към условия за изпълнение:</w:t>
            </w:r>
            <w:r w:rsidR="00CE476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E476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_Toc505957254 \h </w:instrText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6233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1040BE4" w14:textId="77777777" w:rsidR="00BB1E2D" w:rsidRPr="007F40EF" w:rsidRDefault="00B13C37">
          <w:r w:rsidRPr="00582C91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6348EFE2" w14:textId="77777777" w:rsidR="00CB790F" w:rsidRDefault="00CB790F" w:rsidP="00F74842">
      <w:pPr>
        <w:pStyle w:val="Heading1"/>
      </w:pPr>
      <w:bookmarkStart w:id="1" w:name="_Toc505957251"/>
    </w:p>
    <w:p w14:paraId="0027AAF0" w14:textId="77777777" w:rsidR="00CB790F" w:rsidRDefault="00CB790F" w:rsidP="00F74842">
      <w:pPr>
        <w:pStyle w:val="Heading1"/>
      </w:pPr>
    </w:p>
    <w:p w14:paraId="0CD57A01" w14:textId="77777777" w:rsidR="00CB790F" w:rsidRDefault="00CB790F" w:rsidP="00F74842">
      <w:pPr>
        <w:pStyle w:val="Heading1"/>
      </w:pPr>
    </w:p>
    <w:p w14:paraId="74B63069" w14:textId="77777777" w:rsidR="00CB790F" w:rsidRDefault="00CB790F">
      <w:pPr>
        <w:rPr>
          <w:rFonts w:ascii="Times New Roman" w:eastAsiaTheme="majorEastAsia" w:hAnsi="Times New Roman" w:cstheme="majorBidi"/>
          <w:b/>
          <w:bCs/>
          <w:sz w:val="24"/>
          <w:szCs w:val="28"/>
        </w:rPr>
      </w:pPr>
      <w:r>
        <w:br w:type="page"/>
      </w:r>
    </w:p>
    <w:p w14:paraId="0C6C0F45" w14:textId="77777777" w:rsidR="00CB790F" w:rsidRDefault="00CB790F" w:rsidP="00F74842">
      <w:pPr>
        <w:pStyle w:val="Heading1"/>
      </w:pPr>
    </w:p>
    <w:p w14:paraId="28927A3F" w14:textId="77777777" w:rsidR="00F459D2" w:rsidRDefault="002F2C4D" w:rsidP="00F74842">
      <w:pPr>
        <w:pStyle w:val="Heading1"/>
      </w:pPr>
      <w:r w:rsidRPr="00582C91">
        <w:t>А. ТЕХНИЧЕСКО ИЗПЪЛНЕНИЕ НА ПРОЕКТИТЕ:</w:t>
      </w:r>
      <w:bookmarkEnd w:id="1"/>
    </w:p>
    <w:p w14:paraId="166894DC" w14:textId="77777777" w:rsidR="00CB790F" w:rsidRPr="00CB790F" w:rsidRDefault="00CB790F" w:rsidP="00CB790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74842" w:rsidRPr="002F75FF" w14:paraId="693CA45D" w14:textId="77777777" w:rsidTr="00F74842">
        <w:tc>
          <w:tcPr>
            <w:tcW w:w="9212" w:type="dxa"/>
          </w:tcPr>
          <w:p w14:paraId="45238AD2" w14:textId="77777777" w:rsidR="001A6F44" w:rsidRPr="002F75FF" w:rsidRDefault="001A6F44" w:rsidP="001A6F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917E64" w14:textId="4170BEC7" w:rsidR="00FD44C9" w:rsidRDefault="00DB731B" w:rsidP="00B371F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7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I. СРОК ЗА ИЗПЪЛНЕНИЕ НА ОДОБРЕНИЯ ПРОЕКТ </w:t>
            </w:r>
          </w:p>
          <w:p w14:paraId="0BAAB5F2" w14:textId="77777777" w:rsidR="00CB790F" w:rsidRPr="002E7CA1" w:rsidRDefault="00CB790F" w:rsidP="00455BE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F12C2E2" w14:textId="77777777" w:rsidR="00DB731B" w:rsidRPr="00DB731B" w:rsidRDefault="00DB731B" w:rsidP="00DB731B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B73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 Периодът за изпълнение на бизнес плана е пет години, считано от датата на признаване на групата или организацията на производителите.</w:t>
            </w:r>
          </w:p>
          <w:p w14:paraId="7DCB13E4" w14:textId="06420685" w:rsidR="00DB731B" w:rsidRPr="00DB731B" w:rsidRDefault="00DB731B" w:rsidP="00DB731B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B73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2. </w:t>
            </w:r>
            <w:r w:rsidR="00BF2239">
              <w:rPr>
                <w:rFonts w:ascii="Times New Roman" w:hAnsi="Times New Roman" w:cs="Times New Roman"/>
                <w:sz w:val="24"/>
                <w:szCs w:val="24"/>
              </w:rPr>
              <w:t>Срокът и изискванията към бенефициентите за изпълнение на проектното предложение се посочват в административния договор</w:t>
            </w:r>
            <w:r w:rsidR="003323F0">
              <w:rPr>
                <w:rFonts w:ascii="Times New Roman" w:hAnsi="Times New Roman" w:cs="Times New Roman"/>
                <w:sz w:val="24"/>
                <w:szCs w:val="24"/>
              </w:rPr>
              <w:t xml:space="preserve"> за предоставяне на безвъзмездна финансова помощ</w:t>
            </w:r>
            <w:r w:rsidR="00BF22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C71014" w14:textId="09655C34" w:rsidR="00DB731B" w:rsidRPr="00DB731B" w:rsidRDefault="00DB731B" w:rsidP="00DB731B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B73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 Крайният срок по т.</w:t>
            </w:r>
            <w:r w:rsidR="00AD63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D021B" w:rsidRPr="0042605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DB73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т.</w:t>
            </w:r>
            <w:r w:rsidR="00AD63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D021B" w:rsidRPr="0042605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Pr="00DB73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не може да е по</w:t>
            </w:r>
            <w:r w:rsidR="004C5975" w:rsidRPr="0042605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DB73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дълъг от 15 септември 2023 г. </w:t>
            </w:r>
          </w:p>
          <w:p w14:paraId="6F47FA3E" w14:textId="1E616195" w:rsidR="00DB731B" w:rsidRDefault="00DB731B" w:rsidP="00426056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375819BB" w14:textId="77777777" w:rsidR="00BA3DF8" w:rsidRDefault="00BA3DF8" w:rsidP="001A6F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DFE27D" w14:textId="77777777" w:rsidR="00831343" w:rsidRDefault="00831343" w:rsidP="001A6F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CA1">
              <w:rPr>
                <w:rFonts w:ascii="Times New Roman" w:hAnsi="Times New Roman" w:cs="Times New Roman"/>
                <w:b/>
                <w:sz w:val="24"/>
                <w:szCs w:val="24"/>
              </w:rPr>
              <w:t>РАЗДЕЛ II</w:t>
            </w:r>
            <w:r w:rsidR="007D54B8" w:rsidRPr="002E7CA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E7C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КРИТЕРИИ ЗА ДОПУСТИМОСТ, АНГАЖИМЕНТИ И ДРУГИ ЗАДЪЛЖЕНИЯ НА БЕНЕФИЦИЕНТИТЕ</w:t>
            </w:r>
          </w:p>
          <w:p w14:paraId="2D00C129" w14:textId="77777777" w:rsidR="00291AFD" w:rsidRDefault="00291AFD" w:rsidP="001A6F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FEFD04" w14:textId="77777777" w:rsidR="00F52B1A" w:rsidRPr="002E7CA1" w:rsidRDefault="00F52B1A" w:rsidP="001A6F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3D41FF" w14:textId="77777777" w:rsidR="00831343" w:rsidRPr="002E7CA1" w:rsidRDefault="00831343" w:rsidP="004F39A6">
            <w:pPr>
              <w:pStyle w:val="ListParagraph"/>
              <w:numPr>
                <w:ilvl w:val="0"/>
                <w:numId w:val="3"/>
              </w:numPr>
              <w:jc w:val="both"/>
              <w:rPr>
                <w:b/>
              </w:rPr>
            </w:pPr>
            <w:r w:rsidRPr="002E7CA1">
              <w:rPr>
                <w:b/>
              </w:rPr>
              <w:t>Критерии за допустимост</w:t>
            </w:r>
          </w:p>
          <w:p w14:paraId="46198850" w14:textId="77777777" w:rsidR="00F52B1A" w:rsidRDefault="00F52B1A" w:rsidP="00DB7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F3323" w14:textId="4B5AF90E" w:rsidR="00DB731B" w:rsidRPr="00616921" w:rsidRDefault="00DB731B" w:rsidP="00DB7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78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3B4785">
              <w:rPr>
                <w:rFonts w:ascii="Times New Roman" w:hAnsi="Times New Roman" w:cs="Times New Roman"/>
                <w:sz w:val="24"/>
                <w:szCs w:val="24"/>
              </w:rPr>
              <w:tab/>
              <w:t>Бенефициентите се задължават да спазват всички критерии за допустимост до изтичане на срока за изпълнение на одобрения бизнес план.</w:t>
            </w:r>
            <w:r w:rsidRPr="006169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A9A9E4" w14:textId="6031A166" w:rsidR="00DB731B" w:rsidRPr="008E5009" w:rsidRDefault="00DB731B" w:rsidP="00DB7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92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616921">
              <w:rPr>
                <w:rFonts w:ascii="Times New Roman" w:hAnsi="Times New Roman" w:cs="Times New Roman"/>
                <w:sz w:val="24"/>
                <w:szCs w:val="24"/>
              </w:rPr>
              <w:tab/>
              <w:t>За периода от датата на подаване на проектното предложение</w:t>
            </w:r>
            <w:r w:rsidR="00374745">
              <w:rPr>
                <w:rFonts w:ascii="Times New Roman" w:hAnsi="Times New Roman" w:cs="Times New Roman"/>
                <w:sz w:val="24"/>
                <w:szCs w:val="24"/>
              </w:rPr>
              <w:t>/формуляра за кандидатстване</w:t>
            </w:r>
            <w:r w:rsidRPr="00616921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383D70" w:rsidRPr="003B4785">
              <w:rPr>
                <w:rFonts w:ascii="Times New Roman" w:hAnsi="Times New Roman" w:cs="Times New Roman"/>
                <w:sz w:val="24"/>
                <w:szCs w:val="24"/>
              </w:rPr>
              <w:t>получаване на последно плащане по проекта</w:t>
            </w:r>
            <w:r w:rsidR="00383D70" w:rsidRPr="006169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6921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отношение на бенефициента или на съответното задължено лице </w:t>
            </w:r>
            <w:r w:rsidRPr="00F14502">
              <w:rPr>
                <w:rFonts w:ascii="Times New Roman" w:hAnsi="Times New Roman" w:cs="Times New Roman"/>
                <w:sz w:val="24"/>
                <w:szCs w:val="24"/>
              </w:rPr>
              <w:t>не следва</w:t>
            </w:r>
            <w:r w:rsidRPr="00616921">
              <w:rPr>
                <w:rFonts w:ascii="Times New Roman" w:hAnsi="Times New Roman" w:cs="Times New Roman"/>
                <w:sz w:val="24"/>
                <w:szCs w:val="24"/>
              </w:rPr>
              <w:t xml:space="preserve"> да е налице обстоятелство, посочено в раздел 11.2 „Критерии за не</w:t>
            </w:r>
            <w:r w:rsidRPr="008E5009"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допустимост на кандидатите“ от Условията за кандидатстване. </w:t>
            </w:r>
          </w:p>
          <w:p w14:paraId="13E78A6A" w14:textId="5DAB5174" w:rsidR="00DB731B" w:rsidRPr="003B4785" w:rsidRDefault="00DB731B" w:rsidP="00DB7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5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F60758">
              <w:rPr>
                <w:rFonts w:ascii="Times New Roman" w:hAnsi="Times New Roman" w:cs="Times New Roman"/>
                <w:sz w:val="24"/>
                <w:szCs w:val="24"/>
              </w:rPr>
              <w:tab/>
              <w:t>За периода от подаване на проектното предложение</w:t>
            </w:r>
            <w:r w:rsidR="003747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74745" w:rsidRPr="00374745">
              <w:rPr>
                <w:rFonts w:ascii="Times New Roman" w:hAnsi="Times New Roman" w:cs="Times New Roman"/>
                <w:sz w:val="24"/>
                <w:szCs w:val="24"/>
              </w:rPr>
              <w:t>формуляр</w:t>
            </w:r>
            <w:r w:rsidR="00374745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374745" w:rsidRPr="00374745">
              <w:rPr>
                <w:rFonts w:ascii="Times New Roman" w:hAnsi="Times New Roman" w:cs="Times New Roman"/>
                <w:sz w:val="24"/>
                <w:szCs w:val="24"/>
              </w:rPr>
              <w:t>за кандидатстване</w:t>
            </w:r>
            <w:r w:rsidRPr="00F60758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383D70" w:rsidRPr="00F60758">
              <w:rPr>
                <w:rFonts w:ascii="Times New Roman" w:hAnsi="Times New Roman" w:cs="Times New Roman"/>
                <w:sz w:val="24"/>
                <w:szCs w:val="24"/>
              </w:rPr>
              <w:t xml:space="preserve"> получаване на последно плащане по проекта</w:t>
            </w:r>
            <w:r w:rsidRPr="00F60758">
              <w:rPr>
                <w:rFonts w:ascii="Times New Roman" w:hAnsi="Times New Roman" w:cs="Times New Roman"/>
                <w:sz w:val="24"/>
                <w:szCs w:val="24"/>
              </w:rPr>
              <w:t>, бенефициентите са длъжни да не получават публична финансова помощ от държавния бюджет или от бюджета на Европейския съюз за дейности, за които са получили финансова помощ по административния договор.</w:t>
            </w:r>
          </w:p>
          <w:p w14:paraId="34B5BE47" w14:textId="343F46FA" w:rsidR="00CA7146" w:rsidRDefault="00DB731B" w:rsidP="00DB7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785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3B4785">
              <w:rPr>
                <w:rFonts w:ascii="Times New Roman" w:hAnsi="Times New Roman" w:cs="Times New Roman"/>
                <w:sz w:val="24"/>
                <w:szCs w:val="24"/>
              </w:rPr>
              <w:tab/>
              <w:t>За период от сключване на административния договор до</w:t>
            </w:r>
            <w:r w:rsidR="00E962E8" w:rsidRPr="003B4785">
              <w:rPr>
                <w:rFonts w:ascii="Times New Roman" w:hAnsi="Times New Roman" w:cs="Times New Roman"/>
                <w:sz w:val="24"/>
                <w:szCs w:val="24"/>
              </w:rPr>
              <w:t xml:space="preserve"> получаване на последно плащане по проекта</w:t>
            </w:r>
            <w:r w:rsidRPr="003B4785">
              <w:rPr>
                <w:rFonts w:ascii="Times New Roman" w:hAnsi="Times New Roman" w:cs="Times New Roman"/>
                <w:sz w:val="24"/>
                <w:szCs w:val="24"/>
              </w:rPr>
              <w:t xml:space="preserve">, бенефициентите </w:t>
            </w:r>
            <w:r w:rsidRPr="00F14502">
              <w:rPr>
                <w:rFonts w:ascii="Times New Roman" w:hAnsi="Times New Roman" w:cs="Times New Roman"/>
                <w:sz w:val="24"/>
                <w:szCs w:val="24"/>
              </w:rPr>
              <w:t>не следва</w:t>
            </w:r>
            <w:r w:rsidRPr="003B4785">
              <w:rPr>
                <w:rFonts w:ascii="Times New Roman" w:hAnsi="Times New Roman" w:cs="Times New Roman"/>
                <w:sz w:val="24"/>
                <w:szCs w:val="24"/>
              </w:rPr>
              <w:t xml:space="preserve"> да са в открито производство за обявяване в несъстоятелност, да не бъдат обявени в несъстоятелност или да не са в открито производство по ликвидация</w:t>
            </w:r>
            <w:r w:rsidR="00F52B1A" w:rsidRPr="003B47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B51855B" w14:textId="77777777" w:rsidR="00DB731B" w:rsidRPr="002E7CA1" w:rsidRDefault="00DB731B" w:rsidP="00DB73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75CC8D" w14:textId="77777777" w:rsidR="00D85492" w:rsidRDefault="007D54B8" w:rsidP="00D854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C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C1172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C11724" w:rsidRPr="002E7CA1">
              <w:rPr>
                <w:rFonts w:ascii="Times New Roman" w:hAnsi="Times New Roman" w:cs="Times New Roman"/>
                <w:b/>
                <w:sz w:val="24"/>
                <w:szCs w:val="24"/>
              </w:rPr>
              <w:t>нгажименти и други задължения на бенефициентите</w:t>
            </w:r>
          </w:p>
          <w:p w14:paraId="5F35048E" w14:textId="77777777" w:rsidR="00F52B1A" w:rsidRPr="002E7CA1" w:rsidRDefault="00F52B1A" w:rsidP="00D85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C926E" w14:textId="11CBFD86" w:rsidR="00DB731B" w:rsidRPr="004E047B" w:rsidRDefault="00DB731B" w:rsidP="00DB731B">
            <w:pPr>
              <w:tabs>
                <w:tab w:val="center" w:pos="0"/>
                <w:tab w:val="num" w:pos="993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DB731B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2.1 Бенефициентите са </w:t>
            </w:r>
            <w:r w:rsidRPr="004E047B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длъжни</w:t>
            </w:r>
            <w:r w:rsidR="00556827" w:rsidRPr="004E047B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да</w:t>
            </w:r>
            <w:r w:rsidRPr="004E047B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:</w:t>
            </w:r>
          </w:p>
          <w:p w14:paraId="678A4D71" w14:textId="29A44D24" w:rsidR="00DB731B" w:rsidRDefault="00DB731B" w:rsidP="00DB731B">
            <w:pPr>
              <w:tabs>
                <w:tab w:val="center" w:pos="0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4E047B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2.1.1 изпълнят изцяло одобрения проект</w:t>
            </w:r>
            <w:r w:rsidRPr="00DB731B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в срока, посочен в административния договор и при спазване на крайни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те срокове за това, посочени в </w:t>
            </w:r>
            <w:r w:rsidRPr="00DB731B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Раздел I </w:t>
            </w:r>
            <w:r w:rsidRPr="00DB731B">
              <w:rPr>
                <w:rFonts w:ascii="Times New Roman" w:eastAsia="Calibri" w:hAnsi="Times New Roman" w:cs="Times New Roman"/>
                <w:lang w:eastAsia="en-US"/>
              </w:rPr>
              <w:t>„</w:t>
            </w:r>
            <w:r w:rsidRPr="00DB731B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Срок за изпълнение на одобрения проект“ от настоящите условия и съгласно одобрения бизнес план, представляващ приложение към административния договор</w:t>
            </w:r>
            <w:r w:rsidR="009A0A44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;</w:t>
            </w:r>
          </w:p>
          <w:p w14:paraId="454125D9" w14:textId="16097920" w:rsidR="00F17DD3" w:rsidRPr="00DB731B" w:rsidRDefault="00556827" w:rsidP="00616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2.1.2. </w:t>
            </w:r>
            <w:r w:rsidR="00F17DD3" w:rsidRPr="00DB731B">
              <w:rPr>
                <w:rFonts w:ascii="Times New Roman" w:hAnsi="Times New Roman" w:cs="Times New Roman"/>
                <w:sz w:val="24"/>
                <w:szCs w:val="24"/>
              </w:rPr>
              <w:t xml:space="preserve">спазват всички </w:t>
            </w:r>
            <w:r w:rsidR="00F17DD3" w:rsidRPr="0067417E">
              <w:rPr>
                <w:rFonts w:ascii="Times New Roman" w:hAnsi="Times New Roman" w:cs="Times New Roman"/>
                <w:sz w:val="24"/>
                <w:szCs w:val="24"/>
              </w:rPr>
              <w:t>ангажименти и други задължения</w:t>
            </w:r>
            <w:r w:rsidR="00F17DD3" w:rsidRPr="00DB731B">
              <w:rPr>
                <w:rFonts w:ascii="Times New Roman" w:hAnsi="Times New Roman" w:cs="Times New Roman"/>
                <w:sz w:val="24"/>
                <w:szCs w:val="24"/>
              </w:rPr>
              <w:t xml:space="preserve">, произтичащи от </w:t>
            </w:r>
            <w:r w:rsidR="00F17DD3" w:rsidRPr="00DB7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предоставеното подпомагане, до </w:t>
            </w:r>
            <w:r w:rsidR="00F17DD3">
              <w:rPr>
                <w:rFonts w:ascii="Times New Roman" w:hAnsi="Times New Roman" w:cs="Times New Roman"/>
                <w:sz w:val="24"/>
                <w:szCs w:val="24"/>
              </w:rPr>
              <w:t>получаване на последно плащане по проекта</w:t>
            </w:r>
            <w:r w:rsidR="009A0A4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17DD3" w:rsidRPr="00DB7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DA803C" w14:textId="04788736" w:rsidR="007D4D88" w:rsidRPr="00426056" w:rsidRDefault="00616921">
            <w:pPr>
              <w:tabs>
                <w:tab w:val="center" w:pos="0"/>
              </w:tabs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>2.1.</w:t>
            </w:r>
            <w:r w:rsidRPr="00616921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>3</w:t>
            </w:r>
            <w:r w:rsidR="007D4D88" w:rsidRPr="007D4D8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 xml:space="preserve">. представят на </w:t>
            </w:r>
            <w:r w:rsidRPr="00616921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 xml:space="preserve">Държавен фонд "Земеделие" – Разплащателна агенция 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>(</w:t>
            </w:r>
            <w:r w:rsidR="007D4D88" w:rsidRPr="007D4D8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 xml:space="preserve">ДФЗ 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>–</w:t>
            </w:r>
            <w:r w:rsidR="007D4D88" w:rsidRPr="007D4D8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 xml:space="preserve"> РА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>)</w:t>
            </w:r>
            <w:r w:rsidR="007D4D88" w:rsidRPr="007D4D8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 xml:space="preserve"> в </w:t>
            </w:r>
            <w:r w:rsidR="007D4D88" w:rsidRPr="007D4D8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7D4D88" w:rsidRPr="007D4D8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 xml:space="preserve">, </w:t>
            </w:r>
            <w:r w:rsidR="007D4D8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>изиск</w:t>
            </w:r>
            <w:r w:rsidR="007D4D88" w:rsidRPr="007D4D8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>аните им данни, документи и/или информация, необходими за преценка относно спазването на критериите за допустимост и изпълнението на ангажиментите и другите задължения на бенефициентите, произтичащи от отпуснатото подпомагане</w:t>
            </w:r>
            <w:r w:rsidR="009A0A44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>;</w:t>
            </w:r>
          </w:p>
          <w:p w14:paraId="3FC9CCD4" w14:textId="1EE7DA24" w:rsidR="00D85492" w:rsidRPr="000D2BC7" w:rsidRDefault="00616921" w:rsidP="00616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Pr="006169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B731B" w:rsidRPr="00DB731B">
              <w:rPr>
                <w:rFonts w:ascii="Times New Roman" w:hAnsi="Times New Roman" w:cs="Times New Roman"/>
                <w:sz w:val="24"/>
                <w:szCs w:val="24"/>
              </w:rPr>
              <w:t xml:space="preserve"> допускат представители на </w:t>
            </w:r>
            <w:r w:rsidR="00DD1293">
              <w:rPr>
                <w:rFonts w:ascii="Times New Roman" w:hAnsi="Times New Roman" w:cs="Times New Roman"/>
                <w:sz w:val="24"/>
                <w:szCs w:val="24"/>
              </w:rPr>
              <w:t>ДФЗ-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DB731B" w:rsidRPr="00DB731B">
              <w:rPr>
                <w:rFonts w:ascii="Times New Roman" w:hAnsi="Times New Roman" w:cs="Times New Roman"/>
                <w:sz w:val="24"/>
                <w:szCs w:val="24"/>
              </w:rPr>
              <w:t>, Управляващия орган на (УО) на ПРСР 2014-2020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DB731B" w:rsidRPr="00DB731B">
              <w:rPr>
                <w:rFonts w:ascii="Times New Roman" w:hAnsi="Times New Roman" w:cs="Times New Roman"/>
                <w:sz w:val="24"/>
                <w:szCs w:val="24"/>
              </w:rPr>
              <w:t xml:space="preserve"> и на други, определени с нормативен акт органи, включително на институции на Европейския съюз, за осъществяването на контрол за изпълнението на този договор и изискванията на приложимите национални и европейски актове, включително да осигуряват достъп до обекта/</w:t>
            </w:r>
            <w:proofErr w:type="spellStart"/>
            <w:r w:rsidR="00DB731B" w:rsidRPr="00DB731B">
              <w:rPr>
                <w:rFonts w:ascii="Times New Roman" w:hAnsi="Times New Roman" w:cs="Times New Roman"/>
                <w:sz w:val="24"/>
                <w:szCs w:val="24"/>
              </w:rPr>
              <w:t>ите</w:t>
            </w:r>
            <w:proofErr w:type="spellEnd"/>
            <w:r w:rsidR="00DB731B" w:rsidRPr="00DB731B">
              <w:rPr>
                <w:rFonts w:ascii="Times New Roman" w:hAnsi="Times New Roman" w:cs="Times New Roman"/>
                <w:sz w:val="24"/>
                <w:szCs w:val="24"/>
              </w:rPr>
              <w:t xml:space="preserve">, свързани с извършените дейности, да предоставят необходимите документи, данни и информация и оказват всякакво друго съдействие, включително като в договорите с техни контрагенти за изпълнение на дейности от одобрения проект да включват клаузи или по друг подходящ начин да осигурят съдействието за извършване на контрол на контрагента във връзка със съответното </w:t>
            </w:r>
            <w:r w:rsidR="00DB731B" w:rsidRPr="000D2BC7">
              <w:rPr>
                <w:rFonts w:ascii="Times New Roman" w:hAnsi="Times New Roman" w:cs="Times New Roman"/>
                <w:sz w:val="24"/>
                <w:szCs w:val="24"/>
              </w:rPr>
              <w:t>изпълнение</w:t>
            </w:r>
            <w:r w:rsidR="009A0A44" w:rsidRPr="000D2B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BC3C69E" w14:textId="73727364" w:rsidR="002F2C4D" w:rsidRDefault="00616921" w:rsidP="00CA1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BC7">
              <w:rPr>
                <w:rFonts w:ascii="Times New Roman" w:hAnsi="Times New Roman" w:cs="Times New Roman"/>
                <w:sz w:val="24"/>
                <w:szCs w:val="24"/>
              </w:rPr>
              <w:t>2.1.5</w:t>
            </w:r>
            <w:r w:rsidR="002F2C4D" w:rsidRPr="000D2BC7">
              <w:rPr>
                <w:rFonts w:ascii="Times New Roman" w:hAnsi="Times New Roman" w:cs="Times New Roman"/>
                <w:sz w:val="24"/>
                <w:szCs w:val="24"/>
              </w:rPr>
              <w:t xml:space="preserve"> спазват изискванията</w:t>
            </w:r>
            <w:r w:rsidR="00556827" w:rsidRPr="000D2BC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2F2C4D" w:rsidRPr="000D2BC7">
              <w:rPr>
                <w:rFonts w:ascii="Times New Roman" w:hAnsi="Times New Roman" w:cs="Times New Roman"/>
                <w:sz w:val="24"/>
                <w:szCs w:val="24"/>
              </w:rPr>
              <w:t>сроковете</w:t>
            </w:r>
            <w:r w:rsidR="00556827" w:rsidRPr="000D2BC7">
              <w:rPr>
                <w:rFonts w:ascii="Times New Roman" w:hAnsi="Times New Roman" w:cs="Times New Roman"/>
                <w:sz w:val="24"/>
                <w:szCs w:val="24"/>
              </w:rPr>
              <w:t xml:space="preserve"> за подаване на искания за плащане, като прилагат изискуемите документи, </w:t>
            </w:r>
            <w:r w:rsidR="002F2C4D" w:rsidRPr="000D2BC7">
              <w:rPr>
                <w:rFonts w:ascii="Times New Roman" w:hAnsi="Times New Roman" w:cs="Times New Roman"/>
                <w:sz w:val="24"/>
                <w:szCs w:val="24"/>
              </w:rPr>
              <w:t xml:space="preserve">посочени в настоящите условия, в административния договор и в </w:t>
            </w:r>
            <w:r w:rsidR="00CD002D">
              <w:rPr>
                <w:rFonts w:ascii="Times New Roman" w:hAnsi="Times New Roman" w:cs="Times New Roman"/>
                <w:sz w:val="24"/>
                <w:szCs w:val="24"/>
              </w:rPr>
              <w:t>Наредба</w:t>
            </w:r>
            <w:r w:rsidR="00CD002D" w:rsidRPr="00CD002D">
              <w:rPr>
                <w:rFonts w:ascii="Times New Roman" w:hAnsi="Times New Roman" w:cs="Times New Roman"/>
                <w:sz w:val="24"/>
                <w:szCs w:val="24"/>
              </w:rPr>
              <w:t xml:space="preserve"> № 4 от 2018 г. за условията и реда за изплащане, намаляване или отказ за изплащане, или за оттегляне на изплатената финансова помощ за мерките и </w:t>
            </w:r>
            <w:proofErr w:type="spellStart"/>
            <w:r w:rsidR="00CD002D" w:rsidRPr="00CD002D">
              <w:rPr>
                <w:rFonts w:ascii="Times New Roman" w:hAnsi="Times New Roman" w:cs="Times New Roman"/>
                <w:sz w:val="24"/>
                <w:szCs w:val="24"/>
              </w:rPr>
              <w:t>подмерките</w:t>
            </w:r>
            <w:proofErr w:type="spellEnd"/>
            <w:r w:rsidR="00CD002D" w:rsidRPr="00CD002D">
              <w:rPr>
                <w:rFonts w:ascii="Times New Roman" w:hAnsi="Times New Roman" w:cs="Times New Roman"/>
                <w:sz w:val="24"/>
                <w:szCs w:val="24"/>
              </w:rPr>
              <w:t xml:space="preserve"> по чл. 9б, т. 2 от Закона за подпомагане на земеделските производители (</w:t>
            </w:r>
            <w:proofErr w:type="spellStart"/>
            <w:r w:rsidR="00CD002D" w:rsidRPr="00CD002D">
              <w:rPr>
                <w:rFonts w:ascii="Times New Roman" w:hAnsi="Times New Roman" w:cs="Times New Roman"/>
                <w:sz w:val="24"/>
                <w:szCs w:val="24"/>
              </w:rPr>
              <w:t>обн</w:t>
            </w:r>
            <w:proofErr w:type="spellEnd"/>
            <w:r w:rsidR="00CD002D" w:rsidRPr="00CD002D">
              <w:rPr>
                <w:rFonts w:ascii="Times New Roman" w:hAnsi="Times New Roman" w:cs="Times New Roman"/>
                <w:sz w:val="24"/>
                <w:szCs w:val="24"/>
              </w:rPr>
              <w:t>., ДВ, бр. 48 от 8.06.2018 г.)</w:t>
            </w:r>
            <w:r w:rsidR="00556827" w:rsidRPr="000D2B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B35EA00" w14:textId="50F4A95E" w:rsidR="000B4244" w:rsidRPr="00897753" w:rsidRDefault="000B4244" w:rsidP="00897753">
            <w:pPr>
              <w:tabs>
                <w:tab w:val="center" w:pos="0"/>
              </w:tabs>
              <w:suppressAutoHyphens/>
              <w:jc w:val="both"/>
              <w:rPr>
                <w:rFonts w:ascii="Times New Roman" w:eastAsia="Times New Roman" w:hAnsi="Times New Roman"/>
                <w:i/>
                <w:sz w:val="24"/>
                <w:szCs w:val="20"/>
                <w:lang w:eastAsia="ar-SA"/>
              </w:rPr>
            </w:pPr>
            <w:r w:rsidRPr="00472168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2.</w:t>
            </w:r>
            <w:r w:rsidR="00616921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1</w:t>
            </w:r>
            <w:r w:rsidRPr="00472168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.</w:t>
            </w:r>
            <w:r w:rsidR="00616921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6</w:t>
            </w:r>
            <w:r w:rsidR="00556827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 xml:space="preserve">. </w:t>
            </w:r>
            <w:r w:rsidRPr="00472168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 xml:space="preserve">подадат искане за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годишно плащане</w:t>
            </w:r>
            <w:r w:rsidRPr="00472168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 xml:space="preserve"> </w:t>
            </w:r>
            <w:r w:rsidRPr="00616921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 xml:space="preserve">след </w:t>
            </w:r>
            <w:r w:rsidR="00CC0E04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 xml:space="preserve">изтичане на съответната година от </w:t>
            </w:r>
            <w:r w:rsidR="006E718D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бизнес плана</w:t>
            </w:r>
            <w:r w:rsidR="00CC0E04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 xml:space="preserve"> </w:t>
            </w:r>
            <w:r w:rsidRPr="00472168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 xml:space="preserve">ведно с документите, посочени в настоящите условия, при спазване на реда и условията, предвидени в </w:t>
            </w:r>
            <w:r w:rsidR="00CA17BE" w:rsidRPr="00CA17BE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 xml:space="preserve">Наредба № 4 от 2018 г. за условията и реда за изплащане, намаляване или отказ за изплащане, или за оттегляне на изплатената финансова помощ за мерките и </w:t>
            </w:r>
            <w:proofErr w:type="spellStart"/>
            <w:r w:rsidR="00CA17BE" w:rsidRPr="00CA17BE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подмерките</w:t>
            </w:r>
            <w:proofErr w:type="spellEnd"/>
            <w:r w:rsidR="00CA17BE" w:rsidRPr="00CA17BE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 xml:space="preserve"> по чл. 9б, т. 2 от Закона за подпомаган</w:t>
            </w:r>
            <w:r w:rsidR="00897753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е на земеделските производители;</w:t>
            </w:r>
          </w:p>
          <w:p w14:paraId="60A780ED" w14:textId="772DD526" w:rsidR="002F2C4D" w:rsidRDefault="00616921" w:rsidP="00D85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2.1.7.</w:t>
            </w:r>
            <w:r w:rsidR="002F2C4D" w:rsidRPr="002F2C4D">
              <w:rPr>
                <w:rFonts w:ascii="Times New Roman" w:hAnsi="Times New Roman" w:cs="Times New Roman"/>
                <w:sz w:val="24"/>
                <w:szCs w:val="24"/>
              </w:rPr>
              <w:t xml:space="preserve"> от датата на сключването на административния </w:t>
            </w:r>
            <w:r w:rsidR="002F2C4D" w:rsidRPr="00616921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="00F0140C">
              <w:rPr>
                <w:rFonts w:ascii="Times New Roman" w:hAnsi="Times New Roman" w:cs="Times New Roman"/>
                <w:sz w:val="24"/>
                <w:szCs w:val="24"/>
              </w:rPr>
              <w:t xml:space="preserve"> за предоставяне на безвъзмездна финансова помощ</w:t>
            </w:r>
            <w:r w:rsidR="002F2C4D" w:rsidRPr="00616921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DB5BDC" w:rsidRPr="00616921">
              <w:rPr>
                <w:rFonts w:ascii="Times New Roman" w:hAnsi="Times New Roman" w:cs="Times New Roman"/>
                <w:sz w:val="24"/>
                <w:szCs w:val="24"/>
              </w:rPr>
              <w:t>получаване на последно плащане по проекта</w:t>
            </w:r>
            <w:r w:rsidR="000C1BEE" w:rsidRPr="006169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2C4D" w:rsidRPr="00616921">
              <w:rPr>
                <w:rFonts w:ascii="Times New Roman" w:hAnsi="Times New Roman" w:cs="Times New Roman"/>
                <w:sz w:val="24"/>
                <w:szCs w:val="24"/>
              </w:rPr>
              <w:t>да водят всички финансови операции, свързани с подпомаганите дейности, отделно в счетоводната си система или като използват счетоводни сметки с подходящи номера</w:t>
            </w:r>
            <w:r w:rsidR="009A0A4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509E2A9" w14:textId="2B3990B5" w:rsidR="002F2C4D" w:rsidRDefault="00616921" w:rsidP="00616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2.1.8.</w:t>
            </w:r>
            <w:r w:rsidR="002F2C4D" w:rsidRPr="002F2C4D">
              <w:rPr>
                <w:rFonts w:ascii="Times New Roman" w:hAnsi="Times New Roman" w:cs="Times New Roman"/>
                <w:sz w:val="24"/>
                <w:szCs w:val="24"/>
              </w:rPr>
              <w:t xml:space="preserve"> съхраняват всички документи, свързани с изпълнението на одобрения проект и извършване на подпомаганата дейност до изтичане на шест месеца, считано от датата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последното плащане</w:t>
            </w:r>
            <w:r w:rsidR="002F2C4D" w:rsidRPr="002F2C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74929B6" w14:textId="6FBFCFFE" w:rsidR="002F2C4D" w:rsidRPr="002F2C4D" w:rsidRDefault="002F2C4D" w:rsidP="00563FC2">
            <w:pPr>
              <w:tabs>
                <w:tab w:val="center" w:pos="0"/>
                <w:tab w:val="left" w:pos="993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2C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2.</w:t>
            </w:r>
            <w:proofErr w:type="spellStart"/>
            <w:r w:rsidRPr="002F2C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2</w:t>
            </w:r>
            <w:proofErr w:type="spellEnd"/>
            <w:r w:rsidR="00DE3F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.</w:t>
            </w:r>
            <w:r w:rsidRPr="002F2C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556B8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Бенефициентите се задължават от датата на сключване на административния договор </w:t>
            </w:r>
            <w:r w:rsidR="00F0140C" w:rsidRPr="00F0140C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за предоставяне на безвъзмездна финансова помощ </w:t>
            </w:r>
            <w:r w:rsidRPr="00556B8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до</w:t>
            </w:r>
            <w:r w:rsidR="000C1BEE" w:rsidRPr="00556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3FC2" w:rsidRPr="00556B8A">
              <w:rPr>
                <w:rFonts w:ascii="Times New Roman" w:hAnsi="Times New Roman" w:cs="Times New Roman"/>
                <w:sz w:val="24"/>
                <w:szCs w:val="24"/>
              </w:rPr>
              <w:t>подаване на искането за последното плащане</w:t>
            </w:r>
            <w:r w:rsidR="00556827"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  <w:r w:rsidRPr="00556B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</w:p>
          <w:p w14:paraId="1013084F" w14:textId="6C7FB7B6" w:rsidR="009F7B31" w:rsidRPr="009F7B31" w:rsidRDefault="00556827" w:rsidP="009F7B31">
            <w:pPr>
              <w:tabs>
                <w:tab w:val="center" w:pos="0"/>
                <w:tab w:val="left" w:pos="993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</w:t>
            </w:r>
            <w:r w:rsidR="009F7B31" w:rsidRPr="009F7B3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изпълнят заложените дейности – обект на административния договор в съответствие с условията и в срока, определени в административния договор и съобразно представения и одобрен от ДФЗ-РА бизнес план, утвърдените условия за кандидатстване и условия за изпълнение на проектите, както и при спазване на приложимото европейс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 и национално законодателство;</w:t>
            </w:r>
          </w:p>
          <w:p w14:paraId="5E437F6B" w14:textId="77777777" w:rsidR="00B02EC5" w:rsidRPr="00812B36" w:rsidRDefault="00556827" w:rsidP="00B02E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1C4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2F2C4D" w:rsidRPr="00812B36">
              <w:rPr>
                <w:rFonts w:ascii="Times New Roman" w:hAnsi="Times New Roman" w:cs="Times New Roman"/>
                <w:sz w:val="24"/>
                <w:szCs w:val="24"/>
              </w:rPr>
              <w:t>поддържат съответствие с всеки критерии за подбор, по който проектното предложение е било оценено, съгласно списък с критериите за подбор и получените точки по всеки от тях, представляващи приложение към административния договор</w:t>
            </w:r>
            <w:r w:rsidR="0067417E" w:rsidRPr="00812B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59CE0F" w14:textId="60E102B8" w:rsidR="002F2C4D" w:rsidRPr="00081C4A" w:rsidRDefault="00B02EC5" w:rsidP="00081C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Когато към датата на подаване на проектното предложение членовете на групата или организацията на производителите са </w:t>
            </w:r>
            <w:r w:rsidR="00081C4A" w:rsidRPr="00812B36">
              <w:rPr>
                <w:rFonts w:ascii="Times New Roman" w:hAnsi="Times New Roman" w:cs="Times New Roman"/>
                <w:sz w:val="24"/>
                <w:szCs w:val="24"/>
              </w:rPr>
              <w:t>отговаря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>ли на изискването по отношение</w:t>
            </w:r>
            <w:r w:rsidR="00081C4A"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на възраст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като млади </w:t>
            </w:r>
            <w:r w:rsidR="00751035">
              <w:rPr>
                <w:rFonts w:ascii="Times New Roman" w:hAnsi="Times New Roman" w:cs="Times New Roman"/>
                <w:sz w:val="24"/>
                <w:szCs w:val="24"/>
              </w:rPr>
              <w:t>фермери</w:t>
            </w:r>
            <w:r w:rsidR="00081C4A" w:rsidRPr="00812B36">
              <w:rPr>
                <w:rFonts w:ascii="Times New Roman" w:hAnsi="Times New Roman" w:cs="Times New Roman"/>
                <w:sz w:val="24"/>
                <w:szCs w:val="24"/>
              </w:rPr>
              <w:t>, но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до изтичане на срока </w:t>
            </w:r>
            <w:r w:rsidR="00081C4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081C4A" w:rsidRPr="00081C4A">
              <w:rPr>
                <w:rFonts w:ascii="Times New Roman" w:hAnsi="Times New Roman" w:cs="Times New Roman"/>
                <w:sz w:val="24"/>
                <w:szCs w:val="24"/>
              </w:rPr>
              <w:t xml:space="preserve"> подаване на искането за </w:t>
            </w:r>
            <w:r w:rsidR="00081C4A" w:rsidRPr="00081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последното плащане 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>надхвъ</w:t>
            </w:r>
            <w:r w:rsidR="00081C4A" w:rsidRPr="00812B36">
              <w:rPr>
                <w:rFonts w:ascii="Times New Roman" w:hAnsi="Times New Roman" w:cs="Times New Roman"/>
                <w:sz w:val="24"/>
                <w:szCs w:val="24"/>
              </w:rPr>
              <w:t>рлят горната възрастова граница и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все още са членове на</w:t>
            </w:r>
            <w:r w:rsidR="00081C4A"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същата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1C4A" w:rsidRPr="00812B36">
              <w:rPr>
                <w:rFonts w:ascii="Times New Roman" w:hAnsi="Times New Roman" w:cs="Times New Roman"/>
                <w:sz w:val="24"/>
                <w:szCs w:val="24"/>
              </w:rPr>
              <w:t>група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или о</w:t>
            </w:r>
            <w:r w:rsidR="00081C4A" w:rsidRPr="00812B36">
              <w:rPr>
                <w:rFonts w:ascii="Times New Roman" w:hAnsi="Times New Roman" w:cs="Times New Roman"/>
                <w:sz w:val="24"/>
                <w:szCs w:val="24"/>
              </w:rPr>
              <w:t>рганизация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на производителите</w:t>
            </w:r>
            <w:r w:rsidR="00081C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81C4A"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и останалото изискване по критерия е изпълнено,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то следва да се счита</w:t>
            </w:r>
            <w:r w:rsidR="00081C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че конкретния критерии се поддържа. </w:t>
            </w:r>
          </w:p>
          <w:p w14:paraId="1D430FE2" w14:textId="40C79C2F" w:rsidR="00E94B64" w:rsidRPr="00707E0E" w:rsidRDefault="00556827" w:rsidP="00E94B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C4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proofErr w:type="spellStart"/>
            <w:r w:rsidRPr="00081C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spellEnd"/>
            <w:r w:rsidRPr="00081C4A">
              <w:rPr>
                <w:rFonts w:ascii="Times New Roman" w:eastAsia="Times New Roman" w:hAnsi="Times New Roman" w:cs="Times New Roman"/>
                <w:sz w:val="24"/>
                <w:szCs w:val="24"/>
              </w:rPr>
              <w:t>.3</w:t>
            </w:r>
            <w:r w:rsidR="00E94B64" w:rsidRPr="00081C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спазват и други свои задължения, посочени в административния договор или в приложим </w:t>
            </w:r>
            <w:r w:rsidRPr="00081C4A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нормативен акт;</w:t>
            </w:r>
          </w:p>
          <w:p w14:paraId="15EDBE28" w14:textId="508891F2" w:rsidR="00DB731B" w:rsidRPr="00812B36" w:rsidRDefault="00556B8A" w:rsidP="00081C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C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spellStart"/>
            <w:r w:rsidRPr="00081C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  <w:r w:rsidRPr="00812B36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 w:rsidR="00556827"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34B" w:rsidRPr="00812B36">
              <w:rPr>
                <w:rFonts w:ascii="Times New Roman" w:hAnsi="Times New Roman" w:cs="Times New Roman"/>
                <w:sz w:val="24"/>
                <w:szCs w:val="24"/>
              </w:rPr>
              <w:t>уведомят незабавно</w:t>
            </w:r>
            <w:r w:rsidR="00593C17"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, а при невъзможност  - писмено, в срок до 15 дни от датата, на която бенефициентът или упълномощеното лице е в състояние да направи това, </w:t>
            </w:r>
            <w:r w:rsidR="0030434B"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ДФЗ – РА за възникването на обстоятелство, което би могло да възпрепятства или забави осъществяването на одобрения проект</w:t>
            </w:r>
            <w:r w:rsidR="00081C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34B"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като </w:t>
            </w:r>
            <w:r w:rsidR="00593C17"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представят </w:t>
            </w:r>
            <w:r w:rsidR="0030434B" w:rsidRPr="00812B36">
              <w:rPr>
                <w:rFonts w:ascii="Times New Roman" w:hAnsi="Times New Roman" w:cs="Times New Roman"/>
                <w:sz w:val="24"/>
                <w:szCs w:val="24"/>
              </w:rPr>
              <w:t>доказателства за настъпване на обстоятелството, включително когато е приложимо – издадено от компетентен орган.</w:t>
            </w:r>
          </w:p>
          <w:p w14:paraId="6BEA4BD7" w14:textId="03A95ECB" w:rsidR="00563FC2" w:rsidRDefault="00563FC2" w:rsidP="00CA1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2.3. Бенефициентите се задължават </w:t>
            </w:r>
            <w:r w:rsidR="00CA17BE">
              <w:rPr>
                <w:rFonts w:ascii="Times New Roman" w:hAnsi="Times New Roman" w:cs="Times New Roman"/>
                <w:sz w:val="24"/>
                <w:szCs w:val="24"/>
              </w:rPr>
              <w:t xml:space="preserve">коректно 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  <w:r w:rsidR="00CA17BE">
              <w:rPr>
                <w:rFonts w:ascii="Times New Roman" w:hAnsi="Times New Roman" w:cs="Times New Roman"/>
                <w:sz w:val="24"/>
                <w:szCs w:val="24"/>
              </w:rPr>
              <w:t xml:space="preserve">изпълнят 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>бизнес плана, не по</w:t>
            </w:r>
            <w:r w:rsidR="000D2BC7" w:rsidRPr="00812B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>късно от датата на подаване на искане за последно плащане.</w:t>
            </w:r>
          </w:p>
          <w:p w14:paraId="3A670608" w14:textId="7E14F8AA" w:rsidR="0056092D" w:rsidRPr="002E7CA1" w:rsidRDefault="0056092D" w:rsidP="00560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5F338E" w14:textId="77777777" w:rsidR="0056092D" w:rsidRPr="002E7CA1" w:rsidRDefault="0056092D" w:rsidP="00560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CA1">
              <w:rPr>
                <w:rFonts w:ascii="Times New Roman" w:hAnsi="Times New Roman" w:cs="Times New Roman"/>
                <w:b/>
                <w:sz w:val="24"/>
                <w:szCs w:val="24"/>
              </w:rPr>
              <w:t>РАЗДЕЛ III. КОНТРОЛ ЗА СПАЗВАНЕ НА КРИТЕРИИТЕ ЗА ДОПУСТИМОСТ, АНГАЖИМЕНТИ И ДРУГИ ЗАДЪЛЖЕНИЯ НА БЕНЕФИЦИЕНТИТЕ И ОТГОВОРНОСТ ПРИ УСТАНОВЕНО НЕСПАЗВАНЕ</w:t>
            </w:r>
          </w:p>
          <w:p w14:paraId="68498F79" w14:textId="77777777" w:rsidR="0030434B" w:rsidRPr="00CB790F" w:rsidRDefault="0030434B" w:rsidP="00304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11FA55" w14:textId="0BAE725C" w:rsidR="0030434B" w:rsidRPr="00707E0E" w:rsidRDefault="0030434B" w:rsidP="00304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Контрол за изпълнение изискванията на условията за изпълнение, условията по </w:t>
            </w:r>
            <w:r w:rsidR="005D054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административния договор</w:t>
            </w:r>
            <w:r w:rsidRPr="00304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предоставяне на </w:t>
            </w:r>
            <w:r w:rsidR="00953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безвъзмездна </w:t>
            </w:r>
            <w:r w:rsidRPr="0030434B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 помощ, както и на документите, свързани с подпомаганата дейност, може да бъде изв</w:t>
            </w:r>
            <w:r w:rsidR="005D054F">
              <w:rPr>
                <w:rFonts w:ascii="Times New Roman" w:eastAsia="Times New Roman" w:hAnsi="Times New Roman" w:cs="Times New Roman"/>
                <w:sz w:val="24"/>
                <w:szCs w:val="24"/>
              </w:rPr>
              <w:t>ършван от представители на ДФЗ-</w:t>
            </w:r>
            <w:r w:rsidRPr="0030434B">
              <w:rPr>
                <w:rFonts w:ascii="Times New Roman" w:eastAsia="Times New Roman" w:hAnsi="Times New Roman" w:cs="Times New Roman"/>
                <w:sz w:val="24"/>
                <w:szCs w:val="24"/>
              </w:rPr>
              <w:t>РА, Министерството на земеделието, храните и горите, Сметната палата, Европейската комисия, Европейската сметна палата, Европейската служба за борба с измамите, Изпълнителната агенция "</w:t>
            </w:r>
            <w:proofErr w:type="spellStart"/>
            <w:r w:rsidRPr="0030434B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Сертификационен</w:t>
            </w:r>
            <w:proofErr w:type="spellEnd"/>
            <w:r w:rsidRPr="00304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одит на средствата от европейските земеделски фондове" и </w:t>
            </w:r>
            <w:r w:rsidRPr="00707E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други. </w:t>
            </w:r>
          </w:p>
          <w:p w14:paraId="71BD85DD" w14:textId="56993585" w:rsidR="0030434B" w:rsidRPr="00707E0E" w:rsidRDefault="0030434B" w:rsidP="008E50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E0E">
              <w:rPr>
                <w:rFonts w:ascii="Times New Roman" w:eastAsia="Times New Roman" w:hAnsi="Times New Roman" w:cs="Times New Roman"/>
                <w:sz w:val="24"/>
                <w:szCs w:val="24"/>
              </w:rPr>
              <w:t>2. На контрол по т. 1 подлежат бенефициентите, както и техните контрагенти по подпомаганите дейности.</w:t>
            </w:r>
            <w:r w:rsidRPr="00707E0E" w:rsidDel="005F7D0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0EC55A36" w14:textId="77777777" w:rsidR="0030434B" w:rsidRPr="00707E0E" w:rsidRDefault="0030434B" w:rsidP="00304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E0E">
              <w:rPr>
                <w:rFonts w:ascii="Times New Roman" w:hAnsi="Times New Roman" w:cs="Times New Roman"/>
                <w:sz w:val="24"/>
                <w:szCs w:val="24"/>
              </w:rPr>
              <w:t xml:space="preserve">3. Когато Министерството на земеделието, храните и горите или Европейската комисия извършва оценяване или наблюдение на ПРСР 2014 – 2020 г., бенефициентът предоставя на </w:t>
            </w:r>
            <w:proofErr w:type="spellStart"/>
            <w:r w:rsidRPr="00707E0E">
              <w:rPr>
                <w:rFonts w:ascii="Times New Roman" w:hAnsi="Times New Roman" w:cs="Times New Roman"/>
                <w:sz w:val="24"/>
                <w:szCs w:val="24"/>
              </w:rPr>
              <w:t>оправомощените</w:t>
            </w:r>
            <w:proofErr w:type="spellEnd"/>
            <w:r w:rsidRPr="00707E0E">
              <w:rPr>
                <w:rFonts w:ascii="Times New Roman" w:hAnsi="Times New Roman" w:cs="Times New Roman"/>
                <w:sz w:val="24"/>
                <w:szCs w:val="24"/>
              </w:rPr>
              <w:t xml:space="preserve"> от тях лица всички документи и информация, които ще подпомогнат оценяването или наблюдението.</w:t>
            </w:r>
          </w:p>
          <w:p w14:paraId="442284E3" w14:textId="1694329B" w:rsidR="0030434B" w:rsidRPr="00707E0E" w:rsidRDefault="0030434B" w:rsidP="0030434B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E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3.1</w:t>
            </w:r>
            <w:r w:rsidR="005D05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707E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Длъжностните лица по т.</w:t>
            </w:r>
            <w:r w:rsidR="00707E0E" w:rsidRPr="00707E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7E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и т.</w:t>
            </w:r>
            <w:r w:rsidR="00707E0E" w:rsidRPr="00707E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7E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3 са длъжни да се легитимират пред бенефициента </w:t>
            </w:r>
            <w:r w:rsidR="00D4299A" w:rsidRPr="00707E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или упълномощен негов представител </w:t>
            </w:r>
            <w:r w:rsidRPr="00707E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 да извършват проверки в съответствие с предоставените им правомощия.</w:t>
            </w:r>
          </w:p>
          <w:p w14:paraId="7B50C5F0" w14:textId="4F5F95BA" w:rsidR="004C5975" w:rsidRPr="008E5009" w:rsidRDefault="00D4299A" w:rsidP="00DE3F7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E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3.2</w:t>
            </w:r>
            <w:r w:rsidR="000D2B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707E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случаите на извършван контрол за изпълнение на условията по административния договор, както и на документите, свързани с подпомаганата дейност, бенефициентът или упълномощен негов представител е длъжен да осигурява достъп до всички документи и информация, които ще подпомогнат </w:t>
            </w:r>
            <w:r w:rsidRPr="008E50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проверката.</w:t>
            </w:r>
          </w:p>
          <w:p w14:paraId="64C68158" w14:textId="1EFC63E3" w:rsidR="00D4299A" w:rsidRPr="008E5009" w:rsidRDefault="00D4299A" w:rsidP="005102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0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Когато бенефициентът не изпълнява ангажимент или друго задължение, посочено в настоящите условия, административния договор или </w:t>
            </w:r>
            <w:r w:rsidR="00C953F0"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приложим нормативен акт, ДФЗ-</w:t>
            </w:r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>РА оттегля предоставен</w:t>
            </w:r>
            <w:r w:rsidR="000D2B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ата </w:t>
            </w:r>
            <w:r w:rsidR="005223E1">
              <w:rPr>
                <w:rFonts w:ascii="Times New Roman" w:eastAsia="Times New Roman" w:hAnsi="Times New Roman" w:cs="Times New Roman"/>
                <w:sz w:val="24"/>
                <w:szCs w:val="24"/>
              </w:rPr>
              <w:t>безвъзмездна финансова помощ</w:t>
            </w:r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като бенефициентите са длъжни да възстановят цялата или част от изплатената финансова </w:t>
            </w:r>
            <w:r w:rsidRPr="00DE3F71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 в размери, съгласно посоченото в административния договор.</w:t>
            </w:r>
          </w:p>
          <w:p w14:paraId="2E5D023C" w14:textId="0DFD87C6" w:rsidR="00D4299A" w:rsidRPr="008E5009" w:rsidRDefault="00D4299A" w:rsidP="00D429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="00DE3F71" w:rsidRPr="00DE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Държавен фонд "Земеделие" – Разплащателна агенция </w:t>
            </w:r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 размера на подлежащите на възстановяване суми по т. 4, като дава възможност на бенефициентите да представят в срок, който не може да бъде по-кратък от две седмици, своите писмени възражения и при необходимост – доказателства, относно липса на основание за претендиране на посочената от ДФЗ</w:t>
            </w:r>
            <w:r w:rsidR="00536D79"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>РА сума и/или</w:t>
            </w:r>
            <w:r w:rsidRPr="00DE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отношение на нейния размер.</w:t>
            </w:r>
          </w:p>
          <w:p w14:paraId="412B758A" w14:textId="297D0AC2" w:rsidR="00D4299A" w:rsidRPr="008E5009" w:rsidRDefault="00D4299A" w:rsidP="00D429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6. За установяване </w:t>
            </w:r>
            <w:proofErr w:type="spellStart"/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>дължимостта</w:t>
            </w:r>
            <w:proofErr w:type="spellEnd"/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подлежащата на възстановяване сума по т. 4 и 5 изпълнителният директор на </w:t>
            </w:r>
            <w:r w:rsidR="00F2534A"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>ДФЗ-</w:t>
            </w:r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>РА издава акт по чл. 166, ал. 2 от Данъчно-осигурителния процесуален кодекс.</w:t>
            </w:r>
          </w:p>
          <w:p w14:paraId="3B48FC62" w14:textId="17C5ACA4" w:rsidR="00D4299A" w:rsidRPr="0067417E" w:rsidRDefault="00D4299A" w:rsidP="00D429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>7. Когато установеното неспазване по т. 4 попада в</w:t>
            </w:r>
            <w:r w:rsidRPr="00D42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хипотеза, посочена в</w:t>
            </w:r>
            <w:r w:rsidR="005D05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чл. 70, ал. 1 от ЗУСЕСИФ, </w:t>
            </w:r>
            <w:r w:rsidR="004B64B4">
              <w:rPr>
                <w:rFonts w:ascii="Times New Roman" w:eastAsia="Times New Roman" w:hAnsi="Times New Roman" w:cs="Times New Roman"/>
                <w:sz w:val="24"/>
                <w:szCs w:val="24"/>
              </w:rPr>
              <w:t>съответно</w:t>
            </w:r>
            <w:r w:rsidR="004B64B4" w:rsidRPr="00D42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2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Наредбата за посочване на нередности, представляващи основания за извършване на финансови корекции, и процентните показатели за определяне размера на финансовите корекции по реда на ЗУСЕСИФ, изпълнителният директор на </w:t>
            </w:r>
            <w:r w:rsidR="00F2534A">
              <w:rPr>
                <w:rFonts w:ascii="Times New Roman" w:eastAsia="Times New Roman" w:hAnsi="Times New Roman" w:cs="Times New Roman"/>
                <w:sz w:val="24"/>
                <w:szCs w:val="24"/>
              </w:rPr>
              <w:t>ДФЗ-</w:t>
            </w:r>
            <w:r w:rsidRPr="00D42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 налага финансова корекция по проекта на бенефициента по реда на раздел III от глава пета на ЗУСЕСИФ, като при определяне на окончателния размер на финансовата корекция се съобразяват критериите, посочени в чл. 35, параграф 3 на  Делегиран регламент (ЕС) № 640/2014 на Комисията от 11 март 2014 година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(OB, L 181 от 2014 г.). </w:t>
            </w:r>
          </w:p>
          <w:p w14:paraId="7A071FDA" w14:textId="0EDF72D0" w:rsidR="00D4299A" w:rsidRPr="00D4299A" w:rsidRDefault="001961FE" w:rsidP="00D429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Освен оттегляне на </w:t>
            </w:r>
            <w:r w:rsidR="004B64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безвъзмездната финансова помощ </w:t>
            </w:r>
            <w:r w:rsidRPr="00196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т. 4 и/или налагането на финансова корекция по т. 7 </w:t>
            </w:r>
            <w:r w:rsidR="001E644F">
              <w:rPr>
                <w:rFonts w:ascii="Times New Roman" w:eastAsia="Times New Roman" w:hAnsi="Times New Roman" w:cs="Times New Roman"/>
                <w:sz w:val="24"/>
                <w:szCs w:val="24"/>
              </w:rPr>
              <w:t>ДФЗ-</w:t>
            </w:r>
            <w:r w:rsidRPr="001961FE">
              <w:rPr>
                <w:rFonts w:ascii="Times New Roman" w:eastAsia="Times New Roman" w:hAnsi="Times New Roman" w:cs="Times New Roman"/>
                <w:sz w:val="24"/>
                <w:szCs w:val="24"/>
              </w:rPr>
              <w:t>РА налага административни санкции на бенефициента, произтичащи от установеното неспазване, в изрично посочените в приложим акт от Европейското право случаи.</w:t>
            </w:r>
          </w:p>
          <w:p w14:paraId="7E5DEFBE" w14:textId="77777777" w:rsidR="001961FE" w:rsidRPr="001961FE" w:rsidRDefault="001961FE" w:rsidP="001961F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61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9. Сумите по определените, но неизвършени финансови корекции, както и подлежащите на възстановяване суми, определени с </w:t>
            </w:r>
            <w:r w:rsidRPr="00196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 по чл. 166, ал. 2 от Данъчно-осигурителния процесуален кодекс, се удовлетворяват по ред, посочен в административния договор и в действащото законодателство. </w:t>
            </w:r>
            <w:r w:rsidRPr="001961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74C34E78" w14:textId="77777777" w:rsidR="001961FE" w:rsidRPr="00707E0E" w:rsidRDefault="001961FE" w:rsidP="001961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1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  <w:r w:rsidRPr="00196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196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Бенефициентите не отговарят за неспазване на критерий за допустимост или за неспазване на ангажимент или друго задължение, когато то се дължи на непреодолима сила </w:t>
            </w:r>
            <w:r w:rsidRPr="00707E0E">
              <w:rPr>
                <w:rFonts w:ascii="Times New Roman" w:eastAsia="Times New Roman" w:hAnsi="Times New Roman" w:cs="Times New Roman"/>
                <w:sz w:val="24"/>
                <w:szCs w:val="24"/>
              </w:rPr>
              <w:t>или извънредни обстоятелства при спазване на изискванията за това, посочени в административния договор.</w:t>
            </w:r>
          </w:p>
          <w:p w14:paraId="03A65AF1" w14:textId="6E7BD3CF" w:rsidR="00B147A7" w:rsidRPr="00B147A7" w:rsidRDefault="00B147A7" w:rsidP="00707E0E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44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  <w:r w:rsidR="00707E0E" w:rsidRPr="00144C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Разплащателна агенция има право да изиска информация  относно признатите групи и организации на производители от </w:t>
            </w:r>
            <w:r w:rsidRPr="00144C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Министерство на</w:t>
            </w:r>
            <w:r w:rsidR="00C6683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земеделието, храните и горите.</w:t>
            </w:r>
          </w:p>
          <w:p w14:paraId="1FFB8115" w14:textId="77777777" w:rsidR="00B151B3" w:rsidRPr="002E7CA1" w:rsidRDefault="00B151B3" w:rsidP="001648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E93B895" w14:textId="58CB01D5" w:rsidR="004919D7" w:rsidRDefault="007D54B8" w:rsidP="00CE47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CA1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707E0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2E7CA1">
              <w:rPr>
                <w:rFonts w:ascii="Times New Roman" w:hAnsi="Times New Roman" w:cs="Times New Roman"/>
                <w:b/>
                <w:sz w:val="24"/>
                <w:szCs w:val="24"/>
              </w:rPr>
              <w:t>. ИЗМЕНЕНИЕ И ПРЕКРАТЯВАНЕ НА АДМИНИСТРАТИВНИЯ ДОГОВОР</w:t>
            </w:r>
            <w:r w:rsidR="00E83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ПРЕДОСТАВЯНЕ НА БЕЗВЪЗМЕЗДНА ФИНАНСОВА ПОМОЩ</w:t>
            </w:r>
            <w:r w:rsidRPr="002E7C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41CD736" w14:textId="77777777" w:rsidR="00707E0E" w:rsidRPr="002E7CA1" w:rsidRDefault="00707E0E" w:rsidP="00CE47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791D76" w14:textId="77777777" w:rsidR="00B147A7" w:rsidRPr="00B147A7" w:rsidRDefault="00B147A7" w:rsidP="00B147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47A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1. Изменение на административния договор. </w:t>
            </w:r>
          </w:p>
          <w:p w14:paraId="4E6C38D1" w14:textId="77777777" w:rsidR="00B147A7" w:rsidRPr="001758BE" w:rsidRDefault="00B147A7" w:rsidP="00B147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7A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1.1 Административният договор, включително одобреният с него проект може да бъде изменян и допълван при условията на чл. 39, ал. 1, 2 и 3 от ЗУСЕСИФ и изрично предвидените в самия договор и в условията за кандидатстване и изпълнение </w:t>
            </w:r>
            <w:r w:rsidRPr="001758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основания. </w:t>
            </w:r>
            <w:r w:rsidRPr="001758BE">
              <w:rPr>
                <w:rFonts w:ascii="Times New Roman" w:eastAsia="Times New Roman" w:hAnsi="Times New Roman" w:cs="Times New Roman"/>
                <w:sz w:val="24"/>
                <w:szCs w:val="24"/>
              </w:rPr>
              <w:t>Редът и условията за разглеждане на искането, както и основанията за недопустимост на направеното искане се уреждат в административния договор.</w:t>
            </w:r>
          </w:p>
          <w:p w14:paraId="28CC9AFF" w14:textId="2253C091" w:rsidR="00B147A7" w:rsidRPr="00B147A7" w:rsidRDefault="005A1A52" w:rsidP="001758BE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B147A7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.2 Бенефициентът </w:t>
            </w:r>
            <w:r w:rsidR="00F218F3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е длъжен </w:t>
            </w:r>
            <w:r w:rsidR="00B147A7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да подаде искане за промяна на административния договор при промяна на членовете, </w:t>
            </w:r>
            <w:r w:rsidR="00BF0D47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 </w:t>
            </w:r>
            <w:r w:rsidR="00B147A7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вида, к</w:t>
            </w:r>
            <w:r w:rsidR="00BB13E5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оличеството на продукцията,</w:t>
            </w:r>
            <w:r w:rsidR="00B147A7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за която групата или организацията е одобрена за подпомагане, </w:t>
            </w:r>
            <w:r w:rsidR="00FA7195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действията</w:t>
            </w:r>
            <w:r w:rsidR="00BF0D47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предвидени в одобрения бизнес план, </w:t>
            </w:r>
            <w:r w:rsidR="00917316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както и други промени в обстоятелствата, свързани с подпомагането. </w:t>
            </w:r>
          </w:p>
          <w:p w14:paraId="5530FFC0" w14:textId="2D4446F1" w:rsidR="00DB4288" w:rsidRDefault="005A1A52" w:rsidP="004919D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44C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B147A7" w:rsidRPr="00144C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.3 </w:t>
            </w:r>
            <w:r w:rsidR="00DB4288" w:rsidRPr="00DB42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Искането за промяна на административния договор се подава от бенефициента през Информационната система за управление и наблюдение на средствата от Европейските структурни и </w:t>
            </w:r>
            <w:r w:rsidR="00DB4288" w:rsidRPr="004B64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инвестиционни фондове (ИСУН</w:t>
            </w:r>
            <w:r w:rsidR="004B64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2020</w:t>
            </w:r>
            <w:r w:rsidR="00DB4288" w:rsidRPr="004B64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 w:rsidR="00DB4288" w:rsidRPr="00DB42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чрез електронния си </w:t>
            </w:r>
            <w:r w:rsidR="00DB4288" w:rsidRPr="00DB42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профил</w:t>
            </w:r>
            <w:r w:rsidR="00DB4288" w:rsidRPr="00367D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="00DB4288" w:rsidRPr="00DB42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Към искането се прилагат доказателства, необходими за преценка на неговата основателност.</w:t>
            </w:r>
          </w:p>
          <w:p w14:paraId="082FEFE0" w14:textId="7394ABDD" w:rsidR="004919D7" w:rsidRPr="005A1A52" w:rsidRDefault="005A1A52" w:rsidP="00491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538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  <w:r w:rsidR="00B147A7" w:rsidRPr="00E92538">
              <w:rPr>
                <w:rFonts w:ascii="Times New Roman" w:hAnsi="Times New Roman" w:cs="Times New Roman"/>
                <w:sz w:val="24"/>
                <w:szCs w:val="24"/>
              </w:rPr>
              <w:t xml:space="preserve"> При искане за увеличаване на финансовата помощ </w:t>
            </w:r>
            <w:r w:rsidR="001D7AA6" w:rsidRPr="00E92538">
              <w:rPr>
                <w:rFonts w:ascii="Times New Roman" w:hAnsi="Times New Roman" w:cs="Times New Roman"/>
                <w:sz w:val="24"/>
                <w:szCs w:val="24"/>
              </w:rPr>
              <w:t>ДФЗ-</w:t>
            </w:r>
            <w:r w:rsidR="00B147A7" w:rsidRPr="00E92538">
              <w:rPr>
                <w:rFonts w:ascii="Times New Roman" w:hAnsi="Times New Roman" w:cs="Times New Roman"/>
                <w:sz w:val="24"/>
                <w:szCs w:val="24"/>
              </w:rPr>
              <w:t>РА удовлетворява искането за промяна само в случай на наличен бюджет по мярката</w:t>
            </w:r>
            <w:r w:rsidR="00E92538" w:rsidRPr="00E92538">
              <w:rPr>
                <w:rFonts w:ascii="Times New Roman" w:hAnsi="Times New Roman" w:cs="Times New Roman"/>
                <w:sz w:val="24"/>
                <w:szCs w:val="24"/>
              </w:rPr>
              <w:t>, като</w:t>
            </w:r>
            <w:r w:rsidR="00E92538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финансовата помощ за година </w:t>
            </w:r>
            <w:r w:rsidR="00E92538" w:rsidRPr="00E92538">
              <w:rPr>
                <w:rFonts w:ascii="Times New Roman" w:hAnsi="Times New Roman" w:cs="Times New Roman"/>
                <w:sz w:val="24"/>
                <w:szCs w:val="24"/>
              </w:rPr>
              <w:t>не може да надвишава левовата равностойност на 100 000 евро.</w:t>
            </w:r>
          </w:p>
          <w:p w14:paraId="32120D49" w14:textId="1C32DFDE" w:rsidR="00B147A7" w:rsidRPr="00B147A7" w:rsidRDefault="005A1A52" w:rsidP="00B147A7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B147A7" w:rsidRPr="00B147A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.4 Искане за промяна се подава еднократно в рамките на съответната година</w:t>
            </w:r>
            <w:r w:rsidR="006910A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но</w:t>
            </w:r>
            <w:r w:rsidR="006910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по-късно от 2 /два/ месеца преди изтичане на десетия пореден месец на съответната година на признаване, която започва да тече от датата на признаването на групата/организацията на производителите </w:t>
            </w:r>
            <w:r w:rsidR="00B147A7" w:rsidRPr="00B147A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обхваща всички промени, настъпили през годината.</w:t>
            </w:r>
          </w:p>
          <w:p w14:paraId="79948A19" w14:textId="24715C60" w:rsidR="005A1A52" w:rsidRPr="005A1A52" w:rsidRDefault="005A1A52" w:rsidP="005A1A52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5A1A5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.5 В случай на нередовност или липса на документи, както 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административния договор, както и с цел да се удостовери верността на заявените данни, </w:t>
            </w:r>
            <w:r w:rsidR="00C3115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ДФЗ-</w:t>
            </w:r>
            <w:r w:rsidRPr="005A1A5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 изисква от бенефициента да представи допълнителни данни и/или документи. Бенефициентът представя изисканите му данни и/или документи в срок до 15 дни от уведомяването.</w:t>
            </w:r>
          </w:p>
          <w:p w14:paraId="5282E674" w14:textId="77777777" w:rsidR="00B147A7" w:rsidRPr="005A1A52" w:rsidRDefault="005A1A52" w:rsidP="00491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A1A52">
              <w:rPr>
                <w:rFonts w:ascii="Times New Roman" w:hAnsi="Times New Roman" w:cs="Times New Roman"/>
                <w:sz w:val="24"/>
                <w:szCs w:val="24"/>
              </w:rPr>
              <w:t xml:space="preserve">.6 За дата на получаване на уведомлението по т. </w:t>
            </w:r>
            <w:r w:rsidR="008436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A1A52">
              <w:rPr>
                <w:rFonts w:ascii="Times New Roman" w:hAnsi="Times New Roman" w:cs="Times New Roman"/>
                <w:sz w:val="24"/>
                <w:szCs w:val="24"/>
              </w:rPr>
              <w:t>.5 се счита датата на изпращането му в ИСУН. Срокът започва да тече за бенефициентите от изпращането на уведомлението в ИСУН.</w:t>
            </w:r>
          </w:p>
          <w:p w14:paraId="02CFD646" w14:textId="24F3AE3B" w:rsidR="00B147A7" w:rsidRPr="008436F9" w:rsidRDefault="005A1A52" w:rsidP="008436F9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6F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5A1A5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8436F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 w:rsidRPr="005A1A5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436F9" w:rsidRPr="008436F9">
              <w:rPr>
                <w:rFonts w:ascii="Times New Roman" w:hAnsi="Times New Roman" w:cs="Times New Roman"/>
                <w:sz w:val="24"/>
                <w:szCs w:val="24"/>
              </w:rPr>
              <w:t>В срок до един месец от подаването на искането за промяна, а когато са изискани документи и/или информация по т. 1.5 - в срок до 14 дни от изтичане на срока за представянето им, РА одобрява или отказва исканата промяна. Бенефициентът се уведомява за мотивите за отхвърляне на искането, а при одобрение - в срок до 10 календарни дни от получаването на уведомлението трябва да се яви в РА за сключване на допълнително споразумение към административния договор. В случай</w:t>
            </w:r>
            <w:r w:rsidR="000909F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436F9" w:rsidRPr="008436F9">
              <w:rPr>
                <w:rFonts w:ascii="Times New Roman" w:hAnsi="Times New Roman" w:cs="Times New Roman"/>
                <w:sz w:val="24"/>
                <w:szCs w:val="24"/>
              </w:rPr>
              <w:t xml:space="preserve"> че бенефициентът не се яви лично в посочения срок, правото на бенефициента за подписване на допълнителното споразумение към административния договор се погасява.</w:t>
            </w:r>
          </w:p>
          <w:p w14:paraId="7A5BDEA5" w14:textId="77777777" w:rsidR="008436F9" w:rsidRPr="001758BE" w:rsidRDefault="008436F9" w:rsidP="008436F9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8436F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  <w:r w:rsidRPr="008436F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758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Кореспонденцията между бенефициента и РА се осъществява през ИСУН чрез електронния профил на бенефициента.</w:t>
            </w:r>
          </w:p>
          <w:p w14:paraId="31794805" w14:textId="65DA4E95" w:rsidR="008436F9" w:rsidRPr="001758BE" w:rsidRDefault="008436F9" w:rsidP="008436F9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58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1.9 Не се допуска изменени</w:t>
            </w:r>
            <w:r w:rsidR="00917316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1758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и/или допълнение на административния договор, което:</w:t>
            </w:r>
          </w:p>
          <w:p w14:paraId="14CCBDC3" w14:textId="6D77FBDB" w:rsidR="00B147A7" w:rsidRDefault="008436F9" w:rsidP="00491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8BE">
              <w:rPr>
                <w:rFonts w:ascii="Times New Roman" w:hAnsi="Times New Roman" w:cs="Times New Roman"/>
                <w:sz w:val="24"/>
                <w:szCs w:val="24"/>
              </w:rPr>
              <w:t>1.9.1 води до несъответствие с целите, дейностите, изискванията и критериите за подбор, определени в условията</w:t>
            </w:r>
            <w:r w:rsidRPr="008436F9">
              <w:rPr>
                <w:rFonts w:ascii="Times New Roman" w:hAnsi="Times New Roman" w:cs="Times New Roman"/>
                <w:sz w:val="24"/>
                <w:szCs w:val="24"/>
              </w:rPr>
              <w:t xml:space="preserve"> за кандидатстване и изпълнение, как</w:t>
            </w:r>
            <w:r w:rsidR="000909F5">
              <w:rPr>
                <w:rFonts w:ascii="Times New Roman" w:hAnsi="Times New Roman" w:cs="Times New Roman"/>
                <w:sz w:val="24"/>
                <w:szCs w:val="24"/>
              </w:rPr>
              <w:t>то и в административния договор;</w:t>
            </w:r>
          </w:p>
          <w:p w14:paraId="0D98A26E" w14:textId="1582C1E3" w:rsidR="008436F9" w:rsidRPr="000909F5" w:rsidRDefault="008436F9" w:rsidP="001758BE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436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436F9">
              <w:rPr>
                <w:rFonts w:ascii="Times New Roman" w:hAnsi="Times New Roman" w:cs="Times New Roman"/>
                <w:sz w:val="24"/>
                <w:szCs w:val="24"/>
              </w:rPr>
              <w:t xml:space="preserve">.2 нарушава принципите на чл. 29, ал. 1 от </w:t>
            </w:r>
            <w:r w:rsidR="000909F5">
              <w:rPr>
                <w:rFonts w:ascii="Times New Roman" w:hAnsi="Times New Roman" w:cs="Times New Roman"/>
                <w:sz w:val="24"/>
                <w:szCs w:val="24"/>
              </w:rPr>
              <w:t>ЗУСЕСИ</w:t>
            </w:r>
            <w:r w:rsidR="001758B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0909F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39C1F77" w14:textId="6A92F666" w:rsidR="003A1533" w:rsidRDefault="003A1533" w:rsidP="003A1533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</w:t>
            </w:r>
            <w:r w:rsidRPr="003A15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.1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0</w:t>
            </w:r>
            <w:r w:rsidR="000909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A15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Промяна на административния договор се допуска освен при условията</w:t>
            </w:r>
            <w:r w:rsidR="000909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,</w:t>
            </w:r>
            <w:r w:rsidRPr="003A15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посочени в т.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</w:t>
            </w:r>
            <w:r w:rsidRPr="003A15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.2</w:t>
            </w:r>
            <w:r w:rsidR="000909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,</w:t>
            </w:r>
            <w:r w:rsidRPr="003A15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и при:</w:t>
            </w:r>
          </w:p>
          <w:p w14:paraId="076FF957" w14:textId="2EB4B53C" w:rsidR="003A1533" w:rsidRPr="003A1533" w:rsidRDefault="003A1533" w:rsidP="00897753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58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1.10.1 </w:t>
            </w:r>
            <w:r w:rsidRPr="001758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изменение/</w:t>
            </w:r>
            <w:r w:rsidRPr="001758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допълнение на приложимото п</w:t>
            </w:r>
            <w:r w:rsidRPr="001758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раво на Европейския съюз</w:t>
            </w:r>
            <w:r w:rsidR="000909F5" w:rsidRPr="001758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,</w:t>
            </w:r>
            <w:r w:rsidRPr="001758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0909F5" w:rsidRPr="001758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българското законодателство и/или</w:t>
            </w:r>
            <w:r w:rsidRPr="001758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политиката на европейско и/или национално ниво, произтичаща от стратегически документ, или в </w:t>
            </w:r>
            <w:r w:rsidRPr="001758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ПРСР</w:t>
            </w:r>
            <w:r w:rsidRPr="003A15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2014-2020 г.</w:t>
            </w:r>
            <w:r w:rsidR="000909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;</w:t>
            </w:r>
          </w:p>
          <w:p w14:paraId="6DBD41AA" w14:textId="54C5A67A" w:rsidR="003A1533" w:rsidRDefault="003A1533" w:rsidP="003A1533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</w:t>
            </w:r>
            <w:r w:rsidRPr="003A15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.1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0</w:t>
            </w:r>
            <w:r w:rsidRPr="003A15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.2</w:t>
            </w:r>
            <w:r w:rsidR="000909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A15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констатирана очевидна </w:t>
            </w:r>
            <w:r w:rsidR="007B26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фактическа </w:t>
            </w:r>
            <w:r w:rsidRPr="003A15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грешка.</w:t>
            </w:r>
            <w:r w:rsidR="007B26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108D0667" w14:textId="77777777" w:rsidR="00E67749" w:rsidRDefault="00E67749" w:rsidP="003A1533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  <w:p w14:paraId="0D3B69C6" w14:textId="7459B7A7" w:rsidR="00E67749" w:rsidRPr="00144CBF" w:rsidRDefault="00E67749" w:rsidP="00144CBF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b/>
                <w:color w:val="000000"/>
                <w:lang w:eastAsia="en-US"/>
              </w:rPr>
            </w:pPr>
            <w:r w:rsidRPr="00144CBF">
              <w:rPr>
                <w:b/>
                <w:color w:val="000000"/>
                <w:lang w:eastAsia="en-US"/>
              </w:rPr>
              <w:t>Прекратяване на административния договор</w:t>
            </w:r>
            <w:r w:rsidR="009563C6">
              <w:rPr>
                <w:b/>
                <w:color w:val="000000"/>
                <w:lang w:eastAsia="en-US"/>
              </w:rPr>
              <w:t xml:space="preserve"> за предоставяне на безвъзмездна финансова помощ</w:t>
            </w:r>
            <w:r w:rsidRPr="00144CBF">
              <w:rPr>
                <w:b/>
                <w:color w:val="000000"/>
                <w:lang w:eastAsia="en-US"/>
              </w:rPr>
              <w:t>.</w:t>
            </w:r>
          </w:p>
          <w:p w14:paraId="3B5587ED" w14:textId="77777777" w:rsidR="00E67749" w:rsidRPr="003A1533" w:rsidRDefault="00E67749" w:rsidP="003A1533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5B4C7560" w14:textId="70A01BE6" w:rsidR="00E67749" w:rsidRPr="00E67749" w:rsidRDefault="003A1533" w:rsidP="00E677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5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  <w:r w:rsidRPr="003A15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7749" w:rsidRPr="00E67749">
              <w:rPr>
                <w:rFonts w:ascii="Times New Roman" w:hAnsi="Times New Roman" w:cs="Times New Roman"/>
                <w:sz w:val="24"/>
                <w:szCs w:val="24"/>
              </w:rPr>
              <w:t>.1 Административния</w:t>
            </w:r>
            <w:r w:rsidR="000909F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67749" w:rsidRPr="00E67749">
              <w:rPr>
                <w:rFonts w:ascii="Times New Roman" w:hAnsi="Times New Roman" w:cs="Times New Roman"/>
                <w:sz w:val="24"/>
                <w:szCs w:val="24"/>
              </w:rPr>
              <w:t xml:space="preserve"> договор се прекратява:</w:t>
            </w:r>
          </w:p>
          <w:p w14:paraId="1F3FBB65" w14:textId="13813D82" w:rsidR="00E67749" w:rsidRDefault="00F60758" w:rsidP="00F60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2.1.1 с изтичане на шест месеца </w:t>
            </w:r>
            <w:r w:rsidR="00E67749" w:rsidRPr="00E67749">
              <w:rPr>
                <w:rFonts w:ascii="Times New Roman" w:hAnsi="Times New Roman" w:cs="Times New Roman"/>
                <w:sz w:val="24"/>
                <w:szCs w:val="24"/>
              </w:rPr>
              <w:t xml:space="preserve">от датата на извършване на </w:t>
            </w:r>
            <w:r w:rsidR="00E67749" w:rsidRPr="004B64B4">
              <w:rPr>
                <w:rFonts w:ascii="Times New Roman" w:hAnsi="Times New Roman" w:cs="Times New Roman"/>
                <w:sz w:val="24"/>
                <w:szCs w:val="24"/>
              </w:rPr>
              <w:t xml:space="preserve">последното </w:t>
            </w:r>
            <w:r w:rsidR="001C1F74" w:rsidRPr="004B64B4">
              <w:rPr>
                <w:rFonts w:ascii="Times New Roman" w:hAnsi="Times New Roman" w:cs="Times New Roman"/>
                <w:sz w:val="24"/>
                <w:szCs w:val="24"/>
              </w:rPr>
              <w:t>годишно</w:t>
            </w:r>
            <w:r w:rsidR="001C1F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7749" w:rsidRPr="00E67749">
              <w:rPr>
                <w:rFonts w:ascii="Times New Roman" w:hAnsi="Times New Roman" w:cs="Times New Roman"/>
                <w:sz w:val="24"/>
                <w:szCs w:val="24"/>
              </w:rPr>
              <w:t>плащане по него;</w:t>
            </w:r>
          </w:p>
          <w:p w14:paraId="6B04CB29" w14:textId="6208118F" w:rsidR="00E67749" w:rsidRPr="001758BE" w:rsidRDefault="00E67749" w:rsidP="001758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 xml:space="preserve">2.1.2 </w:t>
            </w:r>
            <w:r w:rsidRPr="001758BE">
              <w:rPr>
                <w:rFonts w:ascii="Times New Roman" w:hAnsi="Times New Roman" w:cs="Times New Roman"/>
                <w:sz w:val="24"/>
                <w:szCs w:val="24"/>
              </w:rPr>
              <w:t>по взаимно съгласие</w:t>
            </w:r>
            <w:r w:rsidR="00300737" w:rsidRPr="001758BE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="001758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58BE">
              <w:rPr>
                <w:rFonts w:ascii="Times New Roman" w:hAnsi="Times New Roman" w:cs="Times New Roman"/>
                <w:sz w:val="24"/>
                <w:szCs w:val="24"/>
              </w:rPr>
              <w:t>страните, изразено в писмена форма, посредством допълнително споразумение;</w:t>
            </w:r>
          </w:p>
          <w:p w14:paraId="31F2C9F3" w14:textId="6A9687F8" w:rsidR="00E67749" w:rsidRPr="00C72567" w:rsidRDefault="00E67749" w:rsidP="001758BE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758BE">
              <w:rPr>
                <w:rFonts w:ascii="Times New Roman" w:hAnsi="Times New Roman" w:cs="Times New Roman"/>
                <w:sz w:val="24"/>
                <w:szCs w:val="24"/>
              </w:rPr>
              <w:t>2.1.3 когато групата или организацията на</w:t>
            </w: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производителите престане да отговаря на условията за допустимост, посочен</w:t>
            </w:r>
            <w:r w:rsidR="007E26B6">
              <w:rPr>
                <w:rFonts w:ascii="Times New Roman" w:hAnsi="Times New Roman" w:cs="Times New Roman"/>
                <w:sz w:val="24"/>
                <w:szCs w:val="24"/>
              </w:rPr>
              <w:t>и в условията за кандидатстване;</w:t>
            </w: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3A320A" w14:textId="283E5396" w:rsidR="00E67749" w:rsidRPr="00FB1A1C" w:rsidRDefault="00E67749" w:rsidP="00FB1A1C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 xml:space="preserve">2.1.4 при образуване на </w:t>
            </w:r>
            <w:r w:rsidRPr="00FB1A1C">
              <w:rPr>
                <w:rFonts w:ascii="Times New Roman" w:hAnsi="Times New Roman" w:cs="Times New Roman"/>
                <w:sz w:val="24"/>
                <w:szCs w:val="24"/>
              </w:rPr>
              <w:t>производство за обявяване в несъстоятелност или започване на производств</w:t>
            </w:r>
            <w:r w:rsidR="00C72567" w:rsidRPr="00FB1A1C">
              <w:rPr>
                <w:rFonts w:ascii="Times New Roman" w:hAnsi="Times New Roman" w:cs="Times New Roman"/>
                <w:sz w:val="24"/>
                <w:szCs w:val="24"/>
              </w:rPr>
              <w:t>о по ликвидация на бенефициента;</w:t>
            </w:r>
            <w:r w:rsidRPr="00FB1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59E7D67" w14:textId="3DA328CD" w:rsidR="00E67749" w:rsidRPr="00047BAC" w:rsidRDefault="00E67749" w:rsidP="00FB1A1C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FB1A1C">
              <w:rPr>
                <w:rFonts w:ascii="Times New Roman" w:hAnsi="Times New Roman" w:cs="Times New Roman"/>
                <w:sz w:val="24"/>
                <w:szCs w:val="24"/>
              </w:rPr>
              <w:t>2.1.5 при невиновна невъзможност на някоя от страните да</w:t>
            </w:r>
            <w:r w:rsidR="00047BAC" w:rsidRPr="00FB1A1C">
              <w:rPr>
                <w:rFonts w:ascii="Times New Roman" w:hAnsi="Times New Roman" w:cs="Times New Roman"/>
                <w:sz w:val="24"/>
                <w:szCs w:val="24"/>
              </w:rPr>
              <w:t xml:space="preserve"> изпълни</w:t>
            </w:r>
            <w:r w:rsidRPr="00FB1A1C">
              <w:rPr>
                <w:rFonts w:ascii="Times New Roman" w:hAnsi="Times New Roman" w:cs="Times New Roman"/>
                <w:sz w:val="24"/>
                <w:szCs w:val="24"/>
              </w:rPr>
              <w:t xml:space="preserve"> посочените в него условия</w:t>
            </w:r>
            <w:r w:rsidR="00D352D6" w:rsidRPr="00FB1A1C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047BAC" w:rsidRPr="00FB1A1C">
              <w:rPr>
                <w:rFonts w:ascii="Times New Roman" w:hAnsi="Times New Roman" w:cs="Times New Roman"/>
                <w:sz w:val="24"/>
                <w:szCs w:val="24"/>
              </w:rPr>
              <w:t xml:space="preserve"> след уведомление </w:t>
            </w:r>
            <w:r w:rsidR="00D352D6" w:rsidRPr="00FB1A1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047BAC" w:rsidRPr="00FB1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15B5" w:rsidRPr="00FB1A1C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 w:rsidR="00047BAC" w:rsidRPr="00FB1A1C">
              <w:rPr>
                <w:rFonts w:ascii="Times New Roman" w:hAnsi="Times New Roman" w:cs="Times New Roman"/>
                <w:sz w:val="24"/>
                <w:szCs w:val="24"/>
              </w:rPr>
              <w:t xml:space="preserve"> по договора;</w:t>
            </w:r>
            <w:r w:rsidRPr="00FB1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C3DB51B" w14:textId="37612733" w:rsidR="00E67749" w:rsidRPr="00E67749" w:rsidRDefault="00E67749" w:rsidP="00FB1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>2.1.6 при</w:t>
            </w:r>
            <w:r w:rsidRPr="00E677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>установяване на извършена от бенефициента</w:t>
            </w:r>
            <w:r w:rsidRPr="00E677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>нередност или измама въз основа на представени доказателства;</w:t>
            </w:r>
          </w:p>
          <w:p w14:paraId="06599ABD" w14:textId="72A4F679" w:rsidR="00E67749" w:rsidRPr="00FB1A1C" w:rsidRDefault="00E67749" w:rsidP="00E6774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>2.1.7 когато бенефициентът не изпълнява свои нормативни или договорно установени задължения</w:t>
            </w:r>
            <w:r w:rsidRPr="00FB1A1C">
              <w:rPr>
                <w:rFonts w:ascii="Times New Roman" w:hAnsi="Times New Roman" w:cs="Times New Roman"/>
                <w:sz w:val="24"/>
                <w:szCs w:val="24"/>
              </w:rPr>
              <w:t>, договорът може да бъде прекратен с едностранно писмено ув</w:t>
            </w:r>
            <w:r w:rsidR="00047BAC" w:rsidRPr="00FB1A1C">
              <w:rPr>
                <w:rFonts w:ascii="Times New Roman" w:hAnsi="Times New Roman" w:cs="Times New Roman"/>
                <w:sz w:val="24"/>
                <w:szCs w:val="24"/>
              </w:rPr>
              <w:t>едомление от страна на ДФЗ – РА.</w:t>
            </w:r>
          </w:p>
          <w:p w14:paraId="3691F48A" w14:textId="4A7E6AE1" w:rsidR="00E67749" w:rsidRPr="004D6FB0" w:rsidRDefault="00E67749" w:rsidP="00FB1A1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1A1C">
              <w:rPr>
                <w:rFonts w:ascii="Times New Roman" w:hAnsi="Times New Roman" w:cs="Times New Roman"/>
                <w:sz w:val="24"/>
                <w:szCs w:val="24"/>
              </w:rPr>
              <w:t>2.2 В случаите по т</w:t>
            </w:r>
            <w:r w:rsidR="00047BAC" w:rsidRPr="00FB1A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B1A1C">
              <w:rPr>
                <w:rFonts w:ascii="Times New Roman" w:hAnsi="Times New Roman" w:cs="Times New Roman"/>
                <w:sz w:val="24"/>
                <w:szCs w:val="24"/>
              </w:rPr>
              <w:t>2.1.3 – 2.1.</w:t>
            </w:r>
            <w:r w:rsidR="00FB1A1C" w:rsidRPr="00FB1A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B1A1C">
              <w:rPr>
                <w:rFonts w:ascii="Times New Roman" w:hAnsi="Times New Roman" w:cs="Times New Roman"/>
                <w:sz w:val="24"/>
                <w:szCs w:val="24"/>
              </w:rPr>
              <w:t xml:space="preserve"> договорът се прекратява </w:t>
            </w:r>
            <w:r w:rsidR="00CD1C26" w:rsidRPr="00FB1A1C">
              <w:rPr>
                <w:rFonts w:ascii="Times New Roman" w:hAnsi="Times New Roman" w:cs="Times New Roman"/>
                <w:sz w:val="24"/>
                <w:szCs w:val="24"/>
              </w:rPr>
              <w:t>с едностранно писмено уведомление от страна на ДФЗ – РА.</w:t>
            </w:r>
            <w:r w:rsidR="00CD1C26" w:rsidRPr="00F60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5F2E99" w14:textId="77777777" w:rsidR="00E67749" w:rsidRPr="00E67749" w:rsidRDefault="00E67749" w:rsidP="00E677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>2.3 Прекратяването на договора влиза в сила от датата на:</w:t>
            </w:r>
          </w:p>
          <w:p w14:paraId="168B5C9B" w14:textId="700585BD" w:rsidR="00E67749" w:rsidRPr="004D6FB0" w:rsidRDefault="00E67749" w:rsidP="00E67749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>2.3.1 настъпване на събитието – в случаите по т. 2.1.1 и  2.1.6;</w:t>
            </w:r>
            <w:r w:rsidR="004D6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6C628C" w14:textId="77777777" w:rsidR="00E67749" w:rsidRPr="00E67749" w:rsidRDefault="00E67749" w:rsidP="00E677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>2.3.2 влизане в сила на допълнителното споразумение в случаите по т. 2.1.2;</w:t>
            </w:r>
          </w:p>
          <w:p w14:paraId="080D9690" w14:textId="77777777" w:rsidR="00E67749" w:rsidRPr="00E67749" w:rsidRDefault="00E67749" w:rsidP="00E677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>2.3.3 узнаване на обстоятелството от ДФЗ - РА в случаите по т. 2.1.3 и 2.1.5;</w:t>
            </w:r>
          </w:p>
          <w:p w14:paraId="0C55D5FA" w14:textId="204AC075" w:rsidR="00E67749" w:rsidRPr="00E67749" w:rsidRDefault="00E67749" w:rsidP="00E677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 xml:space="preserve">2.3.4 обявяване на производството, в случаите по т. 2.1.4; </w:t>
            </w:r>
          </w:p>
          <w:p w14:paraId="675252DB" w14:textId="6ED72209" w:rsidR="00E67749" w:rsidRPr="00FB1A1C" w:rsidRDefault="00E67749" w:rsidP="00FB1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>2.3.5 уведомяване на бенефициента - в случаите по т. 2.1.7.</w:t>
            </w:r>
          </w:p>
          <w:p w14:paraId="1598DCCE" w14:textId="4E41AD7A" w:rsidR="00E67749" w:rsidRPr="00FB1A1C" w:rsidRDefault="00E67749" w:rsidP="00FB1A1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bCs/>
                <w:sz w:val="24"/>
                <w:szCs w:val="24"/>
              </w:rPr>
              <w:t>2.4. Административният договор може да бъде прекратен едностранно от ДФЗ – РА по реда на чл.</w:t>
            </w:r>
            <w:r w:rsidR="006527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67749">
              <w:rPr>
                <w:rFonts w:ascii="Times New Roman" w:hAnsi="Times New Roman" w:cs="Times New Roman"/>
                <w:bCs/>
                <w:sz w:val="24"/>
                <w:szCs w:val="24"/>
              </w:rPr>
              <w:t>39, ал. 3 и ал. 5 от ЗУСЕСИФ.</w:t>
            </w:r>
          </w:p>
          <w:p w14:paraId="245B9A56" w14:textId="77777777" w:rsidR="00A12FEB" w:rsidRPr="00582C91" w:rsidRDefault="00A12FEB" w:rsidP="00144CBF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67A7CCB" w14:textId="77777777" w:rsidR="00F74842" w:rsidRPr="002F75FF" w:rsidRDefault="0056092D" w:rsidP="00F74842">
      <w:pPr>
        <w:pStyle w:val="Heading1"/>
      </w:pPr>
      <w:bookmarkStart w:id="2" w:name="_Toc505957252"/>
      <w:r w:rsidRPr="002F75FF">
        <w:lastRenderedPageBreak/>
        <w:t>Б</w:t>
      </w:r>
      <w:r w:rsidR="00F74842" w:rsidRPr="002F75FF">
        <w:t xml:space="preserve">. </w:t>
      </w:r>
      <w:r w:rsidR="00AF2D33" w:rsidRPr="002F75FF">
        <w:t>Финансово изпълнение на проектите и плащане</w:t>
      </w:r>
      <w:r w:rsidR="00F74842" w:rsidRPr="002F75FF">
        <w:t>:</w:t>
      </w:r>
      <w:bookmarkEnd w:id="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74842" w:rsidRPr="002F75FF" w14:paraId="2D3D37BA" w14:textId="77777777" w:rsidTr="00F74842">
        <w:tc>
          <w:tcPr>
            <w:tcW w:w="9212" w:type="dxa"/>
          </w:tcPr>
          <w:p w14:paraId="34125F00" w14:textId="419CBB2A" w:rsidR="006E4CBE" w:rsidRPr="00897753" w:rsidRDefault="006E4CBE" w:rsidP="00E67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bookmarkStart w:id="3" w:name="_Toc256000087"/>
            <w:r w:rsidRPr="00897753">
              <w:rPr>
                <w:rFonts w:asciiTheme="majorBidi" w:hAnsiTheme="majorBidi" w:cstheme="majorBidi"/>
                <w:sz w:val="24"/>
                <w:szCs w:val="24"/>
              </w:rPr>
              <w:t>1. Бенефициентът подава искане за плащане ежегодно до един месец от изтичане на съответната година</w:t>
            </w:r>
            <w:r w:rsidR="00F63035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от бизнес плана</w:t>
            </w:r>
            <w:r w:rsidR="00751035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За начална дата на бизнес плана се счита датата на признаване на </w:t>
            </w:r>
            <w:r w:rsidR="00E67749" w:rsidRPr="00897753">
              <w:rPr>
                <w:rFonts w:asciiTheme="majorBidi" w:hAnsiTheme="majorBidi" w:cstheme="majorBidi"/>
                <w:sz w:val="24"/>
                <w:szCs w:val="24"/>
              </w:rPr>
              <w:t>групата или организацията на производителите</w:t>
            </w:r>
            <w:r w:rsidR="00751035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Исканията за плащане се подават не </w:t>
            </w:r>
            <w:r w:rsidR="00BE72C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по – рано от сключване на административния договор. </w:t>
            </w:r>
            <w:r w:rsidR="00E67749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14:paraId="4D5B63E1" w14:textId="6236E027" w:rsidR="00016B54" w:rsidRDefault="00F619C4" w:rsidP="00016B54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1.1 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>Г</w:t>
            </w:r>
            <w:r w:rsidR="00016B54" w:rsidRPr="00750AE1">
              <w:rPr>
                <w:rFonts w:asciiTheme="majorBidi" w:hAnsiTheme="majorBidi" w:cstheme="majorBidi"/>
                <w:sz w:val="24"/>
                <w:szCs w:val="24"/>
              </w:rPr>
              <w:t>руп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="00016B54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или организаци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="00016B54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на производители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 xml:space="preserve">, за които </w:t>
            </w:r>
            <w:r w:rsidR="00016B54" w:rsidRPr="009C7483">
              <w:rPr>
                <w:rFonts w:asciiTheme="majorBidi" w:hAnsiTheme="majorBidi" w:cstheme="majorBidi"/>
                <w:sz w:val="24"/>
                <w:szCs w:val="24"/>
              </w:rPr>
              <w:t xml:space="preserve">съответната година от бизнес плана изтича в периода от подаване на проектното предложение до сключване на 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>административния договор</w:t>
            </w:r>
            <w:r w:rsidR="00016B54" w:rsidRPr="009C7483">
              <w:rPr>
                <w:rFonts w:asciiTheme="majorBidi" w:hAnsiTheme="majorBidi" w:cstheme="majorBidi"/>
                <w:sz w:val="24"/>
                <w:szCs w:val="24"/>
              </w:rPr>
              <w:t xml:space="preserve"> мо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>гат</w:t>
            </w:r>
            <w:r w:rsidR="00016B54" w:rsidRPr="009C7483">
              <w:rPr>
                <w:rFonts w:asciiTheme="majorBidi" w:hAnsiTheme="majorBidi" w:cstheme="majorBidi"/>
                <w:sz w:val="24"/>
                <w:szCs w:val="24"/>
              </w:rPr>
              <w:t xml:space="preserve"> да пода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>дат</w:t>
            </w:r>
            <w:r w:rsidR="00016B54" w:rsidRPr="009C748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9C7483">
              <w:rPr>
                <w:rFonts w:asciiTheme="majorBidi" w:hAnsiTheme="majorBidi" w:cstheme="majorBidi"/>
                <w:sz w:val="24"/>
                <w:szCs w:val="24"/>
              </w:rPr>
              <w:t xml:space="preserve">искане за 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>п</w:t>
            </w:r>
            <w:r w:rsidR="00016B54" w:rsidRPr="009C7483">
              <w:rPr>
                <w:rFonts w:asciiTheme="majorBidi" w:hAnsiTheme="majorBidi" w:cstheme="majorBidi"/>
                <w:sz w:val="24"/>
                <w:szCs w:val="24"/>
              </w:rPr>
              <w:t xml:space="preserve">ърво </w:t>
            </w:r>
            <w:r w:rsidR="009C7483" w:rsidRPr="009C7483">
              <w:rPr>
                <w:rFonts w:asciiTheme="majorBidi" w:hAnsiTheme="majorBidi" w:cstheme="majorBidi"/>
                <w:sz w:val="24"/>
                <w:szCs w:val="24"/>
              </w:rPr>
              <w:t xml:space="preserve">плащане до 30 дни от сключване на </w:t>
            </w:r>
            <w:r w:rsidR="009C7483">
              <w:rPr>
                <w:rFonts w:asciiTheme="majorBidi" w:hAnsiTheme="majorBidi" w:cstheme="majorBidi"/>
                <w:sz w:val="24"/>
                <w:szCs w:val="24"/>
              </w:rPr>
              <w:t>административния</w:t>
            </w:r>
            <w:r w:rsidR="009C7483" w:rsidRPr="009C7483">
              <w:rPr>
                <w:rFonts w:asciiTheme="majorBidi" w:hAnsiTheme="majorBidi" w:cstheme="majorBidi"/>
                <w:sz w:val="24"/>
                <w:szCs w:val="24"/>
              </w:rPr>
              <w:t xml:space="preserve"> договор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9C7483" w:rsidRPr="009C748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D92731">
              <w:rPr>
                <w:rFonts w:asciiTheme="majorBidi" w:hAnsiTheme="majorBidi" w:cstheme="majorBidi"/>
                <w:sz w:val="24"/>
                <w:szCs w:val="24"/>
              </w:rPr>
              <w:t xml:space="preserve">В тези случаи </w:t>
            </w:r>
            <w:r w:rsidR="00D92731" w:rsidRPr="00D92731">
              <w:rPr>
                <w:rFonts w:asciiTheme="majorBidi" w:hAnsiTheme="majorBidi" w:cstheme="majorBidi"/>
                <w:sz w:val="24"/>
                <w:szCs w:val="24"/>
              </w:rPr>
              <w:t>финансовата помощ се изчислява на база реализирана продукция от датата на подаване на проектното предложение до изтичане първата година от бизнес плана</w:t>
            </w:r>
            <w:r w:rsidR="00D92731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3070B36C" w14:textId="77777777" w:rsidR="00A400E2" w:rsidRDefault="00016B54" w:rsidP="006A482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1.2. </w:t>
            </w:r>
            <w:r w:rsidR="002B7637">
              <w:rPr>
                <w:rFonts w:asciiTheme="majorBidi" w:hAnsiTheme="majorBidi" w:cstheme="majorBidi"/>
                <w:sz w:val="24"/>
                <w:szCs w:val="24"/>
              </w:rPr>
              <w:t>Г</w:t>
            </w:r>
            <w:r w:rsidR="00A2794A" w:rsidRPr="00750AE1">
              <w:rPr>
                <w:rFonts w:asciiTheme="majorBidi" w:hAnsiTheme="majorBidi" w:cstheme="majorBidi"/>
                <w:sz w:val="24"/>
                <w:szCs w:val="24"/>
              </w:rPr>
              <w:t>руп</w:t>
            </w:r>
            <w:r w:rsidR="00A2794A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="00A2794A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или организаци</w:t>
            </w:r>
            <w:r w:rsidR="00A2794A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="00A2794A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на производители, </w:t>
            </w:r>
            <w:r w:rsidR="00A2794A">
              <w:rPr>
                <w:rFonts w:asciiTheme="majorBidi" w:hAnsiTheme="majorBidi" w:cstheme="majorBidi"/>
                <w:sz w:val="24"/>
                <w:szCs w:val="24"/>
              </w:rPr>
              <w:t xml:space="preserve">признати в годината на подаване на проектното предложение, </w:t>
            </w:r>
            <w:r w:rsidR="003B73B1">
              <w:rPr>
                <w:rFonts w:asciiTheme="majorBidi" w:hAnsiTheme="majorBidi" w:cstheme="majorBidi"/>
                <w:sz w:val="24"/>
                <w:szCs w:val="24"/>
              </w:rPr>
              <w:t>могат</w:t>
            </w:r>
            <w:r w:rsidR="00A2794A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да </w:t>
            </w:r>
            <w:r w:rsidR="00715958">
              <w:rPr>
                <w:rFonts w:asciiTheme="majorBidi" w:hAnsiTheme="majorBidi" w:cstheme="majorBidi"/>
                <w:sz w:val="24"/>
                <w:szCs w:val="24"/>
              </w:rPr>
              <w:t xml:space="preserve">подадат искане за </w:t>
            </w:r>
            <w:r w:rsidR="003B73B1">
              <w:rPr>
                <w:rFonts w:asciiTheme="majorBidi" w:hAnsiTheme="majorBidi" w:cstheme="majorBidi"/>
                <w:sz w:val="24"/>
                <w:szCs w:val="24"/>
              </w:rPr>
              <w:t xml:space="preserve">първо </w:t>
            </w:r>
            <w:r w:rsidR="00715958">
              <w:rPr>
                <w:rFonts w:asciiTheme="majorBidi" w:hAnsiTheme="majorBidi" w:cstheme="majorBidi"/>
                <w:sz w:val="24"/>
                <w:szCs w:val="24"/>
              </w:rPr>
              <w:t>плащане</w:t>
            </w:r>
            <w:r w:rsidR="00A400E2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  <w:p w14:paraId="7452ED5A" w14:textId="6E21BD36" w:rsidR="009C7483" w:rsidRDefault="00A400E2" w:rsidP="00252F3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1.2.1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52F37">
              <w:rPr>
                <w:rFonts w:asciiTheme="majorBidi" w:hAnsiTheme="majorBidi" w:cstheme="majorBidi"/>
                <w:sz w:val="24"/>
                <w:szCs w:val="24"/>
              </w:rPr>
              <w:t>до 15 дни от сключване на административния договор</w:t>
            </w:r>
            <w:r w:rsidR="003B73B1">
              <w:rPr>
                <w:rFonts w:asciiTheme="majorBidi" w:hAnsiTheme="majorBidi" w:cstheme="majorBidi"/>
                <w:sz w:val="24"/>
                <w:szCs w:val="24"/>
              </w:rPr>
              <w:t xml:space="preserve">, като помощта </w:t>
            </w:r>
            <w:r w:rsidR="00622F88">
              <w:rPr>
                <w:rFonts w:asciiTheme="majorBidi" w:hAnsiTheme="majorBidi" w:cstheme="majorBidi"/>
                <w:sz w:val="24"/>
                <w:szCs w:val="24"/>
              </w:rPr>
              <w:t xml:space="preserve">се изчислява на база </w:t>
            </w:r>
            <w:r w:rsidR="00A2794A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средната годишна </w:t>
            </w:r>
            <w:r w:rsidR="00A2794A">
              <w:rPr>
                <w:rFonts w:asciiTheme="majorBidi" w:hAnsiTheme="majorBidi" w:cstheme="majorBidi"/>
                <w:sz w:val="24"/>
                <w:szCs w:val="24"/>
              </w:rPr>
              <w:t xml:space="preserve">продадена </w:t>
            </w:r>
            <w:r w:rsidR="00A2794A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продукция от нейните членове през трите години, предхождащи включването им в групата или организацията за продуктите, за които </w:t>
            </w:r>
            <w:r w:rsidR="00A2794A">
              <w:rPr>
                <w:rFonts w:asciiTheme="majorBidi" w:hAnsiTheme="majorBidi" w:cstheme="majorBidi"/>
                <w:sz w:val="24"/>
                <w:szCs w:val="24"/>
              </w:rPr>
              <w:t xml:space="preserve">са получили признаване, но не повече от одобреното за плащане за първата година в бизнес плана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или</w:t>
            </w:r>
          </w:p>
          <w:p w14:paraId="4C3DA6EC" w14:textId="72E659AE" w:rsidR="00A400E2" w:rsidRDefault="00A400E2" w:rsidP="006A482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1.2.2</w:t>
            </w:r>
            <w:r w:rsidRPr="009C7483">
              <w:rPr>
                <w:rFonts w:asciiTheme="majorBidi" w:hAnsiTheme="majorBidi" w:cstheme="majorBidi"/>
                <w:sz w:val="24"/>
                <w:szCs w:val="24"/>
              </w:rPr>
              <w:t xml:space="preserve"> до 30 дни от сключване на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административния договор,</w:t>
            </w:r>
            <w:r w:rsidR="00DC43F8">
              <w:rPr>
                <w:rFonts w:asciiTheme="majorBidi" w:hAnsiTheme="majorBidi" w:cstheme="majorBidi"/>
                <w:sz w:val="24"/>
                <w:szCs w:val="24"/>
              </w:rPr>
              <w:t xml:space="preserve"> когато договора е сключен след изтичане </w:t>
            </w:r>
            <w:r w:rsidR="00A36067">
              <w:rPr>
                <w:rFonts w:asciiTheme="majorBidi" w:hAnsiTheme="majorBidi" w:cstheme="majorBidi"/>
                <w:sz w:val="24"/>
                <w:szCs w:val="24"/>
              </w:rPr>
              <w:t xml:space="preserve">на </w:t>
            </w:r>
            <w:r w:rsidR="00DC43F8">
              <w:rPr>
                <w:rFonts w:asciiTheme="majorBidi" w:hAnsiTheme="majorBidi" w:cstheme="majorBidi"/>
                <w:sz w:val="24"/>
                <w:szCs w:val="24"/>
              </w:rPr>
              <w:t>една година от датата на признаване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като помощта се изчислява на </w:t>
            </w: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база стойността на </w:t>
            </w:r>
            <w:r w:rsidRPr="00A400E2">
              <w:rPr>
                <w:rFonts w:asciiTheme="majorBidi" w:hAnsiTheme="majorBidi" w:cstheme="majorBidi"/>
                <w:sz w:val="24"/>
                <w:szCs w:val="24"/>
              </w:rPr>
              <w:t xml:space="preserve">годишната реализирана на пазара продукция от </w:t>
            </w:r>
            <w:r w:rsidR="00D92731" w:rsidRPr="00A400E2">
              <w:rPr>
                <w:rFonts w:asciiTheme="majorBidi" w:hAnsiTheme="majorBidi" w:cstheme="majorBidi"/>
                <w:sz w:val="24"/>
                <w:szCs w:val="24"/>
              </w:rPr>
              <w:t>групата или организацията на производители</w:t>
            </w:r>
            <w:r w:rsidR="00D92731">
              <w:rPr>
                <w:rFonts w:asciiTheme="majorBidi" w:hAnsiTheme="majorBidi" w:cstheme="majorBidi"/>
                <w:sz w:val="24"/>
                <w:szCs w:val="24"/>
              </w:rPr>
              <w:t xml:space="preserve"> от датата на подаване на проектното предложение до изтичане на първата година от бизнес плана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496F8DD3" w14:textId="2DE5F653" w:rsidR="00A2794A" w:rsidRDefault="00500617" w:rsidP="00016B54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1.</w:t>
            </w:r>
            <w:r w:rsidR="00016B54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3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Г</w:t>
            </w:r>
            <w:r w:rsidR="00622F88" w:rsidRPr="00750AE1">
              <w:rPr>
                <w:rFonts w:asciiTheme="majorBidi" w:hAnsiTheme="majorBidi" w:cstheme="majorBidi"/>
                <w:sz w:val="24"/>
                <w:szCs w:val="24"/>
              </w:rPr>
              <w:t>руп</w:t>
            </w:r>
            <w:r w:rsidR="00622F88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="00622F88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или организаци</w:t>
            </w:r>
            <w:r w:rsidR="00622F88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="00622F88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на производители</w:t>
            </w:r>
            <w:r w:rsidR="00622F88">
              <w:rPr>
                <w:rFonts w:asciiTheme="majorBidi" w:hAnsiTheme="majorBidi" w:cstheme="majorBidi"/>
                <w:sz w:val="24"/>
                <w:szCs w:val="24"/>
              </w:rPr>
              <w:t>, които са получили първо плащане по условията на т.</w:t>
            </w:r>
            <w:r w:rsidR="006A48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22F88">
              <w:rPr>
                <w:rFonts w:asciiTheme="majorBidi" w:hAnsiTheme="majorBidi" w:cstheme="majorBidi"/>
                <w:sz w:val="24"/>
                <w:szCs w:val="24"/>
              </w:rPr>
              <w:t>1.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 xml:space="preserve">2 </w:t>
            </w:r>
            <w:r w:rsidR="00622F88">
              <w:rPr>
                <w:rFonts w:asciiTheme="majorBidi" w:hAnsiTheme="majorBidi" w:cstheme="majorBidi"/>
                <w:sz w:val="24"/>
                <w:szCs w:val="24"/>
              </w:rPr>
              <w:t xml:space="preserve">следва да подадат искане за следващо годишно плащане след приключване на втората година от изпълнение на бизнес плана, но не по – късно от срока, посочен в т.1. </w:t>
            </w:r>
          </w:p>
          <w:p w14:paraId="68BB65E1" w14:textId="76E6B5E3" w:rsidR="0056476B" w:rsidRDefault="0056476B" w:rsidP="00016B54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 xml:space="preserve">4 </w:t>
            </w:r>
            <w:r w:rsidR="00500617">
              <w:rPr>
                <w:rFonts w:asciiTheme="majorBidi" w:hAnsiTheme="majorBidi" w:cstheme="majorBidi"/>
                <w:sz w:val="24"/>
                <w:szCs w:val="24"/>
              </w:rPr>
              <w:t>Г</w:t>
            </w:r>
            <w:r w:rsidR="00500617" w:rsidRPr="00750AE1">
              <w:rPr>
                <w:rFonts w:asciiTheme="majorBidi" w:hAnsiTheme="majorBidi" w:cstheme="majorBidi"/>
                <w:sz w:val="24"/>
                <w:szCs w:val="24"/>
              </w:rPr>
              <w:t>руп</w:t>
            </w:r>
            <w:r w:rsidR="00500617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="00500617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или организаци</w:t>
            </w:r>
            <w:r w:rsidR="00500617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="00500617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на производители</w:t>
            </w:r>
            <w:r w:rsidR="00500617">
              <w:rPr>
                <w:rFonts w:asciiTheme="majorBidi" w:hAnsiTheme="majorBidi" w:cstheme="majorBidi"/>
                <w:sz w:val="24"/>
                <w:szCs w:val="24"/>
              </w:rPr>
              <w:t>, които не са се възползвали от първо плащане по условията, посочени в т.1.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 xml:space="preserve">2 </w:t>
            </w:r>
            <w:r w:rsidR="00500617">
              <w:rPr>
                <w:rFonts w:asciiTheme="majorBidi" w:hAnsiTheme="majorBidi" w:cstheme="majorBidi"/>
                <w:sz w:val="24"/>
                <w:szCs w:val="24"/>
              </w:rPr>
              <w:t>следва да подадат искане за първо плащане след изтичане на първата година от бизнес плана</w:t>
            </w:r>
            <w:r w:rsidR="007F2D46">
              <w:rPr>
                <w:rFonts w:asciiTheme="majorBidi" w:hAnsiTheme="majorBidi" w:cstheme="majorBidi"/>
                <w:sz w:val="24"/>
                <w:szCs w:val="24"/>
              </w:rPr>
              <w:t xml:space="preserve"> и в сроковете по т.1. В този случай финансовата помощ се изчислява на база реализирана продукция от датата на подаване на проектното предложение до изтичане първата година от бизнес плана. </w:t>
            </w:r>
          </w:p>
          <w:p w14:paraId="07A6757C" w14:textId="595BEACD" w:rsidR="000F6785" w:rsidRDefault="00FE7AD9" w:rsidP="00E67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</w:t>
            </w:r>
            <w:r w:rsidR="00A81204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Г</w:t>
            </w:r>
            <w:r w:rsidRPr="00750AE1">
              <w:rPr>
                <w:rFonts w:asciiTheme="majorBidi" w:hAnsiTheme="majorBidi" w:cstheme="majorBidi"/>
                <w:sz w:val="24"/>
                <w:szCs w:val="24"/>
              </w:rPr>
              <w:t>руп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или организаци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на производители</w:t>
            </w:r>
            <w:r w:rsidRPr="009329A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C93C9E">
              <w:rPr>
                <w:rFonts w:asciiTheme="majorBidi" w:hAnsiTheme="majorBidi" w:cstheme="majorBidi"/>
                <w:sz w:val="24"/>
                <w:szCs w:val="24"/>
              </w:rPr>
              <w:t>признати</w:t>
            </w:r>
            <w:r w:rsidRPr="009329A4">
              <w:rPr>
                <w:rFonts w:asciiTheme="majorBidi" w:hAnsiTheme="majorBidi" w:cstheme="majorBidi"/>
                <w:sz w:val="24"/>
                <w:szCs w:val="24"/>
              </w:rPr>
              <w:t xml:space="preserve"> в година, предхождаща годината на подаване на проектното предложение,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трябва да подад</w:t>
            </w:r>
            <w:r w:rsidR="00C93C9E">
              <w:rPr>
                <w:rFonts w:asciiTheme="majorBidi" w:hAnsiTheme="majorBidi" w:cstheme="majorBidi"/>
                <w:sz w:val="24"/>
                <w:szCs w:val="24"/>
              </w:rPr>
              <w:t>ат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искане за </w:t>
            </w:r>
            <w:r w:rsidR="000E18A8">
              <w:rPr>
                <w:rFonts w:asciiTheme="majorBidi" w:hAnsiTheme="majorBidi" w:cstheme="majorBidi"/>
                <w:sz w:val="24"/>
                <w:szCs w:val="24"/>
              </w:rPr>
              <w:t xml:space="preserve">годишно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плащане</w:t>
            </w:r>
            <w:r w:rsidR="000E18A8">
              <w:rPr>
                <w:rFonts w:asciiTheme="majorBidi" w:hAnsiTheme="majorBidi" w:cstheme="majorBidi"/>
                <w:sz w:val="24"/>
                <w:szCs w:val="24"/>
              </w:rPr>
              <w:t xml:space="preserve"> в срока по т.1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след изтичане на съответната година от бизнес плана,</w:t>
            </w:r>
            <w:r w:rsidR="00C93C9E">
              <w:rPr>
                <w:rFonts w:asciiTheme="majorBidi" w:hAnsiTheme="majorBidi" w:cstheme="majorBidi"/>
                <w:sz w:val="24"/>
                <w:szCs w:val="24"/>
              </w:rPr>
              <w:t xml:space="preserve"> чието начало е започнало в годината, в която е подадено проектното предложение. </w:t>
            </w:r>
          </w:p>
          <w:p w14:paraId="5D57D18A" w14:textId="0A0B4DAB" w:rsidR="00A81204" w:rsidRPr="00D31C48" w:rsidRDefault="000F6785" w:rsidP="006666BE">
            <w:pPr>
              <w:spacing w:after="200"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</w:t>
            </w:r>
            <w:r w:rsidR="00A81204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В случаите по т. 1.</w:t>
            </w:r>
            <w:r w:rsidR="00D92731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A8120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ако проектното предложение е подадено след началото на съответната година от бизнес плана, г</w:t>
            </w:r>
            <w:r w:rsidR="000E18A8">
              <w:rPr>
                <w:rFonts w:asciiTheme="majorBidi" w:hAnsiTheme="majorBidi" w:cstheme="majorBidi"/>
                <w:sz w:val="24"/>
                <w:szCs w:val="24"/>
              </w:rPr>
              <w:t>одишното плащане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се изчислява на база реализирана продукция от датата на подаване на проектното предложение до изтичане </w:t>
            </w:r>
            <w:r w:rsidR="008524E5">
              <w:rPr>
                <w:rFonts w:asciiTheme="majorBidi" w:hAnsiTheme="majorBidi" w:cstheme="majorBidi"/>
                <w:sz w:val="24"/>
                <w:szCs w:val="24"/>
              </w:rPr>
              <w:t>съответната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година от бизнес плана</w:t>
            </w:r>
            <w:r w:rsidR="008524E5">
              <w:rPr>
                <w:rFonts w:asciiTheme="majorBidi" w:hAnsiTheme="majorBidi" w:cstheme="majorBidi"/>
                <w:sz w:val="24"/>
                <w:szCs w:val="24"/>
              </w:rPr>
              <w:t xml:space="preserve">, като помощта не може да надвишава размера, посочен </w:t>
            </w:r>
            <w:r w:rsidR="00380F0D">
              <w:rPr>
                <w:rFonts w:asciiTheme="majorBidi" w:hAnsiTheme="majorBidi" w:cstheme="majorBidi"/>
                <w:sz w:val="24"/>
                <w:szCs w:val="24"/>
              </w:rPr>
              <w:t xml:space="preserve">в </w:t>
            </w:r>
            <w:r w:rsidR="00380F0D" w:rsidRPr="00C31F43">
              <w:rPr>
                <w:rFonts w:asciiTheme="majorBidi" w:hAnsiTheme="majorBidi" w:cstheme="majorBidi"/>
                <w:sz w:val="24"/>
                <w:szCs w:val="24"/>
              </w:rPr>
              <w:t>административния договор за тази година.</w:t>
            </w:r>
            <w:r w:rsidR="008524E5" w:rsidRPr="00C31F4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14:paraId="3FD34204" w14:textId="10A76325" w:rsidR="005D682C" w:rsidRPr="00897753" w:rsidRDefault="006E4CBE" w:rsidP="006666BE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1.</w:t>
            </w:r>
            <w:r w:rsidR="00A81204" w:rsidRPr="00897753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11628" w:rsidRPr="00897753">
              <w:rPr>
                <w:rFonts w:asciiTheme="majorBidi" w:hAnsiTheme="majorBidi" w:cstheme="majorBidi"/>
                <w:sz w:val="24"/>
                <w:szCs w:val="24"/>
              </w:rPr>
              <w:t>Искане за последно плащане трябва</w:t>
            </w:r>
            <w:r w:rsidR="004A5D0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да бъде подадено до изтичане н</w:t>
            </w:r>
            <w:r w:rsidR="00611628" w:rsidRPr="00897753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="004A5D0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11628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периода от пет години от датата на признаване, </w:t>
            </w:r>
            <w:r w:rsidR="00944C8C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но не по – късно от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15.</w:t>
            </w:r>
            <w:r w:rsidR="00611628" w:rsidRPr="00897753">
              <w:rPr>
                <w:rFonts w:asciiTheme="majorBidi" w:hAnsiTheme="majorBidi" w:cstheme="majorBidi"/>
                <w:sz w:val="24"/>
                <w:szCs w:val="24"/>
              </w:rPr>
              <w:t>09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.2023 г.</w:t>
            </w:r>
          </w:p>
          <w:p w14:paraId="26986414" w14:textId="77777777" w:rsidR="006E4CBE" w:rsidRPr="00897753" w:rsidRDefault="006E4CBE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2. Искането за плащане се подава от бенефициента чрез ИСУН.</w:t>
            </w:r>
          </w:p>
          <w:p w14:paraId="3F4417D3" w14:textId="1A0CA923" w:rsidR="006E4CBE" w:rsidRPr="00897753" w:rsidRDefault="006E4CBE" w:rsidP="006666BE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3. С подписването на електронния формуляр</w:t>
            </w:r>
            <w:r w:rsidR="006666BE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на искането за плащане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, бенефициентът удостоверява достоверността на всички приложени документи. Когато кандидатът се представлява от няколко лица заедно, формулярът се подписва от вс</w:t>
            </w:r>
            <w:r w:rsidR="00F16062" w:rsidRPr="00897753"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к</w:t>
            </w:r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от тях </w:t>
            </w:r>
            <w:r w:rsidR="00F16062" w:rsidRPr="00897753">
              <w:rPr>
                <w:rFonts w:asciiTheme="majorBidi" w:hAnsiTheme="majorBidi" w:cstheme="majorBidi"/>
                <w:sz w:val="24"/>
                <w:szCs w:val="24"/>
              </w:rPr>
              <w:t>с квалифициран електронен подпис, наричан по-нататък „КЕП“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3252DB36" w14:textId="05EE5E7F" w:rsidR="006E4CBE" w:rsidRPr="00897753" w:rsidRDefault="006E4CBE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4. Искането за плащане се подава в срока посочен в т. 1, ведно с документите посочени в Приложение </w:t>
            </w:r>
            <w:r w:rsidR="00BA3610" w:rsidRPr="00897753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„Документи към искане за плащане“ от настоящите условия, при спазване на реда и условията, предвидени в </w:t>
            </w:r>
            <w:r w:rsidR="00897753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Наредба № 4 от 2018 г. за условията и реда за изплащане, намаляване или отказ за изплащане, или за оттегляне на изплатената финансова помощ за мерките и </w:t>
            </w:r>
            <w:proofErr w:type="spellStart"/>
            <w:r w:rsidR="00897753" w:rsidRPr="00897753">
              <w:rPr>
                <w:rFonts w:asciiTheme="majorBidi" w:hAnsiTheme="majorBidi" w:cstheme="majorBidi"/>
                <w:sz w:val="24"/>
                <w:szCs w:val="24"/>
              </w:rPr>
              <w:t>подмерките</w:t>
            </w:r>
            <w:proofErr w:type="spellEnd"/>
            <w:r w:rsidR="00897753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по чл. 9б, т. 2 от Закона за подпомагане на земеделските производители;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2FB06D20" w14:textId="20AD3C8F" w:rsidR="006E4CBE" w:rsidRPr="00897753" w:rsidRDefault="005F05CD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5. Документите се прилагат към исканията за плащане във формат „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рdf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jpg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>“, „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xls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xlsx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>“</w:t>
            </w:r>
            <w:r w:rsidR="005671D7" w:rsidRPr="00897753">
              <w:rPr>
                <w:rFonts w:asciiTheme="majorBidi" w:hAnsiTheme="majorBidi" w:cstheme="majorBidi"/>
                <w:sz w:val="24"/>
                <w:szCs w:val="24"/>
              </w:rPr>
              <w:t>, при необходимост в „</w:t>
            </w:r>
            <w:proofErr w:type="spellStart"/>
            <w:r w:rsidR="005671D7" w:rsidRPr="00897753">
              <w:rPr>
                <w:rFonts w:asciiTheme="majorBidi" w:hAnsiTheme="majorBidi" w:cstheme="majorBidi"/>
                <w:sz w:val="24"/>
                <w:szCs w:val="24"/>
              </w:rPr>
              <w:t>rar</w:t>
            </w:r>
            <w:proofErr w:type="spellEnd"/>
            <w:r w:rsidR="005671D7" w:rsidRPr="00897753">
              <w:rPr>
                <w:rFonts w:asciiTheme="majorBidi" w:hAnsiTheme="majorBidi" w:cstheme="majorBidi"/>
                <w:sz w:val="24"/>
                <w:szCs w:val="24"/>
              </w:rPr>
              <w:t>“ или „</w:t>
            </w:r>
            <w:proofErr w:type="spellStart"/>
            <w:r w:rsidR="005671D7" w:rsidRPr="00897753">
              <w:rPr>
                <w:rFonts w:asciiTheme="majorBidi" w:hAnsiTheme="majorBidi" w:cstheme="majorBidi"/>
                <w:sz w:val="24"/>
                <w:szCs w:val="24"/>
              </w:rPr>
              <w:t>zip</w:t>
            </w:r>
            <w:proofErr w:type="spellEnd"/>
            <w:r w:rsidR="005671D7" w:rsidRPr="00897753">
              <w:rPr>
                <w:rFonts w:asciiTheme="majorBidi" w:hAnsiTheme="majorBidi" w:cstheme="majorBidi"/>
                <w:sz w:val="24"/>
                <w:szCs w:val="24"/>
              </w:rPr>
              <w:t>“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или друг формат, указан в Приложение </w:t>
            </w:r>
            <w:r w:rsidR="00BA3610" w:rsidRPr="00897753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>„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Документи към искане за плащане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>“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Оригиналите на документите се съхраняват от бенефициента и се представят при поискване.</w:t>
            </w:r>
          </w:p>
          <w:p w14:paraId="139411F3" w14:textId="4A2645DD" w:rsidR="005F05CD" w:rsidRPr="00897753" w:rsidRDefault="006735F0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>. Кореспонденцията между ДФЗ - РА и бенефициента и уведомленията във връзка с обработка на исканията за плащане, както и при оценка на изпълнението на бизнес плана и административния договор, се осъществява през ИСУН чрез електронния профил на бенефициента.</w:t>
            </w:r>
          </w:p>
          <w:p w14:paraId="32815193" w14:textId="3953095A" w:rsidR="005F05CD" w:rsidRPr="00897753" w:rsidRDefault="006735F0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Документите, приложени към искането за плащане, както и тези, представени от бенефициентите в резултат на допълнително искане от РА, трябва да бъдат представени на български език. Когато документът е изготвен на чужд език, той трябва да бъде придружен с превод на български език, извършен от заклет преводач, а когато документът е официален по смисъла на Гражданския процесуален кодекс - да бъде легализиран или с </w:t>
            </w:r>
            <w:proofErr w:type="spellStart"/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>апостил</w:t>
            </w:r>
            <w:proofErr w:type="spellEnd"/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Когато държавата, от която произхожда документът, е </w:t>
            </w:r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страна по Конвенцията за премахване на изискването за легализация на чуждестранни публични актове, ратифицирана със закон, и има договор за правна помощ с Република България, освобождаващ документите от легализация, документът се представя в съответствие режима на двустранния договор.</w:t>
            </w:r>
          </w:p>
          <w:p w14:paraId="26233405" w14:textId="419A81E9" w:rsidR="005F05CD" w:rsidRPr="00897753" w:rsidRDefault="006735F0" w:rsidP="00A84078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В срок до </w:t>
            </w:r>
            <w:r w:rsidR="00A84078" w:rsidRPr="00897753">
              <w:rPr>
                <w:rFonts w:asciiTheme="majorBidi" w:hAnsiTheme="majorBidi" w:cstheme="majorBidi"/>
                <w:sz w:val="24"/>
                <w:szCs w:val="24"/>
              </w:rPr>
              <w:t>90 дни</w:t>
            </w:r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от подаване на искането за плащане ДФЗ - РА проверява заявените данни и други обстоятелства, свързани с искането за плащане за установяване спазване на критериите за допустимост и другите задължения на бенефициента, посочени в условията за кандидатстване и в условията за изпълнение на одобрените бизнес план и в административния договор.</w:t>
            </w:r>
          </w:p>
          <w:p w14:paraId="2F8F5F76" w14:textId="78E9654F" w:rsidR="006E4CBE" w:rsidRPr="00897753" w:rsidRDefault="006735F0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="001C1F74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Държавен фонд „Земеделие“ - Разплащателна агенция </w:t>
            </w:r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може да извърши </w:t>
            </w:r>
            <w:r w:rsidR="00B45E72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проверка на място </w:t>
            </w:r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>за установяване на фактическото съответствие с представените документи и заявените данни,</w:t>
            </w:r>
            <w:r w:rsidR="00D629D7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за спазването на критериите за допустимост, както и на ангажименти или други задължения на бенефициента по настоящите условия за изпълнение, административния договор и/или ПРСР 2014 – 2020 г.,</w:t>
            </w:r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за което изпраща уведомление чрез ИСУН до бенефициента за датата и часа на предстоящата проверка, освен в случаите по чл. 25 от Регламент за изпълнение № 809/2014 на Комисията от 17 юли 2014 г.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(ОВ, L 227/69 от 31 юли 2014 г.), наричан по-нататък "Регламент за изпълнение (ЕС) № 809/2014".</w:t>
            </w:r>
          </w:p>
          <w:p w14:paraId="2A4DFBD3" w14:textId="7C3E72A1" w:rsidR="00B45E72" w:rsidRPr="00897753" w:rsidRDefault="00B45E72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D31C48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="00F218F3" w:rsidRPr="00897753">
              <w:rPr>
                <w:rFonts w:asciiTheme="majorBidi" w:hAnsiTheme="majorBidi" w:cstheme="majorBidi"/>
                <w:sz w:val="24"/>
                <w:szCs w:val="24"/>
              </w:rPr>
              <w:t>П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роверка на място се извършва в присъствието на бенефициента или на упълномощен негов представител или в присъствието на свидетел, ако бенефициентът или упълномощен от него представител не се е явил на датата и часа по т.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0CC28BD9" w14:textId="49ED1B54" w:rsidR="005F05CD" w:rsidRPr="00897753" w:rsidRDefault="00B45E72" w:rsidP="006735F0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При приключване на проверката на място </w:t>
            </w:r>
            <w:r w:rsidR="00C62E74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се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изготвя </w:t>
            </w:r>
            <w:r w:rsidR="00C62E74" w:rsidRPr="00897753">
              <w:rPr>
                <w:rFonts w:asciiTheme="majorBidi" w:hAnsiTheme="majorBidi" w:cstheme="majorBidi"/>
                <w:sz w:val="24"/>
                <w:szCs w:val="24"/>
              </w:rPr>
              <w:t>доклад за проверка</w:t>
            </w:r>
            <w:r w:rsidR="00A84078" w:rsidRPr="00897753">
              <w:rPr>
                <w:rFonts w:asciiTheme="majorBidi" w:hAnsiTheme="majorBidi" w:cstheme="majorBidi"/>
                <w:sz w:val="24"/>
                <w:szCs w:val="24"/>
              </w:rPr>
              <w:t>та</w:t>
            </w:r>
            <w:r w:rsidR="00C62E74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, който се подписва от длъжностното лице, което го е изготвил и от бенефициента или от упълномощен негов </w:t>
            </w:r>
            <w:r w:rsidR="00A84078" w:rsidRPr="00897753">
              <w:rPr>
                <w:rFonts w:asciiTheme="majorBidi" w:hAnsiTheme="majorBidi" w:cstheme="majorBidi"/>
                <w:sz w:val="24"/>
                <w:szCs w:val="24"/>
              </w:rPr>
              <w:t>представител</w:t>
            </w:r>
            <w:r w:rsidR="00C62E74" w:rsidRPr="00897753">
              <w:rPr>
                <w:rFonts w:asciiTheme="majorBidi" w:hAnsiTheme="majorBidi" w:cstheme="majorBidi"/>
                <w:sz w:val="24"/>
                <w:szCs w:val="24"/>
              </w:rPr>
              <w:t>, който има право да напише в доклада обясне</w:t>
            </w:r>
            <w:r w:rsidR="003542ED" w:rsidRPr="00897753">
              <w:rPr>
                <w:rFonts w:asciiTheme="majorBidi" w:hAnsiTheme="majorBidi" w:cstheme="majorBidi"/>
                <w:sz w:val="24"/>
                <w:szCs w:val="24"/>
              </w:rPr>
              <w:t>н</w:t>
            </w:r>
            <w:r w:rsidR="00C62E74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ия и възражения по направените констатации. </w:t>
            </w:r>
          </w:p>
          <w:p w14:paraId="1E7BAE2B" w14:textId="777A1D30" w:rsidR="00B45E72" w:rsidRPr="00897753" w:rsidRDefault="00B45E72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="003B2ED2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Докладът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по т.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се съставя в два еднообразни екземпляра, като един се предоставя на бенефициента или на упълномощения негов представител. Когато на проверката не се е явил бенефициентът или упълномощено от него лице, </w:t>
            </w:r>
            <w:r w:rsidR="00F8787E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докладът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се подписва от длъжностното лице, което го е изготвило</w:t>
            </w:r>
            <w:r w:rsidR="00F8787E" w:rsidRPr="00897753">
              <w:rPr>
                <w:rFonts w:asciiTheme="majorBidi" w:hAnsiTheme="majorBidi" w:cstheme="majorBidi"/>
                <w:sz w:val="24"/>
                <w:szCs w:val="24"/>
              </w:rPr>
              <w:t>, вписват се данни за присъстващия свидетел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и  и се изпраща на бенефициента.</w:t>
            </w:r>
          </w:p>
          <w:p w14:paraId="09D57327" w14:textId="067EA032" w:rsidR="005F05CD" w:rsidRPr="00897753" w:rsidRDefault="000544E9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В срок до 15 дни от получаването на </w:t>
            </w:r>
            <w:r w:rsidR="003B0C3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доклада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по т. 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бенефициентът или упълномощен негов представител може писмено да направи възражения и да даде обяснения по направените констатации пред изпълнителния директор на РА</w:t>
            </w:r>
            <w:r w:rsidR="009A7292"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5CAF563D" w14:textId="6EAF4A59" w:rsidR="005F05CD" w:rsidRPr="00897753" w:rsidRDefault="000544E9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Държавен фонд „Земеделие“ - Разплащателна агенция може да извършва </w:t>
            </w:r>
            <w:r w:rsidR="00D92731">
              <w:rPr>
                <w:rFonts w:asciiTheme="majorBidi" w:hAnsiTheme="majorBidi" w:cstheme="majorBidi"/>
                <w:sz w:val="24"/>
                <w:szCs w:val="24"/>
              </w:rPr>
              <w:t>посещение</w:t>
            </w:r>
            <w:r w:rsidR="00D92731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на място като част от проверката по т.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, за което се прилагат съответно условията по т.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и т.</w:t>
            </w:r>
            <w:r w:rsidR="003542E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DB0F91"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4D8C4F68" w14:textId="2CE08A60" w:rsidR="005F05CD" w:rsidRPr="00897753" w:rsidRDefault="000544E9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Годишните плащания се изчисляват, въз основа на стойността на </w:t>
            </w:r>
            <w:r w:rsidR="00F04386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установената  от РА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реализирана на пазара продукция от групата/ организацията на производителите през съответната година, определена в съответствие с правилата, описани в Условията за кандидатстване.</w:t>
            </w:r>
          </w:p>
          <w:p w14:paraId="1ACF1C2E" w14:textId="69915FC1" w:rsidR="000544E9" w:rsidRPr="00897753" w:rsidRDefault="000544E9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.1 Годишните плащания не могат да надхвърлят определения в</w:t>
            </w:r>
            <w:r w:rsidR="001C1F74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административния договор за предоставяне на бе</w:t>
            </w:r>
            <w:r w:rsidR="00252F37" w:rsidRPr="00897753">
              <w:rPr>
                <w:rFonts w:asciiTheme="majorBidi" w:hAnsiTheme="majorBidi" w:cstheme="majorBidi"/>
                <w:sz w:val="24"/>
                <w:szCs w:val="24"/>
              </w:rPr>
              <w:t>з</w:t>
            </w:r>
            <w:r w:rsidR="001C1F74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възмездна финансова помощ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размер за всяка поредна година от 5-годишния период.</w:t>
            </w:r>
          </w:p>
          <w:p w14:paraId="1678CA8F" w14:textId="64F7B1CD" w:rsidR="000544E9" w:rsidRPr="00897753" w:rsidRDefault="000544E9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.2 В срока по т.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ДФЗ – РА определя размера на допустимите разходи и изплаща или мотивирано отказва изплащането на финансовата помощ.</w:t>
            </w:r>
          </w:p>
          <w:p w14:paraId="32FF8C1E" w14:textId="0D6CF68B" w:rsidR="000544E9" w:rsidRPr="00897753" w:rsidRDefault="000544E9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.3 Плащанията се извършват след осъществяване на проверките и при спазване на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разпоредбите на чл. 35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</w:t>
            </w:r>
            <w:r w:rsidR="003542E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L 181 от 20</w:t>
            </w:r>
            <w:r w:rsidR="00A85853" w:rsidRPr="00897753">
              <w:rPr>
                <w:rFonts w:asciiTheme="majorBidi" w:hAnsiTheme="majorBidi" w:cstheme="majorBidi"/>
                <w:sz w:val="24"/>
                <w:szCs w:val="24"/>
              </w:rPr>
              <w:t>.06.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2014 г.), наричан по-нататък „Регламент (ЕС) № 640/2014“.</w:t>
            </w:r>
          </w:p>
          <w:p w14:paraId="10AF2F45" w14:textId="7CD49B8C" w:rsidR="007A7B06" w:rsidRPr="00897753" w:rsidRDefault="007A7B06" w:rsidP="006735F0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Държавен фонд „Земеделие“ - Разплащателна агенция изпраща уведомление </w:t>
            </w:r>
            <w:r w:rsidR="0019110E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за представяне на документи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до бенефициента, когато при извършване на проверките по т.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9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и 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установи някое от следните обстоятелства:</w:t>
            </w:r>
          </w:p>
          <w:p w14:paraId="2BB531C6" w14:textId="036036E2" w:rsidR="007A7B06" w:rsidRPr="00897753" w:rsidRDefault="007A7B06" w:rsidP="007A7B06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.1 нередовност или непълнота на представен документ или неяснота на данните в него;</w:t>
            </w:r>
          </w:p>
          <w:p w14:paraId="61434C40" w14:textId="0E1163E6" w:rsidR="000544E9" w:rsidRPr="00897753" w:rsidRDefault="007A7B06" w:rsidP="00F45A2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.2 необходимост от представяне на допълнителни данни и/или документи, извън непредставените документи от Приложение </w:t>
            </w:r>
            <w:r w:rsidR="00BA3610" w:rsidRPr="00897753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„Документи към искане за  плащане“.</w:t>
            </w:r>
          </w:p>
          <w:p w14:paraId="6DD10C7D" w14:textId="3B223523" w:rsidR="000544E9" w:rsidRPr="00897753" w:rsidRDefault="007A7B06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Бенефициентът е длъжен да представи изисканите по т.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документи и/или данни в срок до 15 дни от изпращане на уведомлението.</w:t>
            </w:r>
          </w:p>
          <w:p w14:paraId="07D8FE11" w14:textId="5B19048F" w:rsidR="00884856" w:rsidRPr="00897753" w:rsidRDefault="00884856" w:rsidP="00884856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Срокът по т.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473133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се удължава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, когато:</w:t>
            </w:r>
          </w:p>
          <w:p w14:paraId="2A977FF5" w14:textId="69D0B92A" w:rsidR="007A7B06" w:rsidRPr="00897753" w:rsidRDefault="00884856" w:rsidP="00884856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.1 е изпратено писмо за отстраняване на 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нередовности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или по дадено искане за плащане е необходимо становище на други органи или институции със срока до получаване на отговор;</w:t>
            </w:r>
          </w:p>
          <w:p w14:paraId="1114B32C" w14:textId="658E72C5" w:rsidR="007A7B06" w:rsidRPr="00897753" w:rsidRDefault="007D6963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.2 при проверките т.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и 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са събрани данни и/или са представени документи, от които възниква съмнение за нередност, което налага извършването на допълнителни проверки от специализирано структурно звено към ДФЗ – РА - за период не по-дълъг от три месеца; </w:t>
            </w:r>
          </w:p>
          <w:p w14:paraId="622A584E" w14:textId="09EABAE9" w:rsidR="007D6963" w:rsidRPr="00897753" w:rsidRDefault="007D6963" w:rsidP="006735F0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.3 в резултат на допълнителните проверки по т.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9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и 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възникнат съмнения за измама и бъде сезирана прокуратурата от ДФЗ - РА или е образувано досъдебно производство, от чийто изход зависи произнасянето по искането за плащане – за периода до постановяване на влязъл в сила акт на компетентния орган;</w:t>
            </w:r>
          </w:p>
          <w:p w14:paraId="0D8A8074" w14:textId="020F3161" w:rsidR="007D6963" w:rsidRPr="00897753" w:rsidRDefault="007D6963" w:rsidP="007D6963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.4 се провежда контролна проверка въз основа на Приложение I, т. 4 от Делегиран регламент (ЕС) № 907/2014 на Комисията от 11 март 2014 г.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обезпеченията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и използването на еврото (ОВ, L 255/18 от 28 август 2014 г.), наричан по-нататък „Делегиран регламент (ЕС) № 907/2014" - за един месец</w:t>
            </w:r>
            <w:r w:rsidR="00ED6F8E" w:rsidRPr="00897753">
              <w:rPr>
                <w:rFonts w:asciiTheme="majorBidi" w:hAnsiTheme="majorBidi" w:cstheme="majorBidi"/>
                <w:sz w:val="24"/>
                <w:szCs w:val="24"/>
              </w:rPr>
              <w:t>;</w:t>
            </w:r>
          </w:p>
          <w:p w14:paraId="156EACFF" w14:textId="187516D3" w:rsidR="000544E9" w:rsidRPr="00897753" w:rsidRDefault="007D6963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.5 се установи, че групата или организацията на производители не отговаря на условията за признаване и министърът на земеделието, храните и горите й е дал шестмесечен срок за отстраняване на несъответствието и за постигане на съответствие с условията за признаване – до изтичане на шестмесечния срок</w:t>
            </w:r>
            <w:r w:rsidR="00ED6F8E" w:rsidRPr="00897753">
              <w:rPr>
                <w:rFonts w:asciiTheme="majorBidi" w:hAnsiTheme="majorBidi" w:cstheme="majorBidi"/>
                <w:sz w:val="24"/>
                <w:szCs w:val="24"/>
              </w:rPr>
              <w:t>;</w:t>
            </w:r>
          </w:p>
          <w:p w14:paraId="51EF77B8" w14:textId="5EF95440" w:rsidR="007D6963" w:rsidRPr="00897753" w:rsidRDefault="007D6963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.6 </w:t>
            </w:r>
            <w:r w:rsidR="003A17E8" w:rsidRPr="00897753">
              <w:rPr>
                <w:rFonts w:asciiTheme="majorBidi" w:hAnsiTheme="majorBidi" w:cstheme="majorBidi"/>
                <w:sz w:val="24"/>
                <w:szCs w:val="24"/>
              </w:rPr>
              <w:t>в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случаите по т. 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2, 1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3 и 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5 ДФЗ - РА изпраща уведомление до бенефициента </w:t>
            </w:r>
            <w:r w:rsidR="0099216A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чрез ИСУН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за </w:t>
            </w:r>
            <w:r w:rsidR="0099216A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удължаване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на срока по т.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, като посочва мотивите за това.</w:t>
            </w:r>
            <w:r w:rsidR="0099216A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14:paraId="6AD0B9D0" w14:textId="1779C5E2" w:rsidR="007D6963" w:rsidRPr="00897753" w:rsidRDefault="006735F0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7D6963" w:rsidRPr="00897753">
              <w:rPr>
                <w:rFonts w:asciiTheme="majorBidi" w:hAnsiTheme="majorBidi" w:cstheme="majorBidi"/>
                <w:sz w:val="24"/>
                <w:szCs w:val="24"/>
              </w:rPr>
              <w:t>. Бенефициентът може по всяко време да оттегли изцяло или частично искането за плащане и приложените към него документи. Оттеглянето поставя бенефициента в положението, в което се е намирал преди подаването на искането за плащане, на приложените към него документи или на част от тях.</w:t>
            </w:r>
          </w:p>
          <w:p w14:paraId="647556F3" w14:textId="35A92487" w:rsidR="007D6963" w:rsidRPr="00897753" w:rsidRDefault="007D6963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Не се разрешава оттегляне на документи или частта от тях, засегнати от неспазването, когато:</w:t>
            </w:r>
          </w:p>
          <w:p w14:paraId="18DBF246" w14:textId="34EB1613" w:rsidR="002B2D83" w:rsidRPr="00897753" w:rsidRDefault="002B2D83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.1 за евентуални случаи на несъответствия и/или 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нередовности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в искането за плащане и приложените към него документи</w:t>
            </w:r>
            <w:r w:rsidR="00431FB8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бенефициентът е уведомен от ДФЗ - РА </w:t>
            </w:r>
            <w:r w:rsidR="00431FB8" w:rsidRPr="008977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за констатирано неспазване на критерий за допустимост, ангажимент или друго задължение на бенефициента в приложените към искането за плащане документи или в допълнително представените такива</w:t>
            </w:r>
            <w:r w:rsidR="001C1F74" w:rsidRPr="00897753">
              <w:rPr>
                <w:rFonts w:asciiTheme="majorBidi" w:hAnsiTheme="majorBidi" w:cstheme="majorBidi"/>
                <w:sz w:val="24"/>
                <w:szCs w:val="24"/>
              </w:rPr>
              <w:t>;</w:t>
            </w:r>
          </w:p>
          <w:p w14:paraId="76A20B16" w14:textId="39BAB83C" w:rsidR="00884856" w:rsidRPr="00897753" w:rsidRDefault="007D6963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.2 бенефициентът е уведомен от ДФЗ - РА за намерението й да извърши проверка/посещение на място;</w:t>
            </w:r>
          </w:p>
          <w:p w14:paraId="419034DE" w14:textId="259BFDC8" w:rsidR="00884856" w:rsidRPr="00897753" w:rsidRDefault="007D6963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0B7EB6">
              <w:rPr>
                <w:rFonts w:asciiTheme="majorBidi" w:hAnsiTheme="majorBidi" w:cstheme="majorBidi"/>
                <w:sz w:val="24"/>
                <w:szCs w:val="24"/>
              </w:rPr>
              <w:t>.3</w:t>
            </w:r>
            <w:r w:rsidR="009417F3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при проверката/посещението на място се установи нередовност, не се разрешава оттегляне по отношение на документите, засегнати от нередовността.</w:t>
            </w:r>
          </w:p>
          <w:p w14:paraId="5448F573" w14:textId="2528F51F" w:rsidR="005F05CD" w:rsidRPr="00897753" w:rsidRDefault="007D6963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Д</w:t>
            </w:r>
            <w:r w:rsidR="008E527B" w:rsidRPr="00897753">
              <w:rPr>
                <w:rFonts w:asciiTheme="majorBidi" w:hAnsiTheme="majorBidi" w:cstheme="majorBidi"/>
                <w:sz w:val="24"/>
                <w:szCs w:val="24"/>
              </w:rPr>
              <w:t>ържавен фонд „Земеделие“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8E527B" w:rsidRPr="00897753">
              <w:rPr>
                <w:rFonts w:asciiTheme="majorBidi" w:hAnsiTheme="majorBidi" w:cstheme="majorBidi"/>
                <w:sz w:val="24"/>
                <w:szCs w:val="24"/>
              </w:rPr>
              <w:t>–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Р</w:t>
            </w:r>
            <w:r w:rsidR="008E527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азплащателна </w:t>
            </w:r>
            <w:r w:rsidR="001C1F74" w:rsidRPr="00897753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="008E527B" w:rsidRPr="00897753">
              <w:rPr>
                <w:rFonts w:asciiTheme="majorBidi" w:hAnsiTheme="majorBidi" w:cstheme="majorBidi"/>
                <w:sz w:val="24"/>
                <w:szCs w:val="24"/>
              </w:rPr>
              <w:t>генция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изпраща уведомление до бенефициента за допустимостта на направеното искане за оттегляне.</w:t>
            </w:r>
          </w:p>
          <w:p w14:paraId="0DFD1D97" w14:textId="3C6F2CB7" w:rsidR="007D6963" w:rsidRPr="00897753" w:rsidRDefault="00F10B55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При оттегляне на искане за плащане, което не попада в хипотезата на т.</w:t>
            </w:r>
            <w:r w:rsidR="00FE7F55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, бенефициентът има право да подаде ново искане за плащане до изтичане на крайния срок за това, посочен в административния договор.</w:t>
            </w:r>
          </w:p>
          <w:p w14:paraId="4264D10B" w14:textId="10133F8D" w:rsidR="00F10B55" w:rsidRPr="00897753" w:rsidRDefault="00F10B55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Исканията за плащане и приложените към тях документи могат да бъдат коригирани по всяко време след подаването им в случай на очевидни грешки, признати от ДФЗ – РА въз основа на цялостна преценка на конкретния случай и при условие, че бенефициентът е действал добросъвестно.</w:t>
            </w:r>
          </w:p>
          <w:p w14:paraId="30B46CC3" w14:textId="679D99FD" w:rsidR="00F10B55" w:rsidRPr="00897753" w:rsidRDefault="00F10B55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Държавен фонд „Земеделие“ - Разплащателна агенция може да признае очевидни грешки</w:t>
            </w:r>
            <w:r w:rsidR="00711128" w:rsidRPr="0089775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само ако те могат да бъдат непосредствено установени при техническа проверка на информацията, съдържаща се в документите по т.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, за което уведомява бенефициента с акта, с който се произнася по искането за плащане.</w:t>
            </w:r>
          </w:p>
          <w:p w14:paraId="14BD3F8C" w14:textId="2DBD50FE" w:rsidR="00F10B55" w:rsidRPr="00897753" w:rsidRDefault="00F10B55" w:rsidP="00F10B55">
            <w:pPr>
              <w:spacing w:after="1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Не се допуска коригиране на искане за плащане и приложените към него документи извън случаите по т.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3B3B9502" w14:textId="52D8E761" w:rsidR="00F10B55" w:rsidRPr="00897753" w:rsidRDefault="00F10B55" w:rsidP="00F10B55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Държавен фонд „Земеделие“ - Разплащателна агенция отказва изцяло или частично изплащането на финансовата помощ</w:t>
            </w:r>
            <w:r w:rsidR="001C1F74" w:rsidRPr="0089775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когато: </w:t>
            </w:r>
          </w:p>
          <w:p w14:paraId="77D03B93" w14:textId="66315C89" w:rsidR="00D55585" w:rsidRPr="00897753" w:rsidRDefault="00D55585" w:rsidP="00D55585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.1 установи при проверките нередовност на документите или непълнота или неяснота на заявените данни и посочените факти, както и когато бенефициентът не отстрани непълнотите и пропуските и не представи изисканите му документи в поставения срок; </w:t>
            </w:r>
          </w:p>
          <w:p w14:paraId="0A8A6C0B" w14:textId="1BE5FA48" w:rsidR="00D55585" w:rsidRPr="00897753" w:rsidRDefault="00D55585" w:rsidP="00D55585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.2 Бенефициентът е укрил умишлено или по небрежност не е уведомил РА за настъпването на факти и обстоятелства от значение за изпълнението на одобрения проект и за преценката на РА относно точното му изпълнение</w:t>
            </w:r>
            <w:r w:rsidR="00953C46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;</w:t>
            </w:r>
          </w:p>
          <w:p w14:paraId="7B5F9C5D" w14:textId="4131737A" w:rsidR="00D55585" w:rsidRPr="00897753" w:rsidRDefault="00D55585" w:rsidP="00D55585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.3 наложи административна санкция по чл. 63, параграф 1 от Регламент за изпълнение (ЕС) № 809/2014;</w:t>
            </w:r>
          </w:p>
          <w:p w14:paraId="1DFE88BC" w14:textId="7345D2A8" w:rsidR="008C1B7D" w:rsidRPr="00897753" w:rsidRDefault="008C1B7D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.4 заявените за възстановяване разходи не са действително извършени и платени и не са отразени в счетоводната и данъчна документация на бенефициента чрез отделни счетоводни аналитични сметки или в отделна счетоводна система</w:t>
            </w:r>
            <w:r w:rsidR="00953C46" w:rsidRPr="00897753">
              <w:rPr>
                <w:rFonts w:asciiTheme="majorBidi" w:hAnsiTheme="majorBidi" w:cstheme="majorBidi"/>
                <w:sz w:val="24"/>
                <w:szCs w:val="24"/>
              </w:rPr>
              <w:t>;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48D04BF8" w14:textId="60BF5DCB" w:rsidR="00F10B55" w:rsidRPr="00897753" w:rsidRDefault="008C1B7D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.5 бъде наложена финансова корекция на заявените за плащане разходи съгласно Наредба за посочване на нередности, представляващи основания за извършване на финансови корекции,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2017 г. (ДВ, бр. 27 от 2017 г.)</w:t>
            </w:r>
          </w:p>
          <w:p w14:paraId="79FF415B" w14:textId="69085E76" w:rsidR="008C1B7D" w:rsidRPr="00897753" w:rsidRDefault="008C1B7D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.6 при извършване на проверките по подточка „iii“ и „v“ от т. А „Процедури по одобряване на заявленията“, раздел 2 „Контролни дейности“ от  приложение № I към 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уравняването на сметки, 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обезпеченията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и използването на еврото (ОВ, L 255/18 от 28 август 2014 г.) във връзка с чл. 48, параграф 2 от Регламент за изпълнение (ЕС) № 809/2014 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 L 227, 31.7.2014 г.) РА установи, че бенефициентът, подаденият от него проект или предложените за финансиране разходи не отговарят на изискванията за допустимост за подпомагане, посочени в настоящите условия за изпълнение и условията за кандидатстване; </w:t>
            </w:r>
          </w:p>
          <w:p w14:paraId="507B3F36" w14:textId="3372F726" w:rsidR="008C1B7D" w:rsidRPr="00897753" w:rsidRDefault="008C1B7D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.7 при извършване на фина</w:t>
            </w:r>
            <w:r w:rsidR="0076318B" w:rsidRPr="00897753">
              <w:rPr>
                <w:rFonts w:asciiTheme="majorBidi" w:hAnsiTheme="majorBidi" w:cstheme="majorBidi"/>
                <w:sz w:val="24"/>
                <w:szCs w:val="24"/>
              </w:rPr>
              <w:t>н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сова корекция, определена по реда на раздел III на глава пета от ЗУСЕСИФ</w:t>
            </w:r>
            <w:r w:rsidR="00E4471E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;</w:t>
            </w:r>
          </w:p>
          <w:p w14:paraId="2334DDE6" w14:textId="47E51F35" w:rsidR="008C1B7D" w:rsidRPr="00897753" w:rsidRDefault="008C1B7D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76318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8 бенефициентът има изискуеми и ликвидни задължения към Държавен фонд „Земеделие“, освен ако е допуснато разсрочване, отсрочване или обезпечение на задълженията; </w:t>
            </w:r>
          </w:p>
          <w:p w14:paraId="3E318DE2" w14:textId="3BEAFDFC" w:rsidR="008C1B7D" w:rsidRPr="00897753" w:rsidRDefault="008C1B7D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76318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9 проектът на бенефициента е оценен по някой от критериите за подбор и същият не е поддържал съответствие с изискванията по всеки един от критериите, по които проектът му е бил оценен;</w:t>
            </w:r>
          </w:p>
          <w:p w14:paraId="0E1CDBF7" w14:textId="411E87A9" w:rsidR="0076318B" w:rsidRPr="00897753" w:rsidRDefault="0076318B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10. установи несъответствие с целите, дейностите и изискванията, определени с тези условия, условията за кандидатстване и/или административния договор;</w:t>
            </w:r>
          </w:p>
          <w:p w14:paraId="042F4370" w14:textId="4B473370" w:rsidR="008C1B7D" w:rsidRPr="00897753" w:rsidRDefault="008C1B7D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76318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11 дейностите и целите, заложени в бизнес плана не са изпълнени или изпълнението им не е в срока, посочен в одобрения бизнес план; </w:t>
            </w:r>
          </w:p>
          <w:p w14:paraId="243AD5B6" w14:textId="058D2FC0" w:rsidR="008C1B7D" w:rsidRPr="00897753" w:rsidRDefault="008C1B7D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76318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12 се установи от компетентен държавен орган, че бенефициентът е представил декларация и/или документ с невярно съдържание, неистински или подправени такива, независимо от момента на представянето им, включително когато тази декларация и/или документ са били представени на етапа на кандидатстването му за подпомагане, както и когато поради небрежност е пропуснал да предостави необходимата информация. В тези случаи бенефициентът се изключва от възможността да получава подпомагане по същата мярка или същия вид операция през календарната година на констатацията и пр</w:t>
            </w:r>
            <w:r w:rsidR="001C1F74" w:rsidRPr="00897753">
              <w:rPr>
                <w:rFonts w:asciiTheme="majorBidi" w:hAnsiTheme="majorBidi" w:cstheme="majorBidi"/>
                <w:sz w:val="24"/>
                <w:szCs w:val="24"/>
              </w:rPr>
              <w:t>ез следващата календарна година;</w:t>
            </w:r>
          </w:p>
          <w:p w14:paraId="00257F89" w14:textId="146D86FC" w:rsidR="008C1B7D" w:rsidRPr="00897753" w:rsidRDefault="008C1B7D" w:rsidP="008C1B7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.13 бенефициентът е създал изкуствени условия с оглед получаване на предимство за получаване на помощта в противоречие на целите на европейското и националното законодателство в областта на селското стопанство и с целите на 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подмярката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>;</w:t>
            </w:r>
          </w:p>
          <w:p w14:paraId="399A6B22" w14:textId="5A638411" w:rsidR="008C1B7D" w:rsidRPr="00897753" w:rsidRDefault="008C1B7D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.14 бенефициентът или упълномощен негов представител възпрепятства и/или осуетява извършването на проверка на място, извършвана от РА, с изключение на случаи на непреодолима сила и извънредни обстоятелства;</w:t>
            </w:r>
          </w:p>
          <w:p w14:paraId="740CD250" w14:textId="36CE5A8A" w:rsidR="008C1B7D" w:rsidRPr="00897753" w:rsidRDefault="008C1B7D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.15 бенефициентът не е изпълнил друго нормативно установено и/или договорно задължение;</w:t>
            </w:r>
          </w:p>
          <w:p w14:paraId="2AED42EC" w14:textId="25743C39" w:rsidR="008C1B7D" w:rsidRPr="00897753" w:rsidRDefault="008C1B7D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.16 се установи наличие на някоя от хипотезите, уредени в чл. 35 от Делегиран регламент (ЕС) № 640/2014, а в случаите, посочени в параграфи 5 и 6 на същия член - бенефициентът се изключва и от възможността да получава подпомагане по същата мярка или същия вид операция през календарната година на констатацията и през следващата календарна година;</w:t>
            </w:r>
          </w:p>
          <w:p w14:paraId="6B2D14F3" w14:textId="7737133F" w:rsidR="00187770" w:rsidRPr="00897753" w:rsidRDefault="00187770" w:rsidP="00187770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.17 е в открито производство за обявяване в несъстоятелност или е обявен в несъстоятелност е в производство по заличаване или е в производство по ликвидация, е сключил извънсъдебно споразумение с кредиторите си по смисъла на чл. 740 от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Търговския зако</w:t>
            </w:r>
            <w:r w:rsidR="001C1F74" w:rsidRPr="00897753">
              <w:rPr>
                <w:rFonts w:asciiTheme="majorBidi" w:hAnsiTheme="majorBidi" w:cstheme="majorBidi"/>
                <w:sz w:val="24"/>
                <w:szCs w:val="24"/>
              </w:rPr>
              <w:t>н, или е преустановил дейността;</w:t>
            </w:r>
          </w:p>
          <w:p w14:paraId="3B89977A" w14:textId="16EA4F1A" w:rsidR="00FE7F55" w:rsidRPr="00897753" w:rsidRDefault="00187770" w:rsidP="00187770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.18 не отговаря на критериите за допустимост, посочени в условията за кандидатстване;</w:t>
            </w:r>
          </w:p>
          <w:p w14:paraId="2884FE0F" w14:textId="35E94B9F" w:rsidR="00187770" w:rsidRPr="00897753" w:rsidRDefault="00187770" w:rsidP="006735F0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.19 е нал</w:t>
            </w:r>
            <w:r w:rsidR="008E527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ице някое от обстоятелствата в раздел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11.2 „Критерии за недопустимост на кандидатите“ посочени в Условията за кандидатстване</w:t>
            </w:r>
            <w:r w:rsidR="001C1F74" w:rsidRPr="00897753">
              <w:rPr>
                <w:rFonts w:asciiTheme="majorBidi" w:hAnsiTheme="majorBidi" w:cstheme="majorBidi"/>
                <w:sz w:val="24"/>
                <w:szCs w:val="24"/>
              </w:rPr>
              <w:t>;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14:paraId="11135E05" w14:textId="5206EEEC" w:rsidR="00187770" w:rsidRPr="00897753" w:rsidRDefault="00187770" w:rsidP="00187770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.20 се установи с влязъл в сила акт на компетентен орган, че признаването е извършено въз основа на невярна информация или групата/организацията не отговаря на някой от критериите за признаване;</w:t>
            </w:r>
          </w:p>
          <w:p w14:paraId="2F0A8DC1" w14:textId="6F08BD9B" w:rsidR="00187770" w:rsidRPr="00897753" w:rsidRDefault="00187770" w:rsidP="00187770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В случаи на пълен или частичен отказ за изплащане на финансовата помощ по искане за плащане, бенефициентът не може да подаде друго искане за плащане за същите дейности и период.</w:t>
            </w:r>
          </w:p>
          <w:p w14:paraId="42ECF7D6" w14:textId="3D5ED666" w:rsidR="00187770" w:rsidRPr="00897753" w:rsidRDefault="00187770" w:rsidP="00187770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Когато бенефициентът не е подал искане за плащане за всяка от годините на одобрения бизнес план, окомплектовано с всички изискуеми съгласно Приложение </w:t>
            </w:r>
            <w:r w:rsidR="00BA76A9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А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от настоящите условия в срока, посочен в административния договор, той губи правото на подпомагане до края на петгодишния период и дължи връщане на изплатената до момента финансова помощ заедно със законната лихва върху нея, от датата на изплащането до деня на възстановяването.</w:t>
            </w:r>
          </w:p>
          <w:p w14:paraId="17EC949A" w14:textId="129431D4" w:rsidR="008C1B7D" w:rsidRPr="00897753" w:rsidRDefault="006735F0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29</w:t>
            </w:r>
            <w:r w:rsidR="00187770" w:rsidRPr="00897753">
              <w:rPr>
                <w:rFonts w:asciiTheme="majorBidi" w:hAnsiTheme="majorBidi" w:cstheme="majorBidi"/>
                <w:sz w:val="24"/>
                <w:szCs w:val="24"/>
              </w:rPr>
              <w:t>. Бенефициентът няма право да получи годишно плащане, дължи връщане на изплатените до момента суми по административния договор заедно със законната лихва, изчислена за период, посочен в административния договор и губи право на подпомагане до края на петгодишния период в случаите, посочени в т. 2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187770"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76318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187770" w:rsidRPr="00897753">
              <w:rPr>
                <w:rFonts w:asciiTheme="majorBidi" w:hAnsiTheme="majorBidi" w:cstheme="majorBidi"/>
                <w:sz w:val="24"/>
                <w:szCs w:val="24"/>
              </w:rPr>
              <w:t>9 – 2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187770"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76318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187770" w:rsidRPr="00897753">
              <w:rPr>
                <w:rFonts w:asciiTheme="majorBidi" w:hAnsiTheme="majorBidi" w:cstheme="majorBidi"/>
                <w:sz w:val="24"/>
                <w:szCs w:val="24"/>
              </w:rPr>
              <w:t>20.</w:t>
            </w:r>
          </w:p>
          <w:p w14:paraId="6A0D92D6" w14:textId="5A4847E3" w:rsidR="00187770" w:rsidRPr="00897753" w:rsidRDefault="00187770" w:rsidP="006735F0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В случай, че в рамките на петгодишния период за подпомагане, от датата на признаване на групата или организацията на производители се установи, че тя не отговаря на условията за признаване, министърът на земеделието, храните и горите й дава шестмесечен срок за отстраняване на несъответствието и за постигане на съответствие с условията за признаване. </w:t>
            </w:r>
          </w:p>
          <w:p w14:paraId="25C7131B" w14:textId="2BB05F4E" w:rsidR="00187770" w:rsidRPr="00897753" w:rsidRDefault="00187770" w:rsidP="00187770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.1. В случай, че групата или организацията на производители постигне съответствие с условията за признаване в срока по т.</w:t>
            </w:r>
            <w:r w:rsidR="0076318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, тя има право на настоящото и на следващите годишни плащания. </w:t>
            </w:r>
          </w:p>
          <w:p w14:paraId="6134B3D8" w14:textId="7C25A85F" w:rsidR="00187770" w:rsidRPr="00897753" w:rsidRDefault="00187770" w:rsidP="00187770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.2 В случай, че групата или организацията на производители не постигне съответствие с условията за признаване в посочения в т.</w:t>
            </w:r>
            <w:r w:rsidR="0076318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срок, тя губи правото си на подпомагане до края на 5-годишния период и дължи възстановява на изплатената й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до момента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финансова помощ, заедно със законната лихва върху нея, от датата на изплащането до деня на възстановяването.</w:t>
            </w:r>
          </w:p>
          <w:p w14:paraId="3AB46879" w14:textId="77777777" w:rsidR="003035E7" w:rsidRDefault="00187770" w:rsidP="003035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Всички останали условия за изплащане на финансовата помощ са по </w:t>
            </w:r>
            <w:r w:rsidR="00A70AF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Наредба № 4 от 2018 г. за условията и реда за изплащане, намаляване или отказ за изплащане, или за оттегляне на изплатената финансова помощ за мерките и </w:t>
            </w:r>
            <w:proofErr w:type="spellStart"/>
            <w:r w:rsidR="00A70AFB" w:rsidRPr="00897753">
              <w:rPr>
                <w:rFonts w:asciiTheme="majorBidi" w:hAnsiTheme="majorBidi" w:cstheme="majorBidi"/>
                <w:sz w:val="24"/>
                <w:szCs w:val="24"/>
              </w:rPr>
              <w:t>подмерките</w:t>
            </w:r>
            <w:proofErr w:type="spellEnd"/>
            <w:r w:rsidR="00A70AF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по чл. 9б, т. 2 от Закона за подпомагане на земеделските производители (</w:t>
            </w:r>
            <w:proofErr w:type="spellStart"/>
            <w:r w:rsidR="00A70AFB" w:rsidRPr="00897753">
              <w:rPr>
                <w:rFonts w:asciiTheme="majorBidi" w:hAnsiTheme="majorBidi" w:cstheme="majorBidi"/>
                <w:sz w:val="24"/>
                <w:szCs w:val="24"/>
              </w:rPr>
              <w:t>обн</w:t>
            </w:r>
            <w:proofErr w:type="spellEnd"/>
            <w:r w:rsidR="00A70AFB" w:rsidRPr="00897753">
              <w:rPr>
                <w:rFonts w:asciiTheme="majorBidi" w:hAnsiTheme="majorBidi" w:cstheme="majorBidi"/>
                <w:sz w:val="24"/>
                <w:szCs w:val="24"/>
              </w:rPr>
              <w:t>., ДВ, бр. 48 от 8.06.2018 г.);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4C4CA5AC" w14:textId="4F362110" w:rsidR="003035E7" w:rsidRDefault="003035E7" w:rsidP="003035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32. </w:t>
            </w:r>
            <w:r w:rsidR="00D261A1">
              <w:rPr>
                <w:rFonts w:asciiTheme="majorBidi" w:hAnsiTheme="majorBidi" w:cstheme="majorBidi"/>
                <w:sz w:val="24"/>
                <w:szCs w:val="24"/>
              </w:rPr>
              <w:t>О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ставащите плащания на</w:t>
            </w:r>
            <w:r w:rsidRPr="003035E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D261A1" w:rsidRPr="003035E7">
              <w:rPr>
                <w:rFonts w:asciiTheme="majorBidi" w:hAnsiTheme="majorBidi" w:cstheme="majorBidi"/>
                <w:sz w:val="24"/>
                <w:szCs w:val="24"/>
              </w:rPr>
              <w:t>организации на производители</w:t>
            </w:r>
            <w:r w:rsidR="00D261A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D261A1" w:rsidRPr="003035E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D261A1">
              <w:rPr>
                <w:rFonts w:asciiTheme="majorBidi" w:hAnsiTheme="majorBidi" w:cstheme="majorBidi"/>
                <w:sz w:val="24"/>
                <w:szCs w:val="24"/>
              </w:rPr>
              <w:t>одобрени</w:t>
            </w:r>
            <w:r w:rsidRPr="003035E7">
              <w:rPr>
                <w:rFonts w:asciiTheme="majorBidi" w:hAnsiTheme="majorBidi" w:cstheme="majorBidi"/>
                <w:sz w:val="24"/>
                <w:szCs w:val="24"/>
              </w:rPr>
              <w:t xml:space="preserve"> по реда на Наредба № 27 от 5 август 2008 г. за условията и реда за предоставяне на безвъзмездна финансова помощ по мярка "Създаване на организации на производители" по Програмата за развитие на селските райони за периода 2007 - 2013 г.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0C2361">
              <w:rPr>
                <w:rFonts w:asciiTheme="majorBidi" w:hAnsiTheme="majorBidi" w:cstheme="majorBidi"/>
                <w:sz w:val="24"/>
                <w:szCs w:val="24"/>
              </w:rPr>
              <w:t>се изпла</w:t>
            </w:r>
            <w:r w:rsidR="00D261A1">
              <w:rPr>
                <w:rFonts w:asciiTheme="majorBidi" w:hAnsiTheme="majorBidi" w:cstheme="majorBidi"/>
                <w:sz w:val="24"/>
                <w:szCs w:val="24"/>
              </w:rPr>
              <w:t>щат с финансови средства по</w:t>
            </w:r>
            <w:r w:rsidR="000C2361">
              <w:rPr>
                <w:rFonts w:asciiTheme="majorBidi" w:hAnsiTheme="majorBidi" w:cstheme="majorBidi"/>
                <w:sz w:val="24"/>
                <w:szCs w:val="24"/>
              </w:rPr>
              <w:t xml:space="preserve"> Мярка 9 „Учредяване на групи и организации на производители“</w:t>
            </w:r>
            <w:r w:rsidR="003E75B1">
              <w:rPr>
                <w:rFonts w:asciiTheme="majorBidi" w:hAnsiTheme="majorBidi" w:cstheme="majorBidi"/>
                <w:sz w:val="24"/>
                <w:szCs w:val="24"/>
              </w:rPr>
              <w:t xml:space="preserve"> от ПРСР 2014 – 2020 г.</w:t>
            </w:r>
            <w:r w:rsidR="00D261A1">
              <w:rPr>
                <w:rFonts w:asciiTheme="majorBidi" w:hAnsiTheme="majorBidi" w:cstheme="majorBidi"/>
                <w:sz w:val="24"/>
                <w:szCs w:val="24"/>
              </w:rPr>
              <w:t xml:space="preserve"> За тези плащания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ползвателите подават </w:t>
            </w:r>
            <w:r w:rsidR="00D261A1">
              <w:rPr>
                <w:rFonts w:asciiTheme="majorBidi" w:hAnsiTheme="majorBidi" w:cstheme="majorBidi"/>
                <w:sz w:val="24"/>
                <w:szCs w:val="24"/>
              </w:rPr>
              <w:t xml:space="preserve">заявка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за плащане п</w:t>
            </w:r>
            <w:r w:rsidR="00D261A1">
              <w:rPr>
                <w:rFonts w:asciiTheme="majorBidi" w:hAnsiTheme="majorBidi" w:cstheme="majorBidi"/>
                <w:sz w:val="24"/>
                <w:szCs w:val="24"/>
              </w:rPr>
              <w:t>ри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условията и реда на Наредба 27 от </w:t>
            </w:r>
            <w:r w:rsidRPr="003035E7">
              <w:rPr>
                <w:rFonts w:asciiTheme="majorBidi" w:hAnsiTheme="majorBidi" w:cstheme="majorBidi"/>
                <w:sz w:val="24"/>
                <w:szCs w:val="24"/>
              </w:rPr>
              <w:t>2008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г.</w:t>
            </w:r>
          </w:p>
          <w:p w14:paraId="0D81D146" w14:textId="15C84F2A" w:rsidR="000C2361" w:rsidRPr="00897753" w:rsidRDefault="000C2361" w:rsidP="003035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bookmarkEnd w:id="3"/>
          <w:p w14:paraId="7C2EDF66" w14:textId="77777777" w:rsidR="0000455A" w:rsidRPr="00897753" w:rsidRDefault="0000455A" w:rsidP="00F10B55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208FB529" w14:textId="77777777" w:rsidR="00F74842" w:rsidRPr="002F75FF" w:rsidRDefault="00FA295B" w:rsidP="003C1FB8">
      <w:pPr>
        <w:pStyle w:val="Heading1"/>
        <w:jc w:val="both"/>
      </w:pPr>
      <w:bookmarkStart w:id="4" w:name="_Toc505957253"/>
      <w:r w:rsidRPr="002F75FF">
        <w:lastRenderedPageBreak/>
        <w:t>В</w:t>
      </w:r>
      <w:r w:rsidR="00F74842" w:rsidRPr="002F75FF">
        <w:t xml:space="preserve">. </w:t>
      </w:r>
      <w:r w:rsidR="00AF2D33" w:rsidRPr="002F75FF">
        <w:t>Мерки за информиране и публичност</w:t>
      </w:r>
      <w:r w:rsidR="00F74842" w:rsidRPr="002F75FF">
        <w:t>:</w:t>
      </w:r>
      <w:bookmarkEnd w:id="4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74842" w:rsidRPr="002F75FF" w14:paraId="528CF8AC" w14:textId="77777777" w:rsidTr="00F74842">
        <w:tc>
          <w:tcPr>
            <w:tcW w:w="9212" w:type="dxa"/>
          </w:tcPr>
          <w:p w14:paraId="74F1DB38" w14:textId="77777777" w:rsidR="00AF2D33" w:rsidRPr="002F75FF" w:rsidRDefault="00AF2D33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254142" w14:textId="2D79125D" w:rsidR="00AF2D33" w:rsidRPr="002F75FF" w:rsidRDefault="00B74955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.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</w:t>
            </w:r>
            <w:r w:rsidR="00BD2FDC" w:rsidRPr="002F75FF">
              <w:rPr>
                <w:rFonts w:ascii="Times New Roman" w:hAnsi="Times New Roman" w:cs="Times New Roman"/>
                <w:sz w:val="24"/>
                <w:szCs w:val="24"/>
              </w:rPr>
              <w:t>бенефициентите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>, на които е извършено плащане по мярката:</w:t>
            </w:r>
          </w:p>
          <w:p w14:paraId="2E5D2BB3" w14:textId="02C07C9C" w:rsidR="00AF2D33" w:rsidRPr="002F75FF" w:rsidRDefault="00F9633F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) наименование на </w:t>
            </w:r>
            <w:r w:rsidR="00BD2FDC" w:rsidRPr="002F75FF">
              <w:rPr>
                <w:rFonts w:ascii="Times New Roman" w:hAnsi="Times New Roman" w:cs="Times New Roman"/>
                <w:sz w:val="24"/>
                <w:szCs w:val="24"/>
              </w:rPr>
              <w:t>бенефициентите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C53CB62" w14:textId="18C23B47" w:rsidR="00AF2D33" w:rsidRPr="002F75FF" w:rsidRDefault="00F9633F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) общината, в </w:t>
            </w:r>
            <w:r w:rsidR="00AD4A8B">
              <w:rPr>
                <w:rFonts w:ascii="Times New Roman" w:hAnsi="Times New Roman" w:cs="Times New Roman"/>
                <w:sz w:val="24"/>
                <w:szCs w:val="24"/>
              </w:rPr>
              <w:t xml:space="preserve">която </w:t>
            </w:r>
            <w:r w:rsidR="00482092">
              <w:rPr>
                <w:rFonts w:ascii="Times New Roman" w:hAnsi="Times New Roman" w:cs="Times New Roman"/>
                <w:sz w:val="24"/>
                <w:szCs w:val="24"/>
              </w:rPr>
              <w:t xml:space="preserve">бенефициента е 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>регистриран, и пощенския</w:t>
            </w:r>
            <w:r w:rsidR="00AD4A8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 код, когато е наличен, или част от него за обозначаване на общината;</w:t>
            </w:r>
          </w:p>
          <w:p w14:paraId="13BD322F" w14:textId="6E68D3D4" w:rsidR="00AF2D33" w:rsidRPr="002F75FF" w:rsidRDefault="00F9633F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7223E" w:rsidRPr="002F75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 общата сума на публично финансиране, получена от </w:t>
            </w:r>
            <w:r w:rsidR="00BD2FDC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бенефициента 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за съответната финансова година, която включва както </w:t>
            </w:r>
            <w:proofErr w:type="spellStart"/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>съфинансиране</w:t>
            </w:r>
            <w:proofErr w:type="spellEnd"/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 от ЕС, така и национално </w:t>
            </w:r>
            <w:proofErr w:type="spellStart"/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>съфинансиране</w:t>
            </w:r>
            <w:proofErr w:type="spellEnd"/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AFDFAA2" w14:textId="46935F55" w:rsidR="00AF2D33" w:rsidRPr="002F75FF" w:rsidRDefault="00F9633F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A7223E" w:rsidRPr="002F75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 вид на подпомаганите дейности;</w:t>
            </w:r>
          </w:p>
          <w:p w14:paraId="77D18EC2" w14:textId="1EBD0856" w:rsidR="00AF2D33" w:rsidRPr="002F75FF" w:rsidRDefault="00F9633F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7223E" w:rsidRPr="002F75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за сбора от сумите, изплатени за предходната година от Европейския фонд за гарантиране на земеделието и ЕЗФРСР за всеки ползвател на финансова помощ.</w:t>
            </w:r>
          </w:p>
          <w:p w14:paraId="704F516D" w14:textId="54F59785" w:rsidR="00AF2D33" w:rsidRPr="00D31C48" w:rsidRDefault="00B74955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223E" w:rsidRPr="002F75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489E">
              <w:rPr>
                <w:rFonts w:ascii="Times New Roman" w:hAnsi="Times New Roman"/>
                <w:sz w:val="24"/>
                <w:szCs w:val="24"/>
              </w:rPr>
              <w:t>Данните на бенефициента на помощта се публикуват в съответствие с Регламент (ЕС) № 1306/2013 г.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ЕС.</w:t>
            </w:r>
          </w:p>
          <w:p w14:paraId="786E87B5" w14:textId="6CC29FB5" w:rsidR="00AF2D33" w:rsidRPr="002F75FF" w:rsidRDefault="00B74955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FA489E">
              <w:rPr>
                <w:rFonts w:ascii="Times New Roman" w:hAnsi="Times New Roman"/>
                <w:sz w:val="24"/>
                <w:szCs w:val="24"/>
              </w:rPr>
              <w:t xml:space="preserve"> Бенефициентът се задължава в срок 15 дни след </w:t>
            </w:r>
            <w:r w:rsidR="00EC4F66" w:rsidRPr="00F30FCB">
              <w:rPr>
                <w:rFonts w:ascii="Times New Roman" w:hAnsi="Times New Roman"/>
                <w:bCs/>
                <w:sz w:val="24"/>
                <w:szCs w:val="24"/>
              </w:rPr>
              <w:t xml:space="preserve">сключване на </w:t>
            </w:r>
            <w:r w:rsidRPr="00FA489E">
              <w:rPr>
                <w:rFonts w:ascii="Times New Roman" w:hAnsi="Times New Roman"/>
                <w:sz w:val="24"/>
                <w:szCs w:val="24"/>
              </w:rPr>
              <w:t xml:space="preserve">административния  договор до изтичане на срок </w:t>
            </w:r>
            <w:r w:rsidR="00EC4F66">
              <w:rPr>
                <w:rFonts w:ascii="Times New Roman" w:hAnsi="Times New Roman"/>
                <w:sz w:val="24"/>
                <w:szCs w:val="24"/>
              </w:rPr>
              <w:t>по</w:t>
            </w:r>
            <w:r w:rsidRPr="00FA489E">
              <w:rPr>
                <w:rFonts w:ascii="Times New Roman" w:hAnsi="Times New Roman"/>
                <w:sz w:val="24"/>
                <w:szCs w:val="24"/>
              </w:rPr>
              <w:t xml:space="preserve"> административния договор да постави и поддържа на видно за обществеността място плакат/табела с размер не по-малък от формат А3, съдържащ информация за дейността, подпомагана от ЕЗФРСР.</w:t>
            </w:r>
          </w:p>
          <w:p w14:paraId="4C1D09FE" w14:textId="0175CD28" w:rsidR="00EC4F66" w:rsidRPr="00D31C48" w:rsidRDefault="00B74955" w:rsidP="00AF2D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7223E" w:rsidRPr="002F75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489E">
              <w:rPr>
                <w:rFonts w:ascii="Times New Roman" w:hAnsi="Times New Roman"/>
                <w:sz w:val="24"/>
                <w:szCs w:val="24"/>
              </w:rPr>
              <w:t>Бенефициентът се задължава да включва на професионалната си електронна страница, ако има такава, кратко описание на подпомаганата дейност. Описанието трябва да включва целите и резултатите от дейността, като подчертава финансовото подпомагане от Европейския съюз.</w:t>
            </w:r>
          </w:p>
          <w:p w14:paraId="11153855" w14:textId="77777777" w:rsidR="00291276" w:rsidRPr="00291276" w:rsidRDefault="00EC4F66" w:rsidP="00144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7223E" w:rsidRPr="002F75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1276" w:rsidRPr="00291276">
              <w:rPr>
                <w:rFonts w:ascii="Times New Roman" w:hAnsi="Times New Roman" w:cs="Times New Roman"/>
                <w:sz w:val="24"/>
                <w:szCs w:val="24"/>
              </w:rPr>
              <w:t xml:space="preserve"> Бенефициентът се задължава след сключване на административния договор да постави на видно за обществеността място:</w:t>
            </w:r>
          </w:p>
          <w:p w14:paraId="761ECD4C" w14:textId="77777777" w:rsidR="00291276" w:rsidRPr="00291276" w:rsidRDefault="00291276" w:rsidP="00144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91276">
              <w:rPr>
                <w:rFonts w:ascii="Times New Roman" w:hAnsi="Times New Roman" w:cs="Times New Roman"/>
                <w:sz w:val="24"/>
                <w:szCs w:val="24"/>
              </w:rPr>
              <w:t>.1. табела с размери не по-малко от 50 см височина и 70 см широчина, съдържаща информация за дейността, подпомагана от ЕЗФРСР – за проекти с размер на публичната финансова помощ над 50 000 евро.</w:t>
            </w:r>
          </w:p>
          <w:p w14:paraId="7EF7581A" w14:textId="1F4C2850" w:rsidR="00AF2D33" w:rsidRPr="002F75FF" w:rsidRDefault="00291276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91276">
              <w:rPr>
                <w:rFonts w:ascii="Times New Roman" w:hAnsi="Times New Roman" w:cs="Times New Roman"/>
                <w:sz w:val="24"/>
                <w:szCs w:val="24"/>
              </w:rPr>
              <w:t>.2. плакат с размери не по-малък от А3, съдържащ информация за дейността, подпомагане от ЕЗФРСР – за проекти с на публичната финансова помощ от 10 000 евро до 50 000 евро.</w:t>
            </w:r>
          </w:p>
          <w:p w14:paraId="686A047E" w14:textId="47B3420E" w:rsidR="00AF2D33" w:rsidRPr="002F75FF" w:rsidRDefault="00EC4F66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7223E" w:rsidRPr="002F75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4955" w:rsidRPr="00B74955">
              <w:rPr>
                <w:rFonts w:ascii="Times New Roman" w:hAnsi="Times New Roman" w:cs="Times New Roman"/>
                <w:sz w:val="24"/>
                <w:szCs w:val="24"/>
              </w:rPr>
              <w:t xml:space="preserve">Електронната страница или табелата по т. </w:t>
            </w:r>
            <w:r w:rsidR="00291276">
              <w:rPr>
                <w:rFonts w:ascii="Times New Roman" w:hAnsi="Times New Roman" w:cs="Times New Roman"/>
                <w:sz w:val="24"/>
                <w:szCs w:val="24"/>
              </w:rPr>
              <w:t xml:space="preserve">3, 4, </w:t>
            </w:r>
            <w:r w:rsidR="00291276" w:rsidRPr="00291276">
              <w:rPr>
                <w:rFonts w:ascii="Times New Roman" w:hAnsi="Times New Roman" w:cs="Times New Roman"/>
                <w:sz w:val="24"/>
                <w:szCs w:val="24"/>
              </w:rPr>
              <w:t xml:space="preserve">5.1, 5.2 </w:t>
            </w:r>
            <w:r w:rsidR="00B74955" w:rsidRPr="00B74955">
              <w:rPr>
                <w:rFonts w:ascii="Times New Roman" w:hAnsi="Times New Roman" w:cs="Times New Roman"/>
                <w:sz w:val="24"/>
                <w:szCs w:val="24"/>
              </w:rPr>
              <w:t xml:space="preserve"> съдържат описание на проекта/дейността, която се подпомага, емблемата на Европейския съюз с пояснение за неговата роля, националното знаме на Република България, както и думите: „Европейският земеделски фонд за развитие на селските райони: „Европа инвестира в селските райони“.</w:t>
            </w:r>
          </w:p>
          <w:p w14:paraId="6ACEC6FA" w14:textId="42F9F2E2" w:rsidR="00AF2D33" w:rsidRPr="002F75FF" w:rsidRDefault="00EC4F66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7223E" w:rsidRPr="002F75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F6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Информацията по </w:t>
            </w:r>
            <w:r w:rsidR="00F9633F">
              <w:rPr>
                <w:rFonts w:ascii="Times New Roman" w:hAnsi="Times New Roman" w:cs="Times New Roman"/>
                <w:sz w:val="24"/>
                <w:szCs w:val="24"/>
              </w:rPr>
              <w:t xml:space="preserve">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C4F66">
              <w:rPr>
                <w:rFonts w:ascii="Times New Roman" w:hAnsi="Times New Roman" w:cs="Times New Roman"/>
                <w:sz w:val="24"/>
                <w:szCs w:val="24"/>
              </w:rPr>
              <w:t xml:space="preserve"> заема не по-малко от 25 на сто от плаката, табелата, билборда или електронната страница.</w:t>
            </w:r>
          </w:p>
          <w:p w14:paraId="19B45118" w14:textId="77777777" w:rsidR="00242AE0" w:rsidRPr="00291276" w:rsidRDefault="00EC4F66" w:rsidP="003C1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7223E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C4F66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Техническите изисквания към информацията във връзка с оповестяване на подпомагането на дейността от ЕЗФРСР се определят съгласно приложение № ІІІ към чл. 13 от Регламент за изпълнение (ЕС) № 808/2014 на Комисията от 17 юли 2014 </w:t>
            </w:r>
            <w:r w:rsidRPr="00EC4F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година за определяне на правила за прилагането на Регламент (ЕС) № 1305/2013 на Европейския парламент и на Съвета относно подпомагане на развитието на селските райони от </w:t>
            </w:r>
            <w:r w:rsidRPr="00291276">
              <w:rPr>
                <w:rFonts w:ascii="Times New Roman" w:hAnsi="Times New Roman" w:cs="Times New Roman"/>
                <w:sz w:val="24"/>
                <w:szCs w:val="24"/>
              </w:rPr>
              <w:t>Европейския земеделски фонд за развитие на селските райони (ЕЗФРСР) (ОВ L 227/18, 31 юли 2014 г.).“.</w:t>
            </w:r>
          </w:p>
          <w:p w14:paraId="1B60258B" w14:textId="77777777" w:rsidR="00EC4F66" w:rsidRPr="002F75FF" w:rsidRDefault="00EC4F66" w:rsidP="003B47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2CBAA6" w14:textId="77777777" w:rsidR="00F74842" w:rsidRPr="002F75FF" w:rsidRDefault="00FA295B" w:rsidP="00F74842">
      <w:pPr>
        <w:pStyle w:val="Heading1"/>
      </w:pPr>
      <w:bookmarkStart w:id="5" w:name="_Toc505957254"/>
      <w:r w:rsidRPr="00582C91">
        <w:lastRenderedPageBreak/>
        <w:t>Г</w:t>
      </w:r>
      <w:r w:rsidR="00F74842" w:rsidRPr="00582C91">
        <w:t xml:space="preserve">. </w:t>
      </w:r>
      <w:r w:rsidR="00AF2D33" w:rsidRPr="002F75FF">
        <w:t>Приложения към условия за изпълнение</w:t>
      </w:r>
      <w:r w:rsidR="00F74842" w:rsidRPr="002F75FF">
        <w:t>:</w:t>
      </w:r>
      <w:bookmarkEnd w:id="5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74842" w:rsidRPr="002F75FF" w14:paraId="67BC9282" w14:textId="77777777" w:rsidTr="00F74842">
        <w:tc>
          <w:tcPr>
            <w:tcW w:w="9212" w:type="dxa"/>
          </w:tcPr>
          <w:p w14:paraId="200135D1" w14:textId="77777777" w:rsidR="00DD02C9" w:rsidRPr="002F75FF" w:rsidRDefault="00DD02C9" w:rsidP="00DD02C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97A5FA6" w14:textId="09E79787" w:rsidR="00EC4F66" w:rsidRDefault="00EC4F66" w:rsidP="00DB4A09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Приложение </w:t>
            </w:r>
            <w:r w:rsidR="009D73C1">
              <w:t>А</w:t>
            </w:r>
            <w:r>
              <w:t xml:space="preserve"> Документи за плащане.</w:t>
            </w:r>
          </w:p>
          <w:p w14:paraId="16B46383" w14:textId="028E3B4E" w:rsidR="00EC4F66" w:rsidRDefault="00EC4F66" w:rsidP="00DB4A09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Приложение </w:t>
            </w:r>
            <w:r w:rsidR="009D73C1">
              <w:t>Б</w:t>
            </w:r>
            <w:r>
              <w:t xml:space="preserve"> Декларация по чл. 25, ал. 2 от ЗУСЕСИФ.</w:t>
            </w:r>
          </w:p>
          <w:p w14:paraId="215A43E7" w14:textId="14ACDE34" w:rsidR="00EC4F66" w:rsidRPr="00F9633F" w:rsidRDefault="00EC4F66" w:rsidP="00DB4A09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Приложение </w:t>
            </w:r>
            <w:r w:rsidR="009D73C1">
              <w:t>В</w:t>
            </w:r>
            <w:r w:rsidRPr="00F9633F">
              <w:t xml:space="preserve"> Декларация, че бенефициентът няма да упражни правото си на данъчен кредит за  дейностите, финансирани от ПРСР 2014 - 2020 г. (в случай че бенефициентът на помощта няма регистрация по ЗДДС)</w:t>
            </w:r>
          </w:p>
          <w:p w14:paraId="1EEBA7F2" w14:textId="343F7F72" w:rsidR="00682A6F" w:rsidRPr="00F9633F" w:rsidRDefault="00DB4A09" w:rsidP="00DB4A09">
            <w:pPr>
              <w:pStyle w:val="ListParagraph"/>
              <w:numPr>
                <w:ilvl w:val="0"/>
                <w:numId w:val="1"/>
              </w:numPr>
              <w:jc w:val="both"/>
              <w:rPr>
                <w:bCs/>
              </w:rPr>
            </w:pPr>
            <w:r>
              <w:t xml:space="preserve">Приложение </w:t>
            </w:r>
            <w:r w:rsidR="009D73C1">
              <w:t>Г</w:t>
            </w:r>
            <w:r w:rsidR="00EC4F66" w:rsidRPr="00F9633F">
              <w:t xml:space="preserve"> Декларация </w:t>
            </w:r>
            <w:r w:rsidR="00682A6F" w:rsidRPr="00F9633F">
              <w:rPr>
                <w:bCs/>
              </w:rPr>
              <w:t>от членовете на групата/организацията на производители</w:t>
            </w:r>
          </w:p>
          <w:p w14:paraId="5196BD23" w14:textId="18153CD6" w:rsidR="00EC4F66" w:rsidRDefault="00EC4F66" w:rsidP="00DB4A09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Приложение </w:t>
            </w:r>
            <w:r w:rsidR="009D73C1">
              <w:t>Д</w:t>
            </w:r>
            <w:r>
              <w:t xml:space="preserve"> Разбивка на произведената продукция по вид стоки и продадено  количество на член от групата/организацията на производителите за предходната година</w:t>
            </w:r>
            <w:r w:rsidR="0081196A">
              <w:t>.</w:t>
            </w:r>
          </w:p>
          <w:p w14:paraId="1EE2D9D5" w14:textId="01CBA574" w:rsidR="00EC4F66" w:rsidRDefault="009D73C1" w:rsidP="00DB4A09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Приложение  Е</w:t>
            </w:r>
            <w:r w:rsidR="00EC4F66">
              <w:t xml:space="preserve"> Справка – декларация за обработваната земя/отглежданите животни от членовете на групата/организацията на производители, с които участват в групата/организацията.</w:t>
            </w:r>
          </w:p>
          <w:p w14:paraId="7FCB8C5A" w14:textId="0BD21306" w:rsidR="00EC4F66" w:rsidRDefault="00EC4F66" w:rsidP="00DB4A09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Приложение </w:t>
            </w:r>
            <w:r w:rsidR="00DB4A09">
              <w:t xml:space="preserve">Ж </w:t>
            </w:r>
            <w:r>
              <w:t>Опис на първичните счетоводни документи (фактури), удостоверяващи размера на годишно реализираната пряко от групата/организацията продукция.</w:t>
            </w:r>
          </w:p>
          <w:p w14:paraId="3ED45FF1" w14:textId="46D5214B" w:rsidR="00EC4F66" w:rsidRDefault="00EC4F66" w:rsidP="00DB4A09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Приложение </w:t>
            </w:r>
            <w:r w:rsidR="00DB4A09">
              <w:t>З</w:t>
            </w:r>
            <w:r>
              <w:t xml:space="preserve"> </w:t>
            </w:r>
            <w:r w:rsidR="00A36230">
              <w:t>Образец на а</w:t>
            </w:r>
            <w:r>
              <w:t>дминистративен договор.</w:t>
            </w:r>
          </w:p>
          <w:p w14:paraId="74717524" w14:textId="796B211F" w:rsidR="00144CBF" w:rsidRPr="00144CBF" w:rsidRDefault="00EC4F66" w:rsidP="00DB4A09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Приложение </w:t>
            </w:r>
            <w:r w:rsidR="00DB4A09">
              <w:t xml:space="preserve">И </w:t>
            </w:r>
            <w:r>
              <w:t>Заявление за профил за достъп на ръководител на бенефициента до ИСУН 2020.</w:t>
            </w:r>
          </w:p>
          <w:p w14:paraId="3FA7E90E" w14:textId="555C8BFF" w:rsidR="00EC3880" w:rsidRPr="00183F1E" w:rsidRDefault="00EC4F66" w:rsidP="00DB4A09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Приложение </w:t>
            </w:r>
            <w:r w:rsidR="00DB4A09">
              <w:t>Й</w:t>
            </w:r>
            <w:r>
              <w:t xml:space="preserve"> </w:t>
            </w:r>
            <w:r w:rsidR="00127159" w:rsidRPr="00127159">
              <w:t>Условия за възстановяване на получената финансова помощ</w:t>
            </w:r>
            <w:r w:rsidR="00261156">
              <w:t>.</w:t>
            </w:r>
            <w:r w:rsidR="00127159" w:rsidRPr="00127159">
              <w:t xml:space="preserve"> </w:t>
            </w:r>
          </w:p>
          <w:p w14:paraId="27A4850B" w14:textId="4F8339DA" w:rsidR="008F704C" w:rsidRDefault="00183F1E" w:rsidP="00183F1E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Приложение К З</w:t>
            </w:r>
            <w:r w:rsidRPr="00183F1E">
              <w:t>аявление за профил за достъп на упълномощени от бенефициента лица до ИСУН</w:t>
            </w:r>
            <w:r>
              <w:t>.</w:t>
            </w:r>
          </w:p>
          <w:p w14:paraId="4B68D62E" w14:textId="5EA1EC42" w:rsidR="00B135F7" w:rsidRDefault="00B135F7" w:rsidP="00B135F7">
            <w:pPr>
              <w:pStyle w:val="ListParagraph"/>
              <w:numPr>
                <w:ilvl w:val="0"/>
                <w:numId w:val="1"/>
              </w:numPr>
              <w:jc w:val="both"/>
            </w:pPr>
            <w:r w:rsidRPr="00B135F7">
              <w:t>Приложение</w:t>
            </w:r>
            <w:r w:rsidR="004D4B87">
              <w:t xml:space="preserve"> Л </w:t>
            </w:r>
            <w:r>
              <w:t>Р</w:t>
            </w:r>
            <w:r w:rsidRPr="00B135F7">
              <w:t>азбивка за изтеглена продукция</w:t>
            </w:r>
            <w:r w:rsidR="004D4B87">
              <w:t xml:space="preserve"> </w:t>
            </w:r>
            <w:r w:rsidRPr="00B135F7">
              <w:t>интервенционно изкупуване</w:t>
            </w:r>
          </w:p>
          <w:p w14:paraId="59CAF85D" w14:textId="455E8509" w:rsidR="00F100AD" w:rsidRDefault="00F100AD" w:rsidP="00A70AFB">
            <w:pPr>
              <w:pStyle w:val="ListParagraph"/>
              <w:numPr>
                <w:ilvl w:val="0"/>
                <w:numId w:val="1"/>
              </w:numPr>
              <w:jc w:val="both"/>
            </w:pPr>
            <w:r w:rsidRPr="00F100AD">
              <w:t xml:space="preserve">Приложение  </w:t>
            </w:r>
            <w:r>
              <w:t>М</w:t>
            </w:r>
            <w:r w:rsidRPr="00F100AD">
              <w:t xml:space="preserve"> Опис на първичните счетоводни документи (фактури), удостоверяващи размера на годишно реализираната пряко от групата/организацията продукция.</w:t>
            </w:r>
          </w:p>
          <w:p w14:paraId="6D90D15B" w14:textId="56228169" w:rsidR="00F74842" w:rsidRPr="00F100AD" w:rsidRDefault="00F100AD" w:rsidP="00A70AFB">
            <w:pPr>
              <w:pStyle w:val="ListParagraph"/>
              <w:numPr>
                <w:ilvl w:val="0"/>
                <w:numId w:val="1"/>
              </w:numPr>
              <w:jc w:val="both"/>
            </w:pPr>
            <w:r w:rsidRPr="00F100AD">
              <w:t xml:space="preserve">Приложение </w:t>
            </w:r>
            <w:r>
              <w:t>Н</w:t>
            </w:r>
            <w:r w:rsidRPr="00F100AD">
              <w:t xml:space="preserve"> Разбивка на произведената продукция по вид стоки и продадено  количество на член от групата/организацията на производителите за предходната година.</w:t>
            </w:r>
          </w:p>
        </w:tc>
      </w:tr>
    </w:tbl>
    <w:p w14:paraId="484D6835" w14:textId="77777777" w:rsidR="00F74842" w:rsidRPr="007F40EF" w:rsidRDefault="00F74842" w:rsidP="00197260">
      <w:pPr>
        <w:pStyle w:val="Heading1"/>
      </w:pPr>
    </w:p>
    <w:sectPr w:rsidR="00F74842" w:rsidRPr="007F40EF" w:rsidSect="00426056">
      <w:headerReference w:type="default" r:id="rId9"/>
      <w:footerReference w:type="default" r:id="rId10"/>
      <w:pgSz w:w="11906" w:h="16838"/>
      <w:pgMar w:top="1417" w:right="1417" w:bottom="1417" w:left="1417" w:header="426" w:footer="17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BE00EA6" w16cid:durableId="1E0F168C"/>
  <w16cid:commentId w16cid:paraId="39D15666" w16cid:durableId="1E0F168D"/>
  <w16cid:commentId w16cid:paraId="515F45B7" w16cid:durableId="1E0F168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E48F06" w14:textId="77777777" w:rsidR="00E919E0" w:rsidRDefault="00E919E0" w:rsidP="00F74842">
      <w:pPr>
        <w:spacing w:after="0" w:line="240" w:lineRule="auto"/>
      </w:pPr>
      <w:r>
        <w:separator/>
      </w:r>
    </w:p>
  </w:endnote>
  <w:endnote w:type="continuationSeparator" w:id="0">
    <w:p w14:paraId="5A6311B5" w14:textId="77777777" w:rsidR="00E919E0" w:rsidRDefault="00E919E0" w:rsidP="00F74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69485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6051C4" w14:textId="5C7E04A6" w:rsidR="007F075F" w:rsidRDefault="007F075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233A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502DC104" w14:textId="77777777" w:rsidR="007F075F" w:rsidRDefault="007F07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EA824C" w14:textId="77777777" w:rsidR="00E919E0" w:rsidRDefault="00E919E0" w:rsidP="00F74842">
      <w:pPr>
        <w:spacing w:after="0" w:line="240" w:lineRule="auto"/>
      </w:pPr>
      <w:r>
        <w:separator/>
      </w:r>
    </w:p>
  </w:footnote>
  <w:footnote w:type="continuationSeparator" w:id="0">
    <w:p w14:paraId="7FD9F17B" w14:textId="77777777" w:rsidR="00E919E0" w:rsidRDefault="00E919E0" w:rsidP="00F74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FD49F" w14:textId="00C15EAC" w:rsidR="008F31F7" w:rsidRPr="003C1FB8" w:rsidRDefault="008F31F7" w:rsidP="003B4785">
    <w:pPr>
      <w:pStyle w:val="Header"/>
      <w:tabs>
        <w:tab w:val="clear" w:pos="9072"/>
        <w:tab w:val="right" w:pos="9781"/>
      </w:tabs>
      <w:ind w:left="-567" w:right="-709"/>
      <w:jc w:val="center"/>
    </w:pPr>
    <w:r>
      <w:rPr>
        <w:noProof/>
        <w:lang w:val="en-US" w:eastAsia="en-US"/>
      </w:rPr>
      <w:drawing>
        <wp:inline distT="0" distB="0" distL="0" distR="0" wp14:anchorId="74A70800" wp14:editId="46EAD7F1">
          <wp:extent cx="790042" cy="694944"/>
          <wp:effectExtent l="0" t="0" r="0" b="0"/>
          <wp:docPr id="19" name="Picture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54FA4">
      <w:t xml:space="preserve">                             </w:t>
    </w:r>
    <w:r w:rsidR="00FA41B1" w:rsidRPr="00C21856">
      <w:rPr>
        <w:noProof/>
        <w:sz w:val="20"/>
        <w:szCs w:val="20"/>
        <w:lang w:val="en-US" w:eastAsia="en-US"/>
      </w:rPr>
      <w:drawing>
        <wp:inline distT="0" distB="0" distL="0" distR="0" wp14:anchorId="47674AFF" wp14:editId="60B50355">
          <wp:extent cx="1236269" cy="700656"/>
          <wp:effectExtent l="0" t="0" r="2540" b="4445"/>
          <wp:docPr id="1" name="Picture 1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269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4FA4">
      <w:t xml:space="preserve">                </w:t>
    </w:r>
    <w:r w:rsidR="00FA41B1">
      <w:rPr>
        <w:noProof/>
        <w:lang w:val="en-US" w:eastAsia="en-US"/>
      </w:rPr>
      <w:drawing>
        <wp:inline distT="0" distB="0" distL="0" distR="0" wp14:anchorId="3D86214E" wp14:editId="5DB88C58">
          <wp:extent cx="1466850" cy="7620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38997DA7"/>
    <w:multiLevelType w:val="hybridMultilevel"/>
    <w:tmpl w:val="E61EA3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B6663E"/>
    <w:multiLevelType w:val="multilevel"/>
    <w:tmpl w:val="0B6A54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842"/>
    <w:rsid w:val="00000648"/>
    <w:rsid w:val="00000B29"/>
    <w:rsid w:val="00002304"/>
    <w:rsid w:val="0000455A"/>
    <w:rsid w:val="00016B54"/>
    <w:rsid w:val="00024611"/>
    <w:rsid w:val="00026FAD"/>
    <w:rsid w:val="0004132F"/>
    <w:rsid w:val="00047BAC"/>
    <w:rsid w:val="000519A9"/>
    <w:rsid w:val="000544E9"/>
    <w:rsid w:val="000561E0"/>
    <w:rsid w:val="00056D44"/>
    <w:rsid w:val="00064BCE"/>
    <w:rsid w:val="00076BA3"/>
    <w:rsid w:val="00081C4A"/>
    <w:rsid w:val="00085F57"/>
    <w:rsid w:val="000909F5"/>
    <w:rsid w:val="000A6AD2"/>
    <w:rsid w:val="000B2454"/>
    <w:rsid w:val="000B2E05"/>
    <w:rsid w:val="000B4244"/>
    <w:rsid w:val="000B6402"/>
    <w:rsid w:val="000B7EB6"/>
    <w:rsid w:val="000C1BEE"/>
    <w:rsid w:val="000C2361"/>
    <w:rsid w:val="000D05F5"/>
    <w:rsid w:val="000D0B33"/>
    <w:rsid w:val="000D2BC7"/>
    <w:rsid w:val="000D59F0"/>
    <w:rsid w:val="000E18A8"/>
    <w:rsid w:val="000E4E55"/>
    <w:rsid w:val="000E5ED6"/>
    <w:rsid w:val="000F0898"/>
    <w:rsid w:val="000F3892"/>
    <w:rsid w:val="000F3A9A"/>
    <w:rsid w:val="000F6785"/>
    <w:rsid w:val="000F77EC"/>
    <w:rsid w:val="001004C3"/>
    <w:rsid w:val="0010163E"/>
    <w:rsid w:val="00101828"/>
    <w:rsid w:val="001052AD"/>
    <w:rsid w:val="00106B44"/>
    <w:rsid w:val="00110C67"/>
    <w:rsid w:val="00112F49"/>
    <w:rsid w:val="00115666"/>
    <w:rsid w:val="00117B76"/>
    <w:rsid w:val="001233A0"/>
    <w:rsid w:val="00123DED"/>
    <w:rsid w:val="00127159"/>
    <w:rsid w:val="00127777"/>
    <w:rsid w:val="00133591"/>
    <w:rsid w:val="001354B6"/>
    <w:rsid w:val="001359E9"/>
    <w:rsid w:val="00144CBF"/>
    <w:rsid w:val="00147230"/>
    <w:rsid w:val="00152202"/>
    <w:rsid w:val="001536E8"/>
    <w:rsid w:val="001542E3"/>
    <w:rsid w:val="001559BA"/>
    <w:rsid w:val="00156E61"/>
    <w:rsid w:val="00161C16"/>
    <w:rsid w:val="00164820"/>
    <w:rsid w:val="0017063A"/>
    <w:rsid w:val="001720DC"/>
    <w:rsid w:val="001758BE"/>
    <w:rsid w:val="00180680"/>
    <w:rsid w:val="00180968"/>
    <w:rsid w:val="00180B92"/>
    <w:rsid w:val="00181B0B"/>
    <w:rsid w:val="00183F1E"/>
    <w:rsid w:val="00187770"/>
    <w:rsid w:val="001902F9"/>
    <w:rsid w:val="0019110E"/>
    <w:rsid w:val="00194974"/>
    <w:rsid w:val="0019519B"/>
    <w:rsid w:val="001961FE"/>
    <w:rsid w:val="00197258"/>
    <w:rsid w:val="00197260"/>
    <w:rsid w:val="001A4DD8"/>
    <w:rsid w:val="001A6F44"/>
    <w:rsid w:val="001B3078"/>
    <w:rsid w:val="001C1F74"/>
    <w:rsid w:val="001C750D"/>
    <w:rsid w:val="001D223D"/>
    <w:rsid w:val="001D471A"/>
    <w:rsid w:val="001D645E"/>
    <w:rsid w:val="001D7AA6"/>
    <w:rsid w:val="001E2121"/>
    <w:rsid w:val="001E3ABF"/>
    <w:rsid w:val="001E3E86"/>
    <w:rsid w:val="001E4E8C"/>
    <w:rsid w:val="001E644F"/>
    <w:rsid w:val="001F0C9E"/>
    <w:rsid w:val="001F2435"/>
    <w:rsid w:val="001F24D9"/>
    <w:rsid w:val="001F2EDD"/>
    <w:rsid w:val="0020040D"/>
    <w:rsid w:val="002014C5"/>
    <w:rsid w:val="00203398"/>
    <w:rsid w:val="00203B04"/>
    <w:rsid w:val="00204D31"/>
    <w:rsid w:val="00207513"/>
    <w:rsid w:val="0021271A"/>
    <w:rsid w:val="00212BA7"/>
    <w:rsid w:val="002132CA"/>
    <w:rsid w:val="0021507F"/>
    <w:rsid w:val="00216566"/>
    <w:rsid w:val="00224CFF"/>
    <w:rsid w:val="00232E5F"/>
    <w:rsid w:val="00236994"/>
    <w:rsid w:val="00242945"/>
    <w:rsid w:val="00242AE0"/>
    <w:rsid w:val="002475F0"/>
    <w:rsid w:val="00251B53"/>
    <w:rsid w:val="00252F37"/>
    <w:rsid w:val="00256304"/>
    <w:rsid w:val="00260A51"/>
    <w:rsid w:val="00261156"/>
    <w:rsid w:val="00271D54"/>
    <w:rsid w:val="002756DE"/>
    <w:rsid w:val="002764FC"/>
    <w:rsid w:val="00280D3E"/>
    <w:rsid w:val="002837A9"/>
    <w:rsid w:val="00285A92"/>
    <w:rsid w:val="00291276"/>
    <w:rsid w:val="00291AFD"/>
    <w:rsid w:val="002958CC"/>
    <w:rsid w:val="002A11DD"/>
    <w:rsid w:val="002B268D"/>
    <w:rsid w:val="002B2C37"/>
    <w:rsid w:val="002B2D83"/>
    <w:rsid w:val="002B7637"/>
    <w:rsid w:val="002C6E0C"/>
    <w:rsid w:val="002C7F40"/>
    <w:rsid w:val="002D3B5C"/>
    <w:rsid w:val="002D5D9F"/>
    <w:rsid w:val="002D65F3"/>
    <w:rsid w:val="002D7E54"/>
    <w:rsid w:val="002E79F4"/>
    <w:rsid w:val="002E7CA1"/>
    <w:rsid w:val="002F237F"/>
    <w:rsid w:val="002F2C48"/>
    <w:rsid w:val="002F2C4D"/>
    <w:rsid w:val="002F75FF"/>
    <w:rsid w:val="002F7760"/>
    <w:rsid w:val="00300737"/>
    <w:rsid w:val="003035E7"/>
    <w:rsid w:val="0030434B"/>
    <w:rsid w:val="00305075"/>
    <w:rsid w:val="003076E6"/>
    <w:rsid w:val="00315F59"/>
    <w:rsid w:val="00321731"/>
    <w:rsid w:val="0032192B"/>
    <w:rsid w:val="0032417A"/>
    <w:rsid w:val="00325664"/>
    <w:rsid w:val="003323F0"/>
    <w:rsid w:val="00344405"/>
    <w:rsid w:val="003542ED"/>
    <w:rsid w:val="003579FF"/>
    <w:rsid w:val="00357AE6"/>
    <w:rsid w:val="00367DD3"/>
    <w:rsid w:val="00373319"/>
    <w:rsid w:val="00374586"/>
    <w:rsid w:val="00374745"/>
    <w:rsid w:val="00376889"/>
    <w:rsid w:val="00380F0D"/>
    <w:rsid w:val="00383D70"/>
    <w:rsid w:val="00386531"/>
    <w:rsid w:val="003910AD"/>
    <w:rsid w:val="00391505"/>
    <w:rsid w:val="003943A0"/>
    <w:rsid w:val="00394F94"/>
    <w:rsid w:val="00395694"/>
    <w:rsid w:val="003962C1"/>
    <w:rsid w:val="00397F16"/>
    <w:rsid w:val="003A1533"/>
    <w:rsid w:val="003A17E8"/>
    <w:rsid w:val="003A390F"/>
    <w:rsid w:val="003A6E4F"/>
    <w:rsid w:val="003B0C3F"/>
    <w:rsid w:val="003B2E22"/>
    <w:rsid w:val="003B2ED2"/>
    <w:rsid w:val="003B4785"/>
    <w:rsid w:val="003B5A3E"/>
    <w:rsid w:val="003B73B1"/>
    <w:rsid w:val="003B7F94"/>
    <w:rsid w:val="003C1FB8"/>
    <w:rsid w:val="003C30A9"/>
    <w:rsid w:val="003C6F01"/>
    <w:rsid w:val="003D0ECF"/>
    <w:rsid w:val="003D22DB"/>
    <w:rsid w:val="003D376E"/>
    <w:rsid w:val="003D71A1"/>
    <w:rsid w:val="003E53C2"/>
    <w:rsid w:val="003E56DC"/>
    <w:rsid w:val="003E5848"/>
    <w:rsid w:val="003E75B1"/>
    <w:rsid w:val="003F0A8E"/>
    <w:rsid w:val="003F2C1B"/>
    <w:rsid w:val="003F2E92"/>
    <w:rsid w:val="003F5CB9"/>
    <w:rsid w:val="0040149E"/>
    <w:rsid w:val="00405852"/>
    <w:rsid w:val="004110E3"/>
    <w:rsid w:val="004178BA"/>
    <w:rsid w:val="00421483"/>
    <w:rsid w:val="004232C8"/>
    <w:rsid w:val="00426056"/>
    <w:rsid w:val="004312FD"/>
    <w:rsid w:val="00431FB8"/>
    <w:rsid w:val="004342FB"/>
    <w:rsid w:val="00453878"/>
    <w:rsid w:val="00455A1C"/>
    <w:rsid w:val="00455BE5"/>
    <w:rsid w:val="0045714F"/>
    <w:rsid w:val="00463649"/>
    <w:rsid w:val="00466E76"/>
    <w:rsid w:val="00471AFE"/>
    <w:rsid w:val="00473133"/>
    <w:rsid w:val="00482092"/>
    <w:rsid w:val="004904AF"/>
    <w:rsid w:val="004919D7"/>
    <w:rsid w:val="00493D62"/>
    <w:rsid w:val="0049538E"/>
    <w:rsid w:val="004A2430"/>
    <w:rsid w:val="004A5D0B"/>
    <w:rsid w:val="004B64B4"/>
    <w:rsid w:val="004C0D8E"/>
    <w:rsid w:val="004C3952"/>
    <w:rsid w:val="004C4E08"/>
    <w:rsid w:val="004C5975"/>
    <w:rsid w:val="004D4B87"/>
    <w:rsid w:val="004D5418"/>
    <w:rsid w:val="004D6FB0"/>
    <w:rsid w:val="004E047B"/>
    <w:rsid w:val="004E0803"/>
    <w:rsid w:val="004E3E04"/>
    <w:rsid w:val="004F0696"/>
    <w:rsid w:val="004F1263"/>
    <w:rsid w:val="004F39A6"/>
    <w:rsid w:val="00500617"/>
    <w:rsid w:val="0050154A"/>
    <w:rsid w:val="005035AE"/>
    <w:rsid w:val="0051022A"/>
    <w:rsid w:val="00512FC5"/>
    <w:rsid w:val="00514DB5"/>
    <w:rsid w:val="005223E1"/>
    <w:rsid w:val="00522722"/>
    <w:rsid w:val="00523FD2"/>
    <w:rsid w:val="005277E1"/>
    <w:rsid w:val="0053546E"/>
    <w:rsid w:val="00536D79"/>
    <w:rsid w:val="00537F32"/>
    <w:rsid w:val="00546240"/>
    <w:rsid w:val="00556827"/>
    <w:rsid w:val="00556B8A"/>
    <w:rsid w:val="00557655"/>
    <w:rsid w:val="005605C7"/>
    <w:rsid w:val="00560878"/>
    <w:rsid w:val="0056092D"/>
    <w:rsid w:val="005617F3"/>
    <w:rsid w:val="00563FC2"/>
    <w:rsid w:val="0056476B"/>
    <w:rsid w:val="005671D7"/>
    <w:rsid w:val="0058142D"/>
    <w:rsid w:val="00582C91"/>
    <w:rsid w:val="00584317"/>
    <w:rsid w:val="00584989"/>
    <w:rsid w:val="00593C17"/>
    <w:rsid w:val="005940F3"/>
    <w:rsid w:val="005944B8"/>
    <w:rsid w:val="005947C6"/>
    <w:rsid w:val="005A0AAA"/>
    <w:rsid w:val="005A0B23"/>
    <w:rsid w:val="005A0FDE"/>
    <w:rsid w:val="005A1A52"/>
    <w:rsid w:val="005B0D02"/>
    <w:rsid w:val="005B67C9"/>
    <w:rsid w:val="005C00FA"/>
    <w:rsid w:val="005C6391"/>
    <w:rsid w:val="005C6475"/>
    <w:rsid w:val="005D012A"/>
    <w:rsid w:val="005D054F"/>
    <w:rsid w:val="005D682C"/>
    <w:rsid w:val="005D7650"/>
    <w:rsid w:val="005E352F"/>
    <w:rsid w:val="005E64EC"/>
    <w:rsid w:val="005E692D"/>
    <w:rsid w:val="005F05CD"/>
    <w:rsid w:val="00600250"/>
    <w:rsid w:val="0060501C"/>
    <w:rsid w:val="00605162"/>
    <w:rsid w:val="006065C8"/>
    <w:rsid w:val="00611628"/>
    <w:rsid w:val="00611C66"/>
    <w:rsid w:val="006120DA"/>
    <w:rsid w:val="0061265F"/>
    <w:rsid w:val="00615915"/>
    <w:rsid w:val="00616921"/>
    <w:rsid w:val="006228EA"/>
    <w:rsid w:val="00622F88"/>
    <w:rsid w:val="00623256"/>
    <w:rsid w:val="00625EFE"/>
    <w:rsid w:val="0062670D"/>
    <w:rsid w:val="0063086B"/>
    <w:rsid w:val="00630BD8"/>
    <w:rsid w:val="006335E8"/>
    <w:rsid w:val="00635415"/>
    <w:rsid w:val="00635F43"/>
    <w:rsid w:val="00644F52"/>
    <w:rsid w:val="00650DB4"/>
    <w:rsid w:val="006527D1"/>
    <w:rsid w:val="006547D5"/>
    <w:rsid w:val="00654B23"/>
    <w:rsid w:val="00661DD5"/>
    <w:rsid w:val="006666BE"/>
    <w:rsid w:val="006735F0"/>
    <w:rsid w:val="0067417E"/>
    <w:rsid w:val="0067491D"/>
    <w:rsid w:val="00677AC8"/>
    <w:rsid w:val="00680DD7"/>
    <w:rsid w:val="00682A6F"/>
    <w:rsid w:val="00683014"/>
    <w:rsid w:val="006910AF"/>
    <w:rsid w:val="00693ECD"/>
    <w:rsid w:val="00695D56"/>
    <w:rsid w:val="006A056D"/>
    <w:rsid w:val="006A482F"/>
    <w:rsid w:val="006B1523"/>
    <w:rsid w:val="006B235D"/>
    <w:rsid w:val="006B37A4"/>
    <w:rsid w:val="006B4557"/>
    <w:rsid w:val="006B7A9F"/>
    <w:rsid w:val="006C1D66"/>
    <w:rsid w:val="006C65EC"/>
    <w:rsid w:val="006D021B"/>
    <w:rsid w:val="006D3191"/>
    <w:rsid w:val="006D5197"/>
    <w:rsid w:val="006D7856"/>
    <w:rsid w:val="006E4CBE"/>
    <w:rsid w:val="006E718D"/>
    <w:rsid w:val="006F2629"/>
    <w:rsid w:val="00700DA4"/>
    <w:rsid w:val="007039C7"/>
    <w:rsid w:val="00707E0E"/>
    <w:rsid w:val="00710C3D"/>
    <w:rsid w:val="00710D0F"/>
    <w:rsid w:val="00711128"/>
    <w:rsid w:val="00714C9B"/>
    <w:rsid w:val="00715958"/>
    <w:rsid w:val="00715B60"/>
    <w:rsid w:val="00716167"/>
    <w:rsid w:val="00723D49"/>
    <w:rsid w:val="007266D4"/>
    <w:rsid w:val="00727D6B"/>
    <w:rsid w:val="00730B37"/>
    <w:rsid w:val="00736C8C"/>
    <w:rsid w:val="00737FFE"/>
    <w:rsid w:val="007418DF"/>
    <w:rsid w:val="00743039"/>
    <w:rsid w:val="007440BE"/>
    <w:rsid w:val="00747644"/>
    <w:rsid w:val="00750C7B"/>
    <w:rsid w:val="00751035"/>
    <w:rsid w:val="00753DF7"/>
    <w:rsid w:val="0076233A"/>
    <w:rsid w:val="0076318B"/>
    <w:rsid w:val="00763AF5"/>
    <w:rsid w:val="00765F07"/>
    <w:rsid w:val="007664F6"/>
    <w:rsid w:val="00770C52"/>
    <w:rsid w:val="00776CF2"/>
    <w:rsid w:val="00782ECC"/>
    <w:rsid w:val="00784874"/>
    <w:rsid w:val="00785D8D"/>
    <w:rsid w:val="00786212"/>
    <w:rsid w:val="007874CC"/>
    <w:rsid w:val="007913D3"/>
    <w:rsid w:val="00792BDC"/>
    <w:rsid w:val="00797716"/>
    <w:rsid w:val="007A04FE"/>
    <w:rsid w:val="007A7B06"/>
    <w:rsid w:val="007B262A"/>
    <w:rsid w:val="007B60A4"/>
    <w:rsid w:val="007C09F4"/>
    <w:rsid w:val="007C104A"/>
    <w:rsid w:val="007C6B6A"/>
    <w:rsid w:val="007C7664"/>
    <w:rsid w:val="007D4D88"/>
    <w:rsid w:val="007D54B8"/>
    <w:rsid w:val="007D6963"/>
    <w:rsid w:val="007E0D1F"/>
    <w:rsid w:val="007E26B6"/>
    <w:rsid w:val="007E5971"/>
    <w:rsid w:val="007F075F"/>
    <w:rsid w:val="007F1760"/>
    <w:rsid w:val="007F2D46"/>
    <w:rsid w:val="007F38EB"/>
    <w:rsid w:val="007F40EF"/>
    <w:rsid w:val="007F478F"/>
    <w:rsid w:val="007F57DD"/>
    <w:rsid w:val="007F7105"/>
    <w:rsid w:val="00802215"/>
    <w:rsid w:val="008036D5"/>
    <w:rsid w:val="00807821"/>
    <w:rsid w:val="0081196A"/>
    <w:rsid w:val="00812B36"/>
    <w:rsid w:val="008200ED"/>
    <w:rsid w:val="00821336"/>
    <w:rsid w:val="00824502"/>
    <w:rsid w:val="0083112C"/>
    <w:rsid w:val="00831343"/>
    <w:rsid w:val="008333D8"/>
    <w:rsid w:val="00833D0D"/>
    <w:rsid w:val="0083440D"/>
    <w:rsid w:val="008416B6"/>
    <w:rsid w:val="008423BE"/>
    <w:rsid w:val="008436F9"/>
    <w:rsid w:val="00850B73"/>
    <w:rsid w:val="008524E5"/>
    <w:rsid w:val="00852762"/>
    <w:rsid w:val="008551B1"/>
    <w:rsid w:val="00856B55"/>
    <w:rsid w:val="00862A7E"/>
    <w:rsid w:val="00862ABB"/>
    <w:rsid w:val="00863263"/>
    <w:rsid w:val="008636BB"/>
    <w:rsid w:val="00881281"/>
    <w:rsid w:val="00884856"/>
    <w:rsid w:val="0088795F"/>
    <w:rsid w:val="00897753"/>
    <w:rsid w:val="008A01E4"/>
    <w:rsid w:val="008A420D"/>
    <w:rsid w:val="008A4D5A"/>
    <w:rsid w:val="008B1C7D"/>
    <w:rsid w:val="008B2E9D"/>
    <w:rsid w:val="008B5C2F"/>
    <w:rsid w:val="008B6F2D"/>
    <w:rsid w:val="008C0977"/>
    <w:rsid w:val="008C1B7D"/>
    <w:rsid w:val="008C687B"/>
    <w:rsid w:val="008D05A5"/>
    <w:rsid w:val="008D0701"/>
    <w:rsid w:val="008D3376"/>
    <w:rsid w:val="008D5837"/>
    <w:rsid w:val="008E0987"/>
    <w:rsid w:val="008E4735"/>
    <w:rsid w:val="008E5009"/>
    <w:rsid w:val="008E527B"/>
    <w:rsid w:val="008F0B31"/>
    <w:rsid w:val="008F0EB7"/>
    <w:rsid w:val="008F31F7"/>
    <w:rsid w:val="008F3C75"/>
    <w:rsid w:val="008F56C3"/>
    <w:rsid w:val="008F660F"/>
    <w:rsid w:val="008F704C"/>
    <w:rsid w:val="008F7379"/>
    <w:rsid w:val="008F7DF0"/>
    <w:rsid w:val="009044D7"/>
    <w:rsid w:val="00906194"/>
    <w:rsid w:val="00911F9B"/>
    <w:rsid w:val="00912266"/>
    <w:rsid w:val="00917316"/>
    <w:rsid w:val="009223E0"/>
    <w:rsid w:val="00927ED8"/>
    <w:rsid w:val="0093023C"/>
    <w:rsid w:val="00932EE3"/>
    <w:rsid w:val="009348E7"/>
    <w:rsid w:val="009417F3"/>
    <w:rsid w:val="00944025"/>
    <w:rsid w:val="009446D5"/>
    <w:rsid w:val="00944C8C"/>
    <w:rsid w:val="00953C46"/>
    <w:rsid w:val="0095483A"/>
    <w:rsid w:val="00955C21"/>
    <w:rsid w:val="009563C6"/>
    <w:rsid w:val="00974B92"/>
    <w:rsid w:val="0097656A"/>
    <w:rsid w:val="0097784B"/>
    <w:rsid w:val="00984E83"/>
    <w:rsid w:val="0099216A"/>
    <w:rsid w:val="0099640E"/>
    <w:rsid w:val="00996FDC"/>
    <w:rsid w:val="009A0A44"/>
    <w:rsid w:val="009A134A"/>
    <w:rsid w:val="009A4EA2"/>
    <w:rsid w:val="009A68AC"/>
    <w:rsid w:val="009A7292"/>
    <w:rsid w:val="009A7FDA"/>
    <w:rsid w:val="009B1CE3"/>
    <w:rsid w:val="009B393D"/>
    <w:rsid w:val="009C1049"/>
    <w:rsid w:val="009C13F2"/>
    <w:rsid w:val="009C4088"/>
    <w:rsid w:val="009C6525"/>
    <w:rsid w:val="009C7483"/>
    <w:rsid w:val="009D3497"/>
    <w:rsid w:val="009D626C"/>
    <w:rsid w:val="009D73C1"/>
    <w:rsid w:val="009E15B5"/>
    <w:rsid w:val="009E5086"/>
    <w:rsid w:val="009E762F"/>
    <w:rsid w:val="009F713C"/>
    <w:rsid w:val="009F7B31"/>
    <w:rsid w:val="00A12FEB"/>
    <w:rsid w:val="00A16058"/>
    <w:rsid w:val="00A16EBA"/>
    <w:rsid w:val="00A20503"/>
    <w:rsid w:val="00A20C9D"/>
    <w:rsid w:val="00A22F39"/>
    <w:rsid w:val="00A277AA"/>
    <w:rsid w:val="00A2794A"/>
    <w:rsid w:val="00A27EA2"/>
    <w:rsid w:val="00A359F0"/>
    <w:rsid w:val="00A36067"/>
    <w:rsid w:val="00A36230"/>
    <w:rsid w:val="00A3718E"/>
    <w:rsid w:val="00A400E2"/>
    <w:rsid w:val="00A40794"/>
    <w:rsid w:val="00A437D8"/>
    <w:rsid w:val="00A44E30"/>
    <w:rsid w:val="00A54CA7"/>
    <w:rsid w:val="00A6139C"/>
    <w:rsid w:val="00A665A1"/>
    <w:rsid w:val="00A70AFB"/>
    <w:rsid w:val="00A7223E"/>
    <w:rsid w:val="00A81204"/>
    <w:rsid w:val="00A81F99"/>
    <w:rsid w:val="00A84078"/>
    <w:rsid w:val="00A85853"/>
    <w:rsid w:val="00A86882"/>
    <w:rsid w:val="00A86CC5"/>
    <w:rsid w:val="00A91310"/>
    <w:rsid w:val="00A943EE"/>
    <w:rsid w:val="00A97F3F"/>
    <w:rsid w:val="00AA07C0"/>
    <w:rsid w:val="00AA139B"/>
    <w:rsid w:val="00AA5BBD"/>
    <w:rsid w:val="00AB0823"/>
    <w:rsid w:val="00AB24B5"/>
    <w:rsid w:val="00AB2864"/>
    <w:rsid w:val="00AB5563"/>
    <w:rsid w:val="00AC03FC"/>
    <w:rsid w:val="00AC4E4E"/>
    <w:rsid w:val="00AC56CF"/>
    <w:rsid w:val="00AD2243"/>
    <w:rsid w:val="00AD2626"/>
    <w:rsid w:val="00AD397E"/>
    <w:rsid w:val="00AD3FF0"/>
    <w:rsid w:val="00AD4A8B"/>
    <w:rsid w:val="00AD63A9"/>
    <w:rsid w:val="00AD6807"/>
    <w:rsid w:val="00AE0961"/>
    <w:rsid w:val="00AE235D"/>
    <w:rsid w:val="00AE4F7C"/>
    <w:rsid w:val="00AF2D33"/>
    <w:rsid w:val="00B0241B"/>
    <w:rsid w:val="00B02EC5"/>
    <w:rsid w:val="00B0350D"/>
    <w:rsid w:val="00B0695A"/>
    <w:rsid w:val="00B135F7"/>
    <w:rsid w:val="00B13C37"/>
    <w:rsid w:val="00B147A7"/>
    <w:rsid w:val="00B151B3"/>
    <w:rsid w:val="00B1550C"/>
    <w:rsid w:val="00B213A5"/>
    <w:rsid w:val="00B34DDF"/>
    <w:rsid w:val="00B371F7"/>
    <w:rsid w:val="00B40904"/>
    <w:rsid w:val="00B43F13"/>
    <w:rsid w:val="00B45E72"/>
    <w:rsid w:val="00B50796"/>
    <w:rsid w:val="00B52804"/>
    <w:rsid w:val="00B619DE"/>
    <w:rsid w:val="00B61A0A"/>
    <w:rsid w:val="00B62799"/>
    <w:rsid w:val="00B629CF"/>
    <w:rsid w:val="00B7062E"/>
    <w:rsid w:val="00B72B11"/>
    <w:rsid w:val="00B74955"/>
    <w:rsid w:val="00B76EAB"/>
    <w:rsid w:val="00B774C8"/>
    <w:rsid w:val="00B805C2"/>
    <w:rsid w:val="00B8260A"/>
    <w:rsid w:val="00B97181"/>
    <w:rsid w:val="00BA22C2"/>
    <w:rsid w:val="00BA3610"/>
    <w:rsid w:val="00BA3DF8"/>
    <w:rsid w:val="00BA58CD"/>
    <w:rsid w:val="00BA5DBC"/>
    <w:rsid w:val="00BA6B5B"/>
    <w:rsid w:val="00BA76A9"/>
    <w:rsid w:val="00BA78A2"/>
    <w:rsid w:val="00BB13E5"/>
    <w:rsid w:val="00BB1E2D"/>
    <w:rsid w:val="00BB61EC"/>
    <w:rsid w:val="00BC0F2A"/>
    <w:rsid w:val="00BC6F32"/>
    <w:rsid w:val="00BD2FDC"/>
    <w:rsid w:val="00BD7F50"/>
    <w:rsid w:val="00BE459D"/>
    <w:rsid w:val="00BE4B8C"/>
    <w:rsid w:val="00BE72CB"/>
    <w:rsid w:val="00BF0D47"/>
    <w:rsid w:val="00BF1935"/>
    <w:rsid w:val="00BF2239"/>
    <w:rsid w:val="00BF2B01"/>
    <w:rsid w:val="00BF7A81"/>
    <w:rsid w:val="00C11724"/>
    <w:rsid w:val="00C11A44"/>
    <w:rsid w:val="00C135C9"/>
    <w:rsid w:val="00C17127"/>
    <w:rsid w:val="00C21856"/>
    <w:rsid w:val="00C23CB8"/>
    <w:rsid w:val="00C26C2E"/>
    <w:rsid w:val="00C310DE"/>
    <w:rsid w:val="00C31158"/>
    <w:rsid w:val="00C31BF2"/>
    <w:rsid w:val="00C31C99"/>
    <w:rsid w:val="00C31F43"/>
    <w:rsid w:val="00C33F15"/>
    <w:rsid w:val="00C34F81"/>
    <w:rsid w:val="00C34FFD"/>
    <w:rsid w:val="00C358A1"/>
    <w:rsid w:val="00C41F81"/>
    <w:rsid w:val="00C420F4"/>
    <w:rsid w:val="00C45957"/>
    <w:rsid w:val="00C47FA0"/>
    <w:rsid w:val="00C50CB1"/>
    <w:rsid w:val="00C54FA4"/>
    <w:rsid w:val="00C574E5"/>
    <w:rsid w:val="00C62086"/>
    <w:rsid w:val="00C62E74"/>
    <w:rsid w:val="00C651EB"/>
    <w:rsid w:val="00C653E0"/>
    <w:rsid w:val="00C66831"/>
    <w:rsid w:val="00C70C7A"/>
    <w:rsid w:val="00C72567"/>
    <w:rsid w:val="00C75BC7"/>
    <w:rsid w:val="00C76C5C"/>
    <w:rsid w:val="00C77007"/>
    <w:rsid w:val="00C8230B"/>
    <w:rsid w:val="00C844D7"/>
    <w:rsid w:val="00C93C9E"/>
    <w:rsid w:val="00C9454B"/>
    <w:rsid w:val="00C950C3"/>
    <w:rsid w:val="00C953F0"/>
    <w:rsid w:val="00C96CA9"/>
    <w:rsid w:val="00CA0D7F"/>
    <w:rsid w:val="00CA17BE"/>
    <w:rsid w:val="00CA329E"/>
    <w:rsid w:val="00CA35AD"/>
    <w:rsid w:val="00CA5F6D"/>
    <w:rsid w:val="00CA7146"/>
    <w:rsid w:val="00CB1296"/>
    <w:rsid w:val="00CB14D5"/>
    <w:rsid w:val="00CB584C"/>
    <w:rsid w:val="00CB790F"/>
    <w:rsid w:val="00CC07CF"/>
    <w:rsid w:val="00CC0E04"/>
    <w:rsid w:val="00CD002D"/>
    <w:rsid w:val="00CD1C26"/>
    <w:rsid w:val="00CD6859"/>
    <w:rsid w:val="00CE2882"/>
    <w:rsid w:val="00CE3484"/>
    <w:rsid w:val="00CE4767"/>
    <w:rsid w:val="00CF331B"/>
    <w:rsid w:val="00CF4AC8"/>
    <w:rsid w:val="00CF5862"/>
    <w:rsid w:val="00D010E9"/>
    <w:rsid w:val="00D0152A"/>
    <w:rsid w:val="00D12B3D"/>
    <w:rsid w:val="00D13D5E"/>
    <w:rsid w:val="00D17783"/>
    <w:rsid w:val="00D22DAA"/>
    <w:rsid w:val="00D25B5B"/>
    <w:rsid w:val="00D261A1"/>
    <w:rsid w:val="00D31C48"/>
    <w:rsid w:val="00D32825"/>
    <w:rsid w:val="00D33A43"/>
    <w:rsid w:val="00D34624"/>
    <w:rsid w:val="00D352D6"/>
    <w:rsid w:val="00D35A2D"/>
    <w:rsid w:val="00D3623F"/>
    <w:rsid w:val="00D415AA"/>
    <w:rsid w:val="00D4299A"/>
    <w:rsid w:val="00D47B9A"/>
    <w:rsid w:val="00D52423"/>
    <w:rsid w:val="00D54D1C"/>
    <w:rsid w:val="00D55585"/>
    <w:rsid w:val="00D57168"/>
    <w:rsid w:val="00D57D26"/>
    <w:rsid w:val="00D6054F"/>
    <w:rsid w:val="00D629D7"/>
    <w:rsid w:val="00D65FE5"/>
    <w:rsid w:val="00D66F17"/>
    <w:rsid w:val="00D730F0"/>
    <w:rsid w:val="00D7434B"/>
    <w:rsid w:val="00D74E37"/>
    <w:rsid w:val="00D83B83"/>
    <w:rsid w:val="00D85492"/>
    <w:rsid w:val="00D85B60"/>
    <w:rsid w:val="00D92064"/>
    <w:rsid w:val="00D92731"/>
    <w:rsid w:val="00D960C1"/>
    <w:rsid w:val="00D96C6B"/>
    <w:rsid w:val="00DA1C6E"/>
    <w:rsid w:val="00DA1E3E"/>
    <w:rsid w:val="00DA609E"/>
    <w:rsid w:val="00DA7619"/>
    <w:rsid w:val="00DB0F91"/>
    <w:rsid w:val="00DB4288"/>
    <w:rsid w:val="00DB4A09"/>
    <w:rsid w:val="00DB5BDC"/>
    <w:rsid w:val="00DB6864"/>
    <w:rsid w:val="00DB731B"/>
    <w:rsid w:val="00DC1529"/>
    <w:rsid w:val="00DC2497"/>
    <w:rsid w:val="00DC43F8"/>
    <w:rsid w:val="00DD02C9"/>
    <w:rsid w:val="00DD1293"/>
    <w:rsid w:val="00DD227C"/>
    <w:rsid w:val="00DD6426"/>
    <w:rsid w:val="00DE3F71"/>
    <w:rsid w:val="00DE4BBE"/>
    <w:rsid w:val="00DE626A"/>
    <w:rsid w:val="00DF1121"/>
    <w:rsid w:val="00DF11FE"/>
    <w:rsid w:val="00DF21F7"/>
    <w:rsid w:val="00DF2706"/>
    <w:rsid w:val="00E0219E"/>
    <w:rsid w:val="00E045DB"/>
    <w:rsid w:val="00E06D2B"/>
    <w:rsid w:val="00E14B2B"/>
    <w:rsid w:val="00E17125"/>
    <w:rsid w:val="00E23EBC"/>
    <w:rsid w:val="00E3384F"/>
    <w:rsid w:val="00E43D9C"/>
    <w:rsid w:val="00E43DCE"/>
    <w:rsid w:val="00E4471E"/>
    <w:rsid w:val="00E512AA"/>
    <w:rsid w:val="00E51F68"/>
    <w:rsid w:val="00E56008"/>
    <w:rsid w:val="00E56DC9"/>
    <w:rsid w:val="00E67346"/>
    <w:rsid w:val="00E67749"/>
    <w:rsid w:val="00E72BD3"/>
    <w:rsid w:val="00E7343B"/>
    <w:rsid w:val="00E74F0C"/>
    <w:rsid w:val="00E76A30"/>
    <w:rsid w:val="00E83B22"/>
    <w:rsid w:val="00E86E86"/>
    <w:rsid w:val="00E90135"/>
    <w:rsid w:val="00E919E0"/>
    <w:rsid w:val="00E92538"/>
    <w:rsid w:val="00E94B64"/>
    <w:rsid w:val="00E95A09"/>
    <w:rsid w:val="00E962E8"/>
    <w:rsid w:val="00EA3A20"/>
    <w:rsid w:val="00EB3041"/>
    <w:rsid w:val="00EC3880"/>
    <w:rsid w:val="00EC4F66"/>
    <w:rsid w:val="00ED12BC"/>
    <w:rsid w:val="00ED12D5"/>
    <w:rsid w:val="00ED13BD"/>
    <w:rsid w:val="00ED342A"/>
    <w:rsid w:val="00ED6F8E"/>
    <w:rsid w:val="00EE3790"/>
    <w:rsid w:val="00EE450A"/>
    <w:rsid w:val="00EE606E"/>
    <w:rsid w:val="00EF3B4D"/>
    <w:rsid w:val="00EF733A"/>
    <w:rsid w:val="00F0140C"/>
    <w:rsid w:val="00F01D20"/>
    <w:rsid w:val="00F04386"/>
    <w:rsid w:val="00F0445F"/>
    <w:rsid w:val="00F05424"/>
    <w:rsid w:val="00F07543"/>
    <w:rsid w:val="00F07568"/>
    <w:rsid w:val="00F100AD"/>
    <w:rsid w:val="00F10B55"/>
    <w:rsid w:val="00F14502"/>
    <w:rsid w:val="00F14562"/>
    <w:rsid w:val="00F16062"/>
    <w:rsid w:val="00F17DD3"/>
    <w:rsid w:val="00F218F3"/>
    <w:rsid w:val="00F22246"/>
    <w:rsid w:val="00F22F71"/>
    <w:rsid w:val="00F2534A"/>
    <w:rsid w:val="00F27DDA"/>
    <w:rsid w:val="00F3085E"/>
    <w:rsid w:val="00F336B7"/>
    <w:rsid w:val="00F360FD"/>
    <w:rsid w:val="00F36879"/>
    <w:rsid w:val="00F36B61"/>
    <w:rsid w:val="00F4092C"/>
    <w:rsid w:val="00F4347A"/>
    <w:rsid w:val="00F459D2"/>
    <w:rsid w:val="00F45A2F"/>
    <w:rsid w:val="00F46C05"/>
    <w:rsid w:val="00F46E38"/>
    <w:rsid w:val="00F52B1A"/>
    <w:rsid w:val="00F5398E"/>
    <w:rsid w:val="00F54D20"/>
    <w:rsid w:val="00F55079"/>
    <w:rsid w:val="00F57ABE"/>
    <w:rsid w:val="00F60581"/>
    <w:rsid w:val="00F60758"/>
    <w:rsid w:val="00F615FC"/>
    <w:rsid w:val="00F619C4"/>
    <w:rsid w:val="00F63035"/>
    <w:rsid w:val="00F7043F"/>
    <w:rsid w:val="00F74842"/>
    <w:rsid w:val="00F77E81"/>
    <w:rsid w:val="00F80E37"/>
    <w:rsid w:val="00F85FA5"/>
    <w:rsid w:val="00F8787E"/>
    <w:rsid w:val="00F93802"/>
    <w:rsid w:val="00F94168"/>
    <w:rsid w:val="00F94A06"/>
    <w:rsid w:val="00F9607F"/>
    <w:rsid w:val="00F9633F"/>
    <w:rsid w:val="00FA0C2D"/>
    <w:rsid w:val="00FA295B"/>
    <w:rsid w:val="00FA3C48"/>
    <w:rsid w:val="00FA41B1"/>
    <w:rsid w:val="00FA7195"/>
    <w:rsid w:val="00FB1A1C"/>
    <w:rsid w:val="00FB2204"/>
    <w:rsid w:val="00FC0C36"/>
    <w:rsid w:val="00FD44C9"/>
    <w:rsid w:val="00FE5BD9"/>
    <w:rsid w:val="00FE61C3"/>
    <w:rsid w:val="00FE7AD9"/>
    <w:rsid w:val="00FE7F55"/>
    <w:rsid w:val="00FF0761"/>
    <w:rsid w:val="00FF7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D4615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4842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240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09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09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842"/>
  </w:style>
  <w:style w:type="paragraph" w:styleId="Footer">
    <w:name w:val="footer"/>
    <w:basedOn w:val="Normal"/>
    <w:link w:val="Foot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842"/>
  </w:style>
  <w:style w:type="paragraph" w:styleId="BalloonText">
    <w:name w:val="Balloon Text"/>
    <w:basedOn w:val="Normal"/>
    <w:link w:val="BalloonTextChar"/>
    <w:uiPriority w:val="99"/>
    <w:semiHidden/>
    <w:unhideWhenUsed/>
    <w:rsid w:val="00F74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84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74842"/>
    <w:rPr>
      <w:rFonts w:ascii="Times New Roman" w:eastAsiaTheme="majorEastAsia" w:hAnsi="Times New Roman" w:cstheme="majorBidi"/>
      <w:b/>
      <w:bCs/>
      <w:sz w:val="24"/>
      <w:szCs w:val="28"/>
    </w:rPr>
  </w:style>
  <w:style w:type="table" w:styleId="TableGrid">
    <w:name w:val="Table Grid"/>
    <w:basedOn w:val="TableNormal"/>
    <w:uiPriority w:val="59"/>
    <w:rsid w:val="00F74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B1E2D"/>
    <w:pPr>
      <w:outlineLvl w:val="9"/>
    </w:pPr>
    <w:rPr>
      <w:rFonts w:asciiTheme="majorHAnsi" w:hAnsiTheme="majorHAnsi"/>
      <w:color w:val="365F91" w:themeColor="accent1" w:themeShade="BF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BB1E2D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B1E2D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46240"/>
    <w:rPr>
      <w:rFonts w:ascii="Times New Roman" w:eastAsiaTheme="majorEastAsia" w:hAnsi="Times New Roman" w:cstheme="majorBidi"/>
      <w:b/>
      <w:bCs/>
      <w:color w:val="000000" w:themeColor="text1"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09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8E098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3546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3C1FB8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rsid w:val="003C1FB8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C31B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1B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1B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B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1BF2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D349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3497"/>
    <w:rPr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nhideWhenUsed/>
    <w:rsid w:val="009D3497"/>
    <w:rPr>
      <w:vertAlign w:val="superscript"/>
    </w:rPr>
  </w:style>
  <w:style w:type="paragraph" w:styleId="BodyText">
    <w:name w:val="Body Text"/>
    <w:basedOn w:val="Normal"/>
    <w:link w:val="BodyTextChar"/>
    <w:unhideWhenUsed/>
    <w:rsid w:val="004D541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4D5418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ala2">
    <w:name w:val="al_a2"/>
    <w:rsid w:val="004D5418"/>
    <w:rPr>
      <w:vanish w:val="0"/>
      <w:webHidden w:val="0"/>
      <w:specVanish w:val="0"/>
    </w:rPr>
  </w:style>
  <w:style w:type="character" w:customStyle="1" w:styleId="alt2">
    <w:name w:val="al_t2"/>
    <w:basedOn w:val="DefaultParagraphFont"/>
    <w:rsid w:val="004D5418"/>
    <w:rPr>
      <w:vanish w:val="0"/>
      <w:webHidden w:val="0"/>
      <w:specVanish w:val="0"/>
    </w:rPr>
  </w:style>
  <w:style w:type="paragraph" w:styleId="NormalWeb">
    <w:name w:val="Normal (Web)"/>
    <w:basedOn w:val="Normal"/>
    <w:uiPriority w:val="99"/>
    <w:rsid w:val="008F56C3"/>
    <w:pPr>
      <w:suppressAutoHyphens/>
      <w:spacing w:after="0" w:line="240" w:lineRule="auto"/>
      <w:ind w:firstLine="990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styleId="Revision">
    <w:name w:val="Revision"/>
    <w:hidden/>
    <w:uiPriority w:val="99"/>
    <w:semiHidden/>
    <w:rsid w:val="000519A9"/>
    <w:pPr>
      <w:spacing w:after="0" w:line="240" w:lineRule="auto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E3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E3E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4842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240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09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09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842"/>
  </w:style>
  <w:style w:type="paragraph" w:styleId="Footer">
    <w:name w:val="footer"/>
    <w:basedOn w:val="Normal"/>
    <w:link w:val="Foot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842"/>
  </w:style>
  <w:style w:type="paragraph" w:styleId="BalloonText">
    <w:name w:val="Balloon Text"/>
    <w:basedOn w:val="Normal"/>
    <w:link w:val="BalloonTextChar"/>
    <w:uiPriority w:val="99"/>
    <w:semiHidden/>
    <w:unhideWhenUsed/>
    <w:rsid w:val="00F74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84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74842"/>
    <w:rPr>
      <w:rFonts w:ascii="Times New Roman" w:eastAsiaTheme="majorEastAsia" w:hAnsi="Times New Roman" w:cstheme="majorBidi"/>
      <w:b/>
      <w:bCs/>
      <w:sz w:val="24"/>
      <w:szCs w:val="28"/>
    </w:rPr>
  </w:style>
  <w:style w:type="table" w:styleId="TableGrid">
    <w:name w:val="Table Grid"/>
    <w:basedOn w:val="TableNormal"/>
    <w:uiPriority w:val="59"/>
    <w:rsid w:val="00F74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B1E2D"/>
    <w:pPr>
      <w:outlineLvl w:val="9"/>
    </w:pPr>
    <w:rPr>
      <w:rFonts w:asciiTheme="majorHAnsi" w:hAnsiTheme="majorHAnsi"/>
      <w:color w:val="365F91" w:themeColor="accent1" w:themeShade="BF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BB1E2D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B1E2D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46240"/>
    <w:rPr>
      <w:rFonts w:ascii="Times New Roman" w:eastAsiaTheme="majorEastAsia" w:hAnsi="Times New Roman" w:cstheme="majorBidi"/>
      <w:b/>
      <w:bCs/>
      <w:color w:val="000000" w:themeColor="text1"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09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8E098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3546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3C1FB8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rsid w:val="003C1FB8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C31B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1B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1B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B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1BF2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D349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3497"/>
    <w:rPr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nhideWhenUsed/>
    <w:rsid w:val="009D3497"/>
    <w:rPr>
      <w:vertAlign w:val="superscript"/>
    </w:rPr>
  </w:style>
  <w:style w:type="paragraph" w:styleId="BodyText">
    <w:name w:val="Body Text"/>
    <w:basedOn w:val="Normal"/>
    <w:link w:val="BodyTextChar"/>
    <w:unhideWhenUsed/>
    <w:rsid w:val="004D541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4D5418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ala2">
    <w:name w:val="al_a2"/>
    <w:rsid w:val="004D5418"/>
    <w:rPr>
      <w:vanish w:val="0"/>
      <w:webHidden w:val="0"/>
      <w:specVanish w:val="0"/>
    </w:rPr>
  </w:style>
  <w:style w:type="character" w:customStyle="1" w:styleId="alt2">
    <w:name w:val="al_t2"/>
    <w:basedOn w:val="DefaultParagraphFont"/>
    <w:rsid w:val="004D5418"/>
    <w:rPr>
      <w:vanish w:val="0"/>
      <w:webHidden w:val="0"/>
      <w:specVanish w:val="0"/>
    </w:rPr>
  </w:style>
  <w:style w:type="paragraph" w:styleId="NormalWeb">
    <w:name w:val="Normal (Web)"/>
    <w:basedOn w:val="Normal"/>
    <w:uiPriority w:val="99"/>
    <w:rsid w:val="008F56C3"/>
    <w:pPr>
      <w:suppressAutoHyphens/>
      <w:spacing w:after="0" w:line="240" w:lineRule="auto"/>
      <w:ind w:firstLine="990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styleId="Revision">
    <w:name w:val="Revision"/>
    <w:hidden/>
    <w:uiPriority w:val="99"/>
    <w:semiHidden/>
    <w:rsid w:val="000519A9"/>
    <w:pPr>
      <w:spacing w:after="0" w:line="240" w:lineRule="auto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E3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E3E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6379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695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79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1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8D063-997B-4A20-A891-2090C9C0C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6503</Words>
  <Characters>37072</Characters>
  <Application>Microsoft Office Word</Application>
  <DocSecurity>0</DocSecurity>
  <Lines>308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DFZ</Company>
  <LinksUpToDate>false</LinksUpToDate>
  <CharactersWithSpaces>43489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Georgi Dimitrov</cp:lastModifiedBy>
  <cp:revision>5</cp:revision>
  <cp:lastPrinted>2018-10-12T05:50:00Z</cp:lastPrinted>
  <dcterms:created xsi:type="dcterms:W3CDTF">2018-06-18T06:01:00Z</dcterms:created>
  <dcterms:modified xsi:type="dcterms:W3CDTF">2018-10-12T05:50:00Z</dcterms:modified>
</cp:coreProperties>
</file>