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EAB" w:rsidRPr="000E18A6" w:rsidRDefault="004D7EAB" w:rsidP="000E18A6">
      <w:pPr>
        <w:spacing w:line="360" w:lineRule="auto"/>
        <w:ind w:firstLine="709"/>
        <w:rPr>
          <w:rFonts w:ascii="Verdana" w:hAnsi="Verdana"/>
          <w:b/>
          <w:sz w:val="20"/>
          <w:szCs w:val="20"/>
          <w:lang w:val="bg-BG"/>
        </w:rPr>
      </w:pPr>
      <w:bookmarkStart w:id="0" w:name="_GoBack"/>
      <w:bookmarkEnd w:id="0"/>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407"/>
        <w:gridCol w:w="4777"/>
      </w:tblGrid>
      <w:tr w:rsidR="0003433C" w:rsidRPr="00C13194" w:rsidTr="0003433C">
        <w:tc>
          <w:tcPr>
            <w:tcW w:w="9184" w:type="dxa"/>
            <w:gridSpan w:val="2"/>
            <w:shd w:val="clear" w:color="auto" w:fill="D9D9D9"/>
          </w:tcPr>
          <w:p w:rsidR="0003433C" w:rsidRPr="000E18A6" w:rsidRDefault="0003433C" w:rsidP="000E18A6">
            <w:pPr>
              <w:spacing w:line="360" w:lineRule="auto"/>
              <w:ind w:firstLine="709"/>
              <w:jc w:val="center"/>
              <w:rPr>
                <w:rFonts w:ascii="Verdana" w:hAnsi="Verdana"/>
                <w:sz w:val="20"/>
                <w:szCs w:val="20"/>
                <w:lang w:val="bg-BG"/>
              </w:rPr>
            </w:pPr>
            <w:r w:rsidRPr="000E18A6">
              <w:rPr>
                <w:rFonts w:ascii="Verdana" w:hAnsi="Verdana"/>
                <w:sz w:val="20"/>
                <w:szCs w:val="20"/>
                <w:lang w:val="bg-BG"/>
              </w:rPr>
              <w:t>Формуляр за частична предварителна оценка на въздействието*</w:t>
            </w:r>
          </w:p>
          <w:p w:rsidR="0003433C" w:rsidRPr="000E18A6" w:rsidRDefault="0003433C" w:rsidP="000E18A6">
            <w:pPr>
              <w:spacing w:line="360" w:lineRule="auto"/>
              <w:ind w:firstLine="709"/>
              <w:jc w:val="center"/>
              <w:rPr>
                <w:rFonts w:ascii="Verdana" w:hAnsi="Verdana"/>
                <w:sz w:val="20"/>
                <w:szCs w:val="20"/>
                <w:lang w:val="bg-BG"/>
              </w:rPr>
            </w:pPr>
            <w:r w:rsidRPr="000E18A6">
              <w:rPr>
                <w:rFonts w:ascii="Verdana" w:hAnsi="Verdana"/>
                <w:sz w:val="20"/>
                <w:szCs w:val="20"/>
                <w:lang w:val="bg-BG"/>
              </w:rPr>
              <w:t>(Приложете към формуляра допълнителна информация/документи)</w:t>
            </w:r>
          </w:p>
        </w:tc>
      </w:tr>
      <w:tr w:rsidR="0003433C" w:rsidRPr="00C13194" w:rsidTr="0003433C">
        <w:tc>
          <w:tcPr>
            <w:tcW w:w="4407" w:type="dxa"/>
          </w:tcPr>
          <w:p w:rsidR="000E18A6" w:rsidRDefault="0003433C" w:rsidP="000E18A6">
            <w:pPr>
              <w:spacing w:line="360" w:lineRule="auto"/>
              <w:rPr>
                <w:rFonts w:ascii="Verdana" w:hAnsi="Verdana"/>
                <w:b/>
                <w:sz w:val="20"/>
                <w:szCs w:val="20"/>
                <w:lang w:val="bg-BG"/>
              </w:rPr>
            </w:pPr>
            <w:r w:rsidRPr="000E18A6">
              <w:rPr>
                <w:rFonts w:ascii="Verdana" w:hAnsi="Verdana"/>
                <w:b/>
                <w:sz w:val="20"/>
                <w:szCs w:val="20"/>
                <w:lang w:val="bg-BG"/>
              </w:rPr>
              <w:t xml:space="preserve">Институция: </w:t>
            </w:r>
          </w:p>
          <w:p w:rsidR="0003433C" w:rsidRPr="000E18A6" w:rsidRDefault="0003433C" w:rsidP="000E18A6">
            <w:pPr>
              <w:spacing w:line="360" w:lineRule="auto"/>
              <w:rPr>
                <w:rFonts w:ascii="Verdana" w:hAnsi="Verdana"/>
                <w:b/>
                <w:sz w:val="20"/>
                <w:szCs w:val="20"/>
                <w:lang w:val="bg-BG"/>
              </w:rPr>
            </w:pPr>
            <w:r w:rsidRPr="000E18A6">
              <w:rPr>
                <w:rFonts w:ascii="Verdana" w:hAnsi="Verdana"/>
                <w:b/>
                <w:sz w:val="20"/>
                <w:szCs w:val="20"/>
                <w:lang w:val="bg-BG"/>
              </w:rPr>
              <w:t>Министерство на земеделието, храните и горите</w:t>
            </w:r>
          </w:p>
        </w:tc>
        <w:tc>
          <w:tcPr>
            <w:tcW w:w="4777" w:type="dxa"/>
          </w:tcPr>
          <w:p w:rsidR="0003433C" w:rsidRPr="000E18A6" w:rsidRDefault="0003433C" w:rsidP="000E18A6">
            <w:pPr>
              <w:spacing w:line="360" w:lineRule="auto"/>
              <w:jc w:val="both"/>
              <w:rPr>
                <w:rFonts w:ascii="Verdana" w:hAnsi="Verdana"/>
                <w:b/>
                <w:sz w:val="20"/>
                <w:szCs w:val="20"/>
                <w:lang w:val="bg-BG"/>
              </w:rPr>
            </w:pPr>
            <w:r w:rsidRPr="000E18A6">
              <w:rPr>
                <w:rFonts w:ascii="Verdana" w:hAnsi="Verdana"/>
                <w:b/>
                <w:sz w:val="20"/>
                <w:szCs w:val="20"/>
                <w:lang w:val="bg-BG"/>
              </w:rPr>
              <w:t>Нормативен акт: Проект на Постановление на Министерския съвет за изменение и допълнение на Наредбата за определяне на критериите на необлагодетелстваните райони и териториалния им обхват</w:t>
            </w:r>
          </w:p>
        </w:tc>
      </w:tr>
      <w:tr w:rsidR="0003433C" w:rsidRPr="000E18A6" w:rsidTr="0003433C">
        <w:tc>
          <w:tcPr>
            <w:tcW w:w="4407" w:type="dxa"/>
          </w:tcPr>
          <w:p w:rsidR="0003433C" w:rsidRPr="000E18A6" w:rsidRDefault="0003433C" w:rsidP="000E18A6">
            <w:pPr>
              <w:spacing w:line="360" w:lineRule="auto"/>
              <w:jc w:val="both"/>
              <w:rPr>
                <w:rFonts w:ascii="Verdana" w:hAnsi="Verdana"/>
                <w:b/>
                <w:sz w:val="20"/>
                <w:szCs w:val="20"/>
                <w:lang w:val="bg-BG"/>
              </w:rPr>
            </w:pPr>
            <w:r w:rsidRPr="000E18A6">
              <w:rPr>
                <w:rFonts w:ascii="Verdana" w:hAnsi="Verdana"/>
                <w:b/>
                <w:sz w:val="20"/>
                <w:szCs w:val="20"/>
                <w:lang w:val="bg-BG"/>
              </w:rPr>
              <w:t>За включване в законодателната/</w:t>
            </w:r>
          </w:p>
          <w:p w:rsidR="0003433C" w:rsidRPr="000E18A6" w:rsidRDefault="0003433C" w:rsidP="000E18A6">
            <w:pPr>
              <w:spacing w:line="360" w:lineRule="auto"/>
              <w:rPr>
                <w:rFonts w:ascii="Verdana" w:hAnsi="Verdana"/>
                <w:b/>
                <w:sz w:val="20"/>
                <w:szCs w:val="20"/>
                <w:lang w:val="bg-BG"/>
              </w:rPr>
            </w:pPr>
            <w:r w:rsidRPr="000E18A6">
              <w:rPr>
                <w:rFonts w:ascii="Verdana" w:hAnsi="Verdana"/>
                <w:b/>
                <w:sz w:val="20"/>
                <w:szCs w:val="20"/>
                <w:u w:val="single"/>
                <w:lang w:val="bg-BG"/>
              </w:rPr>
              <w:t>оперативната</w:t>
            </w:r>
            <w:r w:rsidRPr="000E18A6">
              <w:rPr>
                <w:rFonts w:ascii="Verdana" w:hAnsi="Verdana"/>
                <w:b/>
                <w:sz w:val="20"/>
                <w:szCs w:val="20"/>
                <w:lang w:val="bg-BG"/>
              </w:rPr>
              <w:t xml:space="preserve"> програма на Министерския съвет за периода: 01.</w:t>
            </w:r>
            <w:proofErr w:type="spellStart"/>
            <w:r w:rsidRPr="000E18A6">
              <w:rPr>
                <w:rFonts w:ascii="Verdana" w:hAnsi="Verdana"/>
                <w:b/>
                <w:sz w:val="20"/>
                <w:szCs w:val="20"/>
                <w:lang w:val="bg-BG"/>
              </w:rPr>
              <w:t>01</w:t>
            </w:r>
            <w:proofErr w:type="spellEnd"/>
            <w:r w:rsidRPr="000E18A6">
              <w:rPr>
                <w:rFonts w:ascii="Verdana" w:hAnsi="Verdana"/>
                <w:b/>
                <w:sz w:val="20"/>
                <w:szCs w:val="20"/>
                <w:lang w:val="bg-BG"/>
              </w:rPr>
              <w:t>.2020 г. – 30.06.2020 г.</w:t>
            </w:r>
          </w:p>
        </w:tc>
        <w:tc>
          <w:tcPr>
            <w:tcW w:w="4777" w:type="dxa"/>
            <w:vAlign w:val="bottom"/>
          </w:tcPr>
          <w:p w:rsidR="0003433C" w:rsidRPr="000E18A6" w:rsidRDefault="00C13194" w:rsidP="000E18A6">
            <w:pPr>
              <w:spacing w:line="360" w:lineRule="auto"/>
              <w:jc w:val="both"/>
              <w:rPr>
                <w:rFonts w:ascii="Verdana" w:hAnsi="Verdana"/>
                <w:b/>
                <w:sz w:val="20"/>
                <w:szCs w:val="20"/>
                <w:lang w:val="bg-BG"/>
              </w:rPr>
            </w:pPr>
            <w:r>
              <w:rPr>
                <w:rFonts w:ascii="Verdana" w:hAnsi="Verdana"/>
                <w:b/>
                <w:sz w:val="20"/>
                <w:szCs w:val="20"/>
                <w:lang w:val="bg-BG"/>
              </w:rPr>
              <w:t xml:space="preserve">Дата: </w:t>
            </w:r>
            <w:r>
              <w:rPr>
                <w:rFonts w:ascii="Verdana" w:hAnsi="Verdana"/>
                <w:b/>
                <w:sz w:val="20"/>
                <w:szCs w:val="20"/>
              </w:rPr>
              <w:t>15</w:t>
            </w:r>
            <w:r w:rsidR="0003433C" w:rsidRPr="000E18A6">
              <w:rPr>
                <w:rFonts w:ascii="Verdana" w:hAnsi="Verdana"/>
                <w:b/>
                <w:sz w:val="20"/>
                <w:szCs w:val="20"/>
                <w:lang w:val="bg-BG"/>
              </w:rPr>
              <w:t>.01.2020 г.</w:t>
            </w:r>
          </w:p>
        </w:tc>
      </w:tr>
      <w:tr w:rsidR="0003433C" w:rsidRPr="000E18A6" w:rsidTr="0003433C">
        <w:tc>
          <w:tcPr>
            <w:tcW w:w="4407" w:type="dxa"/>
          </w:tcPr>
          <w:p w:rsidR="0003433C" w:rsidRPr="000E18A6" w:rsidRDefault="0003433C" w:rsidP="000E18A6">
            <w:pPr>
              <w:spacing w:line="360" w:lineRule="auto"/>
              <w:jc w:val="both"/>
              <w:rPr>
                <w:rFonts w:ascii="Verdana" w:hAnsi="Verdana"/>
                <w:b/>
                <w:sz w:val="20"/>
                <w:szCs w:val="20"/>
                <w:lang w:val="bg-BG"/>
              </w:rPr>
            </w:pPr>
            <w:r w:rsidRPr="005B4CEC">
              <w:rPr>
                <w:rFonts w:ascii="Verdana" w:hAnsi="Verdana"/>
                <w:b/>
                <w:sz w:val="20"/>
                <w:szCs w:val="20"/>
                <w:lang w:val="bg-BG"/>
              </w:rPr>
              <w:t xml:space="preserve">Контакт за въпроси: </w:t>
            </w:r>
            <w:r w:rsidR="005B4CEC" w:rsidRPr="005B4CEC">
              <w:rPr>
                <w:rFonts w:ascii="Verdana" w:hAnsi="Verdana"/>
                <w:b/>
                <w:sz w:val="20"/>
                <w:szCs w:val="20"/>
                <w:lang w:val="bg-BG"/>
              </w:rPr>
              <w:t xml:space="preserve">Илияна Марковска, </w:t>
            </w:r>
            <w:r w:rsidRPr="005B4CEC">
              <w:rPr>
                <w:rFonts w:ascii="Verdana" w:hAnsi="Verdana"/>
                <w:b/>
                <w:sz w:val="20"/>
                <w:szCs w:val="20"/>
                <w:lang w:val="bg-BG"/>
              </w:rPr>
              <w:t>дирекция „Развитие на селските райони“</w:t>
            </w:r>
          </w:p>
          <w:p w:rsidR="0003433C" w:rsidRPr="00A554E6" w:rsidRDefault="009E1A50" w:rsidP="000E18A6">
            <w:pPr>
              <w:spacing w:line="360" w:lineRule="auto"/>
              <w:jc w:val="both"/>
              <w:rPr>
                <w:rFonts w:ascii="Verdana" w:hAnsi="Verdana"/>
                <w:b/>
                <w:sz w:val="20"/>
                <w:szCs w:val="20"/>
              </w:rPr>
            </w:pPr>
            <w:hyperlink r:id="rId8" w:history="1">
              <w:r w:rsidR="005B4CEC" w:rsidRPr="00C13194">
                <w:rPr>
                  <w:lang w:val="ru-RU"/>
                </w:rPr>
                <w:t xml:space="preserve"> </w:t>
              </w:r>
              <w:r w:rsidR="005B4CEC" w:rsidRPr="005B4CEC">
                <w:rPr>
                  <w:rStyle w:val="Hyperlink"/>
                  <w:rFonts w:ascii="Verdana" w:hAnsi="Verdana"/>
                  <w:b/>
                  <w:sz w:val="20"/>
                  <w:szCs w:val="20"/>
                  <w:lang w:val="bg-BG"/>
                </w:rPr>
                <w:t>IMarkovska@mzh.government.bg</w:t>
              </w:r>
            </w:hyperlink>
          </w:p>
        </w:tc>
        <w:tc>
          <w:tcPr>
            <w:tcW w:w="4777" w:type="dxa"/>
          </w:tcPr>
          <w:p w:rsidR="0003433C" w:rsidRPr="000E18A6" w:rsidRDefault="0003433C" w:rsidP="005B4CEC">
            <w:pPr>
              <w:spacing w:line="360" w:lineRule="auto"/>
              <w:jc w:val="both"/>
              <w:rPr>
                <w:rFonts w:ascii="Verdana" w:hAnsi="Verdana"/>
                <w:b/>
                <w:sz w:val="20"/>
                <w:szCs w:val="20"/>
                <w:lang w:val="bg-BG"/>
              </w:rPr>
            </w:pPr>
            <w:r w:rsidRPr="005B4CEC">
              <w:rPr>
                <w:rFonts w:ascii="Verdana" w:hAnsi="Verdana"/>
                <w:b/>
                <w:sz w:val="20"/>
                <w:szCs w:val="20"/>
                <w:lang w:val="bg-BG"/>
              </w:rPr>
              <w:t xml:space="preserve">Телефон: 02 985 11 </w:t>
            </w:r>
            <w:r w:rsidR="005B4CEC" w:rsidRPr="005B4CEC">
              <w:rPr>
                <w:rFonts w:ascii="Verdana" w:hAnsi="Verdana"/>
                <w:b/>
                <w:sz w:val="20"/>
                <w:szCs w:val="20"/>
                <w:lang w:val="bg-BG"/>
              </w:rPr>
              <w:t>404</w:t>
            </w:r>
          </w:p>
        </w:tc>
      </w:tr>
      <w:tr w:rsidR="0003433C" w:rsidRPr="00C13194" w:rsidTr="0003433C">
        <w:tc>
          <w:tcPr>
            <w:tcW w:w="9184" w:type="dxa"/>
            <w:gridSpan w:val="2"/>
          </w:tcPr>
          <w:p w:rsidR="0003433C" w:rsidRPr="000E18A6" w:rsidRDefault="0003433C" w:rsidP="000E18A6">
            <w:pPr>
              <w:spacing w:line="360" w:lineRule="auto"/>
              <w:ind w:firstLine="709"/>
              <w:jc w:val="both"/>
              <w:rPr>
                <w:rFonts w:ascii="Verdana" w:hAnsi="Verdana"/>
                <w:i/>
                <w:sz w:val="20"/>
                <w:szCs w:val="20"/>
                <w:lang w:val="bg-BG"/>
              </w:rPr>
            </w:pPr>
          </w:p>
          <w:p w:rsidR="0003433C" w:rsidRPr="000E18A6" w:rsidRDefault="0003433C" w:rsidP="000E18A6">
            <w:pPr>
              <w:numPr>
                <w:ilvl w:val="0"/>
                <w:numId w:val="1"/>
              </w:numPr>
              <w:spacing w:line="360" w:lineRule="auto"/>
              <w:jc w:val="both"/>
              <w:rPr>
                <w:rFonts w:ascii="Verdana" w:hAnsi="Verdana"/>
                <w:b/>
                <w:sz w:val="20"/>
                <w:szCs w:val="20"/>
                <w:lang w:val="bg-BG"/>
              </w:rPr>
            </w:pPr>
            <w:r w:rsidRPr="000E18A6">
              <w:rPr>
                <w:rFonts w:ascii="Verdana" w:hAnsi="Verdana"/>
                <w:b/>
                <w:sz w:val="20"/>
                <w:szCs w:val="20"/>
                <w:lang w:val="bg-BG"/>
              </w:rPr>
              <w:t xml:space="preserve">Дефиниране на проблема: </w:t>
            </w:r>
          </w:p>
          <w:p w:rsidR="0003433C" w:rsidRPr="000E18A6" w:rsidRDefault="0003433C" w:rsidP="000E18A6">
            <w:pPr>
              <w:spacing w:line="360" w:lineRule="auto"/>
              <w:jc w:val="both"/>
              <w:rPr>
                <w:rFonts w:ascii="Verdana" w:hAnsi="Verdana"/>
                <w:sz w:val="20"/>
                <w:szCs w:val="20"/>
                <w:lang w:val="bg-BG"/>
              </w:rPr>
            </w:pPr>
            <w:r w:rsidRPr="000E18A6">
              <w:rPr>
                <w:rFonts w:ascii="Verdana" w:hAnsi="Verdana"/>
                <w:sz w:val="20"/>
                <w:szCs w:val="20"/>
                <w:lang w:val="bg-BG"/>
              </w:rPr>
              <w:t>Необходимост от актуализация на землищата, попадащи в обхвата на планинските необлагодетелствани райони и землищата, попадащи в обхвата на необлагодетелстваните райони, различни от планинските.</w:t>
            </w:r>
          </w:p>
          <w:p w:rsidR="0003433C" w:rsidRPr="000E18A6" w:rsidRDefault="0003433C" w:rsidP="000E18A6">
            <w:pPr>
              <w:spacing w:line="360" w:lineRule="auto"/>
              <w:ind w:firstLine="709"/>
              <w:jc w:val="both"/>
              <w:textAlignment w:val="center"/>
              <w:rPr>
                <w:rFonts w:ascii="Verdana" w:hAnsi="Verdana"/>
                <w:i/>
                <w:sz w:val="20"/>
                <w:szCs w:val="20"/>
                <w:lang w:val="bg-BG"/>
              </w:rPr>
            </w:pPr>
            <w:r w:rsidRPr="000E18A6">
              <w:rPr>
                <w:rFonts w:ascii="Verdana" w:hAnsi="Verdana"/>
                <w:i/>
                <w:sz w:val="20"/>
                <w:szCs w:val="20"/>
                <w:lang w:val="bg-BG"/>
              </w:rPr>
              <w:t xml:space="preserve">Кратко опишете проблема и причините за неговото възникване. Посочете аргументите, които обосновават нормативната промяна. </w:t>
            </w:r>
          </w:p>
          <w:p w:rsidR="0003433C" w:rsidRPr="000E18A6" w:rsidRDefault="0003433C" w:rsidP="000E18A6">
            <w:pPr>
              <w:spacing w:line="360" w:lineRule="auto"/>
              <w:ind w:firstLine="709"/>
              <w:jc w:val="both"/>
              <w:rPr>
                <w:rFonts w:ascii="Verdana" w:hAnsi="Verdana"/>
                <w:sz w:val="20"/>
                <w:szCs w:val="20"/>
                <w:lang w:val="bg-BG"/>
              </w:rPr>
            </w:pPr>
            <w:r w:rsidRPr="000E18A6">
              <w:rPr>
                <w:rFonts w:ascii="Verdana" w:hAnsi="Verdana"/>
                <w:sz w:val="20"/>
                <w:szCs w:val="20"/>
                <w:lang w:val="bg-BG"/>
              </w:rPr>
              <w:t xml:space="preserve">А. Списъкът със землища, попадащи в обхвата на планинските необлагодетелствани райони не е актуализиран от месец юли 2011 година. Необходима е актуализация на списъка със землища в Приложение № 1 към чл. 3, ал. 3 от Наредбата за определяне на критериите на необлагодетелстваните райони и териториалния им обхват, във връзка с използване на съвременните граници на ниво LAU2 и поради извършени промени в административно-териториалното устройство (АТУ) в Република България. </w:t>
            </w:r>
          </w:p>
          <w:p w:rsidR="0003433C" w:rsidRPr="00A554E6" w:rsidRDefault="0003433C" w:rsidP="000E18A6">
            <w:pPr>
              <w:tabs>
                <w:tab w:val="left" w:pos="8790"/>
              </w:tabs>
              <w:spacing w:line="360" w:lineRule="auto"/>
              <w:ind w:firstLine="709"/>
              <w:jc w:val="both"/>
              <w:rPr>
                <w:rFonts w:ascii="Verdana" w:hAnsi="Verdana"/>
                <w:sz w:val="20"/>
                <w:szCs w:val="20"/>
                <w:lang w:val="bg-BG"/>
              </w:rPr>
            </w:pPr>
            <w:r w:rsidRPr="000E18A6">
              <w:rPr>
                <w:rFonts w:ascii="Verdana" w:hAnsi="Verdana"/>
                <w:sz w:val="20"/>
                <w:szCs w:val="20"/>
                <w:lang w:val="bg-BG"/>
              </w:rPr>
              <w:t xml:space="preserve">Б. Списъкът със землища, попадащи в обхвата на необлагодетелстваните райони, различни от планинските не е актуализиран от месец юли 2011 година Необходима е актуализация на списъка със землища в Приложение № 2 към чл. 4, ал. 2 от Наредбата за определяне на критериите на необлагодетелстваните райони и териториалния им обхват, във връзка с разпоредбата на чл. 32 от Регламент (ЕС) № 1305/2013 на Европейския парламент и на Съвета от 17 декември 2013 година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w:t>
            </w:r>
            <w:r w:rsidRPr="005B4CEC">
              <w:rPr>
                <w:rFonts w:ascii="Verdana" w:hAnsi="Verdana"/>
                <w:sz w:val="20"/>
                <w:szCs w:val="20"/>
                <w:lang w:val="bg-BG"/>
              </w:rPr>
              <w:t>Съвета (Регламент (ЕС) № 1305/2013)</w:t>
            </w:r>
            <w:r w:rsidR="00A554E6">
              <w:rPr>
                <w:rFonts w:ascii="Verdana" w:hAnsi="Verdana"/>
                <w:sz w:val="20"/>
                <w:szCs w:val="20"/>
                <w:lang w:val="bg-BG"/>
              </w:rPr>
              <w:t>.</w:t>
            </w:r>
          </w:p>
          <w:p w:rsidR="0003433C" w:rsidRPr="000E18A6" w:rsidRDefault="0003433C" w:rsidP="000E18A6">
            <w:pPr>
              <w:spacing w:line="360" w:lineRule="auto"/>
              <w:ind w:firstLine="709"/>
              <w:jc w:val="both"/>
              <w:rPr>
                <w:rFonts w:ascii="Verdana" w:hAnsi="Verdana"/>
                <w:i/>
                <w:sz w:val="20"/>
                <w:szCs w:val="20"/>
                <w:lang w:val="bg-BG"/>
              </w:rPr>
            </w:pPr>
            <w:r w:rsidRPr="000E18A6">
              <w:rPr>
                <w:rFonts w:ascii="Verdana" w:hAnsi="Verdana"/>
                <w:i/>
                <w:sz w:val="20"/>
                <w:szCs w:val="20"/>
                <w:lang w:val="bg-BG"/>
              </w:rPr>
              <w:lastRenderedPageBreak/>
              <w:t>1.2. Опишете какви са проблемите в прилагането на съществуващото законодателство или възникналите обстоятелства, които налагат приемането на ново законодателство.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03433C" w:rsidRPr="000E18A6" w:rsidRDefault="0003433C" w:rsidP="000E18A6">
            <w:pPr>
              <w:spacing w:line="360" w:lineRule="auto"/>
              <w:ind w:firstLine="709"/>
              <w:jc w:val="both"/>
              <w:rPr>
                <w:rFonts w:ascii="Verdana" w:hAnsi="Verdana"/>
                <w:sz w:val="20"/>
                <w:szCs w:val="20"/>
                <w:lang w:val="bg-BG"/>
              </w:rPr>
            </w:pPr>
            <w:r w:rsidRPr="000E18A6">
              <w:rPr>
                <w:rFonts w:ascii="Verdana" w:hAnsi="Verdana"/>
                <w:sz w:val="20"/>
                <w:szCs w:val="20"/>
                <w:lang w:val="bg-BG"/>
              </w:rPr>
              <w:t>А. С Решение № 94 на Министерския съвет от 2013 г. населено място Каменско, ЕКАТТЕ 35924 е закрито, като землището на същото е присъединено към това на с. Манолич, ЕКАТТЕ 47096. В процеса на предефиниране на районите, засегнати от значителни природни ограничения и с оглед на извършените промени в АТУ преди това, от обхвата на планинските необлагодетелствани райони отпадат 153 ха земеделски площи. В резултат на извършените дейности по предефиниране на районите, засегнати от значителни природни ограничения, площта на закритото землище на с. Каменско, вече като част от тази на с. Манолич, попада в обхвата на районите, засегнати от значителни природни ограничения. Настъпилите обстоятелства налагат действия по изменение на Приложение 1, състоящо се в заличаване на землището, което вече не попада в обхвата на необлагодетелстваните планински райони, както и в отстраняването на технически грешки и несъответствия в приложението.</w:t>
            </w:r>
          </w:p>
          <w:p w:rsidR="0003433C" w:rsidRPr="000E18A6" w:rsidRDefault="0003433C" w:rsidP="000E18A6">
            <w:pPr>
              <w:spacing w:line="360" w:lineRule="auto"/>
              <w:ind w:firstLine="709"/>
              <w:jc w:val="both"/>
              <w:rPr>
                <w:rFonts w:ascii="Verdana" w:hAnsi="Verdana"/>
                <w:sz w:val="20"/>
                <w:szCs w:val="20"/>
                <w:lang w:val="bg-BG"/>
              </w:rPr>
            </w:pPr>
            <w:r w:rsidRPr="000E18A6">
              <w:rPr>
                <w:rFonts w:ascii="Verdana" w:hAnsi="Verdana"/>
                <w:sz w:val="20"/>
                <w:szCs w:val="20"/>
                <w:lang w:val="bg-BG"/>
              </w:rPr>
              <w:t xml:space="preserve">Б. Актуализацията на териториалния обхват на необлагодетелстваните райони, различни от планинските, е необходимо да бъде извършена във връзка с  чл. 32 от </w:t>
            </w:r>
            <w:r w:rsidRPr="005B4CEC">
              <w:rPr>
                <w:rFonts w:ascii="Verdana" w:hAnsi="Verdana"/>
                <w:sz w:val="20"/>
                <w:szCs w:val="20"/>
                <w:lang w:val="bg-BG"/>
              </w:rPr>
              <w:t>Регламент (ЕС) № 1305/2013,</w:t>
            </w:r>
            <w:r w:rsidRPr="000E18A6">
              <w:rPr>
                <w:rFonts w:ascii="Verdana" w:hAnsi="Verdana"/>
                <w:sz w:val="20"/>
                <w:szCs w:val="20"/>
                <w:lang w:val="bg-BG"/>
              </w:rPr>
              <w:t xml:space="preserve"> съгласно който държавите членки следва да определят райони с природни ограничения, различни от планинските на база приложими за съответната държавата биофизични критерии по Приложение III на регламента и допълнително прецизиране с цел изключване на райони, в които са отчетени природните ограничения, които са преодолени чрез инвестиции, чрез стопанска дейност или чрез доказателства за нормална производителност на земята, или чрез производствени методи или селскостопански системи.</w:t>
            </w:r>
          </w:p>
          <w:p w:rsidR="0003433C" w:rsidRPr="000E18A6" w:rsidRDefault="0003433C" w:rsidP="000E18A6">
            <w:pPr>
              <w:spacing w:line="360" w:lineRule="auto"/>
              <w:ind w:firstLine="709"/>
              <w:jc w:val="both"/>
              <w:rPr>
                <w:rFonts w:ascii="Verdana" w:hAnsi="Verdana"/>
                <w:sz w:val="20"/>
                <w:szCs w:val="20"/>
                <w:lang w:val="bg-BG"/>
              </w:rPr>
            </w:pPr>
          </w:p>
          <w:p w:rsidR="0003433C" w:rsidRPr="000E18A6" w:rsidRDefault="0003433C" w:rsidP="000E18A6">
            <w:pPr>
              <w:spacing w:line="360" w:lineRule="auto"/>
              <w:ind w:firstLine="709"/>
              <w:jc w:val="both"/>
              <w:rPr>
                <w:rFonts w:ascii="Verdana" w:hAnsi="Verdana"/>
                <w:sz w:val="20"/>
                <w:szCs w:val="20"/>
                <w:lang w:val="bg-BG"/>
              </w:rPr>
            </w:pPr>
            <w:r w:rsidRPr="000E18A6">
              <w:rPr>
                <w:rFonts w:ascii="Verdana" w:hAnsi="Verdana"/>
                <w:sz w:val="20"/>
                <w:szCs w:val="20"/>
                <w:lang w:val="bg-BG"/>
              </w:rPr>
              <w:t>Констатираните проблеми не могат да бъдат решени в рамките на съществуващото законодателство.</w:t>
            </w:r>
          </w:p>
          <w:p w:rsidR="0003433C" w:rsidRPr="000E18A6" w:rsidRDefault="0003433C" w:rsidP="000E18A6">
            <w:pPr>
              <w:spacing w:line="360" w:lineRule="auto"/>
              <w:ind w:firstLine="709"/>
              <w:jc w:val="both"/>
              <w:rPr>
                <w:rFonts w:ascii="Verdana" w:hAnsi="Verdana"/>
                <w:sz w:val="20"/>
                <w:szCs w:val="20"/>
                <w:lang w:val="bg-BG"/>
              </w:rPr>
            </w:pPr>
          </w:p>
          <w:p w:rsidR="0003433C" w:rsidRPr="000E18A6" w:rsidRDefault="0003433C" w:rsidP="000E18A6">
            <w:pPr>
              <w:spacing w:line="360" w:lineRule="auto"/>
              <w:ind w:firstLine="709"/>
              <w:jc w:val="both"/>
              <w:rPr>
                <w:rFonts w:ascii="Verdana" w:hAnsi="Verdana"/>
                <w:i/>
                <w:sz w:val="20"/>
                <w:szCs w:val="20"/>
                <w:lang w:val="bg-BG"/>
              </w:rPr>
            </w:pPr>
            <w:r w:rsidRPr="000E18A6">
              <w:rPr>
                <w:rFonts w:ascii="Verdana" w:hAnsi="Verdana"/>
                <w:i/>
                <w:sz w:val="20"/>
                <w:szCs w:val="20"/>
                <w:lang w:val="bg-BG"/>
              </w:rPr>
              <w:t xml:space="preserve">1.3. Посочете дали са извършени </w:t>
            </w:r>
            <w:proofErr w:type="spellStart"/>
            <w:r w:rsidRPr="000E18A6">
              <w:rPr>
                <w:rFonts w:ascii="Verdana" w:hAnsi="Verdana"/>
                <w:i/>
                <w:sz w:val="20"/>
                <w:szCs w:val="20"/>
                <w:lang w:val="bg-BG"/>
              </w:rPr>
              <w:t>последващи</w:t>
            </w:r>
            <w:proofErr w:type="spellEnd"/>
            <w:r w:rsidRPr="000E18A6">
              <w:rPr>
                <w:rFonts w:ascii="Verdana" w:hAnsi="Verdana"/>
                <w:i/>
                <w:sz w:val="20"/>
                <w:szCs w:val="20"/>
                <w:lang w:val="bg-BG"/>
              </w:rPr>
              <w:t xml:space="preserve"> оценки на нормативния акт, или анализи за изпълнението на политиката и какви са резултатите от тях? </w:t>
            </w:r>
          </w:p>
          <w:p w:rsidR="0003433C" w:rsidRPr="000E18A6" w:rsidRDefault="0003433C" w:rsidP="000E18A6">
            <w:pPr>
              <w:spacing w:line="360" w:lineRule="auto"/>
              <w:ind w:firstLine="709"/>
              <w:jc w:val="both"/>
              <w:rPr>
                <w:rFonts w:ascii="Verdana" w:hAnsi="Verdana"/>
                <w:sz w:val="20"/>
                <w:szCs w:val="20"/>
                <w:lang w:val="bg-BG"/>
              </w:rPr>
            </w:pPr>
            <w:r w:rsidRPr="000E18A6">
              <w:rPr>
                <w:rFonts w:ascii="Verdana" w:hAnsi="Verdana"/>
                <w:sz w:val="20"/>
                <w:szCs w:val="20"/>
                <w:lang w:val="bg-BG"/>
              </w:rPr>
              <w:t xml:space="preserve">Не са извършени </w:t>
            </w:r>
            <w:proofErr w:type="spellStart"/>
            <w:r w:rsidRPr="000E18A6">
              <w:rPr>
                <w:rFonts w:ascii="Verdana" w:hAnsi="Verdana"/>
                <w:sz w:val="20"/>
                <w:szCs w:val="20"/>
                <w:lang w:val="bg-BG"/>
              </w:rPr>
              <w:t>последващи</w:t>
            </w:r>
            <w:proofErr w:type="spellEnd"/>
            <w:r w:rsidRPr="000E18A6">
              <w:rPr>
                <w:rFonts w:ascii="Verdana" w:hAnsi="Verdana"/>
                <w:sz w:val="20"/>
                <w:szCs w:val="20"/>
                <w:lang w:val="bg-BG"/>
              </w:rPr>
              <w:t xml:space="preserve"> оценки на нормативния акт.</w:t>
            </w:r>
          </w:p>
        </w:tc>
      </w:tr>
      <w:tr w:rsidR="0003433C" w:rsidRPr="000E18A6" w:rsidTr="0003433C">
        <w:tc>
          <w:tcPr>
            <w:tcW w:w="9184" w:type="dxa"/>
            <w:gridSpan w:val="2"/>
          </w:tcPr>
          <w:p w:rsidR="0003433C" w:rsidRPr="000E18A6" w:rsidRDefault="0003433C" w:rsidP="000E18A6">
            <w:pPr>
              <w:spacing w:line="360" w:lineRule="auto"/>
              <w:ind w:firstLine="709"/>
              <w:jc w:val="both"/>
              <w:rPr>
                <w:rFonts w:ascii="Verdana" w:hAnsi="Verdana"/>
                <w:b/>
                <w:sz w:val="20"/>
                <w:szCs w:val="20"/>
                <w:lang w:val="bg-BG"/>
              </w:rPr>
            </w:pPr>
            <w:r w:rsidRPr="000E18A6">
              <w:rPr>
                <w:rFonts w:ascii="Verdana" w:hAnsi="Verdana"/>
                <w:b/>
                <w:sz w:val="20"/>
                <w:szCs w:val="20"/>
                <w:lang w:val="bg-BG"/>
              </w:rPr>
              <w:lastRenderedPageBreak/>
              <w:t>2. Цели:</w:t>
            </w:r>
          </w:p>
          <w:p w:rsidR="0003433C" w:rsidRPr="000E18A6" w:rsidRDefault="0003433C" w:rsidP="000E18A6">
            <w:pPr>
              <w:spacing w:line="360" w:lineRule="auto"/>
              <w:ind w:firstLine="709"/>
              <w:jc w:val="both"/>
              <w:rPr>
                <w:rFonts w:ascii="Verdana" w:hAnsi="Verdana"/>
                <w:sz w:val="20"/>
                <w:szCs w:val="20"/>
                <w:lang w:val="bg-BG"/>
              </w:rPr>
            </w:pPr>
            <w:r w:rsidRPr="000E18A6">
              <w:rPr>
                <w:rFonts w:ascii="Verdana" w:hAnsi="Verdana"/>
                <w:sz w:val="20"/>
                <w:szCs w:val="20"/>
                <w:lang w:val="bg-BG"/>
              </w:rPr>
              <w:t>Актуализиране на землищата, попадащи в обхвата на планинските необлагодетелствани райони и землищата, попадащи в обхвата на необлагодетелстваните райони, различни от планинските с цел:</w:t>
            </w:r>
          </w:p>
          <w:p w:rsidR="0003433C" w:rsidRPr="000E18A6" w:rsidRDefault="0003433C" w:rsidP="000E18A6">
            <w:pPr>
              <w:pStyle w:val="ListParagraph"/>
              <w:spacing w:line="360" w:lineRule="auto"/>
              <w:ind w:left="0"/>
              <w:jc w:val="both"/>
              <w:rPr>
                <w:rFonts w:ascii="Verdana" w:hAnsi="Verdana"/>
                <w:sz w:val="20"/>
                <w:szCs w:val="20"/>
                <w:lang w:val="bg-BG"/>
              </w:rPr>
            </w:pPr>
            <w:r w:rsidRPr="000E18A6">
              <w:rPr>
                <w:rFonts w:ascii="Verdana" w:hAnsi="Verdana"/>
                <w:sz w:val="20"/>
                <w:szCs w:val="20"/>
                <w:lang w:val="bg-BG"/>
              </w:rPr>
              <w:t>Съответствие със сега действащото АТУ;</w:t>
            </w:r>
          </w:p>
          <w:p w:rsidR="0003433C" w:rsidRPr="000E18A6" w:rsidRDefault="0003433C" w:rsidP="000E18A6">
            <w:pPr>
              <w:pStyle w:val="ListParagraph"/>
              <w:spacing w:line="360" w:lineRule="auto"/>
              <w:ind w:left="0"/>
              <w:jc w:val="both"/>
              <w:rPr>
                <w:rFonts w:ascii="Verdana" w:hAnsi="Verdana"/>
                <w:sz w:val="20"/>
                <w:szCs w:val="20"/>
                <w:lang w:val="bg-BG"/>
              </w:rPr>
            </w:pPr>
            <w:r w:rsidRPr="000E18A6">
              <w:rPr>
                <w:rFonts w:ascii="Verdana" w:hAnsi="Verdana"/>
                <w:sz w:val="20"/>
                <w:szCs w:val="20"/>
                <w:lang w:val="bg-BG"/>
              </w:rPr>
              <w:lastRenderedPageBreak/>
              <w:t>Изпълнение на чл. 32 от Регламент (ЕС) № 1305/2013 на Европейския парламент и на Съвета от 17 декември 2013 година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w:t>
            </w:r>
          </w:p>
          <w:p w:rsidR="0003433C" w:rsidRPr="000E18A6" w:rsidRDefault="0003433C" w:rsidP="000E18A6">
            <w:pPr>
              <w:pStyle w:val="ListParagraph"/>
              <w:spacing w:line="360" w:lineRule="auto"/>
              <w:ind w:left="1069"/>
              <w:jc w:val="both"/>
              <w:rPr>
                <w:rFonts w:ascii="Verdana" w:hAnsi="Verdana"/>
                <w:sz w:val="20"/>
                <w:szCs w:val="20"/>
                <w:lang w:val="bg-BG"/>
              </w:rPr>
            </w:pPr>
          </w:p>
          <w:p w:rsidR="0003433C" w:rsidRPr="000E18A6" w:rsidRDefault="0003433C" w:rsidP="000E18A6">
            <w:pPr>
              <w:spacing w:line="360" w:lineRule="auto"/>
              <w:ind w:firstLine="709"/>
              <w:jc w:val="both"/>
              <w:rPr>
                <w:rFonts w:ascii="Verdana" w:hAnsi="Verdana"/>
                <w:i/>
                <w:sz w:val="20"/>
                <w:szCs w:val="20"/>
                <w:lang w:val="bg-BG"/>
              </w:rPr>
            </w:pPr>
            <w:r w:rsidRPr="000E18A6">
              <w:rPr>
                <w:rFonts w:ascii="Verdana" w:hAnsi="Verdana"/>
                <w:i/>
                <w:sz w:val="20"/>
                <w:szCs w:val="20"/>
                <w:lang w:val="bg-BG"/>
              </w:rPr>
              <w:t>Посочете целите, които си поставя нормативната промяна, по конкретен и измерим начин и график, ако е приложимо, за тяхното постигане. Съответстват ли целите на действащата стратегическа рамка?</w:t>
            </w:r>
          </w:p>
        </w:tc>
      </w:tr>
      <w:tr w:rsidR="0003433C" w:rsidRPr="00C13194" w:rsidTr="0003433C">
        <w:tc>
          <w:tcPr>
            <w:tcW w:w="9184" w:type="dxa"/>
            <w:gridSpan w:val="2"/>
          </w:tcPr>
          <w:p w:rsidR="0003433C" w:rsidRPr="000E18A6" w:rsidRDefault="0003433C" w:rsidP="000E18A6">
            <w:pPr>
              <w:pStyle w:val="ListParagraph"/>
              <w:numPr>
                <w:ilvl w:val="0"/>
                <w:numId w:val="2"/>
              </w:numPr>
              <w:spacing w:line="360" w:lineRule="auto"/>
              <w:jc w:val="both"/>
              <w:rPr>
                <w:rFonts w:ascii="Verdana" w:hAnsi="Verdana"/>
                <w:b/>
                <w:sz w:val="20"/>
                <w:szCs w:val="20"/>
                <w:lang w:val="bg-BG"/>
              </w:rPr>
            </w:pPr>
            <w:r w:rsidRPr="000E18A6">
              <w:rPr>
                <w:rFonts w:ascii="Verdana" w:hAnsi="Verdana"/>
                <w:b/>
                <w:sz w:val="20"/>
                <w:szCs w:val="20"/>
                <w:lang w:val="bg-BG"/>
              </w:rPr>
              <w:lastRenderedPageBreak/>
              <w:t xml:space="preserve">Идентифициране на заинтересованите страни: </w:t>
            </w:r>
          </w:p>
          <w:p w:rsidR="0003433C" w:rsidRPr="000E18A6" w:rsidRDefault="0003433C" w:rsidP="000E18A6">
            <w:pPr>
              <w:spacing w:line="360" w:lineRule="auto"/>
              <w:jc w:val="both"/>
              <w:rPr>
                <w:rFonts w:ascii="Verdana" w:hAnsi="Verdana"/>
                <w:b/>
                <w:sz w:val="20"/>
                <w:szCs w:val="20"/>
                <w:lang w:val="bg-BG"/>
              </w:rPr>
            </w:pPr>
          </w:p>
          <w:p w:rsidR="0003433C" w:rsidRPr="000E18A6" w:rsidRDefault="0003433C" w:rsidP="000E18A6">
            <w:pPr>
              <w:spacing w:line="360" w:lineRule="auto"/>
              <w:jc w:val="both"/>
              <w:rPr>
                <w:rFonts w:ascii="Verdana" w:hAnsi="Verdana"/>
                <w:sz w:val="20"/>
                <w:szCs w:val="20"/>
                <w:lang w:val="bg-BG"/>
              </w:rPr>
            </w:pPr>
            <w:r w:rsidRPr="000E18A6">
              <w:rPr>
                <w:rFonts w:ascii="Verdana" w:hAnsi="Verdana"/>
                <w:sz w:val="20"/>
                <w:szCs w:val="20"/>
                <w:lang w:val="bg-BG"/>
              </w:rPr>
              <w:t>А. Физически лица, еднолични търговци и юридически лица, които са активни земеделски стопани по смисъла на чл. 38б от Закона за подпомаган</w:t>
            </w:r>
            <w:r w:rsidR="003A30C3">
              <w:rPr>
                <w:rFonts w:ascii="Verdana" w:hAnsi="Verdana"/>
                <w:sz w:val="20"/>
                <w:szCs w:val="20"/>
                <w:lang w:val="bg-BG"/>
              </w:rPr>
              <w:t xml:space="preserve">е на земеделските производители, които са кандидати по мярка 13.2 за кампания 2019 </w:t>
            </w:r>
            <w:r w:rsidRPr="000E18A6">
              <w:rPr>
                <w:rFonts w:ascii="Verdana" w:hAnsi="Verdana"/>
                <w:sz w:val="20"/>
                <w:szCs w:val="20"/>
                <w:lang w:val="bg-BG"/>
              </w:rPr>
              <w:t>с</w:t>
            </w:r>
            <w:r w:rsidR="003A30C3">
              <w:rPr>
                <w:rFonts w:ascii="Verdana" w:hAnsi="Verdana"/>
                <w:sz w:val="20"/>
                <w:szCs w:val="20"/>
                <w:lang w:val="bg-BG"/>
              </w:rPr>
              <w:t>а</w:t>
            </w:r>
            <w:r w:rsidRPr="000E18A6">
              <w:rPr>
                <w:rFonts w:ascii="Verdana" w:hAnsi="Verdana"/>
                <w:sz w:val="20"/>
                <w:szCs w:val="20"/>
                <w:lang w:val="bg-BG"/>
              </w:rPr>
              <w:t xml:space="preserve"> </w:t>
            </w:r>
            <w:r w:rsidR="003A30C3">
              <w:rPr>
                <w:rFonts w:ascii="Verdana" w:hAnsi="Verdana"/>
                <w:sz w:val="20"/>
                <w:szCs w:val="20"/>
                <w:lang w:val="bg-BG"/>
              </w:rPr>
              <w:t>10 110 бр. лица с декларирани площи 290 000 ха.</w:t>
            </w:r>
          </w:p>
          <w:p w:rsidR="0003433C" w:rsidRPr="000E18A6" w:rsidRDefault="0003433C" w:rsidP="000E18A6">
            <w:pPr>
              <w:spacing w:line="360" w:lineRule="auto"/>
              <w:jc w:val="both"/>
              <w:rPr>
                <w:rFonts w:ascii="Verdana" w:hAnsi="Verdana"/>
                <w:sz w:val="20"/>
                <w:szCs w:val="20"/>
                <w:lang w:val="bg-BG"/>
              </w:rPr>
            </w:pPr>
            <w:r w:rsidRPr="000E18A6">
              <w:rPr>
                <w:rFonts w:ascii="Verdana" w:hAnsi="Verdana"/>
                <w:sz w:val="20"/>
                <w:szCs w:val="20"/>
                <w:lang w:val="bg-BG"/>
              </w:rPr>
              <w:t xml:space="preserve">Б. Физически лица, еднолични търговци и юридически лица, които са регистрирани като земеделски стопани по Наредба № 3 от </w:t>
            </w:r>
            <w:r w:rsidRPr="005B4CEC">
              <w:rPr>
                <w:rFonts w:ascii="Verdana" w:hAnsi="Verdana"/>
                <w:sz w:val="20"/>
                <w:szCs w:val="20"/>
                <w:lang w:val="bg-BG"/>
              </w:rPr>
              <w:t xml:space="preserve">29 януари 1999 г. за създаване и поддържане на регистър на земеделските стопани. </w:t>
            </w:r>
            <w:r w:rsidR="005B4CEC" w:rsidRPr="005B4CEC">
              <w:rPr>
                <w:rFonts w:ascii="Verdana" w:hAnsi="Verdana"/>
                <w:sz w:val="20"/>
                <w:szCs w:val="20"/>
                <w:lang w:val="bg-BG"/>
              </w:rPr>
              <w:t xml:space="preserve">Земеделски стопани, регистрирани по реда на Наредба № 3/1999 г. за </w:t>
            </w:r>
            <w:r w:rsidR="005B4CEC">
              <w:rPr>
                <w:rFonts w:ascii="Verdana" w:hAnsi="Verdana"/>
                <w:sz w:val="20"/>
                <w:szCs w:val="20"/>
                <w:lang w:val="bg-BG"/>
              </w:rPr>
              <w:t xml:space="preserve">стопанската </w:t>
            </w:r>
            <w:r w:rsidR="005B4CEC" w:rsidRPr="005B4CEC">
              <w:rPr>
                <w:rFonts w:ascii="Verdana" w:hAnsi="Verdana"/>
                <w:sz w:val="20"/>
                <w:szCs w:val="20"/>
                <w:lang w:val="bg-BG"/>
              </w:rPr>
              <w:t>2018/2019 е 87 128 броя лица.</w:t>
            </w:r>
          </w:p>
          <w:p w:rsidR="0003433C" w:rsidRPr="001277DE" w:rsidRDefault="0003433C" w:rsidP="000E18A6">
            <w:pPr>
              <w:spacing w:line="360" w:lineRule="auto"/>
              <w:jc w:val="both"/>
              <w:rPr>
                <w:rFonts w:ascii="Verdana" w:hAnsi="Verdana"/>
                <w:sz w:val="20"/>
                <w:szCs w:val="20"/>
                <w:lang w:val="bg-BG"/>
              </w:rPr>
            </w:pPr>
            <w:r w:rsidRPr="001277DE">
              <w:rPr>
                <w:rFonts w:ascii="Verdana" w:hAnsi="Verdana"/>
                <w:sz w:val="20"/>
                <w:szCs w:val="20"/>
                <w:lang w:val="bg-BG"/>
              </w:rPr>
              <w:t>В. Министерство на земеделието, храните и горите</w:t>
            </w:r>
          </w:p>
          <w:p w:rsidR="0003433C" w:rsidRPr="000E18A6" w:rsidRDefault="0003433C" w:rsidP="000E18A6">
            <w:pPr>
              <w:spacing w:line="360" w:lineRule="auto"/>
              <w:jc w:val="both"/>
              <w:rPr>
                <w:rFonts w:ascii="Verdana" w:hAnsi="Verdana"/>
                <w:sz w:val="20"/>
                <w:szCs w:val="20"/>
                <w:lang w:val="bg-BG"/>
              </w:rPr>
            </w:pPr>
            <w:r w:rsidRPr="001277DE">
              <w:rPr>
                <w:rFonts w:ascii="Verdana" w:hAnsi="Verdana"/>
                <w:sz w:val="20"/>
                <w:szCs w:val="20"/>
                <w:lang w:val="bg-BG"/>
              </w:rPr>
              <w:t>Г. Държавен фонд „Земеделие“</w:t>
            </w:r>
          </w:p>
          <w:p w:rsidR="0003433C" w:rsidRPr="000E18A6" w:rsidRDefault="0003433C" w:rsidP="000E18A6">
            <w:pPr>
              <w:spacing w:line="360" w:lineRule="auto"/>
              <w:ind w:firstLine="709"/>
              <w:jc w:val="both"/>
              <w:rPr>
                <w:rFonts w:ascii="Verdana" w:hAnsi="Verdana"/>
                <w:sz w:val="20"/>
                <w:szCs w:val="20"/>
                <w:lang w:val="bg-BG"/>
              </w:rPr>
            </w:pPr>
          </w:p>
          <w:p w:rsidR="0003433C" w:rsidRPr="000E18A6" w:rsidRDefault="0003433C" w:rsidP="000E18A6">
            <w:pPr>
              <w:spacing w:line="360" w:lineRule="auto"/>
              <w:ind w:firstLine="709"/>
              <w:jc w:val="both"/>
              <w:rPr>
                <w:rFonts w:ascii="Verdana" w:hAnsi="Verdana"/>
                <w:b/>
                <w:sz w:val="20"/>
                <w:szCs w:val="20"/>
                <w:lang w:val="bg-BG"/>
              </w:rPr>
            </w:pPr>
            <w:r w:rsidRPr="000E18A6">
              <w:rPr>
                <w:rFonts w:ascii="Verdana" w:hAnsi="Verdana"/>
                <w:i/>
                <w:sz w:val="20"/>
                <w:szCs w:val="20"/>
                <w:lang w:val="bg-BG"/>
              </w:rPr>
              <w:t>Посочете всички потенциални засегнати и заинтересовани страни, върху които предложението ще окаже пряко или косвено въздействие (бизнес в дадена  област/всички предприемачи, неправителствени организации, граждани/техни представители, държавни органи, др.).</w:t>
            </w:r>
          </w:p>
        </w:tc>
      </w:tr>
      <w:tr w:rsidR="0003433C" w:rsidRPr="00C13194" w:rsidTr="0003433C">
        <w:tc>
          <w:tcPr>
            <w:tcW w:w="9184" w:type="dxa"/>
            <w:gridSpan w:val="2"/>
          </w:tcPr>
          <w:p w:rsidR="0003433C" w:rsidRPr="000E18A6" w:rsidRDefault="0003433C" w:rsidP="000E18A6">
            <w:pPr>
              <w:spacing w:line="360" w:lineRule="auto"/>
              <w:ind w:firstLine="709"/>
              <w:jc w:val="both"/>
              <w:rPr>
                <w:rFonts w:ascii="Verdana" w:hAnsi="Verdana"/>
                <w:b/>
                <w:sz w:val="20"/>
                <w:szCs w:val="20"/>
                <w:lang w:val="bg-BG"/>
              </w:rPr>
            </w:pPr>
            <w:r w:rsidRPr="000E18A6">
              <w:rPr>
                <w:rFonts w:ascii="Verdana" w:hAnsi="Verdana"/>
                <w:b/>
                <w:sz w:val="20"/>
                <w:szCs w:val="20"/>
                <w:lang w:val="bg-BG"/>
              </w:rPr>
              <w:t xml:space="preserve">4. Варианти на действие: </w:t>
            </w:r>
          </w:p>
          <w:p w:rsidR="0003433C" w:rsidRPr="000E18A6" w:rsidRDefault="0003433C" w:rsidP="000E18A6">
            <w:pPr>
              <w:spacing w:line="360" w:lineRule="auto"/>
              <w:ind w:firstLine="709"/>
              <w:jc w:val="both"/>
              <w:rPr>
                <w:rFonts w:ascii="Verdana" w:hAnsi="Verdana"/>
                <w:b/>
                <w:sz w:val="20"/>
                <w:szCs w:val="20"/>
                <w:lang w:val="bg-BG"/>
              </w:rPr>
            </w:pPr>
            <w:r w:rsidRPr="000E18A6">
              <w:rPr>
                <w:rFonts w:ascii="Verdana" w:hAnsi="Verdana"/>
                <w:b/>
                <w:sz w:val="20"/>
                <w:szCs w:val="20"/>
                <w:lang w:val="bg-BG"/>
              </w:rPr>
              <w:t>Вариант 0: „Без действие”</w:t>
            </w:r>
          </w:p>
          <w:p w:rsidR="00EF2699" w:rsidRPr="00F4378D" w:rsidRDefault="0052311C" w:rsidP="006E0243">
            <w:pPr>
              <w:spacing w:line="360" w:lineRule="auto"/>
              <w:ind w:firstLine="709"/>
              <w:jc w:val="both"/>
              <w:rPr>
                <w:rFonts w:ascii="Verdana" w:hAnsi="Verdana"/>
                <w:sz w:val="20"/>
                <w:szCs w:val="20"/>
                <w:lang w:val="bg-BG"/>
              </w:rPr>
            </w:pPr>
            <w:r w:rsidRPr="00F4378D">
              <w:rPr>
                <w:rFonts w:ascii="Verdana" w:hAnsi="Verdana"/>
                <w:sz w:val="20"/>
                <w:szCs w:val="20"/>
                <w:lang w:val="bg-BG"/>
              </w:rPr>
              <w:t xml:space="preserve">Показателите и </w:t>
            </w:r>
            <w:r w:rsidR="007139E4" w:rsidRPr="00F4378D">
              <w:rPr>
                <w:rFonts w:ascii="Verdana" w:hAnsi="Verdana"/>
                <w:sz w:val="20"/>
                <w:szCs w:val="20"/>
                <w:lang w:val="bg-BG"/>
              </w:rPr>
              <w:t>критериите за необлагоде</w:t>
            </w:r>
            <w:r w:rsidR="00EF2699" w:rsidRPr="00F4378D">
              <w:rPr>
                <w:rFonts w:ascii="Verdana" w:hAnsi="Verdana"/>
                <w:sz w:val="20"/>
                <w:szCs w:val="20"/>
                <w:lang w:val="bg-BG"/>
              </w:rPr>
              <w:t>телстваните райони в Република България се определят в Наредбата за определяне на критериите на необлагодетелстваните райони и териториалния им обхват приета с Постановление № 30 на Министерския съвет от 2008 г.</w:t>
            </w:r>
          </w:p>
          <w:p w:rsidR="0003433C" w:rsidRPr="000E18A6" w:rsidRDefault="0003433C" w:rsidP="00A554E6">
            <w:pPr>
              <w:spacing w:line="360" w:lineRule="auto"/>
              <w:ind w:firstLine="709"/>
              <w:jc w:val="both"/>
              <w:rPr>
                <w:rFonts w:ascii="Verdana" w:hAnsi="Verdana"/>
                <w:sz w:val="20"/>
                <w:szCs w:val="20"/>
                <w:lang w:val="bg-BG"/>
              </w:rPr>
            </w:pPr>
            <w:r w:rsidRPr="000E18A6">
              <w:rPr>
                <w:rFonts w:ascii="Verdana" w:hAnsi="Verdana"/>
                <w:sz w:val="20"/>
                <w:szCs w:val="20"/>
                <w:lang w:val="bg-BG"/>
              </w:rPr>
              <w:t>Ще бъде отнета възможността на кандидати, които обработват земеделски земи в новоопределените землища за подпомагане, да бъдат навременно информирани, че са допустими и да кандидатстват за помощта по подмярка 13.2. „Компенсационни плащания за други райони, засегнати от значителни природни ограничения" от ПРСР 2014-2020.</w:t>
            </w:r>
          </w:p>
          <w:p w:rsidR="0003433C" w:rsidRPr="000E18A6" w:rsidRDefault="0003433C" w:rsidP="000E18A6">
            <w:pPr>
              <w:spacing w:line="360" w:lineRule="auto"/>
              <w:ind w:firstLine="709"/>
              <w:jc w:val="both"/>
              <w:rPr>
                <w:rFonts w:ascii="Verdana" w:hAnsi="Verdana"/>
                <w:b/>
                <w:sz w:val="20"/>
                <w:szCs w:val="20"/>
                <w:lang w:val="bg-BG"/>
              </w:rPr>
            </w:pPr>
            <w:r w:rsidRPr="000E18A6">
              <w:rPr>
                <w:rFonts w:ascii="Verdana" w:hAnsi="Verdana"/>
                <w:b/>
                <w:sz w:val="20"/>
                <w:szCs w:val="20"/>
                <w:lang w:val="bg-BG"/>
              </w:rPr>
              <w:t>Вариант 1: „Приемане на проект на Постановление на Министерския съвет за изменение и допълнение на Наредбата за определяне на критериите на необлагодетелстваните райони и териториалния им обхват</w:t>
            </w:r>
          </w:p>
          <w:p w:rsidR="00EF2699" w:rsidRDefault="00EF2699" w:rsidP="00EF2699">
            <w:pPr>
              <w:spacing w:line="360" w:lineRule="auto"/>
              <w:jc w:val="both"/>
              <w:rPr>
                <w:rFonts w:ascii="Verdana" w:hAnsi="Verdana"/>
                <w:sz w:val="20"/>
                <w:szCs w:val="20"/>
                <w:lang w:val="bg-BG"/>
              </w:rPr>
            </w:pPr>
          </w:p>
          <w:p w:rsidR="00EF2699" w:rsidRPr="00F4378D" w:rsidRDefault="00EF2699" w:rsidP="00EF2699">
            <w:pPr>
              <w:spacing w:line="360" w:lineRule="auto"/>
              <w:jc w:val="both"/>
              <w:rPr>
                <w:rFonts w:ascii="Verdana" w:hAnsi="Verdana"/>
                <w:sz w:val="20"/>
                <w:szCs w:val="20"/>
                <w:lang w:val="bg-BG"/>
              </w:rPr>
            </w:pPr>
            <w:r w:rsidRPr="00F4378D">
              <w:rPr>
                <w:rFonts w:ascii="Verdana" w:hAnsi="Verdana"/>
                <w:sz w:val="20"/>
                <w:szCs w:val="20"/>
                <w:lang w:val="bg-BG"/>
              </w:rPr>
              <w:t xml:space="preserve">          С проекта на постановление се изменят и допълват текстове в Наредбата за определяне на критериите на необлагодетелстваните райони и териториалния им обхват по отношение определението на райони с ограничения, различни от </w:t>
            </w:r>
            <w:r w:rsidR="0052311C" w:rsidRPr="00F4378D">
              <w:rPr>
                <w:rFonts w:ascii="Verdana" w:hAnsi="Verdana"/>
                <w:sz w:val="20"/>
                <w:szCs w:val="20"/>
                <w:lang w:val="bg-BG"/>
              </w:rPr>
              <w:t>планинските. Измененията</w:t>
            </w:r>
            <w:r w:rsidRPr="00F4378D">
              <w:rPr>
                <w:rFonts w:ascii="Verdana" w:hAnsi="Verdana"/>
                <w:sz w:val="20"/>
                <w:szCs w:val="20"/>
                <w:lang w:val="bg-BG"/>
              </w:rPr>
              <w:t xml:space="preserve"> </w:t>
            </w:r>
            <w:r w:rsidR="0052311C" w:rsidRPr="00F4378D">
              <w:rPr>
                <w:rFonts w:ascii="Verdana" w:hAnsi="Verdana"/>
                <w:sz w:val="20"/>
                <w:szCs w:val="20"/>
                <w:lang w:val="bg-BG"/>
              </w:rPr>
              <w:t xml:space="preserve">са по отношение на </w:t>
            </w:r>
            <w:r w:rsidRPr="00F4378D">
              <w:rPr>
                <w:rFonts w:ascii="Verdana" w:hAnsi="Verdana"/>
                <w:sz w:val="20"/>
                <w:szCs w:val="20"/>
                <w:lang w:val="bg-BG"/>
              </w:rPr>
              <w:t>землища на населени места в планински райони и райони с ограничения, различни от планинските, както се добавя и допълнителен параграф в преходни и заключителни разпоредби.</w:t>
            </w:r>
          </w:p>
          <w:p w:rsidR="00EF2699" w:rsidRPr="00F4378D" w:rsidRDefault="00EF2699" w:rsidP="00EF2699">
            <w:pPr>
              <w:spacing w:line="360" w:lineRule="auto"/>
              <w:jc w:val="both"/>
              <w:rPr>
                <w:rFonts w:ascii="Verdana" w:hAnsi="Verdana"/>
                <w:sz w:val="20"/>
                <w:szCs w:val="20"/>
                <w:lang w:val="bg-BG"/>
              </w:rPr>
            </w:pPr>
            <w:r w:rsidRPr="00F4378D">
              <w:rPr>
                <w:rFonts w:ascii="Verdana" w:hAnsi="Verdana"/>
                <w:sz w:val="20"/>
                <w:szCs w:val="20"/>
                <w:lang w:val="bg-BG"/>
              </w:rPr>
              <w:t>Във връзка с използване на съвременните граници на ниво LAU2 и поради извършени промени в административно-териториалното устройство в Република България се налага да се извърши промяна в списъка със землища, попадащи в обхвата на планинските необлагодетелствани райони.</w:t>
            </w:r>
          </w:p>
          <w:p w:rsidR="00EF2699" w:rsidRPr="00F4378D" w:rsidRDefault="00EF2699" w:rsidP="00EF2699">
            <w:pPr>
              <w:spacing w:line="360" w:lineRule="auto"/>
              <w:jc w:val="both"/>
              <w:rPr>
                <w:rFonts w:ascii="Verdana" w:hAnsi="Verdana"/>
                <w:sz w:val="20"/>
                <w:szCs w:val="20"/>
                <w:lang w:val="bg-BG"/>
              </w:rPr>
            </w:pPr>
            <w:r w:rsidRPr="00F4378D">
              <w:rPr>
                <w:rFonts w:ascii="Verdana" w:hAnsi="Verdana"/>
                <w:sz w:val="20"/>
                <w:szCs w:val="20"/>
                <w:lang w:val="bg-BG"/>
              </w:rPr>
              <w:t>Измененията включват и актуализация на териториалния обхват на необлагодетелстваните райони, различни от планинските, извършена във връзка с чл. 32 от Регламент (ЕС) № 1305/2013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w:t>
            </w:r>
          </w:p>
          <w:p w:rsidR="0003433C" w:rsidRPr="000E18A6" w:rsidRDefault="0003433C" w:rsidP="000E18A6">
            <w:pPr>
              <w:spacing w:line="360" w:lineRule="auto"/>
              <w:jc w:val="both"/>
              <w:rPr>
                <w:rFonts w:ascii="Verdana" w:hAnsi="Verdana"/>
                <w:sz w:val="20"/>
                <w:szCs w:val="20"/>
                <w:lang w:val="bg-BG"/>
              </w:rPr>
            </w:pPr>
          </w:p>
          <w:p w:rsidR="0003433C" w:rsidRPr="000E18A6" w:rsidRDefault="0003433C" w:rsidP="000E18A6">
            <w:pPr>
              <w:spacing w:line="360" w:lineRule="auto"/>
              <w:ind w:firstLine="709"/>
              <w:jc w:val="both"/>
              <w:rPr>
                <w:rFonts w:ascii="Verdana" w:hAnsi="Verdana"/>
                <w:sz w:val="20"/>
                <w:szCs w:val="20"/>
                <w:lang w:val="bg-BG"/>
              </w:rPr>
            </w:pPr>
            <w:r w:rsidRPr="000E18A6">
              <w:rPr>
                <w:rFonts w:ascii="Verdana" w:hAnsi="Verdana"/>
                <w:sz w:val="20"/>
                <w:szCs w:val="20"/>
                <w:lang w:val="bg-BG"/>
              </w:rPr>
              <w:t>Приемането на проекта на Постановление на Министерския съвет за изменение и допълнение на Наредбата за определяне на критериите на необлагодетелстваните райони и териториалния им обхват ще доведе до:</w:t>
            </w:r>
          </w:p>
          <w:p w:rsidR="0003433C" w:rsidRPr="000E18A6" w:rsidRDefault="0003433C" w:rsidP="000E18A6">
            <w:pPr>
              <w:pStyle w:val="ListParagraph"/>
              <w:numPr>
                <w:ilvl w:val="0"/>
                <w:numId w:val="3"/>
              </w:numPr>
              <w:spacing w:line="360" w:lineRule="auto"/>
              <w:jc w:val="both"/>
              <w:rPr>
                <w:rFonts w:ascii="Verdana" w:hAnsi="Verdana"/>
                <w:sz w:val="20"/>
                <w:szCs w:val="20"/>
                <w:lang w:val="bg-BG"/>
              </w:rPr>
            </w:pPr>
            <w:r w:rsidRPr="000E18A6">
              <w:rPr>
                <w:rFonts w:ascii="Verdana" w:hAnsi="Verdana"/>
                <w:sz w:val="20"/>
                <w:szCs w:val="20"/>
                <w:lang w:val="bg-BG"/>
              </w:rPr>
              <w:t xml:space="preserve">Своевременно информиране и възможност за кандидатстване за подпомагане на земеделските стопани, извършващи земеделска дейност в обхвата на </w:t>
            </w:r>
            <w:proofErr w:type="spellStart"/>
            <w:r w:rsidRPr="000E18A6">
              <w:rPr>
                <w:rFonts w:ascii="Verdana" w:hAnsi="Verdana"/>
                <w:sz w:val="20"/>
                <w:szCs w:val="20"/>
                <w:lang w:val="bg-BG"/>
              </w:rPr>
              <w:t>новоопределените</w:t>
            </w:r>
            <w:proofErr w:type="spellEnd"/>
            <w:r w:rsidRPr="000E18A6">
              <w:rPr>
                <w:rFonts w:ascii="Verdana" w:hAnsi="Verdana"/>
                <w:sz w:val="20"/>
                <w:szCs w:val="20"/>
                <w:lang w:val="bg-BG"/>
              </w:rPr>
              <w:t xml:space="preserve"> райони със значителни природни ограничения, различни от планинските;</w:t>
            </w:r>
          </w:p>
          <w:p w:rsidR="0003433C" w:rsidRPr="000E18A6" w:rsidRDefault="0003433C" w:rsidP="000E18A6">
            <w:pPr>
              <w:pStyle w:val="ListParagraph"/>
              <w:numPr>
                <w:ilvl w:val="0"/>
                <w:numId w:val="3"/>
              </w:numPr>
              <w:spacing w:line="360" w:lineRule="auto"/>
              <w:jc w:val="both"/>
              <w:rPr>
                <w:rFonts w:ascii="Verdana" w:hAnsi="Verdana"/>
                <w:sz w:val="20"/>
                <w:szCs w:val="20"/>
                <w:lang w:val="bg-BG"/>
              </w:rPr>
            </w:pPr>
            <w:r w:rsidRPr="000E18A6">
              <w:rPr>
                <w:rFonts w:ascii="Verdana" w:hAnsi="Verdana"/>
                <w:sz w:val="20"/>
                <w:szCs w:val="20"/>
                <w:lang w:val="bg-BG"/>
              </w:rPr>
              <w:t xml:space="preserve">Кандидатите за подпомагане по </w:t>
            </w:r>
            <w:proofErr w:type="spellStart"/>
            <w:r w:rsidRPr="000E18A6">
              <w:rPr>
                <w:rFonts w:ascii="Verdana" w:hAnsi="Verdana"/>
                <w:sz w:val="20"/>
                <w:szCs w:val="20"/>
                <w:lang w:val="bg-BG"/>
              </w:rPr>
              <w:t>подмярка</w:t>
            </w:r>
            <w:proofErr w:type="spellEnd"/>
            <w:r w:rsidRPr="000E18A6">
              <w:rPr>
                <w:rFonts w:ascii="Verdana" w:hAnsi="Verdana"/>
                <w:sz w:val="20"/>
                <w:szCs w:val="20"/>
                <w:lang w:val="bg-BG"/>
              </w:rPr>
              <w:t xml:space="preserve"> 13.2 "Компенсационни плащания за други райони, засегнати от значителни природни ограничения" от ПРСР 2014-2020, при които след актуализиране на списъка със землища площите им вече попадат извън границите на допустимите райони за подпомагане, ще бъдат предварително информирани, че ще получат преходна помощ съгласно чл. 31, параграф 5 от Регламент 1305/2013.</w:t>
            </w:r>
          </w:p>
          <w:p w:rsidR="0003433C" w:rsidRPr="000E18A6" w:rsidRDefault="0003433C" w:rsidP="000E18A6">
            <w:pPr>
              <w:spacing w:line="360" w:lineRule="auto"/>
              <w:ind w:firstLine="709"/>
              <w:jc w:val="both"/>
              <w:rPr>
                <w:rFonts w:ascii="Verdana" w:hAnsi="Verdana"/>
                <w:i/>
                <w:sz w:val="20"/>
                <w:szCs w:val="20"/>
                <w:lang w:val="bg-BG"/>
              </w:rPr>
            </w:pPr>
          </w:p>
          <w:p w:rsidR="0003433C" w:rsidRPr="000E18A6" w:rsidRDefault="0003433C" w:rsidP="000E18A6">
            <w:pPr>
              <w:spacing w:line="360" w:lineRule="auto"/>
              <w:ind w:firstLine="709"/>
              <w:jc w:val="both"/>
              <w:rPr>
                <w:rFonts w:ascii="Verdana" w:hAnsi="Verdana"/>
                <w:sz w:val="20"/>
                <w:szCs w:val="20"/>
                <w:lang w:val="bg-BG"/>
              </w:rPr>
            </w:pPr>
            <w:r w:rsidRPr="000E18A6">
              <w:rPr>
                <w:rFonts w:ascii="Verdana" w:hAnsi="Verdana"/>
                <w:i/>
                <w:sz w:val="20"/>
                <w:szCs w:val="20"/>
                <w:lang w:val="bg-BG"/>
              </w:rPr>
              <w:t>Идентифицирайте основните регулаторни и нерегулаторни възможни варианти на действие от страна на държавата, включително варианта „</w:t>
            </w:r>
            <w:r w:rsidRPr="000E18A6">
              <w:rPr>
                <w:rFonts w:ascii="Verdana" w:hAnsi="Verdana"/>
                <w:i/>
                <w:caps/>
                <w:sz w:val="20"/>
                <w:szCs w:val="20"/>
                <w:lang w:val="bg-BG"/>
              </w:rPr>
              <w:t>б</w:t>
            </w:r>
            <w:r w:rsidRPr="000E18A6">
              <w:rPr>
                <w:rFonts w:ascii="Verdana" w:hAnsi="Verdana"/>
                <w:i/>
                <w:sz w:val="20"/>
                <w:szCs w:val="20"/>
                <w:lang w:val="bg-BG"/>
              </w:rPr>
              <w:t>ез действие“.</w:t>
            </w:r>
          </w:p>
        </w:tc>
      </w:tr>
      <w:tr w:rsidR="0003433C" w:rsidRPr="00C13194" w:rsidTr="0003433C">
        <w:tc>
          <w:tcPr>
            <w:tcW w:w="9184" w:type="dxa"/>
            <w:gridSpan w:val="2"/>
          </w:tcPr>
          <w:p w:rsidR="0003433C" w:rsidRPr="000E18A6" w:rsidRDefault="0003433C" w:rsidP="000E18A6">
            <w:pPr>
              <w:spacing w:line="360" w:lineRule="auto"/>
              <w:ind w:firstLine="709"/>
              <w:jc w:val="both"/>
              <w:rPr>
                <w:rFonts w:ascii="Verdana" w:hAnsi="Verdana"/>
                <w:sz w:val="20"/>
                <w:szCs w:val="20"/>
                <w:lang w:val="bg-BG"/>
              </w:rPr>
            </w:pPr>
            <w:r w:rsidRPr="000E18A6">
              <w:rPr>
                <w:rFonts w:ascii="Verdana" w:hAnsi="Verdana"/>
                <w:b/>
                <w:sz w:val="20"/>
                <w:szCs w:val="20"/>
                <w:lang w:val="bg-BG"/>
              </w:rPr>
              <w:lastRenderedPageBreak/>
              <w:t xml:space="preserve">5. Негативни въздействия: </w:t>
            </w:r>
          </w:p>
          <w:p w:rsidR="0003433C" w:rsidRPr="000E18A6" w:rsidRDefault="0003433C" w:rsidP="000E18A6">
            <w:pPr>
              <w:spacing w:line="360" w:lineRule="auto"/>
              <w:ind w:firstLine="709"/>
              <w:jc w:val="both"/>
              <w:rPr>
                <w:rFonts w:ascii="Verdana" w:hAnsi="Verdana"/>
                <w:b/>
                <w:sz w:val="20"/>
                <w:szCs w:val="20"/>
                <w:lang w:val="bg-BG"/>
              </w:rPr>
            </w:pPr>
            <w:r w:rsidRPr="000E18A6">
              <w:rPr>
                <w:rFonts w:ascii="Verdana" w:hAnsi="Verdana"/>
                <w:b/>
                <w:sz w:val="20"/>
                <w:szCs w:val="20"/>
                <w:lang w:val="bg-BG"/>
              </w:rPr>
              <w:t>Вариант 0: „Без действие”</w:t>
            </w:r>
          </w:p>
          <w:p w:rsidR="005942A2" w:rsidRPr="00F4378D" w:rsidRDefault="0003433C" w:rsidP="005942A2">
            <w:pPr>
              <w:autoSpaceDE w:val="0"/>
              <w:autoSpaceDN w:val="0"/>
              <w:adjustRightInd w:val="0"/>
              <w:spacing w:line="360" w:lineRule="auto"/>
              <w:jc w:val="both"/>
              <w:rPr>
                <w:rFonts w:ascii="Verdana" w:hAnsi="Verdana"/>
                <w:sz w:val="20"/>
                <w:szCs w:val="20"/>
                <w:lang w:val="bg-BG"/>
              </w:rPr>
            </w:pPr>
            <w:r w:rsidRPr="00F4378D">
              <w:rPr>
                <w:rFonts w:ascii="Verdana" w:hAnsi="Verdana"/>
                <w:sz w:val="20"/>
                <w:szCs w:val="20"/>
                <w:lang w:val="bg-BG"/>
              </w:rPr>
              <w:t xml:space="preserve">А. </w:t>
            </w:r>
            <w:r w:rsidR="005942A2" w:rsidRPr="00F4378D">
              <w:rPr>
                <w:rFonts w:ascii="Verdana" w:hAnsi="Verdana"/>
                <w:sz w:val="20"/>
                <w:szCs w:val="20"/>
                <w:lang w:val="bg-BG"/>
              </w:rPr>
              <w:t>Заинтересовани страни (</w:t>
            </w:r>
            <w:r w:rsidR="00A44DE5" w:rsidRPr="00F4378D">
              <w:rPr>
                <w:rFonts w:ascii="Verdana" w:hAnsi="Verdana"/>
                <w:sz w:val="20"/>
                <w:szCs w:val="20"/>
                <w:lang w:val="bg-BG"/>
              </w:rPr>
              <w:t>МЗХГ и Държавен фонд „Земеделие“</w:t>
            </w:r>
            <w:r w:rsidR="005942A2" w:rsidRPr="00F4378D">
              <w:rPr>
                <w:rFonts w:ascii="Verdana" w:hAnsi="Verdana"/>
                <w:sz w:val="20"/>
                <w:szCs w:val="20"/>
                <w:lang w:val="bg-BG"/>
              </w:rPr>
              <w:t>)</w:t>
            </w:r>
            <w:r w:rsidR="00A44DE5" w:rsidRPr="00F4378D">
              <w:rPr>
                <w:rFonts w:ascii="Verdana" w:hAnsi="Verdana"/>
                <w:sz w:val="20"/>
                <w:szCs w:val="20"/>
                <w:lang w:val="bg-BG"/>
              </w:rPr>
              <w:t>:</w:t>
            </w:r>
            <w:r w:rsidRPr="00F4378D">
              <w:rPr>
                <w:rFonts w:ascii="Verdana" w:hAnsi="Verdana"/>
                <w:sz w:val="20"/>
                <w:szCs w:val="20"/>
                <w:lang w:val="bg-BG"/>
              </w:rPr>
              <w:t xml:space="preserve"> </w:t>
            </w:r>
            <w:r w:rsidR="005942A2" w:rsidRPr="00F4378D">
              <w:rPr>
                <w:rFonts w:ascii="Verdana" w:hAnsi="Verdana"/>
                <w:sz w:val="20"/>
                <w:szCs w:val="20"/>
                <w:lang w:val="bg-BG"/>
              </w:rPr>
              <w:t xml:space="preserve">Съгласно чл. 32, параграф  3 от Регламент 1305/2013 на Европейския парламент и на Съвета от 17 декември 2013 година всяка държава членка е задължена най-късно през 2019 г. </w:t>
            </w:r>
            <w:r w:rsidR="005942A2" w:rsidRPr="00F4378D">
              <w:rPr>
                <w:rFonts w:ascii="Verdana" w:hAnsi="Verdana"/>
                <w:sz w:val="20"/>
                <w:szCs w:val="20"/>
                <w:lang w:val="bg-BG"/>
              </w:rPr>
              <w:lastRenderedPageBreak/>
              <w:t>да определи нов обхват на районите, различни от планинските райони, със съществени природни ограничения, използвайки биофизичните критерии, изброени в Приложение III на Регламента, по определената прагова стойност. По предложение на Комисията плащанията за райони с природни ограничения, различни от планинските от Общата селскостопанска политика 2021-2027 ще се базират на новия определен обхват.</w:t>
            </w:r>
          </w:p>
          <w:p w:rsidR="00F4378D" w:rsidRPr="00F4378D" w:rsidRDefault="00B15333" w:rsidP="000E18A6">
            <w:pPr>
              <w:autoSpaceDE w:val="0"/>
              <w:autoSpaceDN w:val="0"/>
              <w:adjustRightInd w:val="0"/>
              <w:spacing w:line="360" w:lineRule="auto"/>
              <w:jc w:val="both"/>
              <w:rPr>
                <w:rFonts w:ascii="Verdana" w:hAnsi="Verdana"/>
                <w:sz w:val="20"/>
                <w:szCs w:val="20"/>
                <w:lang w:val="bg-BG"/>
              </w:rPr>
            </w:pPr>
            <w:r w:rsidRPr="00F4378D">
              <w:rPr>
                <w:rFonts w:ascii="Verdana" w:hAnsi="Verdana"/>
                <w:sz w:val="20"/>
                <w:szCs w:val="20"/>
                <w:lang w:val="bg-BG"/>
              </w:rPr>
              <w:t>Регламентът дава възможност на държавите членки да отпускат преходна помощ за бенефициенти от райони, които вече не отговарят на новите изисквания, най-късно до 2020 г</w:t>
            </w:r>
          </w:p>
          <w:p w:rsidR="0003433C" w:rsidRPr="000E18A6" w:rsidRDefault="00A44DE5" w:rsidP="000E18A6">
            <w:pPr>
              <w:autoSpaceDE w:val="0"/>
              <w:autoSpaceDN w:val="0"/>
              <w:adjustRightInd w:val="0"/>
              <w:spacing w:line="360" w:lineRule="auto"/>
              <w:jc w:val="both"/>
              <w:rPr>
                <w:rFonts w:ascii="Verdana" w:hAnsi="Verdana"/>
                <w:sz w:val="20"/>
                <w:szCs w:val="20"/>
                <w:lang w:val="bg-BG"/>
              </w:rPr>
            </w:pPr>
            <w:r w:rsidRPr="000E18A6">
              <w:rPr>
                <w:rFonts w:ascii="Verdana" w:hAnsi="Verdana"/>
                <w:sz w:val="20"/>
                <w:szCs w:val="20"/>
                <w:lang w:val="bg-BG"/>
              </w:rPr>
              <w:t xml:space="preserve">Б. </w:t>
            </w:r>
            <w:r w:rsidR="0003433C" w:rsidRPr="000E18A6">
              <w:rPr>
                <w:rFonts w:ascii="Verdana" w:hAnsi="Verdana"/>
                <w:sz w:val="20"/>
                <w:szCs w:val="20"/>
                <w:lang w:val="bg-BG"/>
              </w:rPr>
              <w:t xml:space="preserve">Физически лица, еднолични търговци и юридически лица, които са активни земеделски стопани по смисъла на чл. 38б от Закона за подпомагане на земеделските производители с площи: </w:t>
            </w:r>
          </w:p>
          <w:p w:rsidR="0003433C" w:rsidRDefault="0003433C" w:rsidP="000E18A6">
            <w:pPr>
              <w:autoSpaceDE w:val="0"/>
              <w:autoSpaceDN w:val="0"/>
              <w:adjustRightInd w:val="0"/>
              <w:spacing w:line="360" w:lineRule="auto"/>
              <w:jc w:val="both"/>
              <w:rPr>
                <w:rFonts w:ascii="Verdana" w:hAnsi="Verdana"/>
                <w:sz w:val="20"/>
                <w:szCs w:val="20"/>
                <w:lang w:val="bg-BG"/>
              </w:rPr>
            </w:pPr>
            <w:r w:rsidRPr="000E18A6">
              <w:rPr>
                <w:rFonts w:ascii="Verdana" w:hAnsi="Verdana"/>
                <w:sz w:val="20"/>
                <w:szCs w:val="20"/>
                <w:lang w:val="bg-BG"/>
              </w:rPr>
              <w:t>Ще се отнеме възможността за увеличаване доходите на земеделските стопани, които не са информирани, че попадат в обхвата на новоопределените за допустими землища, вследствие на което няма да кандидатстват за подпомагане за тях.</w:t>
            </w:r>
          </w:p>
          <w:p w:rsidR="0003366E" w:rsidRPr="000E18A6" w:rsidRDefault="0003366E" w:rsidP="0003366E">
            <w:pPr>
              <w:autoSpaceDE w:val="0"/>
              <w:autoSpaceDN w:val="0"/>
              <w:adjustRightInd w:val="0"/>
              <w:spacing w:line="360" w:lineRule="auto"/>
              <w:jc w:val="both"/>
              <w:rPr>
                <w:rFonts w:ascii="Verdana" w:hAnsi="Verdana" w:cs="Verdana"/>
                <w:b/>
                <w:bCs/>
                <w:sz w:val="20"/>
                <w:szCs w:val="20"/>
                <w:lang w:val="bg-BG" w:eastAsia="bg-BG"/>
              </w:rPr>
            </w:pPr>
            <w:r w:rsidRPr="000E18A6">
              <w:rPr>
                <w:rFonts w:ascii="Verdana" w:hAnsi="Verdana"/>
                <w:sz w:val="20"/>
                <w:szCs w:val="20"/>
                <w:lang w:val="bg-BG"/>
              </w:rPr>
              <w:t>Кандидатите няма да могат да поемат ангажимент да обработват площите в новоопределените землища в границите на необлагодетелстваните райони, различни от планинските.</w:t>
            </w:r>
          </w:p>
          <w:p w:rsidR="0003433C" w:rsidRPr="000E18A6" w:rsidRDefault="00A44DE5" w:rsidP="000E18A6">
            <w:pPr>
              <w:spacing w:line="360" w:lineRule="auto"/>
              <w:jc w:val="both"/>
              <w:rPr>
                <w:rFonts w:ascii="Verdana" w:hAnsi="Verdana"/>
                <w:sz w:val="20"/>
                <w:szCs w:val="20"/>
                <w:lang w:val="bg-BG"/>
              </w:rPr>
            </w:pPr>
            <w:r>
              <w:rPr>
                <w:rFonts w:ascii="Verdana" w:hAnsi="Verdana"/>
                <w:sz w:val="20"/>
                <w:szCs w:val="20"/>
                <w:lang w:val="bg-BG"/>
              </w:rPr>
              <w:t xml:space="preserve">За </w:t>
            </w:r>
            <w:r w:rsidR="0003433C" w:rsidRPr="000E18A6">
              <w:rPr>
                <w:rFonts w:ascii="Verdana" w:hAnsi="Verdana"/>
                <w:sz w:val="20"/>
                <w:szCs w:val="20"/>
                <w:lang w:val="bg-BG"/>
              </w:rPr>
              <w:t xml:space="preserve">Физически лица, еднолични търговци и юридически лица, които са регистрирани като земеделски стопани по Наредба № 3 от 29 януари 1999 г. за създаване и поддържане на регистър на земеделските стопани – няма да доведе до икономическо </w:t>
            </w:r>
            <w:r w:rsidR="0003366E">
              <w:rPr>
                <w:rFonts w:ascii="Verdana" w:hAnsi="Verdana"/>
                <w:sz w:val="20"/>
                <w:szCs w:val="20"/>
                <w:lang w:val="bg-BG"/>
              </w:rPr>
              <w:t xml:space="preserve">или екологично </w:t>
            </w:r>
            <w:r w:rsidR="0003433C" w:rsidRPr="000E18A6">
              <w:rPr>
                <w:rFonts w:ascii="Verdana" w:hAnsi="Verdana"/>
                <w:sz w:val="20"/>
                <w:szCs w:val="20"/>
                <w:lang w:val="bg-BG"/>
              </w:rPr>
              <w:t>въздействие.</w:t>
            </w:r>
          </w:p>
          <w:p w:rsidR="0003433C" w:rsidRPr="000E18A6" w:rsidRDefault="0003433C" w:rsidP="000E18A6">
            <w:pPr>
              <w:autoSpaceDE w:val="0"/>
              <w:autoSpaceDN w:val="0"/>
              <w:adjustRightInd w:val="0"/>
              <w:spacing w:line="360" w:lineRule="auto"/>
              <w:ind w:firstLine="709"/>
              <w:jc w:val="both"/>
              <w:rPr>
                <w:rFonts w:ascii="Verdana" w:hAnsi="Verdana" w:cs="Verdana"/>
                <w:b/>
                <w:bCs/>
                <w:sz w:val="20"/>
                <w:szCs w:val="20"/>
                <w:lang w:val="bg-BG" w:eastAsia="bg-BG"/>
              </w:rPr>
            </w:pPr>
          </w:p>
          <w:p w:rsidR="0003433C" w:rsidRPr="000E18A6" w:rsidRDefault="0003433C" w:rsidP="000E18A6">
            <w:pPr>
              <w:autoSpaceDE w:val="0"/>
              <w:autoSpaceDN w:val="0"/>
              <w:adjustRightInd w:val="0"/>
              <w:spacing w:line="360" w:lineRule="auto"/>
              <w:ind w:firstLine="709"/>
              <w:jc w:val="both"/>
              <w:rPr>
                <w:rFonts w:ascii="Verdana" w:hAnsi="Verdana" w:cs="Verdana"/>
                <w:b/>
                <w:bCs/>
                <w:sz w:val="20"/>
                <w:szCs w:val="20"/>
                <w:lang w:val="bg-BG" w:eastAsia="bg-BG"/>
              </w:rPr>
            </w:pPr>
            <w:r w:rsidRPr="000E18A6">
              <w:rPr>
                <w:rFonts w:ascii="Verdana" w:hAnsi="Verdana" w:cs="Verdana"/>
                <w:b/>
                <w:bCs/>
                <w:sz w:val="20"/>
                <w:szCs w:val="20"/>
                <w:lang w:val="bg-BG" w:eastAsia="bg-BG"/>
              </w:rPr>
              <w:t xml:space="preserve">Вариант 1: „Приемане на проект на Постановление на Министерския съвет за изменение и допълнение на Наредбата за определяне на критериите на необлагодетелстваните райони и териториалния им обхват“. </w:t>
            </w:r>
          </w:p>
          <w:p w:rsidR="0003433C" w:rsidRPr="000E18A6" w:rsidRDefault="0003433C" w:rsidP="000E18A6">
            <w:pPr>
              <w:autoSpaceDE w:val="0"/>
              <w:autoSpaceDN w:val="0"/>
              <w:adjustRightInd w:val="0"/>
              <w:spacing w:line="360" w:lineRule="auto"/>
              <w:ind w:firstLine="709"/>
              <w:jc w:val="both"/>
              <w:rPr>
                <w:rFonts w:ascii="Verdana" w:hAnsi="Verdana" w:cs="Verdana"/>
                <w:bCs/>
                <w:sz w:val="20"/>
                <w:szCs w:val="20"/>
                <w:lang w:val="bg-BG" w:eastAsia="bg-BG"/>
              </w:rPr>
            </w:pPr>
          </w:p>
          <w:p w:rsidR="0003433C" w:rsidRPr="000E18A6" w:rsidRDefault="00393B01" w:rsidP="000E18A6">
            <w:pPr>
              <w:spacing w:line="360" w:lineRule="auto"/>
              <w:ind w:firstLine="709"/>
              <w:jc w:val="both"/>
              <w:rPr>
                <w:rFonts w:ascii="Verdana" w:hAnsi="Verdana"/>
                <w:sz w:val="20"/>
                <w:szCs w:val="20"/>
                <w:lang w:val="bg-BG"/>
              </w:rPr>
            </w:pPr>
            <w:r>
              <w:rPr>
                <w:rFonts w:ascii="Verdana" w:hAnsi="Verdana"/>
                <w:sz w:val="20"/>
                <w:szCs w:val="20"/>
                <w:lang w:val="bg-BG"/>
              </w:rPr>
              <w:t>Не са идентифицирани.</w:t>
            </w:r>
          </w:p>
          <w:p w:rsidR="0003433C" w:rsidRPr="000E18A6" w:rsidRDefault="0003433C" w:rsidP="000E18A6">
            <w:pPr>
              <w:spacing w:line="360" w:lineRule="auto"/>
              <w:ind w:firstLine="709"/>
              <w:jc w:val="both"/>
              <w:rPr>
                <w:rFonts w:ascii="Verdana" w:hAnsi="Verdana"/>
                <w:sz w:val="20"/>
                <w:szCs w:val="20"/>
                <w:lang w:val="bg-BG"/>
              </w:rPr>
            </w:pPr>
          </w:p>
          <w:p w:rsidR="0003433C" w:rsidRPr="000E18A6" w:rsidRDefault="0003433C" w:rsidP="000E18A6">
            <w:pPr>
              <w:spacing w:line="360" w:lineRule="auto"/>
              <w:ind w:firstLine="709"/>
              <w:jc w:val="both"/>
              <w:rPr>
                <w:rFonts w:ascii="Verdana" w:hAnsi="Verdana"/>
                <w:i/>
                <w:sz w:val="20"/>
                <w:szCs w:val="20"/>
                <w:lang w:val="bg-BG"/>
              </w:rPr>
            </w:pPr>
            <w:r w:rsidRPr="000E18A6">
              <w:rPr>
                <w:rFonts w:ascii="Verdana" w:hAnsi="Verdana"/>
                <w:i/>
                <w:sz w:val="20"/>
                <w:szCs w:val="20"/>
                <w:lang w:val="bg-BG"/>
              </w:rPr>
              <w:t>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страни в резултат на предприемане на действията. Пояснете кои разходи (негативни въздействия) се очаква да бъдат второстепенни и кои да са значителни.</w:t>
            </w:r>
          </w:p>
        </w:tc>
      </w:tr>
      <w:tr w:rsidR="0003433C" w:rsidRPr="000E18A6" w:rsidTr="0003433C">
        <w:tc>
          <w:tcPr>
            <w:tcW w:w="9184" w:type="dxa"/>
            <w:gridSpan w:val="2"/>
          </w:tcPr>
          <w:p w:rsidR="0003433C" w:rsidRPr="000E18A6" w:rsidRDefault="0003433C" w:rsidP="000E18A6">
            <w:pPr>
              <w:spacing w:line="360" w:lineRule="auto"/>
              <w:ind w:firstLine="709"/>
              <w:jc w:val="both"/>
              <w:rPr>
                <w:rFonts w:ascii="Verdana" w:hAnsi="Verdana"/>
                <w:b/>
                <w:sz w:val="20"/>
                <w:szCs w:val="20"/>
                <w:lang w:val="bg-BG"/>
              </w:rPr>
            </w:pPr>
            <w:r w:rsidRPr="000E18A6">
              <w:rPr>
                <w:rFonts w:ascii="Verdana" w:hAnsi="Verdana"/>
                <w:b/>
                <w:sz w:val="20"/>
                <w:szCs w:val="20"/>
                <w:lang w:val="bg-BG"/>
              </w:rPr>
              <w:lastRenderedPageBreak/>
              <w:t xml:space="preserve">6. Положителни въздействия: </w:t>
            </w:r>
          </w:p>
          <w:p w:rsidR="0003433C" w:rsidRPr="000E18A6" w:rsidRDefault="0003433C" w:rsidP="000E18A6">
            <w:pPr>
              <w:spacing w:line="360" w:lineRule="auto"/>
              <w:ind w:firstLine="709"/>
              <w:jc w:val="both"/>
              <w:rPr>
                <w:rFonts w:ascii="Verdana" w:hAnsi="Verdana"/>
                <w:b/>
                <w:sz w:val="20"/>
                <w:szCs w:val="20"/>
                <w:lang w:val="bg-BG"/>
              </w:rPr>
            </w:pPr>
            <w:r w:rsidRPr="000E18A6">
              <w:rPr>
                <w:rFonts w:ascii="Verdana" w:hAnsi="Verdana"/>
                <w:b/>
                <w:sz w:val="20"/>
                <w:szCs w:val="20"/>
                <w:lang w:val="bg-BG"/>
              </w:rPr>
              <w:t>Вариант 0: „Без действие”</w:t>
            </w:r>
          </w:p>
          <w:p w:rsidR="0003433C" w:rsidRPr="000E18A6" w:rsidRDefault="0003433C" w:rsidP="000E18A6">
            <w:pPr>
              <w:spacing w:line="360" w:lineRule="auto"/>
              <w:ind w:firstLine="709"/>
              <w:jc w:val="both"/>
              <w:rPr>
                <w:rFonts w:ascii="Verdana" w:hAnsi="Verdana"/>
                <w:bCs/>
                <w:sz w:val="20"/>
                <w:szCs w:val="20"/>
                <w:lang w:val="bg-BG"/>
              </w:rPr>
            </w:pPr>
          </w:p>
          <w:p w:rsidR="0003433C" w:rsidRPr="00393B01" w:rsidRDefault="00393B01" w:rsidP="000E18A6">
            <w:pPr>
              <w:spacing w:line="360" w:lineRule="auto"/>
              <w:ind w:firstLine="709"/>
              <w:jc w:val="both"/>
              <w:rPr>
                <w:rFonts w:ascii="Verdana" w:hAnsi="Verdana"/>
                <w:sz w:val="20"/>
                <w:szCs w:val="20"/>
                <w:lang w:val="bg-BG"/>
              </w:rPr>
            </w:pPr>
            <w:r w:rsidRPr="00393B01">
              <w:rPr>
                <w:rFonts w:ascii="Verdana" w:hAnsi="Verdana" w:cs="Verdana"/>
                <w:bCs/>
                <w:sz w:val="20"/>
                <w:szCs w:val="20"/>
                <w:lang w:val="bg-BG" w:eastAsia="bg-BG"/>
              </w:rPr>
              <w:t>Не са идентифицирани.</w:t>
            </w:r>
          </w:p>
          <w:p w:rsidR="0003433C" w:rsidRPr="000E18A6" w:rsidRDefault="0003433C" w:rsidP="000E18A6">
            <w:pPr>
              <w:spacing w:line="360" w:lineRule="auto"/>
              <w:ind w:firstLine="709"/>
              <w:jc w:val="both"/>
              <w:rPr>
                <w:rFonts w:ascii="Verdana" w:hAnsi="Verdana"/>
                <w:sz w:val="20"/>
                <w:szCs w:val="20"/>
                <w:lang w:val="bg-BG"/>
              </w:rPr>
            </w:pPr>
          </w:p>
          <w:p w:rsidR="0003433C" w:rsidRPr="000E18A6" w:rsidRDefault="0003433C" w:rsidP="000E18A6">
            <w:pPr>
              <w:spacing w:line="360" w:lineRule="auto"/>
              <w:ind w:firstLine="709"/>
              <w:jc w:val="both"/>
              <w:rPr>
                <w:rFonts w:ascii="Verdana" w:hAnsi="Verdana"/>
                <w:b/>
                <w:sz w:val="20"/>
                <w:szCs w:val="20"/>
                <w:lang w:val="bg-BG"/>
              </w:rPr>
            </w:pPr>
            <w:r w:rsidRPr="000E18A6">
              <w:rPr>
                <w:rFonts w:ascii="Verdana" w:hAnsi="Verdana"/>
                <w:b/>
                <w:sz w:val="20"/>
                <w:szCs w:val="20"/>
                <w:lang w:val="bg-BG"/>
              </w:rPr>
              <w:lastRenderedPageBreak/>
              <w:t>Вариант 1: „</w:t>
            </w:r>
            <w:r w:rsidRPr="000E18A6">
              <w:rPr>
                <w:rFonts w:ascii="Verdana" w:hAnsi="Verdana" w:cs="Verdana"/>
                <w:b/>
                <w:bCs/>
                <w:sz w:val="20"/>
                <w:szCs w:val="20"/>
                <w:lang w:val="bg-BG" w:eastAsia="bg-BG"/>
              </w:rPr>
              <w:t>Приемане на проект на Постановление на Министерския съвет за изменение и допълнение на Наредбата за определяне на критериите на необлагодетелстваните райони и териториалния им обхват</w:t>
            </w:r>
            <w:r w:rsidRPr="000E18A6">
              <w:rPr>
                <w:rFonts w:ascii="Verdana" w:hAnsi="Verdana"/>
                <w:b/>
                <w:sz w:val="20"/>
                <w:szCs w:val="20"/>
                <w:lang w:val="bg-BG"/>
              </w:rPr>
              <w:t xml:space="preserve"> ” </w:t>
            </w:r>
          </w:p>
          <w:p w:rsidR="0003433C" w:rsidRPr="000E18A6" w:rsidRDefault="0003433C" w:rsidP="000E18A6">
            <w:pPr>
              <w:tabs>
                <w:tab w:val="left" w:pos="1803"/>
              </w:tabs>
              <w:spacing w:line="360" w:lineRule="auto"/>
              <w:ind w:firstLine="709"/>
              <w:jc w:val="both"/>
              <w:rPr>
                <w:rFonts w:ascii="Verdana" w:hAnsi="Verdana"/>
                <w:sz w:val="20"/>
                <w:szCs w:val="20"/>
                <w:lang w:val="bg-BG"/>
              </w:rPr>
            </w:pPr>
            <w:r w:rsidRPr="000E18A6">
              <w:rPr>
                <w:rFonts w:ascii="Verdana" w:hAnsi="Verdana"/>
                <w:sz w:val="20"/>
                <w:szCs w:val="20"/>
                <w:lang w:val="bg-BG"/>
              </w:rPr>
              <w:tab/>
            </w:r>
          </w:p>
          <w:p w:rsidR="0003433C" w:rsidRPr="000E18A6" w:rsidRDefault="0003433C" w:rsidP="000E18A6">
            <w:pPr>
              <w:autoSpaceDE w:val="0"/>
              <w:autoSpaceDN w:val="0"/>
              <w:adjustRightInd w:val="0"/>
              <w:spacing w:line="360" w:lineRule="auto"/>
              <w:jc w:val="both"/>
              <w:rPr>
                <w:rFonts w:ascii="Verdana" w:hAnsi="Verdana"/>
                <w:sz w:val="20"/>
                <w:szCs w:val="20"/>
                <w:lang w:val="bg-BG"/>
              </w:rPr>
            </w:pPr>
            <w:r w:rsidRPr="000E18A6">
              <w:rPr>
                <w:rFonts w:ascii="Verdana" w:hAnsi="Verdana" w:cs="Verdana"/>
                <w:sz w:val="20"/>
                <w:szCs w:val="20"/>
                <w:lang w:val="bg-BG" w:eastAsia="bg-BG"/>
              </w:rPr>
              <w:t xml:space="preserve">А.  </w:t>
            </w:r>
            <w:r w:rsidRPr="000E18A6">
              <w:rPr>
                <w:rFonts w:ascii="Verdana" w:hAnsi="Verdana"/>
                <w:sz w:val="20"/>
                <w:szCs w:val="20"/>
                <w:lang w:val="bg-BG"/>
              </w:rPr>
              <w:t xml:space="preserve">Физически лица, еднолични търговци и юридически лица, които са активни земеделски стопани по смисъла на чл. 38б от Закона за подпомагане на земеделските производители с площи: </w:t>
            </w:r>
          </w:p>
          <w:p w:rsidR="0003433C" w:rsidRDefault="0003433C" w:rsidP="000E18A6">
            <w:pPr>
              <w:autoSpaceDE w:val="0"/>
              <w:autoSpaceDN w:val="0"/>
              <w:adjustRightInd w:val="0"/>
              <w:spacing w:line="360" w:lineRule="auto"/>
              <w:jc w:val="both"/>
              <w:rPr>
                <w:rFonts w:ascii="Verdana" w:hAnsi="Verdana"/>
                <w:sz w:val="20"/>
                <w:szCs w:val="20"/>
                <w:lang w:val="bg-BG"/>
              </w:rPr>
            </w:pPr>
            <w:r w:rsidRPr="000E18A6">
              <w:rPr>
                <w:rFonts w:ascii="Verdana" w:hAnsi="Verdana"/>
                <w:sz w:val="20"/>
                <w:szCs w:val="20"/>
                <w:lang w:val="bg-BG"/>
              </w:rPr>
              <w:t xml:space="preserve">Ще се осигури възможност за увеличаване доходите на земеделските стопани, които ще бъдат навременно информирани, че попадат в обхвата на </w:t>
            </w:r>
            <w:proofErr w:type="spellStart"/>
            <w:r w:rsidRPr="000E18A6">
              <w:rPr>
                <w:rFonts w:ascii="Verdana" w:hAnsi="Verdana"/>
                <w:sz w:val="20"/>
                <w:szCs w:val="20"/>
                <w:lang w:val="bg-BG"/>
              </w:rPr>
              <w:t>новоопределените</w:t>
            </w:r>
            <w:proofErr w:type="spellEnd"/>
            <w:r w:rsidRPr="000E18A6">
              <w:rPr>
                <w:rFonts w:ascii="Verdana" w:hAnsi="Verdana"/>
                <w:sz w:val="20"/>
                <w:szCs w:val="20"/>
                <w:lang w:val="bg-BG"/>
              </w:rPr>
              <w:t xml:space="preserve"> за допустими землища в необлагодетелстваните райони, различни от планинските, вследствие на което ще имат възможност да  кандидатстват за подпомагане за тях.</w:t>
            </w:r>
          </w:p>
          <w:p w:rsidR="00393B01" w:rsidRPr="000E18A6" w:rsidRDefault="00393B01" w:rsidP="00393B01">
            <w:pPr>
              <w:autoSpaceDE w:val="0"/>
              <w:autoSpaceDN w:val="0"/>
              <w:adjustRightInd w:val="0"/>
              <w:spacing w:line="360" w:lineRule="auto"/>
              <w:jc w:val="both"/>
              <w:rPr>
                <w:rFonts w:ascii="Verdana" w:hAnsi="Verdana" w:cs="Verdana"/>
                <w:b/>
                <w:bCs/>
                <w:sz w:val="20"/>
                <w:szCs w:val="20"/>
                <w:lang w:val="bg-BG" w:eastAsia="bg-BG"/>
              </w:rPr>
            </w:pPr>
            <w:r w:rsidRPr="000E18A6">
              <w:rPr>
                <w:rFonts w:ascii="Verdana" w:hAnsi="Verdana"/>
                <w:sz w:val="20"/>
                <w:szCs w:val="20"/>
                <w:lang w:val="bg-BG"/>
              </w:rPr>
              <w:t xml:space="preserve">Кандидатите ще могат да поемат ангажимент да обработват площите в </w:t>
            </w:r>
            <w:proofErr w:type="spellStart"/>
            <w:r w:rsidRPr="000E18A6">
              <w:rPr>
                <w:rFonts w:ascii="Verdana" w:hAnsi="Verdana"/>
                <w:sz w:val="20"/>
                <w:szCs w:val="20"/>
                <w:lang w:val="bg-BG"/>
              </w:rPr>
              <w:t>новоопределените</w:t>
            </w:r>
            <w:proofErr w:type="spellEnd"/>
            <w:r w:rsidRPr="000E18A6">
              <w:rPr>
                <w:rFonts w:ascii="Verdana" w:hAnsi="Verdana"/>
                <w:sz w:val="20"/>
                <w:szCs w:val="20"/>
                <w:lang w:val="bg-BG"/>
              </w:rPr>
              <w:t xml:space="preserve"> землища в границите на необлагодетелстваните райони, различни от планинските.</w:t>
            </w:r>
          </w:p>
          <w:p w:rsidR="00393B01" w:rsidRPr="000E18A6" w:rsidRDefault="00393B01" w:rsidP="000E18A6">
            <w:pPr>
              <w:autoSpaceDE w:val="0"/>
              <w:autoSpaceDN w:val="0"/>
              <w:adjustRightInd w:val="0"/>
              <w:spacing w:line="360" w:lineRule="auto"/>
              <w:jc w:val="both"/>
              <w:rPr>
                <w:rFonts w:ascii="Verdana" w:hAnsi="Verdana"/>
                <w:sz w:val="20"/>
                <w:szCs w:val="20"/>
                <w:lang w:val="bg-BG"/>
              </w:rPr>
            </w:pPr>
          </w:p>
          <w:p w:rsidR="0003433C" w:rsidRPr="000E18A6" w:rsidRDefault="0003433C" w:rsidP="00D5491B">
            <w:pPr>
              <w:spacing w:line="360" w:lineRule="auto"/>
              <w:jc w:val="both"/>
              <w:rPr>
                <w:rFonts w:ascii="Verdana" w:hAnsi="Verdana"/>
                <w:sz w:val="20"/>
                <w:szCs w:val="20"/>
                <w:highlight w:val="green"/>
                <w:lang w:val="bg-BG"/>
              </w:rPr>
            </w:pPr>
            <w:r w:rsidRPr="000E18A6">
              <w:rPr>
                <w:rFonts w:ascii="Verdana" w:hAnsi="Verdana"/>
                <w:sz w:val="20"/>
                <w:szCs w:val="20"/>
                <w:lang w:val="bg-BG"/>
              </w:rPr>
              <w:t>Б</w:t>
            </w:r>
            <w:r w:rsidRPr="00D5491B">
              <w:rPr>
                <w:rFonts w:ascii="Verdana" w:hAnsi="Verdana"/>
                <w:sz w:val="20"/>
                <w:szCs w:val="20"/>
                <w:lang w:val="bg-BG"/>
              </w:rPr>
              <w:t xml:space="preserve">. Кандидатите за подпомагане по </w:t>
            </w:r>
            <w:proofErr w:type="spellStart"/>
            <w:r w:rsidRPr="00D5491B">
              <w:rPr>
                <w:rFonts w:ascii="Verdana" w:hAnsi="Verdana"/>
                <w:sz w:val="20"/>
                <w:szCs w:val="20"/>
                <w:lang w:val="bg-BG"/>
              </w:rPr>
              <w:t>подмярка</w:t>
            </w:r>
            <w:proofErr w:type="spellEnd"/>
            <w:r w:rsidRPr="00D5491B">
              <w:rPr>
                <w:rFonts w:ascii="Verdana" w:hAnsi="Verdana"/>
                <w:sz w:val="20"/>
                <w:szCs w:val="20"/>
                <w:lang w:val="bg-BG"/>
              </w:rPr>
              <w:t xml:space="preserve"> 13.2 "Компенсационни плащания за други райони, засегнати от значителни природни ограничения" от ПРСР 2014-2020, при които след актуализиране на списъка със землища площите им вече попадат извън границите на допустимите райони за подпомагане, ще бъдат предварително информирани, че ще получат преходна помощ съгласно чл. 31, параграф 5 от Регламент 1305/2013.</w:t>
            </w:r>
          </w:p>
          <w:p w:rsidR="0003433C" w:rsidRPr="000E18A6" w:rsidRDefault="0003433C" w:rsidP="000E18A6">
            <w:pPr>
              <w:spacing w:line="360" w:lineRule="auto"/>
              <w:jc w:val="both"/>
              <w:rPr>
                <w:rFonts w:ascii="Verdana" w:hAnsi="Verdana" w:cs="Verdana"/>
                <w:sz w:val="20"/>
                <w:szCs w:val="20"/>
                <w:lang w:val="bg-BG" w:eastAsia="bg-BG"/>
              </w:rPr>
            </w:pPr>
          </w:p>
          <w:p w:rsidR="0003433C" w:rsidRPr="000E18A6" w:rsidRDefault="0003433C" w:rsidP="000E18A6">
            <w:pPr>
              <w:spacing w:line="360" w:lineRule="auto"/>
              <w:ind w:firstLine="709"/>
              <w:jc w:val="both"/>
              <w:rPr>
                <w:rFonts w:ascii="Verdana" w:hAnsi="Verdana"/>
                <w:sz w:val="20"/>
                <w:szCs w:val="20"/>
                <w:lang w:val="bg-BG"/>
              </w:rPr>
            </w:pPr>
            <w:r w:rsidRPr="000E18A6">
              <w:rPr>
                <w:rFonts w:ascii="Verdana" w:hAnsi="Verdana"/>
                <w:i/>
                <w:sz w:val="20"/>
                <w:szCs w:val="20"/>
                <w:lang w:val="bg-BG"/>
              </w:rPr>
              <w:t>Опишете качествено (при възможност – и количествено) всички значителни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tc>
      </w:tr>
      <w:tr w:rsidR="0003433C" w:rsidRPr="00C13194" w:rsidTr="0003433C">
        <w:tc>
          <w:tcPr>
            <w:tcW w:w="9184" w:type="dxa"/>
            <w:gridSpan w:val="2"/>
          </w:tcPr>
          <w:p w:rsidR="0003433C" w:rsidRPr="000E18A6" w:rsidRDefault="0003433C" w:rsidP="000E18A6">
            <w:pPr>
              <w:spacing w:line="360" w:lineRule="auto"/>
              <w:ind w:firstLine="709"/>
              <w:jc w:val="both"/>
              <w:rPr>
                <w:rFonts w:ascii="Verdana" w:hAnsi="Verdana"/>
                <w:sz w:val="20"/>
                <w:szCs w:val="20"/>
                <w:lang w:val="bg-BG"/>
              </w:rPr>
            </w:pPr>
            <w:r w:rsidRPr="000E18A6">
              <w:rPr>
                <w:rFonts w:ascii="Verdana" w:hAnsi="Verdana"/>
                <w:b/>
                <w:sz w:val="20"/>
                <w:szCs w:val="20"/>
                <w:lang w:val="bg-BG"/>
              </w:rPr>
              <w:lastRenderedPageBreak/>
              <w:t>7. Потенциални рискове:</w:t>
            </w:r>
            <w:r w:rsidRPr="000E18A6">
              <w:rPr>
                <w:rFonts w:ascii="Verdana" w:hAnsi="Verdana"/>
                <w:sz w:val="20"/>
                <w:szCs w:val="20"/>
                <w:lang w:val="bg-BG"/>
              </w:rPr>
              <w:t xml:space="preserve"> </w:t>
            </w:r>
          </w:p>
          <w:p w:rsidR="0003433C" w:rsidRPr="000E18A6" w:rsidRDefault="0003433C" w:rsidP="000E18A6">
            <w:pPr>
              <w:spacing w:line="360" w:lineRule="auto"/>
              <w:ind w:firstLine="709"/>
              <w:jc w:val="both"/>
              <w:rPr>
                <w:rFonts w:ascii="Verdana" w:hAnsi="Verdana"/>
                <w:sz w:val="20"/>
                <w:szCs w:val="20"/>
                <w:lang w:val="bg-BG"/>
              </w:rPr>
            </w:pPr>
            <w:r w:rsidRPr="000E18A6">
              <w:rPr>
                <w:rFonts w:ascii="Verdana" w:hAnsi="Verdana"/>
                <w:sz w:val="20"/>
                <w:szCs w:val="20"/>
                <w:lang w:val="bg-BG"/>
              </w:rPr>
              <w:t>Не са идентифицирани рискове.</w:t>
            </w:r>
          </w:p>
          <w:p w:rsidR="0003433C" w:rsidRDefault="0003433C" w:rsidP="000E18A6">
            <w:pPr>
              <w:spacing w:line="360" w:lineRule="auto"/>
              <w:ind w:firstLine="709"/>
              <w:jc w:val="both"/>
              <w:rPr>
                <w:rFonts w:ascii="Verdana" w:hAnsi="Verdana"/>
                <w:i/>
                <w:sz w:val="20"/>
                <w:szCs w:val="20"/>
                <w:lang w:val="bg-BG"/>
              </w:rPr>
            </w:pPr>
            <w:r w:rsidRPr="000E18A6">
              <w:rPr>
                <w:rFonts w:ascii="Verdana" w:hAnsi="Verdana"/>
                <w:i/>
                <w:sz w:val="20"/>
                <w:szCs w:val="20"/>
                <w:lang w:val="bg-BG"/>
              </w:rPr>
              <w:t>Посочете възможните рискове от приемането на нормативната промяна, включително възникване на съдебни спорове.</w:t>
            </w:r>
          </w:p>
          <w:p w:rsidR="000E18A6" w:rsidRPr="000E18A6" w:rsidRDefault="000E18A6" w:rsidP="000E18A6">
            <w:pPr>
              <w:spacing w:line="360" w:lineRule="auto"/>
              <w:ind w:firstLine="709"/>
              <w:jc w:val="both"/>
              <w:rPr>
                <w:rFonts w:ascii="Verdana" w:hAnsi="Verdana"/>
                <w:b/>
                <w:sz w:val="20"/>
                <w:szCs w:val="20"/>
                <w:lang w:val="bg-BG"/>
              </w:rPr>
            </w:pPr>
          </w:p>
        </w:tc>
      </w:tr>
      <w:tr w:rsidR="0003433C" w:rsidRPr="00C13194" w:rsidTr="0003433C">
        <w:tc>
          <w:tcPr>
            <w:tcW w:w="9184" w:type="dxa"/>
            <w:gridSpan w:val="2"/>
          </w:tcPr>
          <w:p w:rsidR="0003433C" w:rsidRPr="000E18A6" w:rsidRDefault="0003433C" w:rsidP="000E18A6">
            <w:pPr>
              <w:spacing w:line="360" w:lineRule="auto"/>
              <w:ind w:firstLine="709"/>
              <w:rPr>
                <w:rFonts w:ascii="Verdana" w:hAnsi="Verdana"/>
                <w:b/>
                <w:sz w:val="20"/>
                <w:szCs w:val="20"/>
                <w:lang w:val="bg-BG"/>
              </w:rPr>
            </w:pPr>
            <w:r w:rsidRPr="000E18A6">
              <w:rPr>
                <w:rFonts w:ascii="Verdana" w:hAnsi="Verdana"/>
                <w:b/>
                <w:sz w:val="20"/>
                <w:szCs w:val="20"/>
                <w:lang w:val="bg-BG"/>
              </w:rPr>
              <w:t>8.1. Административната тежест за физическите и юридическите лица:</w:t>
            </w:r>
          </w:p>
          <w:p w:rsidR="0003433C" w:rsidRPr="000E18A6" w:rsidRDefault="0003433C" w:rsidP="000E18A6">
            <w:pPr>
              <w:spacing w:line="360" w:lineRule="auto"/>
              <w:ind w:firstLine="709"/>
              <w:rPr>
                <w:rFonts w:ascii="Verdana" w:hAnsi="Verdana"/>
                <w:sz w:val="20"/>
                <w:szCs w:val="20"/>
                <w:lang w:val="bg-BG"/>
              </w:rPr>
            </w:pPr>
            <w:r w:rsidRPr="000E18A6">
              <w:rPr>
                <w:rFonts w:ascii="MS Gothic" w:eastAsia="MS Gothic" w:hAnsi="MS Gothic" w:cs="MS Gothic" w:hint="eastAsia"/>
                <w:sz w:val="20"/>
                <w:szCs w:val="20"/>
                <w:lang w:val="bg-BG"/>
              </w:rPr>
              <w:t>☐</w:t>
            </w:r>
            <w:r w:rsidRPr="000E18A6">
              <w:rPr>
                <w:rFonts w:ascii="Verdana" w:hAnsi="Verdana"/>
                <w:sz w:val="20"/>
                <w:szCs w:val="20"/>
                <w:lang w:val="bg-BG"/>
              </w:rPr>
              <w:t xml:space="preserve"> Ще се повиши</w:t>
            </w:r>
          </w:p>
          <w:p w:rsidR="0003433C" w:rsidRPr="000E18A6" w:rsidRDefault="0003433C" w:rsidP="000E18A6">
            <w:pPr>
              <w:spacing w:line="360" w:lineRule="auto"/>
              <w:ind w:firstLine="709"/>
              <w:rPr>
                <w:rFonts w:ascii="Verdana" w:hAnsi="Verdana"/>
                <w:sz w:val="20"/>
                <w:szCs w:val="20"/>
                <w:lang w:val="bg-BG"/>
              </w:rPr>
            </w:pPr>
            <w:r w:rsidRPr="000E18A6">
              <w:rPr>
                <w:rFonts w:ascii="MS Gothic" w:eastAsia="MS Gothic" w:hAnsi="MS Gothic" w:cs="MS Gothic" w:hint="eastAsia"/>
                <w:sz w:val="20"/>
                <w:szCs w:val="20"/>
                <w:lang w:val="bg-BG"/>
              </w:rPr>
              <w:t>☐</w:t>
            </w:r>
            <w:r w:rsidRPr="000E18A6">
              <w:rPr>
                <w:rFonts w:ascii="Verdana" w:eastAsia="MS Gothic" w:hAnsi="Verdana" w:cs="MS Gothic"/>
                <w:sz w:val="20"/>
                <w:szCs w:val="20"/>
                <w:lang w:val="bg-BG"/>
              </w:rPr>
              <w:t xml:space="preserve"> </w:t>
            </w:r>
            <w:r w:rsidRPr="000E18A6">
              <w:rPr>
                <w:rFonts w:ascii="Verdana" w:hAnsi="Verdana"/>
                <w:sz w:val="20"/>
                <w:szCs w:val="20"/>
                <w:lang w:val="bg-BG"/>
              </w:rPr>
              <w:t>Ще се намали</w:t>
            </w:r>
          </w:p>
          <w:p w:rsidR="0003433C" w:rsidRPr="000E18A6" w:rsidRDefault="0003433C" w:rsidP="000E18A6">
            <w:pPr>
              <w:spacing w:line="360" w:lineRule="auto"/>
              <w:ind w:firstLine="709"/>
              <w:rPr>
                <w:rFonts w:ascii="Verdana" w:hAnsi="Verdana"/>
                <w:sz w:val="20"/>
                <w:szCs w:val="20"/>
                <w:lang w:val="bg-BG"/>
              </w:rPr>
            </w:pPr>
            <w:r w:rsidRPr="000E18A6">
              <w:rPr>
                <w:rFonts w:ascii="MS Gothic" w:eastAsia="MS Gothic" w:hAnsi="MS Gothic" w:cs="MS Gothic" w:hint="eastAsia"/>
                <w:sz w:val="20"/>
                <w:szCs w:val="20"/>
                <w:lang w:val="bg-BG"/>
              </w:rPr>
              <w:t>☒</w:t>
            </w:r>
            <w:r w:rsidRPr="000E18A6">
              <w:rPr>
                <w:rFonts w:ascii="Verdana" w:eastAsia="Arial Unicode MS" w:hAnsi="Verdana" w:cs="Arial Unicode MS"/>
                <w:sz w:val="20"/>
                <w:szCs w:val="20"/>
                <w:lang w:val="bg-BG"/>
              </w:rPr>
              <w:t xml:space="preserve"> </w:t>
            </w:r>
            <w:r w:rsidRPr="000E18A6">
              <w:rPr>
                <w:rFonts w:ascii="Verdana" w:hAnsi="Verdana"/>
                <w:sz w:val="20"/>
                <w:szCs w:val="20"/>
                <w:lang w:val="bg-BG"/>
              </w:rPr>
              <w:t>Няма ефект</w:t>
            </w:r>
          </w:p>
          <w:p w:rsidR="0003433C" w:rsidRPr="000E18A6" w:rsidRDefault="0003433C" w:rsidP="000E18A6">
            <w:pPr>
              <w:spacing w:line="360" w:lineRule="auto"/>
              <w:ind w:firstLine="709"/>
              <w:rPr>
                <w:rFonts w:ascii="Verdana" w:hAnsi="Verdana"/>
                <w:b/>
                <w:sz w:val="20"/>
                <w:szCs w:val="20"/>
                <w:lang w:val="bg-BG"/>
              </w:rPr>
            </w:pPr>
            <w:r w:rsidRPr="000E18A6">
              <w:rPr>
                <w:rFonts w:ascii="Verdana" w:hAnsi="Verdana"/>
                <w:b/>
                <w:sz w:val="20"/>
                <w:szCs w:val="20"/>
                <w:lang w:val="bg-BG"/>
              </w:rPr>
              <w:t>8.2. Създават ли се нови регулаторни режими? Засягат ли се съществуващи режими и услуги?</w:t>
            </w:r>
          </w:p>
          <w:p w:rsidR="0003433C" w:rsidRDefault="0003433C" w:rsidP="000E18A6">
            <w:pPr>
              <w:spacing w:line="360" w:lineRule="auto"/>
              <w:ind w:firstLine="709"/>
              <w:jc w:val="both"/>
              <w:rPr>
                <w:rFonts w:ascii="Verdana" w:hAnsi="Verdana"/>
                <w:sz w:val="20"/>
                <w:szCs w:val="20"/>
                <w:lang w:val="bg-BG"/>
              </w:rPr>
            </w:pPr>
            <w:r w:rsidRPr="0003366E">
              <w:rPr>
                <w:rFonts w:ascii="Verdana" w:hAnsi="Verdana"/>
                <w:sz w:val="20"/>
                <w:szCs w:val="20"/>
                <w:lang w:val="bg-BG"/>
              </w:rPr>
              <w:lastRenderedPageBreak/>
              <w:t>Не се създават нови регулаторни режими.</w:t>
            </w:r>
            <w:r w:rsidRPr="000E18A6">
              <w:rPr>
                <w:rFonts w:ascii="Verdana" w:hAnsi="Verdana"/>
                <w:sz w:val="20"/>
                <w:szCs w:val="20"/>
                <w:lang w:val="bg-BG"/>
              </w:rPr>
              <w:t xml:space="preserve"> </w:t>
            </w:r>
          </w:p>
          <w:p w:rsidR="000E18A6" w:rsidRPr="000E18A6" w:rsidRDefault="000E18A6" w:rsidP="000E18A6">
            <w:pPr>
              <w:spacing w:line="360" w:lineRule="auto"/>
              <w:ind w:firstLine="709"/>
              <w:jc w:val="both"/>
              <w:rPr>
                <w:rFonts w:ascii="Verdana" w:hAnsi="Verdana"/>
                <w:sz w:val="20"/>
                <w:szCs w:val="20"/>
                <w:lang w:val="bg-BG"/>
              </w:rPr>
            </w:pPr>
          </w:p>
        </w:tc>
      </w:tr>
      <w:tr w:rsidR="0003433C" w:rsidRPr="00C13194" w:rsidTr="0003433C">
        <w:tc>
          <w:tcPr>
            <w:tcW w:w="9184" w:type="dxa"/>
            <w:gridSpan w:val="2"/>
          </w:tcPr>
          <w:p w:rsidR="0003433C" w:rsidRPr="000E18A6" w:rsidRDefault="0003433C" w:rsidP="000E18A6">
            <w:pPr>
              <w:spacing w:line="360" w:lineRule="auto"/>
              <w:ind w:firstLine="709"/>
              <w:rPr>
                <w:rFonts w:ascii="Verdana" w:hAnsi="Verdana"/>
                <w:b/>
                <w:sz w:val="20"/>
                <w:szCs w:val="20"/>
                <w:lang w:val="bg-BG"/>
              </w:rPr>
            </w:pPr>
            <w:r w:rsidRPr="000E18A6">
              <w:rPr>
                <w:rFonts w:ascii="Verdana" w:hAnsi="Verdana"/>
                <w:b/>
                <w:sz w:val="20"/>
                <w:szCs w:val="20"/>
                <w:lang w:val="bg-BG"/>
              </w:rPr>
              <w:lastRenderedPageBreak/>
              <w:t>9. Създават ли се нови регистри?</w:t>
            </w:r>
          </w:p>
          <w:p w:rsidR="0003433C" w:rsidRPr="000E18A6" w:rsidRDefault="0003433C" w:rsidP="000E18A6">
            <w:pPr>
              <w:spacing w:line="360" w:lineRule="auto"/>
              <w:ind w:firstLine="709"/>
              <w:jc w:val="both"/>
              <w:rPr>
                <w:rFonts w:ascii="Verdana" w:hAnsi="Verdana"/>
                <w:sz w:val="20"/>
                <w:szCs w:val="20"/>
                <w:lang w:val="bg-BG"/>
              </w:rPr>
            </w:pPr>
            <w:r w:rsidRPr="0003366E">
              <w:rPr>
                <w:rFonts w:ascii="Verdana" w:hAnsi="Verdana"/>
                <w:sz w:val="20"/>
                <w:szCs w:val="20"/>
                <w:lang w:val="bg-BG"/>
              </w:rPr>
              <w:t>Не се създават нови регистри</w:t>
            </w:r>
          </w:p>
          <w:p w:rsidR="0003433C" w:rsidRDefault="0003433C" w:rsidP="000E18A6">
            <w:pPr>
              <w:spacing w:line="360" w:lineRule="auto"/>
              <w:ind w:firstLine="709"/>
              <w:jc w:val="both"/>
              <w:rPr>
                <w:rFonts w:ascii="Verdana" w:hAnsi="Verdana"/>
                <w:i/>
                <w:sz w:val="20"/>
                <w:szCs w:val="20"/>
                <w:lang w:val="bg-BG"/>
              </w:rPr>
            </w:pPr>
            <w:r w:rsidRPr="000E18A6">
              <w:rPr>
                <w:rFonts w:ascii="Verdana" w:hAnsi="Verdana"/>
                <w:i/>
                <w:sz w:val="20"/>
                <w:szCs w:val="20"/>
                <w:lang w:val="bg-BG"/>
              </w:rPr>
              <w:t>Когато отговорът е „да“, посочете колко и кои са те……………………………………….</w:t>
            </w:r>
          </w:p>
          <w:p w:rsidR="000E18A6" w:rsidRPr="000E18A6" w:rsidRDefault="000E18A6" w:rsidP="000E18A6">
            <w:pPr>
              <w:spacing w:line="360" w:lineRule="auto"/>
              <w:ind w:firstLine="709"/>
              <w:jc w:val="both"/>
              <w:rPr>
                <w:rFonts w:ascii="Verdana" w:hAnsi="Verdana"/>
                <w:sz w:val="20"/>
                <w:szCs w:val="20"/>
                <w:lang w:val="bg-BG"/>
              </w:rPr>
            </w:pPr>
          </w:p>
        </w:tc>
      </w:tr>
      <w:tr w:rsidR="0003433C" w:rsidRPr="00C13194" w:rsidTr="0003433C">
        <w:tc>
          <w:tcPr>
            <w:tcW w:w="9184" w:type="dxa"/>
            <w:gridSpan w:val="2"/>
          </w:tcPr>
          <w:p w:rsidR="0003433C" w:rsidRPr="000E18A6" w:rsidRDefault="0003433C" w:rsidP="000E18A6">
            <w:pPr>
              <w:spacing w:line="360" w:lineRule="auto"/>
              <w:ind w:firstLine="709"/>
              <w:rPr>
                <w:rFonts w:ascii="Verdana" w:hAnsi="Verdana"/>
                <w:b/>
                <w:sz w:val="20"/>
                <w:szCs w:val="20"/>
                <w:lang w:val="bg-BG"/>
              </w:rPr>
            </w:pPr>
            <w:r w:rsidRPr="000E18A6">
              <w:rPr>
                <w:rFonts w:ascii="Verdana" w:hAnsi="Verdana"/>
                <w:b/>
                <w:sz w:val="20"/>
                <w:szCs w:val="20"/>
                <w:lang w:val="bg-BG"/>
              </w:rPr>
              <w:t xml:space="preserve">10. Как въздейства актът върху </w:t>
            </w:r>
            <w:proofErr w:type="spellStart"/>
            <w:r w:rsidRPr="000E18A6">
              <w:rPr>
                <w:rFonts w:ascii="Verdana" w:hAnsi="Verdana"/>
                <w:b/>
                <w:sz w:val="20"/>
                <w:szCs w:val="20"/>
                <w:lang w:val="bg-BG"/>
              </w:rPr>
              <w:t>микро-</w:t>
            </w:r>
            <w:proofErr w:type="spellEnd"/>
            <w:r w:rsidRPr="000E18A6">
              <w:rPr>
                <w:rFonts w:ascii="Verdana" w:hAnsi="Verdana"/>
                <w:b/>
                <w:sz w:val="20"/>
                <w:szCs w:val="20"/>
                <w:lang w:val="bg-BG"/>
              </w:rPr>
              <w:t>, малките и средните предприятия (МСП)?</w:t>
            </w:r>
          </w:p>
          <w:p w:rsidR="0003433C" w:rsidRPr="000E18A6" w:rsidRDefault="0003433C" w:rsidP="000E18A6">
            <w:pPr>
              <w:spacing w:line="360" w:lineRule="auto"/>
              <w:ind w:firstLine="709"/>
              <w:rPr>
                <w:rFonts w:ascii="Verdana" w:hAnsi="Verdana"/>
                <w:sz w:val="20"/>
                <w:szCs w:val="20"/>
                <w:lang w:val="bg-BG"/>
              </w:rPr>
            </w:pPr>
            <w:r w:rsidRPr="000E18A6">
              <w:rPr>
                <w:rFonts w:ascii="MS Gothic" w:eastAsia="MS Gothic" w:hAnsi="MS Gothic" w:cs="MS Gothic" w:hint="eastAsia"/>
                <w:sz w:val="20"/>
                <w:szCs w:val="20"/>
                <w:lang w:val="bg-BG"/>
              </w:rPr>
              <w:t>☐</w:t>
            </w:r>
            <w:r w:rsidRPr="000E18A6">
              <w:rPr>
                <w:rFonts w:ascii="Verdana" w:eastAsia="MS Mincho" w:hAnsi="Verdana"/>
                <w:sz w:val="20"/>
                <w:szCs w:val="20"/>
                <w:lang w:val="bg-BG"/>
              </w:rPr>
              <w:t xml:space="preserve"> </w:t>
            </w:r>
            <w:r w:rsidRPr="000E18A6">
              <w:rPr>
                <w:rFonts w:ascii="Verdana" w:hAnsi="Verdana"/>
                <w:sz w:val="20"/>
                <w:szCs w:val="20"/>
                <w:lang w:val="bg-BG"/>
              </w:rPr>
              <w:t>Актът засяга пряко МСП</w:t>
            </w:r>
          </w:p>
          <w:p w:rsidR="0003433C" w:rsidRPr="000E18A6" w:rsidRDefault="00393B01" w:rsidP="000E18A6">
            <w:pPr>
              <w:spacing w:line="360" w:lineRule="auto"/>
              <w:ind w:firstLine="709"/>
              <w:rPr>
                <w:rFonts w:ascii="Verdana" w:hAnsi="Verdana"/>
                <w:sz w:val="20"/>
                <w:szCs w:val="20"/>
                <w:lang w:val="bg-BG"/>
              </w:rPr>
            </w:pPr>
            <w:r w:rsidRPr="000E18A6">
              <w:rPr>
                <w:rFonts w:ascii="MS Gothic" w:eastAsia="MS Gothic" w:hAnsi="MS Gothic" w:cs="MS Gothic" w:hint="eastAsia"/>
                <w:sz w:val="20"/>
                <w:szCs w:val="20"/>
                <w:lang w:val="bg-BG"/>
              </w:rPr>
              <w:t>☐</w:t>
            </w:r>
            <w:r w:rsidRPr="000E18A6">
              <w:rPr>
                <w:rFonts w:ascii="Verdana" w:eastAsia="MS Gothic" w:hAnsi="Verdana" w:cs="MS Gothic"/>
                <w:sz w:val="20"/>
                <w:szCs w:val="20"/>
                <w:lang w:val="bg-BG"/>
              </w:rPr>
              <w:t xml:space="preserve"> </w:t>
            </w:r>
            <w:r w:rsidR="0003433C" w:rsidRPr="000E18A6">
              <w:rPr>
                <w:rFonts w:ascii="Verdana" w:eastAsia="MS Gothic" w:hAnsi="Verdana" w:cs="MS Gothic"/>
                <w:sz w:val="20"/>
                <w:szCs w:val="20"/>
                <w:lang w:val="bg-BG"/>
              </w:rPr>
              <w:t xml:space="preserve"> </w:t>
            </w:r>
            <w:r w:rsidR="0003433C" w:rsidRPr="000E18A6">
              <w:rPr>
                <w:rFonts w:ascii="Verdana" w:hAnsi="Verdana"/>
                <w:sz w:val="20"/>
                <w:szCs w:val="20"/>
                <w:lang w:val="bg-BG"/>
              </w:rPr>
              <w:t>Актът не засяга МСП</w:t>
            </w:r>
          </w:p>
          <w:p w:rsidR="0003433C" w:rsidRDefault="00393B01" w:rsidP="000E18A6">
            <w:pPr>
              <w:spacing w:line="360" w:lineRule="auto"/>
              <w:ind w:firstLine="709"/>
              <w:rPr>
                <w:rFonts w:ascii="Verdana" w:hAnsi="Verdana"/>
                <w:sz w:val="20"/>
                <w:szCs w:val="20"/>
                <w:lang w:val="bg-BG"/>
              </w:rPr>
            </w:pPr>
            <w:r w:rsidRPr="000E18A6">
              <w:rPr>
                <w:rFonts w:ascii="MS Gothic" w:eastAsia="MS Gothic" w:hAnsi="MS Gothic" w:cs="MS Gothic" w:hint="eastAsia"/>
                <w:sz w:val="20"/>
                <w:szCs w:val="20"/>
                <w:lang w:val="bg-BG"/>
              </w:rPr>
              <w:t>☒</w:t>
            </w:r>
            <w:r w:rsidR="0003433C" w:rsidRPr="000E18A6">
              <w:rPr>
                <w:rFonts w:ascii="Verdana" w:hAnsi="Verdana"/>
                <w:sz w:val="20"/>
                <w:szCs w:val="20"/>
                <w:lang w:val="bg-BG"/>
              </w:rPr>
              <w:t>Няма ефект</w:t>
            </w:r>
          </w:p>
          <w:p w:rsidR="0052311C" w:rsidRPr="00F4378D" w:rsidRDefault="0052311C" w:rsidP="007A5E53">
            <w:pPr>
              <w:spacing w:line="360" w:lineRule="auto"/>
              <w:ind w:firstLine="709"/>
              <w:jc w:val="both"/>
              <w:rPr>
                <w:rFonts w:ascii="Verdana" w:hAnsi="Verdana"/>
                <w:sz w:val="20"/>
                <w:szCs w:val="20"/>
                <w:lang w:val="bg-BG"/>
              </w:rPr>
            </w:pPr>
            <w:r w:rsidRPr="00F4378D">
              <w:rPr>
                <w:rFonts w:ascii="Verdana" w:hAnsi="Verdana"/>
                <w:sz w:val="20"/>
                <w:szCs w:val="20"/>
                <w:lang w:val="bg-BG"/>
              </w:rPr>
              <w:t xml:space="preserve">Съгласно Наредба </w:t>
            </w:r>
            <w:r w:rsidR="007A5E53" w:rsidRPr="00F4378D">
              <w:rPr>
                <w:rFonts w:ascii="Verdana" w:hAnsi="Verdana"/>
                <w:sz w:val="20"/>
                <w:szCs w:val="20"/>
                <w:lang w:val="bg-BG"/>
              </w:rPr>
              <w:t xml:space="preserve">№ 6 от 24.02.2015 г. за прилагане на мярка 13 „Плащания за райони с природни или други специфични ограничения“ от Програмата за развитие на селските райони за периода 2014 – 2020 г. (ПРСР). </w:t>
            </w:r>
            <w:r w:rsidRPr="00F4378D">
              <w:rPr>
                <w:rFonts w:ascii="Verdana" w:hAnsi="Verdana"/>
                <w:sz w:val="20"/>
                <w:szCs w:val="20"/>
                <w:lang w:val="bg-BG"/>
              </w:rPr>
              <w:t>за подпомагане могат да кандидатстват физически лица, еднолични търговци и юридически лица, които са активни земеделски стопани по смисъла на чл. 38б от Закона за подпомагане на земеделските производители с площи, регистрирани в Интегрираната система за администриране и контрол</w:t>
            </w:r>
            <w:r w:rsidR="00F4378D">
              <w:rPr>
                <w:rFonts w:ascii="Verdana" w:hAnsi="Verdana"/>
                <w:sz w:val="20"/>
                <w:szCs w:val="20"/>
                <w:lang w:val="bg-BG"/>
              </w:rPr>
              <w:t>.</w:t>
            </w:r>
          </w:p>
          <w:p w:rsidR="0003433C" w:rsidRPr="00B15333" w:rsidRDefault="007A5E53" w:rsidP="00B15333">
            <w:pPr>
              <w:spacing w:line="360" w:lineRule="auto"/>
              <w:ind w:firstLine="709"/>
              <w:jc w:val="both"/>
              <w:rPr>
                <w:rFonts w:ascii="Verdana" w:hAnsi="Verdana"/>
                <w:color w:val="FF0000"/>
                <w:sz w:val="20"/>
                <w:szCs w:val="20"/>
                <w:lang w:val="bg-BG"/>
              </w:rPr>
            </w:pPr>
            <w:r w:rsidRPr="00F4378D">
              <w:rPr>
                <w:rFonts w:ascii="Verdana" w:hAnsi="Verdana"/>
                <w:sz w:val="20"/>
                <w:szCs w:val="20"/>
                <w:lang w:val="bg-BG"/>
              </w:rPr>
              <w:t xml:space="preserve">Критериите, според които едно предприятие се определя като микро, малко или средно, са формулирани в чл.3 и 4 от Закона за малки и средни предприятия. Категорията „малки и средни предприятия“ не е дефинирана изрично като бенефициент по </w:t>
            </w:r>
            <w:r w:rsidR="00B15333" w:rsidRPr="00F4378D">
              <w:rPr>
                <w:rFonts w:ascii="Verdana" w:hAnsi="Verdana"/>
                <w:sz w:val="20"/>
                <w:szCs w:val="20"/>
                <w:lang w:val="bg-BG"/>
              </w:rPr>
              <w:t>(ПРСР)</w:t>
            </w:r>
            <w:r w:rsidRPr="00F4378D">
              <w:rPr>
                <w:rFonts w:ascii="Verdana" w:hAnsi="Verdana"/>
                <w:sz w:val="20"/>
                <w:szCs w:val="20"/>
                <w:lang w:val="bg-BG"/>
              </w:rPr>
              <w:t xml:space="preserve"> 2014 – 2020 г.</w:t>
            </w:r>
          </w:p>
        </w:tc>
      </w:tr>
      <w:tr w:rsidR="0003433C" w:rsidRPr="000E18A6" w:rsidTr="0003433C">
        <w:tc>
          <w:tcPr>
            <w:tcW w:w="9184" w:type="dxa"/>
            <w:gridSpan w:val="2"/>
          </w:tcPr>
          <w:p w:rsidR="0003433C" w:rsidRPr="000E18A6" w:rsidRDefault="0003433C" w:rsidP="000E18A6">
            <w:pPr>
              <w:spacing w:line="360" w:lineRule="auto"/>
              <w:ind w:firstLine="709"/>
              <w:rPr>
                <w:rFonts w:ascii="Verdana" w:hAnsi="Verdana"/>
                <w:b/>
                <w:sz w:val="20"/>
                <w:szCs w:val="20"/>
                <w:lang w:val="bg-BG"/>
              </w:rPr>
            </w:pPr>
            <w:r w:rsidRPr="000E18A6">
              <w:rPr>
                <w:rFonts w:ascii="Verdana" w:hAnsi="Verdana"/>
                <w:b/>
                <w:sz w:val="20"/>
                <w:szCs w:val="20"/>
                <w:lang w:val="bg-BG"/>
              </w:rPr>
              <w:t>11.</w:t>
            </w:r>
            <w:r w:rsidR="007139E4">
              <w:rPr>
                <w:rFonts w:ascii="Verdana" w:hAnsi="Verdana"/>
                <w:b/>
                <w:sz w:val="20"/>
                <w:szCs w:val="20"/>
                <w:lang w:val="bg-BG"/>
              </w:rPr>
              <w:t xml:space="preserve"> </w:t>
            </w:r>
            <w:r w:rsidRPr="000E18A6">
              <w:rPr>
                <w:rFonts w:ascii="Verdana" w:hAnsi="Verdana"/>
                <w:b/>
                <w:sz w:val="20"/>
                <w:szCs w:val="20"/>
                <w:lang w:val="bg-BG"/>
              </w:rPr>
              <w:t>Проектът на нормативен акт изисква ли цялостна оценка на въздействието?</w:t>
            </w:r>
          </w:p>
          <w:p w:rsidR="0003433C" w:rsidRPr="000E18A6" w:rsidRDefault="0003433C" w:rsidP="000E18A6">
            <w:pPr>
              <w:spacing w:line="360" w:lineRule="auto"/>
              <w:ind w:firstLine="709"/>
              <w:rPr>
                <w:rFonts w:ascii="Verdana" w:hAnsi="Verdana"/>
                <w:sz w:val="20"/>
                <w:szCs w:val="20"/>
                <w:lang w:val="bg-BG"/>
              </w:rPr>
            </w:pPr>
            <w:r w:rsidRPr="000E18A6">
              <w:rPr>
                <w:rFonts w:ascii="MS Gothic" w:eastAsia="MS Gothic" w:hAnsi="MS Gothic" w:cs="MS Gothic" w:hint="eastAsia"/>
                <w:sz w:val="20"/>
                <w:szCs w:val="20"/>
                <w:lang w:val="bg-BG"/>
              </w:rPr>
              <w:t>☐</w:t>
            </w:r>
            <w:r w:rsidRPr="000E18A6">
              <w:rPr>
                <w:rFonts w:ascii="Verdana" w:hAnsi="Verdana"/>
                <w:sz w:val="20"/>
                <w:szCs w:val="20"/>
                <w:lang w:val="bg-BG"/>
              </w:rPr>
              <w:t xml:space="preserve"> Да</w:t>
            </w:r>
          </w:p>
          <w:p w:rsidR="0003433C" w:rsidRPr="000E18A6" w:rsidRDefault="0003433C" w:rsidP="000E18A6">
            <w:pPr>
              <w:spacing w:line="360" w:lineRule="auto"/>
              <w:ind w:firstLine="709"/>
              <w:rPr>
                <w:rFonts w:ascii="Verdana" w:hAnsi="Verdana"/>
                <w:sz w:val="20"/>
                <w:szCs w:val="20"/>
                <w:lang w:val="bg-BG"/>
              </w:rPr>
            </w:pPr>
            <w:r w:rsidRPr="000E18A6">
              <w:rPr>
                <w:rFonts w:ascii="MS Gothic" w:eastAsia="MS Gothic" w:hAnsi="MS Gothic" w:cs="MS Gothic" w:hint="eastAsia"/>
                <w:sz w:val="20"/>
                <w:szCs w:val="20"/>
                <w:lang w:val="bg-BG"/>
              </w:rPr>
              <w:t>☒</w:t>
            </w:r>
            <w:r w:rsidRPr="000E18A6">
              <w:rPr>
                <w:rFonts w:ascii="Verdana" w:eastAsia="Arial Unicode MS" w:hAnsi="Verdana" w:cs="Arial Unicode MS"/>
                <w:sz w:val="20"/>
                <w:szCs w:val="20"/>
                <w:lang w:val="bg-BG"/>
              </w:rPr>
              <w:t xml:space="preserve"> </w:t>
            </w:r>
            <w:r w:rsidRPr="000E18A6">
              <w:rPr>
                <w:rFonts w:ascii="Verdana" w:hAnsi="Verdana"/>
                <w:sz w:val="20"/>
                <w:szCs w:val="20"/>
                <w:lang w:val="bg-BG"/>
              </w:rPr>
              <w:t>Не</w:t>
            </w:r>
          </w:p>
        </w:tc>
      </w:tr>
      <w:tr w:rsidR="0003433C" w:rsidRPr="00C13194" w:rsidTr="0003433C">
        <w:tc>
          <w:tcPr>
            <w:tcW w:w="9184" w:type="dxa"/>
            <w:gridSpan w:val="2"/>
          </w:tcPr>
          <w:p w:rsidR="0003433C" w:rsidRPr="000E18A6" w:rsidRDefault="0003433C" w:rsidP="000E18A6">
            <w:pPr>
              <w:spacing w:line="360" w:lineRule="auto"/>
              <w:ind w:firstLine="709"/>
              <w:rPr>
                <w:rFonts w:ascii="Verdana" w:hAnsi="Verdana"/>
                <w:sz w:val="20"/>
                <w:szCs w:val="20"/>
                <w:lang w:val="bg-BG"/>
              </w:rPr>
            </w:pPr>
            <w:r w:rsidRPr="000E18A6">
              <w:rPr>
                <w:rFonts w:ascii="Verdana" w:hAnsi="Verdana"/>
                <w:b/>
                <w:sz w:val="20"/>
                <w:szCs w:val="20"/>
                <w:lang w:val="bg-BG"/>
              </w:rPr>
              <w:t>12. Обществени консултации:</w:t>
            </w:r>
            <w:r w:rsidRPr="000E18A6">
              <w:rPr>
                <w:rFonts w:ascii="Verdana" w:hAnsi="Verdana"/>
                <w:sz w:val="20"/>
                <w:szCs w:val="20"/>
                <w:lang w:val="bg-BG"/>
              </w:rPr>
              <w:t xml:space="preserve"> </w:t>
            </w:r>
          </w:p>
          <w:p w:rsidR="0003433C" w:rsidRPr="000E18A6" w:rsidRDefault="0003433C" w:rsidP="000E18A6">
            <w:pPr>
              <w:autoSpaceDE w:val="0"/>
              <w:autoSpaceDN w:val="0"/>
              <w:adjustRightInd w:val="0"/>
              <w:spacing w:line="360" w:lineRule="auto"/>
              <w:ind w:firstLine="709"/>
              <w:jc w:val="both"/>
              <w:rPr>
                <w:rFonts w:ascii="Verdana" w:hAnsi="Verdana" w:cs="Verdana"/>
                <w:sz w:val="20"/>
                <w:szCs w:val="20"/>
                <w:lang w:val="bg-BG" w:eastAsia="bg-BG"/>
              </w:rPr>
            </w:pPr>
            <w:r w:rsidRPr="000E18A6">
              <w:rPr>
                <w:rFonts w:ascii="Verdana" w:hAnsi="Verdana" w:cs="Verdana"/>
                <w:sz w:val="20"/>
                <w:szCs w:val="20"/>
                <w:lang w:val="bg-BG" w:eastAsia="bg-BG"/>
              </w:rPr>
              <w:t xml:space="preserve">Проектът на </w:t>
            </w:r>
            <w:r w:rsidRPr="000E18A6">
              <w:rPr>
                <w:rFonts w:ascii="Verdana" w:hAnsi="Verdana"/>
                <w:sz w:val="20"/>
                <w:szCs w:val="20"/>
                <w:lang w:val="bg-BG"/>
              </w:rPr>
              <w:t xml:space="preserve">Постановление на Министерския съвет за изменение и допълнение на Наредбата за определяне на критериите на необлагодетелстваните райони и териториалния им обхват, доклада към него, частичната предварителна оценка на въздействието и становището на дирекция „Модернизация на администрацията“ при Министерския съвет </w:t>
            </w:r>
            <w:r w:rsidRPr="000E18A6">
              <w:rPr>
                <w:rFonts w:ascii="Verdana" w:hAnsi="Verdana" w:cs="Verdana"/>
                <w:sz w:val="20"/>
                <w:szCs w:val="20"/>
                <w:lang w:val="bg-BG" w:eastAsia="bg-BG"/>
              </w:rPr>
              <w:t xml:space="preserve">ще бъдат публикувани на Портала за обществени консултации и на интернет страницата на Министерството на земеделието, храните и горите на основание чл. 26, ал. 4, от Закона за нормативните актове за срок от 30 дни. </w:t>
            </w:r>
          </w:p>
          <w:p w:rsidR="000E18A6" w:rsidRPr="000E18A6" w:rsidRDefault="0003433C" w:rsidP="000E18A6">
            <w:pPr>
              <w:spacing w:line="360" w:lineRule="auto"/>
              <w:ind w:firstLine="709"/>
              <w:jc w:val="both"/>
              <w:rPr>
                <w:rFonts w:ascii="Verdana" w:hAnsi="Verdana"/>
                <w:i/>
                <w:sz w:val="20"/>
                <w:szCs w:val="20"/>
                <w:lang w:val="bg-BG"/>
              </w:rPr>
            </w:pPr>
            <w:r w:rsidRPr="000E18A6">
              <w:rPr>
                <w:rFonts w:ascii="Verdana" w:hAnsi="Verdana"/>
                <w:i/>
                <w:sz w:val="20"/>
                <w:szCs w:val="20"/>
                <w:lang w:val="bg-BG"/>
              </w:rPr>
              <w:t>Обобщете най-важните въпроси за  консултации в случай на извършване на цялостна оценка на въздействието или за обществените консултации по чл. 26 от Закона за нормативните актове. Посочете индикативен график за тяхното провеждане и видовете консултационни процедури.</w:t>
            </w:r>
          </w:p>
        </w:tc>
      </w:tr>
      <w:tr w:rsidR="0003433C" w:rsidRPr="00C13194" w:rsidTr="0003433C">
        <w:tc>
          <w:tcPr>
            <w:tcW w:w="9184" w:type="dxa"/>
            <w:gridSpan w:val="2"/>
          </w:tcPr>
          <w:p w:rsidR="0003433C" w:rsidRPr="000E18A6" w:rsidRDefault="0003433C" w:rsidP="000E18A6">
            <w:pPr>
              <w:spacing w:line="360" w:lineRule="auto"/>
              <w:ind w:firstLine="709"/>
              <w:jc w:val="both"/>
              <w:rPr>
                <w:rFonts w:ascii="Verdana" w:hAnsi="Verdana"/>
                <w:b/>
                <w:sz w:val="20"/>
                <w:szCs w:val="20"/>
                <w:lang w:val="bg-BG"/>
              </w:rPr>
            </w:pPr>
            <w:r w:rsidRPr="000E18A6">
              <w:rPr>
                <w:rFonts w:ascii="Verdana" w:hAnsi="Verdana"/>
                <w:b/>
                <w:sz w:val="20"/>
                <w:szCs w:val="20"/>
                <w:lang w:val="bg-BG"/>
              </w:rPr>
              <w:lastRenderedPageBreak/>
              <w:t>13. Приемането на нормативния акт произтича ли от правото на Европейския съюз?</w:t>
            </w:r>
          </w:p>
          <w:p w:rsidR="0003433C" w:rsidRPr="000E18A6" w:rsidRDefault="0003433C" w:rsidP="000E18A6">
            <w:pPr>
              <w:spacing w:line="360" w:lineRule="auto"/>
              <w:ind w:left="708"/>
              <w:rPr>
                <w:rFonts w:ascii="Verdana" w:hAnsi="Verdana"/>
                <w:sz w:val="20"/>
                <w:szCs w:val="20"/>
                <w:lang w:val="bg-BG"/>
              </w:rPr>
            </w:pPr>
            <w:r w:rsidRPr="000E18A6">
              <w:rPr>
                <w:rFonts w:ascii="MS Gothic" w:eastAsia="MS Gothic" w:hAnsi="MS Gothic" w:cs="MS Gothic" w:hint="eastAsia"/>
                <w:sz w:val="20"/>
                <w:szCs w:val="20"/>
                <w:lang w:val="bg-BG"/>
              </w:rPr>
              <w:t>☐</w:t>
            </w:r>
            <w:r w:rsidRPr="000E18A6">
              <w:rPr>
                <w:rFonts w:ascii="Verdana" w:hAnsi="Verdana"/>
                <w:sz w:val="20"/>
                <w:szCs w:val="20"/>
                <w:lang w:val="bg-BG"/>
              </w:rPr>
              <w:t>Да</w:t>
            </w:r>
          </w:p>
          <w:p w:rsidR="0003433C" w:rsidRDefault="0003433C" w:rsidP="000E18A6">
            <w:pPr>
              <w:spacing w:line="360" w:lineRule="auto"/>
              <w:ind w:left="708"/>
              <w:jc w:val="both"/>
              <w:rPr>
                <w:rFonts w:ascii="Verdana" w:hAnsi="Verdana"/>
                <w:sz w:val="20"/>
                <w:szCs w:val="20"/>
                <w:lang w:val="bg-BG"/>
              </w:rPr>
            </w:pPr>
            <w:r w:rsidRPr="000E18A6">
              <w:rPr>
                <w:rFonts w:ascii="MS Gothic" w:eastAsia="MS Gothic" w:hAnsi="MS Gothic" w:cs="MS Gothic" w:hint="eastAsia"/>
                <w:sz w:val="20"/>
                <w:szCs w:val="20"/>
                <w:lang w:val="bg-BG"/>
              </w:rPr>
              <w:t>☒</w:t>
            </w:r>
            <w:r w:rsidRPr="000E18A6">
              <w:rPr>
                <w:rFonts w:ascii="Verdana" w:hAnsi="Verdana"/>
                <w:sz w:val="20"/>
                <w:szCs w:val="20"/>
                <w:lang w:val="bg-BG"/>
              </w:rPr>
              <w:t>Не</w:t>
            </w:r>
          </w:p>
          <w:p w:rsidR="007139E4" w:rsidRPr="00F4378D" w:rsidRDefault="007139E4" w:rsidP="007139E4">
            <w:pPr>
              <w:spacing w:line="360" w:lineRule="auto"/>
              <w:jc w:val="both"/>
              <w:rPr>
                <w:rFonts w:ascii="Verdana" w:hAnsi="Verdana"/>
                <w:sz w:val="20"/>
                <w:szCs w:val="20"/>
                <w:lang w:val="bg-BG"/>
              </w:rPr>
            </w:pPr>
            <w:r w:rsidRPr="00F4378D">
              <w:rPr>
                <w:rFonts w:ascii="Verdana" w:hAnsi="Verdana"/>
                <w:sz w:val="20"/>
                <w:szCs w:val="20"/>
                <w:lang w:val="bg-BG"/>
              </w:rPr>
              <w:t>Предложеното изменение на Приложение № 2 включва актуализация на териториалния обхват на необлагодетелстваните райони, различни от планинските, извършена във връзка с чл. 32 от Регламент (ЕС) № 1305/2013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 (Регламент 1305/2013)</w:t>
            </w:r>
            <w:r w:rsidR="00497D17" w:rsidRPr="00F4378D">
              <w:rPr>
                <w:rFonts w:ascii="Verdana" w:hAnsi="Verdana"/>
                <w:sz w:val="20"/>
                <w:szCs w:val="20"/>
                <w:lang w:val="bg-BG"/>
              </w:rPr>
              <w:t>,</w:t>
            </w:r>
            <w:r w:rsidRPr="00F4378D">
              <w:rPr>
                <w:rFonts w:ascii="Verdana" w:hAnsi="Verdana"/>
                <w:sz w:val="20"/>
                <w:szCs w:val="20"/>
                <w:lang w:val="bg-BG"/>
              </w:rPr>
              <w:t xml:space="preserve"> съгласно който държавите членки следва да определят райони с природни ограничения, различни от планинските на база приложими за съответната държавата биофизични критерии по Приложение III на регламента и допълнително прецизиране с цел изключване на райони, в които са отчетени природните ограничения, които са преодолени чрез инвестиции, чрез стопанска дейност или чрез доказателства за нормална производителност на земята, или чрез производствени методи или селскостопански системи.</w:t>
            </w:r>
          </w:p>
          <w:p w:rsidR="0003433C" w:rsidRPr="000E18A6" w:rsidRDefault="0003433C" w:rsidP="007139E4">
            <w:pPr>
              <w:spacing w:line="276" w:lineRule="auto"/>
              <w:ind w:firstLine="709"/>
              <w:jc w:val="both"/>
              <w:rPr>
                <w:rFonts w:ascii="Verdana" w:hAnsi="Verdana"/>
                <w:i/>
                <w:sz w:val="20"/>
                <w:szCs w:val="20"/>
                <w:lang w:val="bg-BG"/>
              </w:rPr>
            </w:pPr>
            <w:r w:rsidRPr="000E18A6">
              <w:rPr>
                <w:rFonts w:ascii="Verdana" w:hAnsi="Verdana"/>
                <w:i/>
                <w:sz w:val="20"/>
                <w:szCs w:val="20"/>
                <w:lang w:val="bg-BG"/>
              </w:rPr>
              <w:t>Моля посочете изискванията на правото на Европейския съюз, включително информацията по т. 8.1 и 8.2, дали е извършена оценка на въздействието на ниво Европейски съюз, и я приложете (или посочете връзка към източник).</w:t>
            </w:r>
          </w:p>
        </w:tc>
      </w:tr>
      <w:tr w:rsidR="0003433C" w:rsidRPr="000E18A6" w:rsidTr="0003433C">
        <w:tc>
          <w:tcPr>
            <w:tcW w:w="9184" w:type="dxa"/>
            <w:gridSpan w:val="2"/>
          </w:tcPr>
          <w:p w:rsidR="0003433C" w:rsidRPr="000E18A6" w:rsidRDefault="0003433C" w:rsidP="00C13194">
            <w:pPr>
              <w:autoSpaceDE w:val="0"/>
              <w:autoSpaceDN w:val="0"/>
              <w:adjustRightInd w:val="0"/>
              <w:spacing w:line="360" w:lineRule="auto"/>
              <w:ind w:firstLine="709"/>
              <w:jc w:val="both"/>
              <w:rPr>
                <w:rFonts w:ascii="Verdana" w:hAnsi="Verdana" w:cs="Verdana"/>
                <w:b/>
                <w:bCs/>
                <w:sz w:val="20"/>
                <w:szCs w:val="20"/>
                <w:lang w:val="bg-BG" w:eastAsia="bg-BG"/>
              </w:rPr>
            </w:pPr>
            <w:r w:rsidRPr="000E18A6">
              <w:rPr>
                <w:rFonts w:ascii="Verdana" w:hAnsi="Verdana" w:cs="Verdana"/>
                <w:b/>
                <w:bCs/>
                <w:sz w:val="20"/>
                <w:szCs w:val="20"/>
                <w:lang w:val="bg-BG" w:eastAsia="bg-BG"/>
              </w:rPr>
              <w:t>14. Име, длъжност, дата и подпис на директора на дирекцията, отговорна за изработването на нормативния акт:</w:t>
            </w:r>
          </w:p>
          <w:p w:rsidR="00C13194" w:rsidRPr="00C13194" w:rsidRDefault="0003433C" w:rsidP="00C13194">
            <w:pPr>
              <w:autoSpaceDE w:val="0"/>
              <w:autoSpaceDN w:val="0"/>
              <w:adjustRightInd w:val="0"/>
              <w:spacing w:line="360" w:lineRule="auto"/>
              <w:ind w:firstLine="709"/>
              <w:rPr>
                <w:rFonts w:ascii="Verdana" w:hAnsi="Verdana" w:cs="Verdana"/>
                <w:b/>
                <w:bCs/>
                <w:sz w:val="20"/>
                <w:szCs w:val="20"/>
                <w:lang w:val="bg-BG" w:eastAsia="bg-BG"/>
              </w:rPr>
            </w:pPr>
            <w:r w:rsidRPr="000E18A6">
              <w:rPr>
                <w:rFonts w:ascii="Verdana" w:hAnsi="Verdana" w:cs="Verdana"/>
                <w:b/>
                <w:bCs/>
                <w:sz w:val="20"/>
                <w:szCs w:val="20"/>
                <w:lang w:val="bg-BG" w:eastAsia="bg-BG"/>
              </w:rPr>
              <w:t>Име и длъжност</w:t>
            </w:r>
            <w:r w:rsidRPr="00393B01">
              <w:rPr>
                <w:rFonts w:ascii="Verdana" w:hAnsi="Verdana" w:cs="Verdana"/>
                <w:b/>
                <w:bCs/>
                <w:sz w:val="20"/>
                <w:szCs w:val="20"/>
                <w:lang w:val="bg-BG" w:eastAsia="bg-BG"/>
              </w:rPr>
              <w:t>: Елена Иванова директор на дирекция „Развитие на селските райони”</w:t>
            </w:r>
          </w:p>
          <w:p w:rsidR="0003433C" w:rsidRDefault="0003433C" w:rsidP="000E18A6">
            <w:pPr>
              <w:autoSpaceDE w:val="0"/>
              <w:autoSpaceDN w:val="0"/>
              <w:adjustRightInd w:val="0"/>
              <w:spacing w:line="360" w:lineRule="auto"/>
              <w:ind w:firstLine="709"/>
              <w:rPr>
                <w:rFonts w:ascii="Verdana" w:hAnsi="Verdana" w:cs="Verdana"/>
                <w:sz w:val="20"/>
                <w:szCs w:val="20"/>
                <w:lang w:eastAsia="bg-BG"/>
              </w:rPr>
            </w:pPr>
            <w:r w:rsidRPr="000E18A6">
              <w:rPr>
                <w:rFonts w:ascii="Verdana" w:hAnsi="Verdana" w:cs="Verdana"/>
                <w:b/>
                <w:bCs/>
                <w:sz w:val="20"/>
                <w:szCs w:val="20"/>
                <w:lang w:val="bg-BG" w:eastAsia="bg-BG"/>
              </w:rPr>
              <w:t xml:space="preserve">Дата: </w:t>
            </w:r>
            <w:r w:rsidR="00F4378D">
              <w:rPr>
                <w:rFonts w:ascii="Verdana" w:hAnsi="Verdana" w:cs="Verdana"/>
                <w:sz w:val="20"/>
                <w:szCs w:val="20"/>
                <w:lang w:val="bg-BG" w:eastAsia="bg-BG"/>
              </w:rPr>
              <w:t>15</w:t>
            </w:r>
            <w:r w:rsidR="00393B01">
              <w:rPr>
                <w:rFonts w:ascii="Verdana" w:hAnsi="Verdana" w:cs="Verdana"/>
                <w:sz w:val="20"/>
                <w:szCs w:val="20"/>
                <w:lang w:val="bg-BG" w:eastAsia="bg-BG"/>
              </w:rPr>
              <w:t>.01.2020</w:t>
            </w:r>
            <w:r w:rsidR="00C13194">
              <w:rPr>
                <w:rFonts w:ascii="Verdana" w:hAnsi="Verdana" w:cs="Verdana"/>
                <w:sz w:val="20"/>
                <w:szCs w:val="20"/>
                <w:lang w:eastAsia="bg-BG"/>
              </w:rPr>
              <w:t xml:space="preserve"> </w:t>
            </w:r>
            <w:r w:rsidR="00393B01">
              <w:rPr>
                <w:rFonts w:ascii="Verdana" w:hAnsi="Verdana" w:cs="Verdana"/>
                <w:sz w:val="20"/>
                <w:szCs w:val="20"/>
                <w:lang w:val="bg-BG" w:eastAsia="bg-BG"/>
              </w:rPr>
              <w:t>г.</w:t>
            </w:r>
          </w:p>
          <w:p w:rsidR="00C13194" w:rsidRDefault="00C13194" w:rsidP="000E18A6">
            <w:pPr>
              <w:autoSpaceDE w:val="0"/>
              <w:autoSpaceDN w:val="0"/>
              <w:adjustRightInd w:val="0"/>
              <w:spacing w:line="360" w:lineRule="auto"/>
              <w:ind w:firstLine="709"/>
              <w:rPr>
                <w:rFonts w:ascii="Verdana" w:hAnsi="Verdana" w:cs="Verdana"/>
                <w:sz w:val="20"/>
                <w:szCs w:val="20"/>
                <w:lang w:eastAsia="bg-BG"/>
              </w:rPr>
            </w:pPr>
          </w:p>
          <w:p w:rsidR="00C13194" w:rsidRPr="00C13194" w:rsidRDefault="00C13194" w:rsidP="000E18A6">
            <w:pPr>
              <w:autoSpaceDE w:val="0"/>
              <w:autoSpaceDN w:val="0"/>
              <w:adjustRightInd w:val="0"/>
              <w:spacing w:line="360" w:lineRule="auto"/>
              <w:ind w:firstLine="709"/>
              <w:rPr>
                <w:rFonts w:ascii="Verdana" w:hAnsi="Verdana" w:cs="Verdana"/>
                <w:sz w:val="20"/>
                <w:szCs w:val="20"/>
                <w:lang w:eastAsia="bg-BG"/>
              </w:rPr>
            </w:pPr>
          </w:p>
          <w:p w:rsidR="000E18A6" w:rsidRPr="00C13194" w:rsidRDefault="0003433C" w:rsidP="00C13194">
            <w:pPr>
              <w:spacing w:line="360" w:lineRule="auto"/>
              <w:ind w:firstLine="709"/>
              <w:rPr>
                <w:rFonts w:ascii="Verdana" w:hAnsi="Verdana" w:cs="Verdana"/>
                <w:b/>
                <w:bCs/>
                <w:sz w:val="20"/>
                <w:szCs w:val="20"/>
                <w:lang w:eastAsia="bg-BG"/>
              </w:rPr>
            </w:pPr>
            <w:r w:rsidRPr="000E18A6">
              <w:rPr>
                <w:rFonts w:ascii="Verdana" w:hAnsi="Verdana" w:cs="Verdana"/>
                <w:b/>
                <w:bCs/>
                <w:sz w:val="20"/>
                <w:szCs w:val="20"/>
                <w:lang w:val="bg-BG" w:eastAsia="bg-BG"/>
              </w:rPr>
              <w:t>Подпис:</w:t>
            </w:r>
          </w:p>
        </w:tc>
      </w:tr>
    </w:tbl>
    <w:p w:rsidR="0003433C" w:rsidRPr="000E18A6" w:rsidRDefault="0003433C" w:rsidP="000E18A6">
      <w:pPr>
        <w:spacing w:line="360" w:lineRule="auto"/>
        <w:ind w:firstLine="709"/>
        <w:rPr>
          <w:rFonts w:ascii="Verdana" w:hAnsi="Verdana"/>
          <w:sz w:val="20"/>
          <w:szCs w:val="20"/>
          <w:lang w:val="bg-BG"/>
        </w:rPr>
      </w:pPr>
    </w:p>
    <w:p w:rsidR="0003433C" w:rsidRPr="000E18A6" w:rsidRDefault="0003433C" w:rsidP="000E18A6">
      <w:pPr>
        <w:spacing w:line="360" w:lineRule="auto"/>
        <w:ind w:firstLine="709"/>
        <w:rPr>
          <w:rFonts w:ascii="Verdana" w:hAnsi="Verdana"/>
          <w:sz w:val="20"/>
          <w:szCs w:val="20"/>
          <w:lang w:val="bg-BG"/>
        </w:rPr>
      </w:pPr>
    </w:p>
    <w:p w:rsidR="00B7742E" w:rsidRPr="000E18A6" w:rsidRDefault="00B7742E" w:rsidP="000E18A6">
      <w:pPr>
        <w:spacing w:line="360" w:lineRule="auto"/>
        <w:rPr>
          <w:rFonts w:ascii="Verdana" w:hAnsi="Verdana"/>
          <w:sz w:val="20"/>
          <w:szCs w:val="20"/>
          <w:lang w:val="bg-BG"/>
        </w:rPr>
      </w:pPr>
    </w:p>
    <w:sectPr w:rsidR="00B7742E" w:rsidRPr="000E18A6" w:rsidSect="00C13194">
      <w:headerReference w:type="even" r:id="rId9"/>
      <w:footerReference w:type="default" r:id="rId10"/>
      <w:pgSz w:w="11906" w:h="16838" w:code="9"/>
      <w:pgMar w:top="1134" w:right="1134"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A50" w:rsidRDefault="009E1A50">
      <w:r>
        <w:separator/>
      </w:r>
    </w:p>
  </w:endnote>
  <w:endnote w:type="continuationSeparator" w:id="0">
    <w:p w:rsidR="009E1A50" w:rsidRDefault="009E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Hebar">
    <w:altName w:val="Courier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3C" w:rsidRPr="000E18A6" w:rsidRDefault="0003433C" w:rsidP="000E18A6">
    <w:pPr>
      <w:pStyle w:val="Footer"/>
      <w:jc w:val="right"/>
      <w:rPr>
        <w:rFonts w:ascii="Verdana" w:hAnsi="Verdana"/>
        <w:sz w:val="16"/>
        <w:szCs w:val="16"/>
        <w:lang w:val="bg-BG"/>
      </w:rPr>
    </w:pPr>
    <w:r w:rsidRPr="000E18A6">
      <w:rPr>
        <w:rFonts w:ascii="Verdana" w:hAnsi="Verdana"/>
        <w:sz w:val="16"/>
        <w:szCs w:val="16"/>
      </w:rPr>
      <w:fldChar w:fldCharType="begin"/>
    </w:r>
    <w:r w:rsidRPr="000E18A6">
      <w:rPr>
        <w:rFonts w:ascii="Verdana" w:hAnsi="Verdana"/>
        <w:sz w:val="16"/>
        <w:szCs w:val="16"/>
      </w:rPr>
      <w:instrText xml:space="preserve"> PAGE   \* MERGEFORMAT </w:instrText>
    </w:r>
    <w:r w:rsidRPr="000E18A6">
      <w:rPr>
        <w:rFonts w:ascii="Verdana" w:hAnsi="Verdana"/>
        <w:sz w:val="16"/>
        <w:szCs w:val="16"/>
      </w:rPr>
      <w:fldChar w:fldCharType="separate"/>
    </w:r>
    <w:r w:rsidR="00D716B7">
      <w:rPr>
        <w:rFonts w:ascii="Verdana" w:hAnsi="Verdana"/>
        <w:noProof/>
        <w:sz w:val="16"/>
        <w:szCs w:val="16"/>
      </w:rPr>
      <w:t>8</w:t>
    </w:r>
    <w:r w:rsidRPr="000E18A6">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A50" w:rsidRDefault="009E1A50">
      <w:r>
        <w:separator/>
      </w:r>
    </w:p>
  </w:footnote>
  <w:footnote w:type="continuationSeparator" w:id="0">
    <w:p w:rsidR="009E1A50" w:rsidRDefault="009E1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3C" w:rsidRDefault="0003433C" w:rsidP="000343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433C" w:rsidRDefault="00034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5682"/>
    <w:multiLevelType w:val="hybridMultilevel"/>
    <w:tmpl w:val="566CBE50"/>
    <w:lvl w:ilvl="0" w:tplc="0F046F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4A404E0C"/>
    <w:multiLevelType w:val="hybridMultilevel"/>
    <w:tmpl w:val="41E2D7BC"/>
    <w:lvl w:ilvl="0" w:tplc="3CA28344">
      <w:start w:val="3"/>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E1693D"/>
    <w:multiLevelType w:val="hybridMultilevel"/>
    <w:tmpl w:val="B2DE6078"/>
    <w:lvl w:ilvl="0" w:tplc="B3C2A80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33C"/>
    <w:rsid w:val="0003366E"/>
    <w:rsid w:val="0003433C"/>
    <w:rsid w:val="000E18A6"/>
    <w:rsid w:val="001277DE"/>
    <w:rsid w:val="001F2BC7"/>
    <w:rsid w:val="00214CBD"/>
    <w:rsid w:val="0023500A"/>
    <w:rsid w:val="00393B01"/>
    <w:rsid w:val="003A30C3"/>
    <w:rsid w:val="00497D17"/>
    <w:rsid w:val="004D7EAB"/>
    <w:rsid w:val="0052311C"/>
    <w:rsid w:val="00552B5B"/>
    <w:rsid w:val="005826DF"/>
    <w:rsid w:val="005942A2"/>
    <w:rsid w:val="005B4CEC"/>
    <w:rsid w:val="006A70E4"/>
    <w:rsid w:val="006E0243"/>
    <w:rsid w:val="007139E4"/>
    <w:rsid w:val="00721B15"/>
    <w:rsid w:val="007A5E53"/>
    <w:rsid w:val="00852B46"/>
    <w:rsid w:val="008E495D"/>
    <w:rsid w:val="00935B2E"/>
    <w:rsid w:val="00945F9F"/>
    <w:rsid w:val="009B4675"/>
    <w:rsid w:val="009E1A50"/>
    <w:rsid w:val="00A44DE5"/>
    <w:rsid w:val="00A554E6"/>
    <w:rsid w:val="00B015FD"/>
    <w:rsid w:val="00B03FF2"/>
    <w:rsid w:val="00B15333"/>
    <w:rsid w:val="00B7742E"/>
    <w:rsid w:val="00C13194"/>
    <w:rsid w:val="00D01C6C"/>
    <w:rsid w:val="00D26E40"/>
    <w:rsid w:val="00D5491B"/>
    <w:rsid w:val="00D716B7"/>
    <w:rsid w:val="00DC3612"/>
    <w:rsid w:val="00EF2699"/>
    <w:rsid w:val="00F07976"/>
    <w:rsid w:val="00F4378D"/>
    <w:rsid w:val="00F9421D"/>
    <w:rsid w:val="00FF3C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33C"/>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433C"/>
    <w:pPr>
      <w:tabs>
        <w:tab w:val="center" w:pos="4320"/>
        <w:tab w:val="right" w:pos="8640"/>
      </w:tabs>
    </w:pPr>
  </w:style>
  <w:style w:type="character" w:customStyle="1" w:styleId="HeaderChar">
    <w:name w:val="Header Char"/>
    <w:link w:val="Header"/>
    <w:semiHidden/>
    <w:rsid w:val="0003433C"/>
    <w:rPr>
      <w:sz w:val="24"/>
      <w:szCs w:val="24"/>
      <w:lang w:val="en-US" w:eastAsia="en-US" w:bidi="ar-SA"/>
    </w:rPr>
  </w:style>
  <w:style w:type="paragraph" w:styleId="Footer">
    <w:name w:val="footer"/>
    <w:basedOn w:val="Normal"/>
    <w:link w:val="FooterChar"/>
    <w:rsid w:val="0003433C"/>
    <w:pPr>
      <w:tabs>
        <w:tab w:val="center" w:pos="4320"/>
        <w:tab w:val="right" w:pos="8640"/>
      </w:tabs>
    </w:pPr>
    <w:rPr>
      <w:rFonts w:ascii="Hebar" w:hAnsi="Hebar"/>
      <w:szCs w:val="20"/>
      <w:lang w:val="en-GB"/>
    </w:rPr>
  </w:style>
  <w:style w:type="character" w:customStyle="1" w:styleId="FooterChar">
    <w:name w:val="Footer Char"/>
    <w:link w:val="Footer"/>
    <w:locked/>
    <w:rsid w:val="0003433C"/>
    <w:rPr>
      <w:rFonts w:ascii="Hebar" w:hAnsi="Hebar"/>
      <w:sz w:val="24"/>
      <w:lang w:val="en-GB" w:eastAsia="en-US" w:bidi="ar-SA"/>
    </w:rPr>
  </w:style>
  <w:style w:type="character" w:styleId="PageNumber">
    <w:name w:val="page number"/>
    <w:rsid w:val="0003433C"/>
    <w:rPr>
      <w:rFonts w:cs="Times New Roman"/>
    </w:rPr>
  </w:style>
  <w:style w:type="character" w:styleId="Hyperlink">
    <w:name w:val="Hyperlink"/>
    <w:rsid w:val="0003433C"/>
    <w:rPr>
      <w:color w:val="0563C1"/>
      <w:u w:val="single"/>
    </w:rPr>
  </w:style>
  <w:style w:type="paragraph" w:styleId="ListParagraph">
    <w:name w:val="List Paragraph"/>
    <w:basedOn w:val="Normal"/>
    <w:qFormat/>
    <w:rsid w:val="0003433C"/>
    <w:pPr>
      <w:ind w:left="720"/>
      <w:contextualSpacing/>
    </w:pPr>
  </w:style>
  <w:style w:type="table" w:styleId="TableGrid">
    <w:name w:val="Table Grid"/>
    <w:basedOn w:val="TableNormal"/>
    <w:rsid w:val="004D7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33C"/>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433C"/>
    <w:pPr>
      <w:tabs>
        <w:tab w:val="center" w:pos="4320"/>
        <w:tab w:val="right" w:pos="8640"/>
      </w:tabs>
    </w:pPr>
  </w:style>
  <w:style w:type="character" w:customStyle="1" w:styleId="HeaderChar">
    <w:name w:val="Header Char"/>
    <w:link w:val="Header"/>
    <w:semiHidden/>
    <w:rsid w:val="0003433C"/>
    <w:rPr>
      <w:sz w:val="24"/>
      <w:szCs w:val="24"/>
      <w:lang w:val="en-US" w:eastAsia="en-US" w:bidi="ar-SA"/>
    </w:rPr>
  </w:style>
  <w:style w:type="paragraph" w:styleId="Footer">
    <w:name w:val="footer"/>
    <w:basedOn w:val="Normal"/>
    <w:link w:val="FooterChar"/>
    <w:rsid w:val="0003433C"/>
    <w:pPr>
      <w:tabs>
        <w:tab w:val="center" w:pos="4320"/>
        <w:tab w:val="right" w:pos="8640"/>
      </w:tabs>
    </w:pPr>
    <w:rPr>
      <w:rFonts w:ascii="Hebar" w:hAnsi="Hebar"/>
      <w:szCs w:val="20"/>
      <w:lang w:val="en-GB"/>
    </w:rPr>
  </w:style>
  <w:style w:type="character" w:customStyle="1" w:styleId="FooterChar">
    <w:name w:val="Footer Char"/>
    <w:link w:val="Footer"/>
    <w:locked/>
    <w:rsid w:val="0003433C"/>
    <w:rPr>
      <w:rFonts w:ascii="Hebar" w:hAnsi="Hebar"/>
      <w:sz w:val="24"/>
      <w:lang w:val="en-GB" w:eastAsia="en-US" w:bidi="ar-SA"/>
    </w:rPr>
  </w:style>
  <w:style w:type="character" w:styleId="PageNumber">
    <w:name w:val="page number"/>
    <w:rsid w:val="0003433C"/>
    <w:rPr>
      <w:rFonts w:cs="Times New Roman"/>
    </w:rPr>
  </w:style>
  <w:style w:type="character" w:styleId="Hyperlink">
    <w:name w:val="Hyperlink"/>
    <w:rsid w:val="0003433C"/>
    <w:rPr>
      <w:color w:val="0563C1"/>
      <w:u w:val="single"/>
    </w:rPr>
  </w:style>
  <w:style w:type="paragraph" w:styleId="ListParagraph">
    <w:name w:val="List Paragraph"/>
    <w:basedOn w:val="Normal"/>
    <w:qFormat/>
    <w:rsid w:val="0003433C"/>
    <w:pPr>
      <w:ind w:left="720"/>
      <w:contextualSpacing/>
    </w:pPr>
  </w:style>
  <w:style w:type="table" w:styleId="TableGrid">
    <w:name w:val="Table Grid"/>
    <w:basedOn w:val="TableNormal"/>
    <w:rsid w:val="004D7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angelov@mzh.government.b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2516</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Формуляр за частична предварителна оценка на въздействието*</vt:lpstr>
    </vt:vector>
  </TitlesOfParts>
  <Company/>
  <LinksUpToDate>false</LinksUpToDate>
  <CharactersWithSpaces>16826</CharactersWithSpaces>
  <SharedDoc>false</SharedDoc>
  <HLinks>
    <vt:vector size="6" baseType="variant">
      <vt:variant>
        <vt:i4>3801183</vt:i4>
      </vt:variant>
      <vt:variant>
        <vt:i4>0</vt:i4>
      </vt:variant>
      <vt:variant>
        <vt:i4>0</vt:i4>
      </vt:variant>
      <vt:variant>
        <vt:i4>5</vt:i4>
      </vt:variant>
      <vt:variant>
        <vt:lpwstr>mailto:HRangelov@mzh.government.bg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Формуляр за частична предварителна оценка на въздействието*</dc:title>
  <dc:creator>Diana</dc:creator>
  <cp:lastModifiedBy>Press</cp:lastModifiedBy>
  <cp:revision>2</cp:revision>
  <dcterms:created xsi:type="dcterms:W3CDTF">2020-01-15T17:07:00Z</dcterms:created>
  <dcterms:modified xsi:type="dcterms:W3CDTF">2020-01-15T17:07:00Z</dcterms:modified>
</cp:coreProperties>
</file>