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1F0" w:rsidRPr="0008121F" w:rsidRDefault="006961F0" w:rsidP="006961F0">
      <w:pPr>
        <w:tabs>
          <w:tab w:val="left" w:pos="4177"/>
        </w:tabs>
        <w:jc w:val="both"/>
        <w:rPr>
          <w:rFonts w:ascii="Arial" w:hAnsi="Arial" w:cs="Arial"/>
          <w:b/>
          <w:sz w:val="20"/>
          <w:lang w:val="bg-BG"/>
        </w:rPr>
      </w:pPr>
    </w:p>
    <w:tbl>
      <w:tblPr>
        <w:tblW w:w="10156" w:type="dxa"/>
        <w:tblInd w:w="108" w:type="dxa"/>
        <w:tblLook w:val="01E0" w:firstRow="1" w:lastRow="1" w:firstColumn="1" w:lastColumn="1" w:noHBand="0" w:noVBand="0"/>
      </w:tblPr>
      <w:tblGrid>
        <w:gridCol w:w="9900"/>
        <w:gridCol w:w="256"/>
      </w:tblGrid>
      <w:tr w:rsidR="00403CB9" w:rsidRPr="00601E8F" w:rsidTr="00DF42CC">
        <w:tc>
          <w:tcPr>
            <w:tcW w:w="9900" w:type="dxa"/>
            <w:shd w:val="clear" w:color="auto" w:fill="C0C0C0"/>
            <w:hideMark/>
          </w:tcPr>
          <w:p w:rsidR="00403CB9" w:rsidRPr="0008121F" w:rsidRDefault="00403CB9" w:rsidP="00DF42CC">
            <w:pPr>
              <w:tabs>
                <w:tab w:val="left" w:pos="1020"/>
              </w:tabs>
              <w:autoSpaceDE w:val="0"/>
              <w:autoSpaceDN w:val="0"/>
              <w:adjustRightInd w:val="0"/>
              <w:jc w:val="both"/>
              <w:rPr>
                <w:rFonts w:ascii="Arial" w:hAnsi="Arial" w:cs="Arial"/>
                <w:b/>
                <w:i/>
                <w:iCs/>
                <w:sz w:val="20"/>
                <w:lang w:val="bg-BG"/>
              </w:rPr>
            </w:pPr>
            <w:r w:rsidRPr="0008121F">
              <w:rPr>
                <w:rFonts w:ascii="Arial" w:hAnsi="Arial" w:cs="Arial"/>
                <w:b/>
                <w:i/>
                <w:sz w:val="20"/>
                <w:lang w:val="bg-BG"/>
              </w:rPr>
              <w:t>Визия за ОСП след 2020 г.</w:t>
            </w:r>
          </w:p>
        </w:tc>
        <w:tc>
          <w:tcPr>
            <w:tcW w:w="256" w:type="dxa"/>
          </w:tcPr>
          <w:p w:rsidR="00403CB9" w:rsidRPr="0008121F" w:rsidRDefault="00403CB9" w:rsidP="00DF42CC">
            <w:pPr>
              <w:jc w:val="both"/>
              <w:rPr>
                <w:rFonts w:ascii="Arial" w:hAnsi="Arial" w:cs="Arial"/>
                <w:b/>
                <w:sz w:val="20"/>
                <w:lang w:val="bg-BG"/>
              </w:rPr>
            </w:pPr>
          </w:p>
        </w:tc>
      </w:tr>
    </w:tbl>
    <w:p w:rsidR="00A879C1" w:rsidRPr="0008121F" w:rsidRDefault="00A879C1" w:rsidP="005B512C">
      <w:pPr>
        <w:rPr>
          <w:rFonts w:ascii="Arial" w:hAnsi="Arial" w:cs="Arial"/>
          <w:b/>
          <w:color w:val="000000"/>
          <w:sz w:val="20"/>
          <w:lang w:val="bg-BG"/>
        </w:rPr>
      </w:pPr>
    </w:p>
    <w:p w:rsidR="00F01493" w:rsidRPr="0008121F" w:rsidRDefault="00F01493" w:rsidP="00692CC0">
      <w:pPr>
        <w:jc w:val="both"/>
        <w:rPr>
          <w:rFonts w:ascii="Arial" w:hAnsi="Arial" w:cs="Arial"/>
          <w:b/>
          <w:color w:val="000000"/>
          <w:sz w:val="20"/>
          <w:lang w:val="bg-BG"/>
        </w:rPr>
      </w:pPr>
      <w:r w:rsidRPr="0008121F">
        <w:rPr>
          <w:rFonts w:ascii="Arial" w:eastAsia="SimSun" w:hAnsi="Arial" w:cs="Arial"/>
          <w:b/>
          <w:bCs/>
          <w:color w:val="000000"/>
          <w:sz w:val="20"/>
          <w:lang w:val="bg-BG" w:eastAsia="bg-BG"/>
        </w:rPr>
        <w:t>2.</w:t>
      </w:r>
      <w:r w:rsidRPr="0008121F">
        <w:rPr>
          <w:b/>
          <w:lang w:val="bg-BG"/>
        </w:rPr>
        <w:t xml:space="preserve"> </w:t>
      </w:r>
      <w:r w:rsidRPr="0008121F">
        <w:rPr>
          <w:rFonts w:ascii="Arial" w:hAnsi="Arial" w:cs="Arial"/>
          <w:b/>
          <w:sz w:val="20"/>
          <w:lang w:val="bg-BG"/>
        </w:rPr>
        <w:t>Депутатите от Комисията по земеделие в Европейския парламент отново отварят редица ключови разпоредби в законодателните текстове за реформата на ОСП</w:t>
      </w:r>
      <w:r w:rsidRPr="0008121F">
        <w:rPr>
          <w:rFonts w:ascii="Arial" w:hAnsi="Arial" w:cs="Arial"/>
          <w:sz w:val="20"/>
          <w:lang w:val="bg-BG"/>
        </w:rPr>
        <w:t xml:space="preserve">. Те се надяват гласуването в пленарна зала да се проведе до юни 2020 г., преди да влязат в </w:t>
      </w:r>
      <w:proofErr w:type="spellStart"/>
      <w:r w:rsidRPr="0008121F">
        <w:rPr>
          <w:rFonts w:ascii="Arial" w:hAnsi="Arial" w:cs="Arial"/>
          <w:sz w:val="20"/>
          <w:lang w:val="bg-BG"/>
        </w:rPr>
        <w:t>триалози</w:t>
      </w:r>
      <w:proofErr w:type="spellEnd"/>
      <w:r w:rsidRPr="0008121F">
        <w:rPr>
          <w:rFonts w:ascii="Arial" w:hAnsi="Arial" w:cs="Arial"/>
          <w:sz w:val="20"/>
          <w:lang w:val="bg-BG"/>
        </w:rPr>
        <w:t xml:space="preserve"> през следващото лято (при Германското председателство). Координаторите на Комисията по земеделие възложиха на 4 декември на докладчиците и докладчиците в сянка да направят възможно най-скоро списък с разпоредби, които трябва да бъдат изменени и таблица с „компромисни текстове“ по трите проекта на регламенти. Под споделената компетентност </w:t>
      </w:r>
      <w:r w:rsidR="00B62131">
        <w:rPr>
          <w:rFonts w:ascii="Arial" w:hAnsi="Arial" w:cs="Arial"/>
          <w:sz w:val="20"/>
          <w:lang w:val="bg-BG"/>
        </w:rPr>
        <w:t>на</w:t>
      </w:r>
      <w:r w:rsidRPr="0008121F">
        <w:rPr>
          <w:rFonts w:ascii="Arial" w:hAnsi="Arial" w:cs="Arial"/>
          <w:sz w:val="20"/>
          <w:lang w:val="bg-BG"/>
        </w:rPr>
        <w:t xml:space="preserve"> </w:t>
      </w:r>
      <w:r w:rsidR="00B62131">
        <w:rPr>
          <w:rFonts w:ascii="Arial" w:hAnsi="Arial" w:cs="Arial"/>
          <w:sz w:val="20"/>
          <w:lang w:val="bg-BG"/>
        </w:rPr>
        <w:t>к</w:t>
      </w:r>
      <w:r w:rsidRPr="0008121F">
        <w:rPr>
          <w:rFonts w:ascii="Arial" w:hAnsi="Arial" w:cs="Arial"/>
          <w:sz w:val="20"/>
          <w:lang w:val="bg-BG"/>
        </w:rPr>
        <w:t xml:space="preserve">омисиите по земеделие и околна среда във връзка със стратегическите планове на ОСП се включват определението за постоянни пасища, общи цели (действия в областта на околната среда и климата), специфични цели (смекчаване на изменението на климата, устойчиво развитие, биоразнообразие, млади земеделски стопани, заетост и сближаване, обществени изисквания по отношение на храните и здравето), както и условността- принцип, обхват, добро земеделско и екологично състояние (ДЗЕС). Основните разпоредби, свързани със секторната подкрепа за плодове и зеленчуци, вино, хмел, зехтин и трапезни маслини, също са подготвени за допълнителна дискусия. Членове 64-67 относно развитие на селските райони (от споделена компетентност) ще бъдат подробно разгледани, а член 70 относно управлението на риска от разпоредбите за развитие на селските райони (от изключителната компетентност на </w:t>
      </w:r>
      <w:r w:rsidR="00B62131">
        <w:rPr>
          <w:rFonts w:ascii="Arial" w:hAnsi="Arial" w:cs="Arial"/>
          <w:sz w:val="20"/>
          <w:lang w:val="bg-BG"/>
        </w:rPr>
        <w:t xml:space="preserve">Комисията по </w:t>
      </w:r>
      <w:r w:rsidRPr="0008121F">
        <w:rPr>
          <w:rFonts w:ascii="Arial" w:hAnsi="Arial" w:cs="Arial"/>
          <w:sz w:val="20"/>
          <w:lang w:val="bg-BG"/>
        </w:rPr>
        <w:t xml:space="preserve">земеделие) е готов за допълнителен вътрешен дебат. Други разпоредби, под изключителната компетентност на </w:t>
      </w:r>
      <w:r w:rsidR="00B62131">
        <w:rPr>
          <w:rFonts w:ascii="Arial" w:hAnsi="Arial" w:cs="Arial"/>
          <w:sz w:val="20"/>
          <w:lang w:val="bg-BG"/>
        </w:rPr>
        <w:t xml:space="preserve">Комисията по </w:t>
      </w:r>
      <w:r w:rsidRPr="0008121F">
        <w:rPr>
          <w:rFonts w:ascii="Arial" w:hAnsi="Arial" w:cs="Arial"/>
          <w:sz w:val="20"/>
          <w:lang w:val="bg-BG"/>
        </w:rPr>
        <w:t xml:space="preserve">земеделие, ще бъдат премахнати вкл. дефиницията за активен фермер и истински земеделски стопанин, докато разпоредбите в рамките на директните плащания (видове интервенции, намаление на плащанията, минимални изисквания за необвързаните плащания, размер на подпомагането на хектар и допълнителното </w:t>
      </w:r>
      <w:proofErr w:type="spellStart"/>
      <w:r w:rsidRPr="0008121F">
        <w:rPr>
          <w:rFonts w:ascii="Arial" w:hAnsi="Arial" w:cs="Arial"/>
          <w:sz w:val="20"/>
          <w:lang w:val="bg-BG"/>
        </w:rPr>
        <w:t>преразпределително</w:t>
      </w:r>
      <w:proofErr w:type="spellEnd"/>
      <w:r w:rsidRPr="0008121F">
        <w:rPr>
          <w:rFonts w:ascii="Arial" w:hAnsi="Arial" w:cs="Arial"/>
          <w:sz w:val="20"/>
          <w:lang w:val="bg-BG"/>
        </w:rPr>
        <w:t xml:space="preserve"> подпомагане на доходите за устойчивост) ще останат затворени. Малък брой членове от Хоризонталния регламент и Регламента за ООП също са подготвени за разискване. След като измененията, внесени съвместно от политическите групи, бъдат </w:t>
      </w:r>
      <w:proofErr w:type="spellStart"/>
      <w:r w:rsidRPr="0008121F">
        <w:rPr>
          <w:rFonts w:ascii="Arial" w:hAnsi="Arial" w:cs="Arial"/>
          <w:sz w:val="20"/>
          <w:lang w:val="bg-BG"/>
        </w:rPr>
        <w:t>финализирани</w:t>
      </w:r>
      <w:proofErr w:type="spellEnd"/>
      <w:r w:rsidRPr="0008121F">
        <w:rPr>
          <w:rFonts w:ascii="Arial" w:hAnsi="Arial" w:cs="Arial"/>
          <w:sz w:val="20"/>
          <w:lang w:val="bg-BG"/>
        </w:rPr>
        <w:t>, текстовете ще бъдат внесени направо на пленарно заседание и няма да има гласуване в Комисията по земеделие. Междувременно по-широки дискусии се провеждат относно Многогодишната финансова рамка (МФР), като източници предполагат, че може да има „консенсус на целия парламент“ относно ролята на Съвета при вземане на решения „извън неговата компетентност“ по ключови секторни политики като ОСП.</w:t>
      </w:r>
    </w:p>
    <w:p w:rsidR="00F01493" w:rsidRPr="0008121F" w:rsidRDefault="00F01493" w:rsidP="00692CC0">
      <w:pPr>
        <w:jc w:val="both"/>
        <w:rPr>
          <w:rFonts w:ascii="Arial" w:hAnsi="Arial" w:cs="Arial"/>
          <w:b/>
          <w:color w:val="000000"/>
          <w:sz w:val="20"/>
          <w:lang w:val="bg-BG"/>
        </w:rPr>
      </w:pPr>
    </w:p>
    <w:p w:rsidR="00EF0E0E" w:rsidRPr="0008121F" w:rsidRDefault="00991944" w:rsidP="00A1343D">
      <w:pPr>
        <w:jc w:val="both"/>
        <w:rPr>
          <w:rFonts w:ascii="Arial" w:hAnsi="Arial" w:cs="Arial"/>
          <w:color w:val="FF0000"/>
          <w:sz w:val="20"/>
          <w:lang w:val="bg-BG"/>
        </w:rPr>
      </w:pPr>
      <w:r w:rsidRPr="0008121F">
        <w:rPr>
          <w:rFonts w:ascii="Arial" w:hAnsi="Arial" w:cs="Arial"/>
          <w:b/>
          <w:color w:val="000000"/>
          <w:sz w:val="20"/>
          <w:lang w:val="bg-BG"/>
        </w:rPr>
        <w:t xml:space="preserve">3. </w:t>
      </w:r>
      <w:r w:rsidR="00AE141A" w:rsidRPr="0008121F">
        <w:rPr>
          <w:rFonts w:ascii="Arial" w:hAnsi="Arial" w:cs="Arial"/>
          <w:b/>
          <w:color w:val="000000"/>
          <w:sz w:val="20"/>
          <w:lang w:val="bg-BG"/>
        </w:rPr>
        <w:t xml:space="preserve"> </w:t>
      </w:r>
      <w:r w:rsidR="00EF0E0E" w:rsidRPr="0008121F">
        <w:rPr>
          <w:rFonts w:ascii="Arial" w:hAnsi="Arial" w:cs="Arial"/>
          <w:b/>
          <w:color w:val="000000"/>
          <w:sz w:val="20"/>
          <w:lang w:val="bg-BG"/>
        </w:rPr>
        <w:t xml:space="preserve">На 11 декември 2019 г. Европейската Комисия публикува </w:t>
      </w:r>
      <w:r w:rsidR="00B62131">
        <w:rPr>
          <w:rFonts w:ascii="Arial" w:hAnsi="Arial" w:cs="Arial"/>
          <w:b/>
          <w:color w:val="000000"/>
          <w:sz w:val="20"/>
          <w:lang w:val="bg-BG"/>
        </w:rPr>
        <w:t>Съобщение</w:t>
      </w:r>
      <w:r w:rsidR="00EF0E0E" w:rsidRPr="0008121F">
        <w:rPr>
          <w:rFonts w:ascii="Arial" w:hAnsi="Arial" w:cs="Arial"/>
          <w:b/>
          <w:color w:val="000000"/>
          <w:sz w:val="20"/>
          <w:lang w:val="bg-BG"/>
        </w:rPr>
        <w:t xml:space="preserve"> за Европейския </w:t>
      </w:r>
      <w:r w:rsidR="00B62131">
        <w:rPr>
          <w:rFonts w:ascii="Arial" w:hAnsi="Arial" w:cs="Arial"/>
          <w:b/>
          <w:color w:val="000000"/>
          <w:sz w:val="20"/>
          <w:lang w:val="bg-BG"/>
        </w:rPr>
        <w:t>з</w:t>
      </w:r>
      <w:r w:rsidR="00EF0E0E" w:rsidRPr="0008121F">
        <w:rPr>
          <w:rFonts w:ascii="Arial" w:hAnsi="Arial" w:cs="Arial"/>
          <w:b/>
          <w:color w:val="000000"/>
          <w:sz w:val="20"/>
          <w:lang w:val="bg-BG"/>
        </w:rPr>
        <w:t xml:space="preserve">елен </w:t>
      </w:r>
      <w:r w:rsidR="00B62131">
        <w:rPr>
          <w:rFonts w:ascii="Arial" w:hAnsi="Arial" w:cs="Arial"/>
          <w:b/>
          <w:color w:val="000000"/>
          <w:sz w:val="20"/>
          <w:lang w:val="bg-BG"/>
        </w:rPr>
        <w:t>п</w:t>
      </w:r>
      <w:r w:rsidR="00EF0E0E" w:rsidRPr="0008121F">
        <w:rPr>
          <w:rFonts w:ascii="Arial" w:hAnsi="Arial" w:cs="Arial"/>
          <w:b/>
          <w:color w:val="000000"/>
          <w:sz w:val="20"/>
          <w:lang w:val="bg-BG"/>
        </w:rPr>
        <w:t xml:space="preserve">акт (Европейската  </w:t>
      </w:r>
      <w:r w:rsidR="00B62131">
        <w:rPr>
          <w:rFonts w:ascii="Arial" w:hAnsi="Arial" w:cs="Arial"/>
          <w:b/>
          <w:color w:val="000000"/>
          <w:sz w:val="20"/>
          <w:lang w:val="bg-BG"/>
        </w:rPr>
        <w:t>з</w:t>
      </w:r>
      <w:r w:rsidR="00EF0E0E" w:rsidRPr="0008121F">
        <w:rPr>
          <w:rFonts w:ascii="Arial" w:hAnsi="Arial" w:cs="Arial"/>
          <w:b/>
          <w:color w:val="000000"/>
          <w:sz w:val="20"/>
          <w:lang w:val="bg-BG"/>
        </w:rPr>
        <w:t xml:space="preserve">елена </w:t>
      </w:r>
      <w:r w:rsidR="00B62131">
        <w:rPr>
          <w:rFonts w:ascii="Arial" w:hAnsi="Arial" w:cs="Arial"/>
          <w:b/>
          <w:color w:val="000000"/>
          <w:sz w:val="20"/>
          <w:lang w:val="bg-BG"/>
        </w:rPr>
        <w:t>с</w:t>
      </w:r>
      <w:r w:rsidR="00EF0E0E" w:rsidRPr="0008121F">
        <w:rPr>
          <w:rFonts w:ascii="Arial" w:hAnsi="Arial" w:cs="Arial"/>
          <w:b/>
          <w:color w:val="000000"/>
          <w:sz w:val="20"/>
          <w:lang w:val="bg-BG"/>
        </w:rPr>
        <w:t>делка) до Европейския парламент, Европейския Съвет, Европейския икономически и социален комитет и Комитета на регионите</w:t>
      </w:r>
      <w:r w:rsidR="00EF0E0E" w:rsidRPr="0008121F">
        <w:rPr>
          <w:rFonts w:ascii="Arial" w:hAnsi="Arial" w:cs="Arial"/>
          <w:sz w:val="20"/>
          <w:lang w:val="bg-BG"/>
        </w:rPr>
        <w:t xml:space="preserve">. </w:t>
      </w:r>
      <w:r w:rsidR="00EF0E0E" w:rsidRPr="0008121F">
        <w:rPr>
          <w:rFonts w:ascii="Arial" w:hAnsi="Arial" w:cs="Arial"/>
          <w:b/>
          <w:color w:val="000000"/>
          <w:sz w:val="20"/>
          <w:lang w:val="bg-BG"/>
        </w:rPr>
        <w:t xml:space="preserve">Зеленият </w:t>
      </w:r>
      <w:r w:rsidR="00B62131">
        <w:rPr>
          <w:rFonts w:ascii="Arial" w:hAnsi="Arial" w:cs="Arial"/>
          <w:b/>
          <w:color w:val="000000"/>
          <w:sz w:val="20"/>
          <w:lang w:val="bg-BG"/>
        </w:rPr>
        <w:t>п</w:t>
      </w:r>
      <w:r w:rsidR="00EF0E0E" w:rsidRPr="0008121F">
        <w:rPr>
          <w:rFonts w:ascii="Arial" w:hAnsi="Arial" w:cs="Arial"/>
          <w:b/>
          <w:color w:val="000000"/>
          <w:sz w:val="20"/>
          <w:lang w:val="bg-BG"/>
        </w:rPr>
        <w:t xml:space="preserve">акт </w:t>
      </w:r>
      <w:r w:rsidR="00EF0E0E" w:rsidRPr="0008121F">
        <w:rPr>
          <w:rFonts w:ascii="Arial" w:hAnsi="Arial" w:cs="Arial"/>
          <w:color w:val="000000"/>
          <w:sz w:val="20"/>
          <w:lang w:val="bg-BG"/>
        </w:rPr>
        <w:t>се определя като крайъгълен камък, начало и дългосрочна визия която ще трансформира икономиката и направи Европа лидер в усилията за справяне с екологичните предизвикателства. Официалното съобщение включва стратегия за растеж с конкретни цели и списък с мерки и законодателни действия, описани в пътна карта. Основни цели на новата стратегия са</w:t>
      </w:r>
      <w:r w:rsidR="00BA1434" w:rsidRPr="0008121F">
        <w:rPr>
          <w:rFonts w:ascii="Arial" w:hAnsi="Arial" w:cs="Arial"/>
          <w:lang w:val="bg-BG"/>
        </w:rPr>
        <w:t xml:space="preserve"> </w:t>
      </w:r>
      <w:r w:rsidR="00EF0E0E" w:rsidRPr="0008121F">
        <w:rPr>
          <w:rFonts w:ascii="Arial" w:hAnsi="Arial" w:cs="Arial"/>
          <w:color w:val="000000"/>
          <w:sz w:val="20"/>
          <w:lang w:val="bg-BG"/>
        </w:rPr>
        <w:t>ЕС да бъде неутрален по отношение на климата през 2050 г., намаляване на замърсяването, подкрепа за инвестиции в чисти технологии и продукти. Стратегията показва</w:t>
      </w:r>
      <w:r w:rsidR="00EF0E0E" w:rsidRPr="0008121F">
        <w:rPr>
          <w:rFonts w:ascii="Arial" w:hAnsi="Arial" w:cs="Arial"/>
          <w:color w:val="222222"/>
          <w:sz w:val="20"/>
          <w:lang w:val="bg-BG" w:eastAsia="bg-BG"/>
        </w:rPr>
        <w:t xml:space="preserve"> как да трансформираме начина си на живот и работа, на производството и да консумираме така, че да живеем по-здравословно и да направим бизнеса си устойчив.</w:t>
      </w:r>
      <w:r w:rsidR="00EF0E0E" w:rsidRPr="0008121F">
        <w:rPr>
          <w:rFonts w:ascii="Arial" w:hAnsi="Arial" w:cs="Arial"/>
          <w:color w:val="000000"/>
          <w:sz w:val="20"/>
          <w:lang w:val="bg-BG"/>
        </w:rPr>
        <w:t xml:space="preserve"> За постигане на заложените цели, ЕК ще предложи европейски законодателен акт в областта на климата, чрез който ще превърне този политически ангажимент в правно задължение и генератор на инвестиции. Законодателните мерки  ще се отразят върху работата във всички сектори: енергетика, строителство, мобилност, производство на храни, горско стопанство и др. Секторите „Селско стопанство“ и „Храни“ ще бъдат повлияни най-вече от новата стратегия „От Фермата до Трапезата“, която се очаква да бъде представен</w:t>
      </w:r>
      <w:r w:rsidR="00AE141A" w:rsidRPr="0008121F">
        <w:rPr>
          <w:rFonts w:ascii="Arial" w:hAnsi="Arial" w:cs="Arial"/>
          <w:color w:val="000000"/>
          <w:sz w:val="20"/>
          <w:lang w:val="bg-BG"/>
        </w:rPr>
        <w:t>а през пролетта на 2020 г. По-</w:t>
      </w:r>
      <w:r w:rsidR="00EF0E0E" w:rsidRPr="0008121F">
        <w:rPr>
          <w:rFonts w:ascii="Arial" w:hAnsi="Arial" w:cs="Arial"/>
          <w:color w:val="000000"/>
          <w:sz w:val="20"/>
          <w:lang w:val="bg-BG"/>
        </w:rPr>
        <w:t xml:space="preserve">подробна информация за стратегията „От Фермата до Трапезата“ </w:t>
      </w:r>
      <w:r w:rsidR="009750BA" w:rsidRPr="0008121F">
        <w:rPr>
          <w:rFonts w:ascii="Arial" w:hAnsi="Arial" w:cs="Arial"/>
          <w:color w:val="000000"/>
          <w:sz w:val="20"/>
          <w:lang w:val="bg-BG"/>
        </w:rPr>
        <w:t>може да получите от Приложение</w:t>
      </w:r>
      <w:r w:rsidR="00EF0E0E" w:rsidRPr="0008121F">
        <w:rPr>
          <w:rFonts w:ascii="Arial" w:hAnsi="Arial" w:cs="Arial"/>
          <w:color w:val="000000"/>
          <w:sz w:val="20"/>
          <w:lang w:val="bg-BG"/>
        </w:rPr>
        <w:t xml:space="preserve"> 1.  </w:t>
      </w:r>
    </w:p>
    <w:p w:rsidR="001E729E" w:rsidRPr="0008121F" w:rsidRDefault="001E729E" w:rsidP="007A5C1D">
      <w:pPr>
        <w:jc w:val="both"/>
        <w:rPr>
          <w:rFonts w:ascii="Arial" w:hAnsi="Arial" w:cs="Arial"/>
          <w:b/>
          <w:color w:val="000000"/>
          <w:sz w:val="20"/>
          <w:lang w:val="bg-BG"/>
        </w:rPr>
      </w:pPr>
    </w:p>
    <w:p w:rsidR="00991944" w:rsidRPr="0008121F" w:rsidRDefault="00991944" w:rsidP="00AE141A">
      <w:pPr>
        <w:jc w:val="both"/>
        <w:rPr>
          <w:rFonts w:ascii="Arial" w:hAnsi="Arial" w:cs="Arial"/>
          <w:sz w:val="20"/>
          <w:lang w:val="bg-BG"/>
        </w:rPr>
      </w:pPr>
      <w:r w:rsidRPr="0008121F">
        <w:rPr>
          <w:rFonts w:ascii="Arial" w:hAnsi="Arial" w:cs="Arial"/>
          <w:b/>
          <w:color w:val="000000"/>
          <w:sz w:val="20"/>
          <w:lang w:val="bg-BG"/>
        </w:rPr>
        <w:t xml:space="preserve">4. </w:t>
      </w:r>
      <w:r w:rsidRPr="0008121F">
        <w:rPr>
          <w:rFonts w:ascii="Arial" w:hAnsi="Arial" w:cs="Arial"/>
          <w:b/>
          <w:sz w:val="20"/>
          <w:lang w:val="bg-BG"/>
        </w:rPr>
        <w:t>Европейският комитет на регионите призовава бъдещата ОСП да бъде приведена в съответств</w:t>
      </w:r>
      <w:r w:rsidR="009B1565" w:rsidRPr="0008121F">
        <w:rPr>
          <w:rFonts w:ascii="Arial" w:hAnsi="Arial" w:cs="Arial"/>
          <w:b/>
          <w:sz w:val="20"/>
          <w:lang w:val="bg-BG"/>
        </w:rPr>
        <w:t xml:space="preserve">ие с </w:t>
      </w:r>
      <w:r w:rsidR="009B1565" w:rsidRPr="0008121F">
        <w:rPr>
          <w:rFonts w:ascii="Arial" w:hAnsi="Arial" w:cs="Arial"/>
          <w:b/>
          <w:color w:val="000000"/>
          <w:sz w:val="20"/>
          <w:lang w:val="bg-BG"/>
        </w:rPr>
        <w:t xml:space="preserve">Европейския </w:t>
      </w:r>
      <w:r w:rsidR="00B62131">
        <w:rPr>
          <w:rFonts w:ascii="Arial" w:hAnsi="Arial" w:cs="Arial"/>
          <w:b/>
          <w:color w:val="000000"/>
          <w:sz w:val="20"/>
          <w:lang w:val="bg-BG"/>
        </w:rPr>
        <w:t>з</w:t>
      </w:r>
      <w:r w:rsidR="009B1565" w:rsidRPr="0008121F">
        <w:rPr>
          <w:rFonts w:ascii="Arial" w:hAnsi="Arial" w:cs="Arial"/>
          <w:b/>
          <w:color w:val="000000"/>
          <w:sz w:val="20"/>
          <w:lang w:val="bg-BG"/>
        </w:rPr>
        <w:t xml:space="preserve">елен </w:t>
      </w:r>
      <w:r w:rsidR="00B62131">
        <w:rPr>
          <w:rFonts w:ascii="Arial" w:hAnsi="Arial" w:cs="Arial"/>
          <w:b/>
          <w:color w:val="000000"/>
          <w:sz w:val="20"/>
          <w:lang w:val="bg-BG"/>
        </w:rPr>
        <w:t>п</w:t>
      </w:r>
      <w:r w:rsidR="009B1565" w:rsidRPr="0008121F">
        <w:rPr>
          <w:rFonts w:ascii="Arial" w:hAnsi="Arial" w:cs="Arial"/>
          <w:b/>
          <w:color w:val="000000"/>
          <w:sz w:val="20"/>
          <w:lang w:val="bg-BG"/>
        </w:rPr>
        <w:t xml:space="preserve">акт. </w:t>
      </w:r>
      <w:r w:rsidRPr="0008121F">
        <w:rPr>
          <w:rFonts w:ascii="Arial" w:hAnsi="Arial" w:cs="Arial"/>
          <w:sz w:val="20"/>
          <w:lang w:val="bg-BG"/>
        </w:rPr>
        <w:t>На изслушване в Европейския парламент на 4 декември относно бъдещето на Общата селскостопанска политика (ОСП) Европейският комитет на регионите (КР) посочи, че мерките са необходими за по-доброто отчитане на екологичните предизвикателства в тази политика. Препоръките на Комитета на регионите са в съответс</w:t>
      </w:r>
      <w:r w:rsidR="009B1565" w:rsidRPr="0008121F">
        <w:rPr>
          <w:rFonts w:ascii="Arial" w:hAnsi="Arial" w:cs="Arial"/>
          <w:sz w:val="20"/>
          <w:lang w:val="bg-BG"/>
        </w:rPr>
        <w:t>твие с целите на Зеления пакт</w:t>
      </w:r>
      <w:r w:rsidRPr="0008121F">
        <w:rPr>
          <w:rFonts w:ascii="Arial" w:hAnsi="Arial" w:cs="Arial"/>
          <w:sz w:val="20"/>
          <w:lang w:val="bg-BG"/>
        </w:rPr>
        <w:t xml:space="preserve">, обявена от председателя на Комисията Урсула фон </w:t>
      </w:r>
      <w:proofErr w:type="spellStart"/>
      <w:r w:rsidRPr="0008121F">
        <w:rPr>
          <w:rFonts w:ascii="Arial" w:hAnsi="Arial" w:cs="Arial"/>
          <w:sz w:val="20"/>
          <w:lang w:val="bg-BG"/>
        </w:rPr>
        <w:t>дер</w:t>
      </w:r>
      <w:proofErr w:type="spellEnd"/>
      <w:r w:rsidRPr="0008121F">
        <w:rPr>
          <w:rFonts w:ascii="Arial" w:hAnsi="Arial" w:cs="Arial"/>
          <w:sz w:val="20"/>
          <w:lang w:val="bg-BG"/>
        </w:rPr>
        <w:t xml:space="preserve"> </w:t>
      </w:r>
      <w:proofErr w:type="spellStart"/>
      <w:r w:rsidRPr="0008121F">
        <w:rPr>
          <w:rFonts w:ascii="Arial" w:hAnsi="Arial" w:cs="Arial"/>
          <w:sz w:val="20"/>
          <w:lang w:val="bg-BG"/>
        </w:rPr>
        <w:t>Лейен</w:t>
      </w:r>
      <w:proofErr w:type="spellEnd"/>
      <w:r w:rsidRPr="0008121F">
        <w:rPr>
          <w:rFonts w:ascii="Arial" w:hAnsi="Arial" w:cs="Arial"/>
          <w:sz w:val="20"/>
          <w:lang w:val="bg-BG"/>
        </w:rPr>
        <w:t>.</w:t>
      </w:r>
      <w:r w:rsidR="007A5C1D" w:rsidRPr="0008121F">
        <w:rPr>
          <w:rFonts w:ascii="Arial" w:hAnsi="Arial" w:cs="Arial"/>
          <w:sz w:val="20"/>
          <w:lang w:val="bg-BG"/>
        </w:rPr>
        <w:t xml:space="preserve"> </w:t>
      </w:r>
      <w:r w:rsidRPr="0008121F">
        <w:rPr>
          <w:rFonts w:ascii="Arial" w:hAnsi="Arial" w:cs="Arial"/>
          <w:sz w:val="20"/>
          <w:lang w:val="bg-BG"/>
        </w:rPr>
        <w:t xml:space="preserve">Докладчикът на КР по реформата на ОСП, </w:t>
      </w:r>
      <w:proofErr w:type="spellStart"/>
      <w:r w:rsidRPr="0008121F">
        <w:rPr>
          <w:rFonts w:ascii="Arial" w:hAnsi="Arial" w:cs="Arial"/>
          <w:sz w:val="20"/>
          <w:lang w:val="bg-BG"/>
        </w:rPr>
        <w:t>Гийом</w:t>
      </w:r>
      <w:proofErr w:type="spellEnd"/>
      <w:r w:rsidRPr="0008121F">
        <w:rPr>
          <w:rFonts w:ascii="Arial" w:hAnsi="Arial" w:cs="Arial"/>
          <w:sz w:val="20"/>
          <w:lang w:val="bg-BG"/>
        </w:rPr>
        <w:t xml:space="preserve"> Крос (ПЕС), призова за „радикална промяна“ в начина на прилагане на следващата ОСП, за да се отговори на социалните, екологичните и климатичните предизвикателства.</w:t>
      </w:r>
      <w:r w:rsidR="009B1565" w:rsidRPr="0008121F">
        <w:rPr>
          <w:rFonts w:ascii="Arial" w:hAnsi="Arial" w:cs="Arial"/>
          <w:sz w:val="20"/>
          <w:lang w:val="bg-BG"/>
        </w:rPr>
        <w:t xml:space="preserve"> </w:t>
      </w:r>
      <w:r w:rsidRPr="0008121F">
        <w:rPr>
          <w:rFonts w:ascii="Arial" w:hAnsi="Arial" w:cs="Arial"/>
          <w:sz w:val="20"/>
          <w:lang w:val="bg-BG"/>
        </w:rPr>
        <w:t>КР призовава минимум 30% от средствата от първия стълб (директна помощ) да преминат към „</w:t>
      </w:r>
      <w:proofErr w:type="spellStart"/>
      <w:r w:rsidRPr="0008121F">
        <w:rPr>
          <w:rFonts w:ascii="Arial" w:hAnsi="Arial" w:cs="Arial"/>
          <w:sz w:val="20"/>
          <w:lang w:val="bg-BG"/>
        </w:rPr>
        <w:t>еко-схеми</w:t>
      </w:r>
      <w:proofErr w:type="spellEnd"/>
      <w:r w:rsidRPr="0008121F">
        <w:rPr>
          <w:rFonts w:ascii="Arial" w:hAnsi="Arial" w:cs="Arial"/>
          <w:sz w:val="20"/>
          <w:lang w:val="bg-BG"/>
        </w:rPr>
        <w:t xml:space="preserve">“ и предлага количествени, </w:t>
      </w:r>
      <w:r w:rsidRPr="0008121F">
        <w:rPr>
          <w:rFonts w:ascii="Arial" w:hAnsi="Arial" w:cs="Arial"/>
          <w:sz w:val="20"/>
          <w:lang w:val="bg-BG"/>
        </w:rPr>
        <w:lastRenderedPageBreak/>
        <w:t>измерими и ориентирани към резултатите европейски цели до 2027 г. за националните стратегически планове, както следва: - 30% намаление в сравнение с 2017 г. в емисиите на парникови газове от селското стопанство в държавата членка; - удвояване в сравнение с 2017 г. на земята, използвана за биологично земеделие в държавата членка, или поне 30% от използваната земеделска площ на държавата членка; - минимално намаление с 30% в сравнение с 2017 г. при използването на пестициди в държавата членка; - спазване на Нитратната директива за 100% от водната повърхност и подземните води, без изключения. КР също призовава за постепенно и планирано приключване на отглеждането в клетки в целия Европейски съюз. Освен това КР изрази загриженост, че тарифите</w:t>
      </w:r>
      <w:r w:rsidR="00B62131">
        <w:rPr>
          <w:rFonts w:ascii="Arial" w:hAnsi="Arial" w:cs="Arial"/>
          <w:sz w:val="20"/>
          <w:lang w:val="bg-BG"/>
        </w:rPr>
        <w:t xml:space="preserve"> на</w:t>
      </w:r>
      <w:r w:rsidRPr="0008121F">
        <w:rPr>
          <w:rFonts w:ascii="Arial" w:hAnsi="Arial" w:cs="Arial"/>
          <w:sz w:val="20"/>
          <w:lang w:val="bg-BG"/>
        </w:rPr>
        <w:t xml:space="preserve"> САЩ увреждат производствените сектори, нарушават местните икономики и засягат голям брой семейни бизнеси. По инициатива на испанската делегация КР ще постави редица искания относно търговските споразумения в становище, което следва да бъде прието през май 2020 г. </w:t>
      </w:r>
    </w:p>
    <w:p w:rsidR="0008121F" w:rsidRDefault="0008121F">
      <w:pPr>
        <w:spacing w:after="160" w:line="259" w:lineRule="auto"/>
        <w:rPr>
          <w:rFonts w:ascii="Arial" w:hAnsi="Arial" w:cs="Arial"/>
          <w:sz w:val="20"/>
          <w:lang w:val="bg-BG"/>
        </w:rPr>
      </w:pPr>
      <w:bookmarkStart w:id="0" w:name="_GoBack"/>
      <w:bookmarkEnd w:id="0"/>
      <w:r>
        <w:rPr>
          <w:rFonts w:ascii="Arial" w:hAnsi="Arial" w:cs="Arial"/>
          <w:sz w:val="20"/>
          <w:lang w:val="bg-BG"/>
        </w:rPr>
        <w:br w:type="page"/>
      </w:r>
    </w:p>
    <w:p w:rsidR="00C156D0" w:rsidRPr="0008121F" w:rsidRDefault="002A3A7B" w:rsidP="000812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right"/>
        <w:rPr>
          <w:rFonts w:ascii="Arial" w:hAnsi="Arial" w:cs="Arial"/>
          <w:b/>
          <w:i/>
          <w:color w:val="222222"/>
          <w:sz w:val="20"/>
          <w:lang w:val="bg-BG" w:eastAsia="bg-BG"/>
        </w:rPr>
      </w:pPr>
      <w:r w:rsidRPr="0008121F">
        <w:rPr>
          <w:rFonts w:ascii="Arial" w:hAnsi="Arial" w:cs="Arial"/>
          <w:b/>
          <w:i/>
          <w:color w:val="222222"/>
          <w:sz w:val="20"/>
          <w:lang w:val="bg-BG" w:eastAsia="bg-BG"/>
        </w:rPr>
        <w:lastRenderedPageBreak/>
        <w:t>Приложение:1</w:t>
      </w:r>
    </w:p>
    <w:p w:rsidR="0008121F" w:rsidRPr="00834767" w:rsidRDefault="0008121F" w:rsidP="00C156D0">
      <w:pPr>
        <w:jc w:val="both"/>
        <w:rPr>
          <w:rFonts w:ascii="Arial" w:hAnsi="Arial" w:cs="Arial"/>
          <w:b/>
          <w:color w:val="000000"/>
          <w:sz w:val="20"/>
          <w:lang w:val="ru-RU"/>
        </w:rPr>
      </w:pPr>
    </w:p>
    <w:p w:rsidR="00C156D0" w:rsidRPr="0008121F" w:rsidRDefault="00261FF7" w:rsidP="00C156D0">
      <w:pPr>
        <w:jc w:val="both"/>
        <w:rPr>
          <w:rFonts w:ascii="Arial" w:hAnsi="Arial" w:cs="Arial"/>
          <w:b/>
          <w:color w:val="000000"/>
          <w:sz w:val="20"/>
          <w:lang w:val="bg-BG"/>
        </w:rPr>
      </w:pPr>
      <w:r w:rsidRPr="0008121F">
        <w:rPr>
          <w:rFonts w:ascii="Arial" w:hAnsi="Arial" w:cs="Arial"/>
          <w:b/>
          <w:color w:val="000000"/>
          <w:sz w:val="20"/>
          <w:lang w:val="bg-BG"/>
        </w:rPr>
        <w:t xml:space="preserve">Стратегия „От </w:t>
      </w:r>
      <w:r w:rsidR="00834767">
        <w:rPr>
          <w:rFonts w:ascii="Arial" w:hAnsi="Arial" w:cs="Arial"/>
          <w:b/>
          <w:color w:val="000000"/>
          <w:sz w:val="20"/>
          <w:lang w:val="bg-BG"/>
        </w:rPr>
        <w:t>ф</w:t>
      </w:r>
      <w:r w:rsidRPr="0008121F">
        <w:rPr>
          <w:rFonts w:ascii="Arial" w:hAnsi="Arial" w:cs="Arial"/>
          <w:b/>
          <w:color w:val="000000"/>
          <w:sz w:val="20"/>
          <w:lang w:val="bg-BG"/>
        </w:rPr>
        <w:t xml:space="preserve">ермата до </w:t>
      </w:r>
      <w:r w:rsidR="00834767">
        <w:rPr>
          <w:rFonts w:ascii="Arial" w:hAnsi="Arial" w:cs="Arial"/>
          <w:b/>
          <w:color w:val="000000"/>
          <w:sz w:val="20"/>
          <w:lang w:val="bg-BG"/>
        </w:rPr>
        <w:t>т</w:t>
      </w:r>
      <w:r w:rsidRPr="0008121F">
        <w:rPr>
          <w:rFonts w:ascii="Arial" w:hAnsi="Arial" w:cs="Arial"/>
          <w:b/>
          <w:color w:val="000000"/>
          <w:sz w:val="20"/>
          <w:lang w:val="bg-BG"/>
        </w:rPr>
        <w:t>рапезата</w:t>
      </w:r>
      <w:r w:rsidR="0037046A" w:rsidRPr="0008121F">
        <w:rPr>
          <w:rFonts w:ascii="Arial" w:hAnsi="Arial" w:cs="Arial"/>
          <w:b/>
          <w:color w:val="000000"/>
          <w:sz w:val="20"/>
          <w:lang w:val="bg-BG"/>
        </w:rPr>
        <w:t xml:space="preserve">“ и Европейския </w:t>
      </w:r>
      <w:r w:rsidR="00834767">
        <w:rPr>
          <w:rFonts w:ascii="Arial" w:hAnsi="Arial" w:cs="Arial"/>
          <w:b/>
          <w:color w:val="000000"/>
          <w:sz w:val="20"/>
          <w:lang w:val="bg-BG"/>
        </w:rPr>
        <w:t>зелен пакт</w:t>
      </w:r>
    </w:p>
    <w:p w:rsidR="0008121F" w:rsidRPr="00834767" w:rsidRDefault="0008121F" w:rsidP="003A5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222"/>
          <w:sz w:val="20"/>
          <w:lang w:val="ru-RU" w:eastAsia="bg-BG"/>
        </w:rPr>
      </w:pPr>
    </w:p>
    <w:p w:rsidR="00834767" w:rsidRDefault="002A3A7B" w:rsidP="00834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color w:val="222222"/>
          <w:sz w:val="20"/>
          <w:lang w:val="bg-BG" w:eastAsia="bg-BG"/>
        </w:rPr>
      </w:pPr>
      <w:r w:rsidRPr="0008121F">
        <w:rPr>
          <w:rFonts w:ascii="Arial" w:hAnsi="Arial" w:cs="Arial"/>
          <w:color w:val="222222"/>
          <w:sz w:val="20"/>
          <w:lang w:val="bg-BG" w:eastAsia="bg-BG"/>
        </w:rPr>
        <w:t xml:space="preserve">ЕК ще представи стратегията „От </w:t>
      </w:r>
      <w:r w:rsidR="00834767">
        <w:rPr>
          <w:rFonts w:ascii="Arial" w:hAnsi="Arial" w:cs="Arial"/>
          <w:color w:val="222222"/>
          <w:sz w:val="20"/>
          <w:lang w:val="bg-BG" w:eastAsia="bg-BG"/>
        </w:rPr>
        <w:t>ф</w:t>
      </w:r>
      <w:r w:rsidRPr="0008121F">
        <w:rPr>
          <w:rFonts w:ascii="Arial" w:hAnsi="Arial" w:cs="Arial"/>
          <w:color w:val="222222"/>
          <w:sz w:val="20"/>
          <w:lang w:val="bg-BG" w:eastAsia="bg-BG"/>
        </w:rPr>
        <w:t xml:space="preserve">ермата до </w:t>
      </w:r>
      <w:r w:rsidR="00834767">
        <w:rPr>
          <w:rFonts w:ascii="Arial" w:hAnsi="Arial" w:cs="Arial"/>
          <w:color w:val="222222"/>
          <w:sz w:val="20"/>
          <w:lang w:val="bg-BG" w:eastAsia="bg-BG"/>
        </w:rPr>
        <w:t>т</w:t>
      </w:r>
      <w:r w:rsidRPr="0008121F">
        <w:rPr>
          <w:rFonts w:ascii="Arial" w:hAnsi="Arial" w:cs="Arial"/>
          <w:color w:val="222222"/>
          <w:sz w:val="20"/>
          <w:lang w:val="bg-BG" w:eastAsia="bg-BG"/>
        </w:rPr>
        <w:t>рапезата“ през пролетта на 2020 г. и след това ще започне широк дебат със заинтересованите страни, обхващащ всички етапи на хранителната верига. Междувременно Комисията е готова да предложи действия за подпомагане на потребителите да избират здравословн</w:t>
      </w:r>
      <w:r w:rsidR="00834767">
        <w:rPr>
          <w:rFonts w:ascii="Arial" w:hAnsi="Arial" w:cs="Arial"/>
          <w:color w:val="222222"/>
          <w:sz w:val="20"/>
          <w:lang w:val="bg-BG" w:eastAsia="bg-BG"/>
        </w:rPr>
        <w:t>а</w:t>
      </w:r>
      <w:r w:rsidRPr="0008121F">
        <w:rPr>
          <w:rFonts w:ascii="Arial" w:hAnsi="Arial" w:cs="Arial"/>
          <w:color w:val="222222"/>
          <w:sz w:val="20"/>
          <w:lang w:val="bg-BG" w:eastAsia="bg-BG"/>
        </w:rPr>
        <w:t xml:space="preserve"> и устойчив</w:t>
      </w:r>
      <w:r w:rsidR="00834767">
        <w:rPr>
          <w:rFonts w:ascii="Arial" w:hAnsi="Arial" w:cs="Arial"/>
          <w:color w:val="222222"/>
          <w:sz w:val="20"/>
          <w:lang w:val="bg-BG" w:eastAsia="bg-BG"/>
        </w:rPr>
        <w:t>а</w:t>
      </w:r>
      <w:r w:rsidRPr="0008121F">
        <w:rPr>
          <w:rFonts w:ascii="Arial" w:hAnsi="Arial" w:cs="Arial"/>
          <w:color w:val="222222"/>
          <w:sz w:val="20"/>
          <w:lang w:val="bg-BG" w:eastAsia="bg-BG"/>
        </w:rPr>
        <w:t xml:space="preserve"> диет</w:t>
      </w:r>
      <w:r w:rsidR="00834767">
        <w:rPr>
          <w:rFonts w:ascii="Arial" w:hAnsi="Arial" w:cs="Arial"/>
          <w:color w:val="222222"/>
          <w:sz w:val="20"/>
          <w:lang w:val="bg-BG" w:eastAsia="bg-BG"/>
        </w:rPr>
        <w:t>а</w:t>
      </w:r>
      <w:r w:rsidRPr="0008121F">
        <w:rPr>
          <w:rFonts w:ascii="Arial" w:hAnsi="Arial" w:cs="Arial"/>
          <w:color w:val="222222"/>
          <w:sz w:val="20"/>
          <w:lang w:val="bg-BG" w:eastAsia="bg-BG"/>
        </w:rPr>
        <w:t xml:space="preserve"> и намаляване на хранителните отпадъци. "Европейските земеделски стопани и рибари са от ключово значение за управлението на прехода</w:t>
      </w:r>
      <w:r w:rsidR="00834767">
        <w:rPr>
          <w:rFonts w:ascii="Arial" w:hAnsi="Arial" w:cs="Arial"/>
          <w:color w:val="222222"/>
          <w:sz w:val="20"/>
          <w:lang w:val="bg-BG" w:eastAsia="bg-BG"/>
        </w:rPr>
        <w:t xml:space="preserve"> и</w:t>
      </w:r>
      <w:r w:rsidRPr="0008121F">
        <w:rPr>
          <w:rFonts w:ascii="Arial" w:hAnsi="Arial" w:cs="Arial"/>
          <w:color w:val="222222"/>
          <w:sz w:val="20"/>
          <w:lang w:val="bg-BG" w:eastAsia="bg-BG"/>
        </w:rPr>
        <w:t xml:space="preserve"> стратегията</w:t>
      </w:r>
      <w:r w:rsidR="00834767">
        <w:rPr>
          <w:rFonts w:ascii="Arial" w:hAnsi="Arial" w:cs="Arial"/>
          <w:color w:val="222222"/>
          <w:sz w:val="20"/>
          <w:lang w:val="bg-BG" w:eastAsia="bg-BG"/>
        </w:rPr>
        <w:t xml:space="preserve"> </w:t>
      </w:r>
      <w:r w:rsidRPr="0008121F">
        <w:rPr>
          <w:rFonts w:ascii="Arial" w:hAnsi="Arial" w:cs="Arial"/>
          <w:color w:val="222222"/>
          <w:sz w:val="20"/>
          <w:lang w:val="bg-BG" w:eastAsia="bg-BG"/>
        </w:rPr>
        <w:t>"От фермата до трапезата“ ще засили усилията за справяне с изменението на климата, опазването на околната среда и запазването на биологичното разнообразие.</w:t>
      </w:r>
      <w:r w:rsidR="003A5EB6" w:rsidRPr="0008121F">
        <w:rPr>
          <w:rFonts w:ascii="Arial" w:hAnsi="Arial" w:cs="Arial"/>
          <w:color w:val="222222"/>
          <w:sz w:val="20"/>
          <w:lang w:val="bg-BG" w:eastAsia="bg-BG"/>
        </w:rPr>
        <w:t xml:space="preserve"> Общите селскостопанск</w:t>
      </w:r>
      <w:r w:rsidR="00834767">
        <w:rPr>
          <w:rFonts w:ascii="Arial" w:hAnsi="Arial" w:cs="Arial"/>
          <w:color w:val="222222"/>
          <w:sz w:val="20"/>
          <w:lang w:val="bg-BG" w:eastAsia="bg-BG"/>
        </w:rPr>
        <w:t>а</w:t>
      </w:r>
      <w:r w:rsidR="003A5EB6" w:rsidRPr="0008121F">
        <w:rPr>
          <w:rFonts w:ascii="Arial" w:hAnsi="Arial" w:cs="Arial"/>
          <w:color w:val="222222"/>
          <w:sz w:val="20"/>
          <w:lang w:val="bg-BG" w:eastAsia="bg-BG"/>
        </w:rPr>
        <w:t xml:space="preserve"> и</w:t>
      </w:r>
      <w:r w:rsidR="00834767" w:rsidRPr="00834767">
        <w:rPr>
          <w:rFonts w:ascii="Arial" w:hAnsi="Arial" w:cs="Arial"/>
          <w:color w:val="222222"/>
          <w:sz w:val="20"/>
          <w:lang w:val="bg-BG" w:eastAsia="bg-BG"/>
        </w:rPr>
        <w:t xml:space="preserve"> </w:t>
      </w:r>
      <w:r w:rsidRPr="0008121F">
        <w:rPr>
          <w:rFonts w:ascii="Arial" w:hAnsi="Arial" w:cs="Arial"/>
          <w:color w:val="222222"/>
          <w:sz w:val="20"/>
          <w:lang w:val="bg-BG" w:eastAsia="bg-BG"/>
        </w:rPr>
        <w:t>рибарск</w:t>
      </w:r>
      <w:r w:rsidR="00834767">
        <w:rPr>
          <w:rFonts w:ascii="Arial" w:hAnsi="Arial" w:cs="Arial"/>
          <w:color w:val="222222"/>
          <w:sz w:val="20"/>
          <w:lang w:val="bg-BG" w:eastAsia="bg-BG"/>
        </w:rPr>
        <w:t>а</w:t>
      </w:r>
      <w:r w:rsidRPr="0008121F">
        <w:rPr>
          <w:rFonts w:ascii="Arial" w:hAnsi="Arial" w:cs="Arial"/>
          <w:color w:val="222222"/>
          <w:sz w:val="20"/>
          <w:lang w:val="bg-BG" w:eastAsia="bg-BG"/>
        </w:rPr>
        <w:t xml:space="preserve"> политики ще останат ключови инструменти за подпомагане на тези усилия, като същевременно осигуряват достоен живот на земеделските производители, рибарите и техните семейства. </w:t>
      </w:r>
    </w:p>
    <w:p w:rsidR="00834767" w:rsidRDefault="002A3A7B" w:rsidP="00834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color w:val="222222"/>
          <w:sz w:val="20"/>
          <w:lang w:val="bg-BG" w:eastAsia="bg-BG"/>
        </w:rPr>
      </w:pPr>
      <w:r w:rsidRPr="0008121F">
        <w:rPr>
          <w:rFonts w:ascii="Arial" w:hAnsi="Arial" w:cs="Arial"/>
          <w:color w:val="222222"/>
          <w:sz w:val="20"/>
          <w:lang w:val="bg-BG" w:eastAsia="bg-BG"/>
        </w:rPr>
        <w:t xml:space="preserve">Като се има предвид, че </w:t>
      </w:r>
      <w:r w:rsidR="00834767">
        <w:rPr>
          <w:rFonts w:ascii="Arial" w:hAnsi="Arial" w:cs="Arial"/>
          <w:color w:val="222222"/>
          <w:sz w:val="20"/>
          <w:lang w:val="bg-BG" w:eastAsia="bg-BG"/>
        </w:rPr>
        <w:t>н</w:t>
      </w:r>
      <w:r w:rsidRPr="0008121F">
        <w:rPr>
          <w:rFonts w:ascii="Arial" w:hAnsi="Arial" w:cs="Arial"/>
          <w:color w:val="222222"/>
          <w:sz w:val="20"/>
          <w:lang w:val="bg-BG" w:eastAsia="bg-BG"/>
        </w:rPr>
        <w:t xml:space="preserve">овата селскостопанска политика вероятно ще се забави до началото на 2022 г., Комисията ще работи с държавите-членки и заинтересованите страни, за да гарантира, че от самото начало националните стратегически планове за селско стопанство напълно отразяват целите на стратегиите „Зелената </w:t>
      </w:r>
      <w:r w:rsidR="00834767">
        <w:rPr>
          <w:rFonts w:ascii="Arial" w:hAnsi="Arial" w:cs="Arial"/>
          <w:color w:val="222222"/>
          <w:sz w:val="20"/>
          <w:lang w:val="bg-BG" w:eastAsia="bg-BG"/>
        </w:rPr>
        <w:t>с</w:t>
      </w:r>
      <w:r w:rsidRPr="0008121F">
        <w:rPr>
          <w:rFonts w:ascii="Arial" w:hAnsi="Arial" w:cs="Arial"/>
          <w:color w:val="222222"/>
          <w:sz w:val="20"/>
          <w:lang w:val="bg-BG" w:eastAsia="bg-BG"/>
        </w:rPr>
        <w:t xml:space="preserve">делка“ и „От </w:t>
      </w:r>
      <w:r w:rsidR="00834767">
        <w:rPr>
          <w:rFonts w:ascii="Arial" w:hAnsi="Arial" w:cs="Arial"/>
          <w:color w:val="222222"/>
          <w:sz w:val="20"/>
          <w:lang w:val="bg-BG" w:eastAsia="bg-BG"/>
        </w:rPr>
        <w:t>ф</w:t>
      </w:r>
      <w:r w:rsidRPr="0008121F">
        <w:rPr>
          <w:rFonts w:ascii="Arial" w:hAnsi="Arial" w:cs="Arial"/>
          <w:color w:val="222222"/>
          <w:sz w:val="20"/>
          <w:lang w:val="bg-BG" w:eastAsia="bg-BG"/>
        </w:rPr>
        <w:t xml:space="preserve">ермата до </w:t>
      </w:r>
      <w:r w:rsidR="00834767">
        <w:rPr>
          <w:rFonts w:ascii="Arial" w:hAnsi="Arial" w:cs="Arial"/>
          <w:color w:val="222222"/>
          <w:sz w:val="20"/>
          <w:lang w:val="bg-BG" w:eastAsia="bg-BG"/>
        </w:rPr>
        <w:t>т</w:t>
      </w:r>
      <w:r w:rsidRPr="0008121F">
        <w:rPr>
          <w:rFonts w:ascii="Arial" w:hAnsi="Arial" w:cs="Arial"/>
          <w:color w:val="222222"/>
          <w:sz w:val="20"/>
          <w:lang w:val="bg-BG" w:eastAsia="bg-BG"/>
        </w:rPr>
        <w:t>рапезата“. Плановете трябва да доведат до използването на устойчиви практики, като прецизно земедели</w:t>
      </w:r>
      <w:r w:rsidR="00334CF8" w:rsidRPr="0008121F">
        <w:rPr>
          <w:rFonts w:ascii="Arial" w:hAnsi="Arial" w:cs="Arial"/>
          <w:color w:val="222222"/>
          <w:sz w:val="20"/>
          <w:lang w:val="bg-BG" w:eastAsia="bg-BG"/>
        </w:rPr>
        <w:t>е, биологично земеделие</w:t>
      </w:r>
      <w:r w:rsidRPr="0008121F">
        <w:rPr>
          <w:rFonts w:ascii="Arial" w:hAnsi="Arial" w:cs="Arial"/>
          <w:color w:val="222222"/>
          <w:sz w:val="20"/>
          <w:lang w:val="bg-BG" w:eastAsia="bg-BG"/>
        </w:rPr>
        <w:t xml:space="preserve">, </w:t>
      </w:r>
      <w:proofErr w:type="spellStart"/>
      <w:r w:rsidRPr="0008121F">
        <w:rPr>
          <w:rFonts w:ascii="Arial" w:hAnsi="Arial" w:cs="Arial"/>
          <w:color w:val="222222"/>
          <w:sz w:val="20"/>
          <w:lang w:val="bg-BG" w:eastAsia="bg-BG"/>
        </w:rPr>
        <w:t>агроекология</w:t>
      </w:r>
      <w:proofErr w:type="spellEnd"/>
      <w:r w:rsidRPr="0008121F">
        <w:rPr>
          <w:rFonts w:ascii="Arial" w:hAnsi="Arial" w:cs="Arial"/>
          <w:color w:val="222222"/>
          <w:sz w:val="20"/>
          <w:lang w:val="bg-BG" w:eastAsia="bg-BG"/>
        </w:rPr>
        <w:t xml:space="preserve"> и по-строги стандарти за хуманно отношение към животните. Стратегическите планове ще трябва да отразяват повишените цели за значително намаляване на употребата и риска от химически пестициди, както и използването на торове и антибиотици. </w:t>
      </w:r>
    </w:p>
    <w:p w:rsidR="002A3A7B" w:rsidRPr="0008121F" w:rsidRDefault="002A3A7B" w:rsidP="00834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color w:val="222222"/>
          <w:sz w:val="20"/>
          <w:lang w:val="bg-BG" w:eastAsia="bg-BG"/>
        </w:rPr>
      </w:pPr>
      <w:r w:rsidRPr="0008121F">
        <w:rPr>
          <w:rFonts w:ascii="Arial" w:hAnsi="Arial" w:cs="Arial"/>
          <w:color w:val="222222"/>
          <w:sz w:val="20"/>
          <w:lang w:val="bg-BG" w:eastAsia="bg-BG"/>
        </w:rPr>
        <w:t>В главата на тема „Опазване и възстановяване на екосистемите и биоразнообразието“ се подчертава, че всички политики на ЕС следва да допринесат за запазването и възстановяването на природния капитал на Европа, като се позовават на нова</w:t>
      </w:r>
      <w:r w:rsidR="003A5EB6" w:rsidRPr="0008121F">
        <w:rPr>
          <w:rFonts w:ascii="Arial" w:hAnsi="Arial" w:cs="Arial"/>
          <w:color w:val="222222"/>
          <w:sz w:val="20"/>
          <w:lang w:val="bg-BG" w:eastAsia="bg-BG"/>
        </w:rPr>
        <w:t xml:space="preserve"> европейска Стратегия за </w:t>
      </w:r>
      <w:r w:rsidR="00834767">
        <w:rPr>
          <w:rFonts w:ascii="Arial" w:hAnsi="Arial" w:cs="Arial"/>
          <w:color w:val="222222"/>
          <w:sz w:val="20"/>
          <w:lang w:val="bg-BG" w:eastAsia="bg-BG"/>
        </w:rPr>
        <w:t>г</w:t>
      </w:r>
      <w:r w:rsidR="003A5EB6" w:rsidRPr="0008121F">
        <w:rPr>
          <w:rFonts w:ascii="Arial" w:hAnsi="Arial" w:cs="Arial"/>
          <w:color w:val="222222"/>
          <w:sz w:val="20"/>
          <w:lang w:val="bg-BG" w:eastAsia="bg-BG"/>
        </w:rPr>
        <w:t>орите.</w:t>
      </w:r>
      <w:r w:rsidRPr="0008121F">
        <w:rPr>
          <w:rFonts w:ascii="Arial" w:hAnsi="Arial" w:cs="Arial"/>
          <w:color w:val="222222"/>
          <w:sz w:val="20"/>
          <w:lang w:val="bg-BG" w:eastAsia="bg-BG"/>
        </w:rPr>
        <w:t xml:space="preserve"> Стратегията на ЕС за биологичното разнообразие за 2030 г. се очаква до март 2020 г., докато мерките за справяне с основните двигатели на загубата на биологично разнообразие ще започнат да се прилагат от 2021 г. Новата стратегия на ЕС за горите е предвидена за 2020 г., докато мерките за подпомагане на „веригите на обезлесяване без обезлесяване“ се очакват от следващата година.</w:t>
      </w:r>
      <w:r w:rsidR="00834767">
        <w:rPr>
          <w:rFonts w:ascii="Arial" w:hAnsi="Arial" w:cs="Arial"/>
          <w:color w:val="222222"/>
          <w:sz w:val="20"/>
          <w:lang w:val="bg-BG" w:eastAsia="bg-BG"/>
        </w:rPr>
        <w:t xml:space="preserve"> </w:t>
      </w:r>
      <w:r w:rsidR="00834767">
        <w:rPr>
          <w:rFonts w:ascii="Arial" w:hAnsi="Arial" w:cs="Arial"/>
          <w:color w:val="222222"/>
          <w:sz w:val="20"/>
          <w:lang w:val="bg-BG" w:eastAsia="bg-BG"/>
        </w:rPr>
        <w:br/>
        <w:t>Предложението за европейски з</w:t>
      </w:r>
      <w:r w:rsidRPr="0008121F">
        <w:rPr>
          <w:rFonts w:ascii="Arial" w:hAnsi="Arial" w:cs="Arial"/>
          <w:color w:val="222222"/>
          <w:sz w:val="20"/>
          <w:lang w:val="bg-BG" w:eastAsia="bg-BG"/>
        </w:rPr>
        <w:t xml:space="preserve">акон за климата, включващо целта за неутралност на ЕС по отношение на климата през 2050 г., също се очаква до следващия </w:t>
      </w:r>
      <w:r w:rsidR="00834767">
        <w:rPr>
          <w:rFonts w:ascii="Arial" w:hAnsi="Arial" w:cs="Arial"/>
          <w:color w:val="222222"/>
          <w:sz w:val="20"/>
          <w:lang w:val="bg-BG" w:eastAsia="bg-BG"/>
        </w:rPr>
        <w:t>м</w:t>
      </w:r>
      <w:r w:rsidRPr="0008121F">
        <w:rPr>
          <w:rFonts w:ascii="Arial" w:hAnsi="Arial" w:cs="Arial"/>
          <w:color w:val="222222"/>
          <w:sz w:val="20"/>
          <w:lang w:val="bg-BG" w:eastAsia="bg-BG"/>
        </w:rPr>
        <w:t>арт</w:t>
      </w:r>
      <w:r w:rsidR="00834767">
        <w:rPr>
          <w:rFonts w:ascii="Arial" w:hAnsi="Arial" w:cs="Arial"/>
          <w:color w:val="222222"/>
          <w:sz w:val="20"/>
          <w:lang w:val="bg-BG" w:eastAsia="bg-BG"/>
        </w:rPr>
        <w:t>,</w:t>
      </w:r>
      <w:r w:rsidRPr="0008121F">
        <w:rPr>
          <w:rFonts w:ascii="Arial" w:hAnsi="Arial" w:cs="Arial"/>
          <w:color w:val="222222"/>
          <w:sz w:val="20"/>
          <w:lang w:val="bg-BG" w:eastAsia="bg-BG"/>
        </w:rPr>
        <w:t xml:space="preserve"> заедно с  цялостен план за увеличаване на целта за климата на ЕС до 2030 г. до поне 50% до следващото лято. Новата стратегия на ЕС за адаптиране към изменението на климата е заложена през 2020/2021 г. с предложение за механизъм за коригиране на въглеродните граници за избрани сектори, за да се намали рискът от изтичане на въглерод върху картите за 2021 г. Също през </w:t>
      </w:r>
      <w:r w:rsidR="00834767">
        <w:rPr>
          <w:rFonts w:ascii="Arial" w:hAnsi="Arial" w:cs="Arial"/>
          <w:color w:val="222222"/>
          <w:sz w:val="20"/>
          <w:lang w:val="bg-BG" w:eastAsia="bg-BG"/>
        </w:rPr>
        <w:t>м</w:t>
      </w:r>
      <w:r w:rsidRPr="0008121F">
        <w:rPr>
          <w:rFonts w:ascii="Arial" w:hAnsi="Arial" w:cs="Arial"/>
          <w:color w:val="222222"/>
          <w:sz w:val="20"/>
          <w:lang w:val="bg-BG" w:eastAsia="bg-BG"/>
        </w:rPr>
        <w:t xml:space="preserve">арт 2020 г. Комисията ще приеме Индустриална </w:t>
      </w:r>
      <w:r w:rsidR="00834767">
        <w:rPr>
          <w:rFonts w:ascii="Arial" w:hAnsi="Arial" w:cs="Arial"/>
          <w:color w:val="222222"/>
          <w:sz w:val="20"/>
          <w:lang w:val="bg-BG" w:eastAsia="bg-BG"/>
        </w:rPr>
        <w:t>с</w:t>
      </w:r>
      <w:r w:rsidRPr="0008121F">
        <w:rPr>
          <w:rFonts w:ascii="Arial" w:hAnsi="Arial" w:cs="Arial"/>
          <w:color w:val="222222"/>
          <w:sz w:val="20"/>
          <w:lang w:val="bg-BG" w:eastAsia="bg-BG"/>
        </w:rPr>
        <w:t>тратегия на ЕС „за справяне с двойното предизвикателство на зелената и дигитална трансформация “.</w:t>
      </w:r>
    </w:p>
    <w:p w:rsidR="0008121F" w:rsidRDefault="0008121F">
      <w:pPr>
        <w:spacing w:after="160" w:line="259" w:lineRule="auto"/>
        <w:rPr>
          <w:rFonts w:ascii="Arial" w:hAnsi="Arial" w:cs="Arial"/>
          <w:color w:val="222222"/>
          <w:sz w:val="20"/>
          <w:lang w:val="bg-BG" w:eastAsia="bg-BG"/>
        </w:rPr>
      </w:pPr>
      <w:r>
        <w:rPr>
          <w:rFonts w:ascii="Arial" w:hAnsi="Arial" w:cs="Arial"/>
          <w:color w:val="222222"/>
          <w:sz w:val="20"/>
          <w:lang w:val="bg-BG" w:eastAsia="bg-BG"/>
        </w:rPr>
        <w:br w:type="page"/>
      </w:r>
    </w:p>
    <w:p w:rsidR="00601E8F" w:rsidRDefault="00601E8F" w:rsidP="0008121F">
      <w:pPr>
        <w:ind w:left="7920"/>
        <w:jc w:val="right"/>
        <w:rPr>
          <w:rFonts w:ascii="Arial" w:hAnsi="Arial" w:cs="Arial"/>
          <w:b/>
          <w:i/>
          <w:color w:val="222222"/>
          <w:sz w:val="20"/>
          <w:lang w:val="bg-BG" w:eastAsia="bg-BG"/>
        </w:rPr>
      </w:pPr>
    </w:p>
    <w:p w:rsidR="00C156D0" w:rsidRPr="0008121F" w:rsidRDefault="00B42211" w:rsidP="0008121F">
      <w:pPr>
        <w:ind w:left="7920"/>
        <w:jc w:val="right"/>
        <w:rPr>
          <w:rFonts w:ascii="Arial" w:hAnsi="Arial" w:cs="Arial"/>
          <w:b/>
          <w:i/>
          <w:color w:val="222222"/>
          <w:sz w:val="20"/>
          <w:lang w:val="bg-BG" w:eastAsia="bg-BG"/>
        </w:rPr>
      </w:pPr>
      <w:r w:rsidRPr="0008121F">
        <w:rPr>
          <w:rFonts w:ascii="Arial" w:hAnsi="Arial" w:cs="Arial"/>
          <w:b/>
          <w:i/>
          <w:color w:val="222222"/>
          <w:sz w:val="20"/>
          <w:lang w:val="bg-BG" w:eastAsia="bg-BG"/>
        </w:rPr>
        <w:t>Приложение:2</w:t>
      </w:r>
    </w:p>
    <w:p w:rsidR="00B42211" w:rsidRPr="0008121F" w:rsidRDefault="00B42211" w:rsidP="00B42211">
      <w:pPr>
        <w:ind w:left="7920"/>
        <w:jc w:val="both"/>
        <w:rPr>
          <w:rFonts w:ascii="Arial" w:hAnsi="Arial" w:cs="Arial"/>
          <w:b/>
          <w:color w:val="000000"/>
          <w:sz w:val="20"/>
          <w:lang w:val="bg-BG"/>
        </w:rPr>
      </w:pPr>
    </w:p>
    <w:p w:rsidR="0008121F" w:rsidRPr="0008121F" w:rsidRDefault="00261FF7" w:rsidP="00081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z w:val="20"/>
          <w:lang w:val="ru-RU"/>
        </w:rPr>
      </w:pPr>
      <w:r w:rsidRPr="0008121F">
        <w:rPr>
          <w:rFonts w:ascii="Arial" w:hAnsi="Arial" w:cs="Arial"/>
          <w:b/>
          <w:bCs/>
          <w:sz w:val="20"/>
          <w:lang w:val="bg-BG"/>
        </w:rPr>
        <w:t>Европейска конференция за селскостопански перспективи</w:t>
      </w:r>
      <w:r w:rsidR="00834767">
        <w:rPr>
          <w:rFonts w:ascii="Arial" w:hAnsi="Arial" w:cs="Arial"/>
          <w:b/>
          <w:bCs/>
          <w:sz w:val="20"/>
          <w:lang w:val="bg-BG"/>
        </w:rPr>
        <w:t xml:space="preserve"> </w:t>
      </w:r>
      <w:r w:rsidRPr="0008121F">
        <w:rPr>
          <w:rFonts w:ascii="Arial" w:hAnsi="Arial" w:cs="Arial"/>
          <w:b/>
          <w:bCs/>
          <w:sz w:val="20"/>
          <w:lang w:val="bg-BG"/>
        </w:rPr>
        <w:t xml:space="preserve">’2019  </w:t>
      </w:r>
    </w:p>
    <w:p w:rsidR="0008121F" w:rsidRPr="00834767" w:rsidRDefault="0008121F" w:rsidP="000812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z w:val="20"/>
          <w:lang w:val="ru-RU"/>
        </w:rPr>
      </w:pPr>
    </w:p>
    <w:p w:rsidR="00834767" w:rsidRDefault="00CA24D3" w:rsidP="007F6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lang w:val="bg-BG"/>
        </w:rPr>
      </w:pPr>
      <w:r w:rsidRPr="0008121F">
        <w:rPr>
          <w:rFonts w:ascii="Arial" w:hAnsi="Arial" w:cs="Arial"/>
          <w:sz w:val="20"/>
          <w:lang w:val="bg-BG"/>
        </w:rPr>
        <w:t xml:space="preserve">По време на конференцията </w:t>
      </w:r>
      <w:r w:rsidR="008C2A7B" w:rsidRPr="00834767">
        <w:rPr>
          <w:rFonts w:ascii="Arial" w:hAnsi="Arial" w:cs="Arial"/>
          <w:i/>
          <w:sz w:val="20"/>
          <w:lang w:val="bg-BG"/>
        </w:rPr>
        <w:t xml:space="preserve">Януш </w:t>
      </w:r>
      <w:proofErr w:type="spellStart"/>
      <w:r w:rsidR="008C2A7B" w:rsidRPr="00834767">
        <w:rPr>
          <w:rFonts w:ascii="Arial" w:hAnsi="Arial" w:cs="Arial"/>
          <w:i/>
          <w:sz w:val="20"/>
          <w:lang w:val="bg-BG"/>
        </w:rPr>
        <w:t>Войчеховски</w:t>
      </w:r>
      <w:proofErr w:type="spellEnd"/>
      <w:r w:rsidR="008C2A7B" w:rsidRPr="0008121F">
        <w:rPr>
          <w:rFonts w:ascii="Arial" w:hAnsi="Arial" w:cs="Arial"/>
          <w:sz w:val="20"/>
          <w:lang w:val="bg-BG"/>
        </w:rPr>
        <w:t xml:space="preserve"> заяви че ще работи върху дългосрочна стратегия за развитие на селските райони и ще настоява за повече средства за сближаване в селските райони  от </w:t>
      </w:r>
      <w:proofErr w:type="spellStart"/>
      <w:r w:rsidR="008C2A7B" w:rsidRPr="0008121F">
        <w:rPr>
          <w:rFonts w:ascii="Arial" w:hAnsi="Arial" w:cs="Arial"/>
          <w:sz w:val="20"/>
          <w:lang w:val="bg-BG"/>
        </w:rPr>
        <w:t>кохезионния</w:t>
      </w:r>
      <w:proofErr w:type="spellEnd"/>
      <w:r w:rsidR="008C2A7B" w:rsidRPr="0008121F">
        <w:rPr>
          <w:rFonts w:ascii="Arial" w:hAnsi="Arial" w:cs="Arial"/>
          <w:sz w:val="20"/>
          <w:lang w:val="bg-BG"/>
        </w:rPr>
        <w:t xml:space="preserve"> фонд, настоявайки всичко, пряко свързано със земеделие трябва да бъде подкрепено от ОСП, като неземеделските аспекти на условията на живот в селските райони следва да се подкрепят от фондове на политиката на сближаване. Подчертавайки успеха на ОСП, изрази съжаление за намаляващия брой стопанства в ЕС (намален с четири милиона през последното десетилетие) и неспособността на сектора да привлече „нова кръв“. Пред делегатите той заяви, че фермерите се притесняват от Зеления пакт и за това как ще изглеждат екологичните схеми и мерките, свързани с опазването на околната среда и климата по втория стълб. Според него те трябва да знаят какво да очакват, за да могат правилно да се подготвят. Той е все по-склонен да смята, че ЕК трябва да каже какви </w:t>
      </w:r>
      <w:proofErr w:type="spellStart"/>
      <w:r w:rsidR="008C2A7B" w:rsidRPr="0008121F">
        <w:rPr>
          <w:rFonts w:ascii="Arial" w:hAnsi="Arial" w:cs="Arial"/>
          <w:sz w:val="20"/>
          <w:lang w:val="bg-BG"/>
        </w:rPr>
        <w:t>еко-схеми</w:t>
      </w:r>
      <w:proofErr w:type="spellEnd"/>
      <w:r w:rsidR="008C2A7B" w:rsidRPr="0008121F">
        <w:rPr>
          <w:rFonts w:ascii="Arial" w:hAnsi="Arial" w:cs="Arial"/>
          <w:sz w:val="20"/>
          <w:lang w:val="bg-BG"/>
        </w:rPr>
        <w:t xml:space="preserve"> или </w:t>
      </w:r>
      <w:proofErr w:type="spellStart"/>
      <w:r w:rsidR="008C2A7B" w:rsidRPr="0008121F">
        <w:rPr>
          <w:rFonts w:ascii="Arial" w:hAnsi="Arial" w:cs="Arial"/>
          <w:sz w:val="20"/>
          <w:lang w:val="bg-BG"/>
        </w:rPr>
        <w:t>агроекологични</w:t>
      </w:r>
      <w:proofErr w:type="spellEnd"/>
      <w:r w:rsidR="008C2A7B" w:rsidRPr="0008121F">
        <w:rPr>
          <w:rFonts w:ascii="Arial" w:hAnsi="Arial" w:cs="Arial"/>
          <w:sz w:val="20"/>
          <w:lang w:val="bg-BG"/>
        </w:rPr>
        <w:t xml:space="preserve"> мерки могат да се прилагат, така че земеделските стопани  да имат някаква гаранция, че могат да разчитат на подкрепата и помощ ако извършват действия от предварително определен списък. Новият еврокомисар обеща да се заеме с бюрокрацията като се ангажира да направи всичко по силите си, за по-прости правила и намаляването на изискванията до необходимия минимум.   Обяви, че ще изготви и представи план за действие за биологично земеделие през 2020 г. </w:t>
      </w:r>
      <w:proofErr w:type="spellStart"/>
      <w:r w:rsidR="008C2A7B" w:rsidRPr="0008121F">
        <w:rPr>
          <w:rFonts w:ascii="Arial" w:hAnsi="Arial" w:cs="Arial"/>
          <w:sz w:val="20"/>
          <w:lang w:val="bg-BG"/>
        </w:rPr>
        <w:t>Войчеховски</w:t>
      </w:r>
      <w:proofErr w:type="spellEnd"/>
      <w:r w:rsidR="008C2A7B" w:rsidRPr="0008121F">
        <w:rPr>
          <w:rFonts w:ascii="Arial" w:hAnsi="Arial" w:cs="Arial"/>
          <w:sz w:val="20"/>
          <w:lang w:val="bg-BG"/>
        </w:rPr>
        <w:t xml:space="preserve"> повдигна въпроса за концентрацията на собствеността върху земята, въпреки че темата е извън правомощията на Комисията, но би могла да се обсъжда и подкрепи обмена на добри практики в областта на правните разпоредби, регулиращи търговията със земя. В заключение той заяви, че бъдещата дългосрочна стратегическа визия за развитие на селските райони ще бъде негова основна задача по време на мандата. Това би било визия не само за седемте години, за които обикновено планираме ОСП, но за следващите 30 години. Конференцията през следващата година ще обсъди дългосрочна визия и стратегия за развитие на селските райони в Европа, потвърди той. </w:t>
      </w:r>
    </w:p>
    <w:p w:rsidR="007F689C" w:rsidRDefault="008C2A7B" w:rsidP="007F6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sz w:val="20"/>
          <w:lang w:val="bg-BG"/>
        </w:rPr>
      </w:pPr>
      <w:r w:rsidRPr="0008121F">
        <w:rPr>
          <w:rFonts w:ascii="Arial" w:hAnsi="Arial" w:cs="Arial"/>
          <w:i/>
          <w:iCs/>
          <w:sz w:val="20"/>
          <w:lang w:val="bg-BG"/>
        </w:rPr>
        <w:t>Във встъпително си слово</w:t>
      </w:r>
      <w:r w:rsidRPr="0008121F">
        <w:rPr>
          <w:rFonts w:ascii="Arial" w:hAnsi="Arial" w:cs="Arial"/>
          <w:sz w:val="20"/>
          <w:lang w:val="bg-BG"/>
        </w:rPr>
        <w:t xml:space="preserve"> </w:t>
      </w:r>
      <w:r w:rsidRPr="00834767">
        <w:rPr>
          <w:rFonts w:ascii="Arial" w:hAnsi="Arial" w:cs="Arial"/>
          <w:i/>
          <w:sz w:val="20"/>
          <w:lang w:val="bg-BG"/>
        </w:rPr>
        <w:t xml:space="preserve">комисар </w:t>
      </w:r>
      <w:proofErr w:type="spellStart"/>
      <w:r w:rsidRPr="00834767">
        <w:rPr>
          <w:rFonts w:ascii="Arial" w:hAnsi="Arial" w:cs="Arial"/>
          <w:i/>
          <w:sz w:val="20"/>
          <w:lang w:val="bg-BG"/>
        </w:rPr>
        <w:t>Кириакидис</w:t>
      </w:r>
      <w:proofErr w:type="spellEnd"/>
      <w:r w:rsidRPr="0008121F">
        <w:rPr>
          <w:rFonts w:ascii="Arial" w:hAnsi="Arial" w:cs="Arial"/>
          <w:sz w:val="20"/>
          <w:lang w:val="bg-BG"/>
        </w:rPr>
        <w:t xml:space="preserve">, </w:t>
      </w:r>
      <w:proofErr w:type="spellStart"/>
      <w:r w:rsidRPr="0008121F">
        <w:rPr>
          <w:rFonts w:ascii="Arial" w:hAnsi="Arial" w:cs="Arial"/>
          <w:sz w:val="20"/>
          <w:lang w:val="bg-BG"/>
        </w:rPr>
        <w:t>отговорящ</w:t>
      </w:r>
      <w:proofErr w:type="spellEnd"/>
      <w:r w:rsidRPr="0008121F">
        <w:rPr>
          <w:rFonts w:ascii="Arial" w:hAnsi="Arial" w:cs="Arial"/>
          <w:sz w:val="20"/>
          <w:lang w:val="bg-BG"/>
        </w:rPr>
        <w:t xml:space="preserve"> за </w:t>
      </w:r>
      <w:r w:rsidR="00834767">
        <w:rPr>
          <w:rFonts w:ascii="Arial" w:hAnsi="Arial" w:cs="Arial"/>
          <w:sz w:val="20"/>
          <w:lang w:val="bg-BG"/>
        </w:rPr>
        <w:t>з</w:t>
      </w:r>
      <w:r w:rsidRPr="0008121F">
        <w:rPr>
          <w:rFonts w:ascii="Arial" w:hAnsi="Arial" w:cs="Arial"/>
          <w:sz w:val="20"/>
          <w:lang w:val="bg-BG"/>
        </w:rPr>
        <w:t>дравеопазване и безопасността на храните заяви, че днешна Европа е изправена пред неудобни истини. Населението нараства,  природните ресурси намаляват и биоразнообразието изчезва. Милиони граждани живеят в хранителна бедност, но въпреки това ние губим една пета от произвежданата храна, а половината от възрастното население е с наднормено тегло. Не можем да постигнем нищо без прилагане на значителни промени- необходим е нов, по-здравословен, справедлив и по-устойчив подход към хранителните системи.  Успехът зависи от постигането на новия европейски Зелен пакт, в който земеделието и храните</w:t>
      </w:r>
      <w:r w:rsidR="008F428A" w:rsidRPr="0008121F">
        <w:rPr>
          <w:rFonts w:ascii="Arial" w:hAnsi="Arial" w:cs="Arial"/>
          <w:sz w:val="20"/>
          <w:lang w:val="bg-BG"/>
        </w:rPr>
        <w:t>лните системи имат основна роля</w:t>
      </w:r>
      <w:r w:rsidRPr="0008121F">
        <w:rPr>
          <w:rFonts w:ascii="Arial" w:hAnsi="Arial" w:cs="Arial"/>
          <w:sz w:val="20"/>
          <w:lang w:val="bg-BG"/>
        </w:rPr>
        <w:t>. Един от ключовите градивни елементи на Зеления  пакт е новата стратегия „От фермата до трапезата“, която  ще допринесе за европейския дневен ред за изменение на климата, ще опази околната среда и ще запази биологичното разнообразие. От гледна точка на обхвата е ясно,  че трябва да се обърне внимание на всяка стъпка от хранителната верига, от производството и преработката, до маркетинга, потреблението и международната търговия. Трябва да се промени начина, по който произвеждаме и консумираме, без да правим компромиси с безопасността, качеството и достъпността на храната. Специфични области, по които по-специално тя се ангажира са пестицидите, торовете и употребата на антибиотици.</w:t>
      </w:r>
      <w:r w:rsidR="00261FF7" w:rsidRPr="0008121F">
        <w:rPr>
          <w:rFonts w:ascii="Arial" w:hAnsi="Arial" w:cs="Arial"/>
          <w:sz w:val="20"/>
          <w:lang w:val="bg-BG"/>
        </w:rPr>
        <w:t xml:space="preserve"> </w:t>
      </w:r>
      <w:r w:rsidRPr="0008121F">
        <w:rPr>
          <w:rFonts w:ascii="Arial" w:hAnsi="Arial" w:cs="Arial"/>
          <w:sz w:val="20"/>
          <w:lang w:val="bg-BG"/>
        </w:rPr>
        <w:t>Технологиите, иновациите и изследванията на новите методи и техники за земеделие ще бъдат от решаващо значение в работата за по-устойчив подход към производството на храни.</w:t>
      </w:r>
      <w:r w:rsidR="00261FF7" w:rsidRPr="0008121F">
        <w:rPr>
          <w:rFonts w:ascii="Arial" w:hAnsi="Arial" w:cs="Arial"/>
          <w:sz w:val="20"/>
          <w:lang w:val="bg-BG"/>
        </w:rPr>
        <w:t xml:space="preserve"> </w:t>
      </w:r>
      <w:r w:rsidRPr="0008121F">
        <w:rPr>
          <w:rFonts w:ascii="Arial" w:hAnsi="Arial" w:cs="Arial"/>
          <w:sz w:val="20"/>
          <w:lang w:val="bg-BG"/>
        </w:rPr>
        <w:t>Общата селскостопанска политика ще бъде важен инструмент, който ще ни помогне да постигнем тези цели. Наред с това ще се разгледат целите за хранителните отпадъци, за да се свържем с работата по кръговата икономика.  Работата в други области за постигане на положителни здравни резултати за гражданите, също ще разчита на напредъка, който ще се постигне в рамките на стратегията „От фермата до трапезата“.</w:t>
      </w:r>
      <w:r w:rsidR="007F689C">
        <w:rPr>
          <w:rFonts w:ascii="Arial" w:hAnsi="Arial" w:cs="Arial"/>
          <w:sz w:val="20"/>
          <w:lang w:val="bg-BG"/>
        </w:rPr>
        <w:t xml:space="preserve"> </w:t>
      </w:r>
      <w:r w:rsidRPr="0008121F">
        <w:rPr>
          <w:rFonts w:ascii="Arial" w:hAnsi="Arial" w:cs="Arial"/>
          <w:sz w:val="20"/>
          <w:lang w:val="bg-BG"/>
        </w:rPr>
        <w:t xml:space="preserve">Това важи особено  за работата по отношение на  рака и Плана Европа побеждава рака, който ще бъде представен скоро.  </w:t>
      </w:r>
    </w:p>
    <w:p w:rsidR="002D0824" w:rsidRPr="0008121F" w:rsidRDefault="008C2A7B" w:rsidP="007F68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Arial" w:hAnsi="Arial" w:cs="Arial"/>
          <w:color w:val="222222"/>
          <w:sz w:val="20"/>
          <w:lang w:val="bg-BG" w:eastAsia="bg-BG"/>
        </w:rPr>
      </w:pPr>
      <w:r w:rsidRPr="0008121F">
        <w:rPr>
          <w:rFonts w:ascii="Arial" w:hAnsi="Arial" w:cs="Arial"/>
          <w:sz w:val="20"/>
          <w:lang w:val="bg-BG"/>
        </w:rPr>
        <w:t>В първия ден на конференцията участниците обсъдиха и представиха научните разработки и инициативи, които вече са създадени за подобряване на икономическата, екологичната и социалната устойчивост на производството, потреблението и търговията.</w:t>
      </w:r>
      <w:r w:rsidR="00261FF7" w:rsidRPr="0008121F">
        <w:rPr>
          <w:rFonts w:ascii="Arial" w:hAnsi="Arial" w:cs="Arial"/>
          <w:sz w:val="20"/>
          <w:lang w:val="bg-BG"/>
        </w:rPr>
        <w:t xml:space="preserve"> </w:t>
      </w:r>
      <w:r w:rsidRPr="0008121F">
        <w:rPr>
          <w:rFonts w:ascii="Arial" w:hAnsi="Arial" w:cs="Arial"/>
          <w:sz w:val="20"/>
          <w:lang w:val="bg-BG"/>
        </w:rPr>
        <w:t xml:space="preserve">Вторият ден се проведе дискусия и дебат за въздействието на нарастващото търсене върху цените на храните и състоянието и перспективите за селскостопански пазари в ЕС: </w:t>
      </w:r>
      <w:proofErr w:type="spellStart"/>
      <w:r w:rsidRPr="0008121F">
        <w:rPr>
          <w:rFonts w:ascii="Arial" w:hAnsi="Arial" w:cs="Arial"/>
          <w:sz w:val="20"/>
          <w:lang w:val="bg-BG"/>
        </w:rPr>
        <w:t>биогорива</w:t>
      </w:r>
      <w:proofErr w:type="spellEnd"/>
      <w:r w:rsidRPr="0008121F">
        <w:rPr>
          <w:rFonts w:ascii="Arial" w:hAnsi="Arial" w:cs="Arial"/>
          <w:sz w:val="20"/>
          <w:lang w:val="bg-BG"/>
        </w:rPr>
        <w:t>, специализирани култури, месо и млечни продукти.</w:t>
      </w:r>
      <w:r w:rsidR="00261FF7" w:rsidRPr="0008121F">
        <w:rPr>
          <w:rFonts w:ascii="Arial" w:hAnsi="Arial" w:cs="Arial"/>
          <w:sz w:val="20"/>
          <w:lang w:val="bg-BG"/>
        </w:rPr>
        <w:t xml:space="preserve"> </w:t>
      </w:r>
      <w:r w:rsidRPr="0008121F">
        <w:rPr>
          <w:rFonts w:ascii="Arial" w:hAnsi="Arial" w:cs="Arial"/>
          <w:sz w:val="20"/>
          <w:lang w:val="bg-BG"/>
        </w:rPr>
        <w:t xml:space="preserve">Участниците, около 600 човека, включваха институции на ЕС, правителства и международни организации, участници във веригата на доставки на храни, пазарни експерти, учени, мозъчни тръстове и представители на гражданско общество.  </w:t>
      </w:r>
    </w:p>
    <w:sectPr w:rsidR="002D0824" w:rsidRPr="0008121F" w:rsidSect="00852688">
      <w:headerReference w:type="default" r:id="rId8"/>
      <w:footerReference w:type="even" r:id="rId9"/>
      <w:footerReference w:type="default" r:id="rId10"/>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9A9" w:rsidRDefault="00AA19A9">
      <w:r>
        <w:separator/>
      </w:r>
    </w:p>
  </w:endnote>
  <w:endnote w:type="continuationSeparator" w:id="0">
    <w:p w:rsidR="00AA19A9" w:rsidRDefault="00AA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AA19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AA19A9" w:rsidP="004B3CB3">
    <w:pPr>
      <w:pStyle w:val="Footer"/>
      <w:pBdr>
        <w:bottom w:val="single" w:sz="4" w:space="1" w:color="7030A0"/>
      </w:pBdr>
      <w:ind w:right="-23"/>
      <w:rPr>
        <w:rFonts w:ascii="Arial" w:hAnsi="Arial"/>
        <w:i/>
        <w:iCs/>
        <w:color w:val="800080"/>
        <w:sz w:val="18"/>
        <w:szCs w:val="18"/>
        <w:lang w:val="en-US"/>
      </w:rPr>
    </w:pPr>
  </w:p>
  <w:p w:rsidR="00AB2303" w:rsidRPr="004B3CB3" w:rsidRDefault="00403CB9" w:rsidP="00AB2303">
    <w:pPr>
      <w:pStyle w:val="Footer"/>
      <w:ind w:right="-23"/>
      <w:rPr>
        <w:rFonts w:ascii="Arial" w:hAnsi="Arial" w:cs="Arial"/>
        <w:i/>
        <w:sz w:val="20"/>
        <w:lang w:val="ru-RU"/>
      </w:rPr>
    </w:pPr>
    <w:r>
      <w:rPr>
        <w:rFonts w:ascii="Arial" w:hAnsi="Arial"/>
        <w:i/>
        <w:iCs/>
        <w:color w:val="800080"/>
        <w:sz w:val="18"/>
        <w:szCs w:val="18"/>
        <w:lang w:val="bg-BG"/>
      </w:rPr>
      <w:t>Д</w:t>
    </w:r>
    <w:r w:rsidR="00AB2303">
      <w:rPr>
        <w:rFonts w:ascii="Arial" w:hAnsi="Arial"/>
        <w:i/>
        <w:iCs/>
        <w:color w:val="800080"/>
        <w:sz w:val="18"/>
        <w:szCs w:val="18"/>
        <w:lang w:val="bg-BG"/>
      </w:rPr>
      <w:t xml:space="preserve">ирекции „Директни плащания </w:t>
    </w:r>
    <w:r>
      <w:rPr>
        <w:rFonts w:ascii="Arial" w:hAnsi="Arial"/>
        <w:i/>
        <w:iCs/>
        <w:color w:val="800080"/>
        <w:sz w:val="18"/>
        <w:szCs w:val="18"/>
        <w:lang w:val="bg-BG"/>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lang w:val="bg-BG"/>
      </w:rPr>
      <w:t>производители“, МЗХГ</w:t>
    </w:r>
    <w:r w:rsidR="00AB2303" w:rsidRPr="004B3CB3">
      <w:rPr>
        <w:rFonts w:ascii="Arial" w:hAnsi="Arial"/>
        <w:i/>
        <w:iCs/>
        <w:color w:val="800080"/>
        <w:sz w:val="18"/>
        <w:szCs w:val="18"/>
        <w:lang w:val="ru-RU"/>
      </w:rPr>
      <w:t xml:space="preserve"> </w:t>
    </w:r>
  </w:p>
  <w:p w:rsidR="004B3CB3" w:rsidRPr="004B3CB3" w:rsidRDefault="00403CB9" w:rsidP="004B3CB3">
    <w:pPr>
      <w:pStyle w:val="Footer"/>
      <w:ind w:right="-23"/>
      <w:rPr>
        <w:rFonts w:ascii="Arial" w:hAnsi="Arial"/>
        <w:i/>
        <w:iCs/>
        <w:color w:val="800080"/>
        <w:sz w:val="18"/>
        <w:szCs w:val="18"/>
        <w:lang w:val="ru-RU"/>
      </w:rPr>
    </w:pPr>
    <w:r w:rsidRPr="004B3CB3">
      <w:rPr>
        <w:rFonts w:ascii="Arial" w:hAnsi="Arial"/>
        <w:i/>
        <w:iCs/>
        <w:color w:val="800080"/>
        <w:sz w:val="18"/>
        <w:szCs w:val="18"/>
        <w:lang w:val="ru-RU"/>
      </w:rPr>
      <w:t xml:space="preserve">     </w:t>
    </w:r>
    <w:r w:rsidRPr="004B3CB3">
      <w:rPr>
        <w:rFonts w:ascii="Arial" w:hAnsi="Arial"/>
        <w:i/>
        <w:iCs/>
        <w:color w:val="800080"/>
        <w:sz w:val="18"/>
        <w:szCs w:val="18"/>
        <w:lang w:val="bg-BG"/>
      </w:rPr>
      <w:fldChar w:fldCharType="begin"/>
    </w:r>
    <w:r w:rsidRPr="004B3CB3">
      <w:rPr>
        <w:rFonts w:ascii="Arial" w:hAnsi="Arial"/>
        <w:i/>
        <w:iCs/>
        <w:color w:val="800080"/>
        <w:sz w:val="18"/>
        <w:szCs w:val="18"/>
        <w:lang w:val="bg-BG"/>
      </w:rPr>
      <w:instrText xml:space="preserve"> PAGE   \* MERGEFORMAT </w:instrText>
    </w:r>
    <w:r w:rsidRPr="004B3CB3">
      <w:rPr>
        <w:rFonts w:ascii="Arial" w:hAnsi="Arial"/>
        <w:i/>
        <w:iCs/>
        <w:color w:val="800080"/>
        <w:sz w:val="18"/>
        <w:szCs w:val="18"/>
        <w:lang w:val="bg-BG"/>
      </w:rPr>
      <w:fldChar w:fldCharType="separate"/>
    </w:r>
    <w:r w:rsidR="002A73DD">
      <w:rPr>
        <w:rFonts w:ascii="Arial" w:hAnsi="Arial"/>
        <w:i/>
        <w:iCs/>
        <w:noProof/>
        <w:color w:val="800080"/>
        <w:sz w:val="18"/>
        <w:szCs w:val="18"/>
        <w:lang w:val="bg-BG"/>
      </w:rPr>
      <w:t>1</w:t>
    </w:r>
    <w:r w:rsidRPr="004B3CB3">
      <w:rPr>
        <w:rFonts w:ascii="Arial" w:hAnsi="Arial"/>
        <w:i/>
        <w:iCs/>
        <w:color w:val="800080"/>
        <w:sz w:val="18"/>
        <w:szCs w:val="18"/>
        <w:lang w:val="bg-BG"/>
      </w:rPr>
      <w:fldChar w:fldCharType="end"/>
    </w:r>
  </w:p>
  <w:p w:rsidR="005618E1" w:rsidRPr="004B3CB3" w:rsidRDefault="00AA19A9">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9A9" w:rsidRDefault="00AA19A9">
      <w:r>
        <w:separator/>
      </w:r>
    </w:p>
  </w:footnote>
  <w:footnote w:type="continuationSeparator" w:id="0">
    <w:p w:rsidR="00AA19A9" w:rsidRDefault="00AA1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pPr>
            <w:rPr>
              <w:lang w:val="bg-BG"/>
            </w:rPr>
          </w:pPr>
          <w:r>
            <w:rPr>
              <w:rFonts w:ascii="Palatino Linotype" w:hAnsi="Palatino Linotype" w:cs="Palatino Linotype"/>
              <w:i/>
              <w:iCs/>
              <w:noProof/>
              <w:sz w:val="52"/>
              <w:szCs w:val="52"/>
              <w:lang w:val="bg-BG" w:eastAsia="bg-BG"/>
            </w:rPr>
            <w:drawing>
              <wp:inline distT="0" distB="0" distL="0" distR="0" wp14:anchorId="3323170F" wp14:editId="64386C58">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lang w:val="bg-BG"/>
            </w:rPr>
            <w:t>INFO SHEET</w:t>
          </w:r>
          <w:r>
            <w:rPr>
              <w:rFonts w:ascii="Arial" w:hAnsi="Arial" w:cs="Arial"/>
              <w:b/>
              <w:i/>
              <w:color w:val="0000FF"/>
              <w:sz w:val="44"/>
              <w:szCs w:val="44"/>
              <w:lang w:val="en-US"/>
            </w:rPr>
            <w:t xml:space="preserve"> </w:t>
          </w:r>
          <w:r>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5618E1" w:rsidRDefault="00AA19A9" w:rsidP="00831EFF">
          <w:pPr>
            <w:jc w:val="right"/>
            <w:rPr>
              <w:rFonts w:ascii="Comic Sans MS" w:hAnsi="Comic Sans MS" w:cs="Arial"/>
              <w:b/>
              <w:color w:val="640064"/>
              <w:sz w:val="18"/>
              <w:szCs w:val="18"/>
              <w:lang w:val="bg-BG"/>
            </w:rPr>
          </w:pPr>
        </w:p>
        <w:p w:rsidR="005618E1" w:rsidRDefault="00403CB9" w:rsidP="00FB1F3E">
          <w:pPr>
            <w:jc w:val="right"/>
            <w:rPr>
              <w:color w:val="640064"/>
              <w:sz w:val="18"/>
              <w:szCs w:val="18"/>
              <w:lang w:val="en-US"/>
            </w:rPr>
          </w:pPr>
          <w:r>
            <w:rPr>
              <w:rFonts w:ascii="Comic Sans MS" w:hAnsi="Comic Sans MS" w:cs="Arial"/>
              <w:b/>
              <w:color w:val="640064"/>
              <w:sz w:val="18"/>
              <w:szCs w:val="18"/>
              <w:lang w:val="bg-BG"/>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AA19A9">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050832">
      <w:rPr>
        <w:rFonts w:ascii="Arial" w:hAnsi="Arial"/>
        <w:b/>
        <w:bCs/>
        <w:color w:val="800080"/>
        <w:sz w:val="20"/>
        <w:lang w:val="en-US"/>
      </w:rPr>
      <w:t>400</w:t>
    </w:r>
    <w:r>
      <w:rPr>
        <w:rFonts w:ascii="Arial" w:hAnsi="Arial"/>
        <w:b/>
        <w:bCs/>
        <w:color w:val="800080"/>
        <w:sz w:val="20"/>
        <w:lang w:val="bg-BG"/>
      </w:rPr>
      <w:t>/</w:t>
    </w:r>
    <w:r w:rsidR="00050832">
      <w:rPr>
        <w:rFonts w:ascii="Arial" w:hAnsi="Arial"/>
        <w:b/>
        <w:bCs/>
        <w:color w:val="800080"/>
        <w:sz w:val="20"/>
        <w:lang w:val="en-US"/>
      </w:rPr>
      <w:t>16</w:t>
    </w:r>
    <w:r w:rsidR="006E7A46">
      <w:rPr>
        <w:rFonts w:ascii="Arial" w:hAnsi="Arial"/>
        <w:b/>
        <w:bCs/>
        <w:color w:val="800080"/>
        <w:sz w:val="20"/>
        <w:lang w:val="en-US"/>
      </w:rPr>
      <w:t>.12</w:t>
    </w:r>
    <w:r>
      <w:rPr>
        <w:rFonts w:ascii="Arial" w:hAnsi="Arial"/>
        <w:b/>
        <w:bCs/>
        <w:color w:val="800080"/>
        <w:sz w:val="20"/>
        <w:lang w:val="bg-BG"/>
      </w:rPr>
      <w:t>.201</w:t>
    </w:r>
    <w:r>
      <w:rPr>
        <w:rFonts w:ascii="Arial" w:hAnsi="Arial"/>
        <w:b/>
        <w:bCs/>
        <w:color w:val="800080"/>
        <w:sz w:val="20"/>
        <w:lang w:val="en-U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881793C"/>
    <w:multiLevelType w:val="hybridMultilevel"/>
    <w:tmpl w:val="81D680E8"/>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4D9C0FD9"/>
    <w:multiLevelType w:val="hybridMultilevel"/>
    <w:tmpl w:val="82CEA08E"/>
    <w:lvl w:ilvl="0" w:tplc="C4A0CF7C">
      <w:numFmt w:val="bullet"/>
      <w:lvlText w:val="-"/>
      <w:lvlJc w:val="left"/>
      <w:pPr>
        <w:ind w:left="720" w:hanging="360"/>
      </w:pPr>
      <w:rPr>
        <w:rFonts w:ascii="Calibri" w:eastAsia="Calibri" w:hAnsi="Calibri"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A375E25"/>
    <w:multiLevelType w:val="hybridMultilevel"/>
    <w:tmpl w:val="FCC00BD0"/>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3"/>
  </w:num>
  <w:num w:numId="5">
    <w:abstractNumId w:val="0"/>
  </w:num>
  <w:num w:numId="6">
    <w:abstractNumId w:val="2"/>
  </w:num>
  <w:num w:numId="7">
    <w:abstractNumId w:val="5"/>
  </w:num>
  <w:num w:numId="8">
    <w:abstractNumId w:val="6"/>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2497A"/>
    <w:rsid w:val="00046D50"/>
    <w:rsid w:val="00050832"/>
    <w:rsid w:val="0008121F"/>
    <w:rsid w:val="00081DAE"/>
    <w:rsid w:val="00091CD4"/>
    <w:rsid w:val="000A31F0"/>
    <w:rsid w:val="000B0B7D"/>
    <w:rsid w:val="000B2026"/>
    <w:rsid w:val="00101197"/>
    <w:rsid w:val="00121042"/>
    <w:rsid w:val="00127A43"/>
    <w:rsid w:val="00131A6D"/>
    <w:rsid w:val="00131DA7"/>
    <w:rsid w:val="00134872"/>
    <w:rsid w:val="0013606E"/>
    <w:rsid w:val="0014608C"/>
    <w:rsid w:val="001639CC"/>
    <w:rsid w:val="00173E25"/>
    <w:rsid w:val="00180441"/>
    <w:rsid w:val="00186654"/>
    <w:rsid w:val="001A2AD9"/>
    <w:rsid w:val="001E1EAA"/>
    <w:rsid w:val="001E4C01"/>
    <w:rsid w:val="001E729E"/>
    <w:rsid w:val="001F1A8F"/>
    <w:rsid w:val="001F2EC7"/>
    <w:rsid w:val="002044B2"/>
    <w:rsid w:val="002118F6"/>
    <w:rsid w:val="00221CDF"/>
    <w:rsid w:val="0022285F"/>
    <w:rsid w:val="002521C1"/>
    <w:rsid w:val="002565EF"/>
    <w:rsid w:val="002610A9"/>
    <w:rsid w:val="00261FF7"/>
    <w:rsid w:val="00274F4E"/>
    <w:rsid w:val="0028501F"/>
    <w:rsid w:val="00285183"/>
    <w:rsid w:val="002918DE"/>
    <w:rsid w:val="0029220D"/>
    <w:rsid w:val="002A3A7B"/>
    <w:rsid w:val="002A5150"/>
    <w:rsid w:val="002A6A4C"/>
    <w:rsid w:val="002A7032"/>
    <w:rsid w:val="002A73DD"/>
    <w:rsid w:val="002B05F8"/>
    <w:rsid w:val="002B44DA"/>
    <w:rsid w:val="002B72D8"/>
    <w:rsid w:val="002D0824"/>
    <w:rsid w:val="002D25F9"/>
    <w:rsid w:val="002E5E30"/>
    <w:rsid w:val="002F1104"/>
    <w:rsid w:val="002F6211"/>
    <w:rsid w:val="00300FA3"/>
    <w:rsid w:val="00304D05"/>
    <w:rsid w:val="00313FBA"/>
    <w:rsid w:val="00320AF0"/>
    <w:rsid w:val="00334CF8"/>
    <w:rsid w:val="00353ACF"/>
    <w:rsid w:val="003638A0"/>
    <w:rsid w:val="0037046A"/>
    <w:rsid w:val="00374061"/>
    <w:rsid w:val="003877CA"/>
    <w:rsid w:val="003952CE"/>
    <w:rsid w:val="003A56BA"/>
    <w:rsid w:val="003A5EB6"/>
    <w:rsid w:val="003B669F"/>
    <w:rsid w:val="003B7AAB"/>
    <w:rsid w:val="003C0E47"/>
    <w:rsid w:val="003C1BFF"/>
    <w:rsid w:val="003D0C6C"/>
    <w:rsid w:val="003E118D"/>
    <w:rsid w:val="003E5CB2"/>
    <w:rsid w:val="00403CB9"/>
    <w:rsid w:val="004133A8"/>
    <w:rsid w:val="00422311"/>
    <w:rsid w:val="00431775"/>
    <w:rsid w:val="0044148C"/>
    <w:rsid w:val="00446398"/>
    <w:rsid w:val="00477629"/>
    <w:rsid w:val="004923C1"/>
    <w:rsid w:val="004A03A6"/>
    <w:rsid w:val="004C148D"/>
    <w:rsid w:val="00502A0A"/>
    <w:rsid w:val="005247A5"/>
    <w:rsid w:val="00530C09"/>
    <w:rsid w:val="00537A32"/>
    <w:rsid w:val="005472B9"/>
    <w:rsid w:val="00563064"/>
    <w:rsid w:val="00593F87"/>
    <w:rsid w:val="005A0184"/>
    <w:rsid w:val="005B4574"/>
    <w:rsid w:val="005B512C"/>
    <w:rsid w:val="005C1BB7"/>
    <w:rsid w:val="005E18B2"/>
    <w:rsid w:val="00601E8F"/>
    <w:rsid w:val="006367A9"/>
    <w:rsid w:val="00654E06"/>
    <w:rsid w:val="00682667"/>
    <w:rsid w:val="00690781"/>
    <w:rsid w:val="00692CC0"/>
    <w:rsid w:val="006961F0"/>
    <w:rsid w:val="006A094F"/>
    <w:rsid w:val="006A54AA"/>
    <w:rsid w:val="006A739D"/>
    <w:rsid w:val="006E7A46"/>
    <w:rsid w:val="00705B40"/>
    <w:rsid w:val="00715842"/>
    <w:rsid w:val="00734448"/>
    <w:rsid w:val="00750FB4"/>
    <w:rsid w:val="00751EE5"/>
    <w:rsid w:val="0078279D"/>
    <w:rsid w:val="007842C8"/>
    <w:rsid w:val="007846E5"/>
    <w:rsid w:val="007A388B"/>
    <w:rsid w:val="007A5C1D"/>
    <w:rsid w:val="007A70E6"/>
    <w:rsid w:val="007B03F2"/>
    <w:rsid w:val="007D7438"/>
    <w:rsid w:val="007F4E89"/>
    <w:rsid w:val="007F689C"/>
    <w:rsid w:val="008030C3"/>
    <w:rsid w:val="00816686"/>
    <w:rsid w:val="0082007C"/>
    <w:rsid w:val="008206C1"/>
    <w:rsid w:val="0083184F"/>
    <w:rsid w:val="0083232B"/>
    <w:rsid w:val="00834767"/>
    <w:rsid w:val="008350EE"/>
    <w:rsid w:val="0084508F"/>
    <w:rsid w:val="00845489"/>
    <w:rsid w:val="00852DE4"/>
    <w:rsid w:val="00861450"/>
    <w:rsid w:val="008659B4"/>
    <w:rsid w:val="0087702E"/>
    <w:rsid w:val="0087763E"/>
    <w:rsid w:val="008836F2"/>
    <w:rsid w:val="008946D1"/>
    <w:rsid w:val="008C2A7B"/>
    <w:rsid w:val="008E0F81"/>
    <w:rsid w:val="008F155A"/>
    <w:rsid w:val="008F428A"/>
    <w:rsid w:val="008F7ECC"/>
    <w:rsid w:val="00910462"/>
    <w:rsid w:val="00934FA6"/>
    <w:rsid w:val="009355BA"/>
    <w:rsid w:val="00940EB3"/>
    <w:rsid w:val="009704A2"/>
    <w:rsid w:val="009750BA"/>
    <w:rsid w:val="00991944"/>
    <w:rsid w:val="0099695D"/>
    <w:rsid w:val="009A5D09"/>
    <w:rsid w:val="009B1565"/>
    <w:rsid w:val="009D0924"/>
    <w:rsid w:val="009D6F1E"/>
    <w:rsid w:val="009F4E95"/>
    <w:rsid w:val="009F7022"/>
    <w:rsid w:val="00A04010"/>
    <w:rsid w:val="00A06845"/>
    <w:rsid w:val="00A1170C"/>
    <w:rsid w:val="00A1343D"/>
    <w:rsid w:val="00A24F96"/>
    <w:rsid w:val="00A447C0"/>
    <w:rsid w:val="00A56825"/>
    <w:rsid w:val="00A673EB"/>
    <w:rsid w:val="00A879C1"/>
    <w:rsid w:val="00AA19A9"/>
    <w:rsid w:val="00AB1841"/>
    <w:rsid w:val="00AB2303"/>
    <w:rsid w:val="00AC73DE"/>
    <w:rsid w:val="00AE141A"/>
    <w:rsid w:val="00AE14FF"/>
    <w:rsid w:val="00AE2FF4"/>
    <w:rsid w:val="00B16835"/>
    <w:rsid w:val="00B34793"/>
    <w:rsid w:val="00B42211"/>
    <w:rsid w:val="00B52F43"/>
    <w:rsid w:val="00B62131"/>
    <w:rsid w:val="00B64F87"/>
    <w:rsid w:val="00B73DA3"/>
    <w:rsid w:val="00B8112B"/>
    <w:rsid w:val="00B853D4"/>
    <w:rsid w:val="00B90317"/>
    <w:rsid w:val="00B93F21"/>
    <w:rsid w:val="00BA1434"/>
    <w:rsid w:val="00BC70E2"/>
    <w:rsid w:val="00BE289B"/>
    <w:rsid w:val="00BE55CA"/>
    <w:rsid w:val="00BF118B"/>
    <w:rsid w:val="00BF28EC"/>
    <w:rsid w:val="00BF2C31"/>
    <w:rsid w:val="00C00F88"/>
    <w:rsid w:val="00C156D0"/>
    <w:rsid w:val="00C20809"/>
    <w:rsid w:val="00C3643A"/>
    <w:rsid w:val="00C37B23"/>
    <w:rsid w:val="00C60D17"/>
    <w:rsid w:val="00C6312D"/>
    <w:rsid w:val="00C718EB"/>
    <w:rsid w:val="00CA24D3"/>
    <w:rsid w:val="00CA35A8"/>
    <w:rsid w:val="00CA641A"/>
    <w:rsid w:val="00CB196D"/>
    <w:rsid w:val="00CB2886"/>
    <w:rsid w:val="00CC6DED"/>
    <w:rsid w:val="00CE5E69"/>
    <w:rsid w:val="00D1195A"/>
    <w:rsid w:val="00D167B1"/>
    <w:rsid w:val="00D3159B"/>
    <w:rsid w:val="00D32B06"/>
    <w:rsid w:val="00D43BBD"/>
    <w:rsid w:val="00D43CED"/>
    <w:rsid w:val="00D61B59"/>
    <w:rsid w:val="00D73E1E"/>
    <w:rsid w:val="00D80D84"/>
    <w:rsid w:val="00D8519B"/>
    <w:rsid w:val="00DA4860"/>
    <w:rsid w:val="00DC5A8E"/>
    <w:rsid w:val="00DF7E91"/>
    <w:rsid w:val="00E02B6A"/>
    <w:rsid w:val="00E11210"/>
    <w:rsid w:val="00E1250B"/>
    <w:rsid w:val="00E17E07"/>
    <w:rsid w:val="00E2125A"/>
    <w:rsid w:val="00E23670"/>
    <w:rsid w:val="00E24FA2"/>
    <w:rsid w:val="00E256E7"/>
    <w:rsid w:val="00E44DF1"/>
    <w:rsid w:val="00E51335"/>
    <w:rsid w:val="00E5190D"/>
    <w:rsid w:val="00E6099A"/>
    <w:rsid w:val="00E73757"/>
    <w:rsid w:val="00EA4B29"/>
    <w:rsid w:val="00EA4B99"/>
    <w:rsid w:val="00EB0F17"/>
    <w:rsid w:val="00EB783C"/>
    <w:rsid w:val="00EC0DDC"/>
    <w:rsid w:val="00EC40D4"/>
    <w:rsid w:val="00EC586F"/>
    <w:rsid w:val="00EE38E7"/>
    <w:rsid w:val="00EE7B1B"/>
    <w:rsid w:val="00EF0E0E"/>
    <w:rsid w:val="00F01493"/>
    <w:rsid w:val="00F0360F"/>
    <w:rsid w:val="00F23EFD"/>
    <w:rsid w:val="00F4416D"/>
    <w:rsid w:val="00F531AD"/>
    <w:rsid w:val="00F90F8B"/>
    <w:rsid w:val="00FC49AD"/>
    <w:rsid w:val="00FD4196"/>
    <w:rsid w:val="00FE14C1"/>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val="bg-BG" w:eastAsia="bg-BG"/>
    </w:rPr>
  </w:style>
  <w:style w:type="character" w:styleId="CommentReference">
    <w:name w:val="annotation reference"/>
    <w:basedOn w:val="DefaultParagraphFont"/>
    <w:uiPriority w:val="99"/>
    <w:semiHidden/>
    <w:unhideWhenUsed/>
    <w:rsid w:val="00EF0E0E"/>
    <w:rPr>
      <w:sz w:val="16"/>
      <w:szCs w:val="16"/>
    </w:rPr>
  </w:style>
  <w:style w:type="paragraph" w:styleId="CommentText">
    <w:name w:val="annotation text"/>
    <w:basedOn w:val="Normal"/>
    <w:link w:val="CommentTextChar"/>
    <w:uiPriority w:val="99"/>
    <w:semiHidden/>
    <w:unhideWhenUsed/>
    <w:rsid w:val="00EF0E0E"/>
    <w:rPr>
      <w:sz w:val="20"/>
    </w:rPr>
  </w:style>
  <w:style w:type="character" w:customStyle="1" w:styleId="CommentTextChar">
    <w:name w:val="Comment Text Char"/>
    <w:basedOn w:val="DefaultParagraphFont"/>
    <w:link w:val="CommentText"/>
    <w:uiPriority w:val="99"/>
    <w:semiHidden/>
    <w:rsid w:val="00EF0E0E"/>
    <w:rPr>
      <w:rFonts w:ascii="Hebar" w:eastAsia="Times New Roman" w:hAnsi="Hebar" w:cs="Times New Roman"/>
      <w:sz w:val="20"/>
      <w:szCs w:val="20"/>
      <w:lang w:val="en-GB"/>
    </w:rPr>
  </w:style>
  <w:style w:type="character" w:styleId="Emphasis">
    <w:name w:val="Emphasis"/>
    <w:basedOn w:val="DefaultParagraphFont"/>
    <w:qFormat/>
    <w:rsid w:val="008C2A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val="bg-B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val="bg-BG" w:eastAsia="bg-BG"/>
    </w:rPr>
  </w:style>
  <w:style w:type="character" w:styleId="CommentReference">
    <w:name w:val="annotation reference"/>
    <w:basedOn w:val="DefaultParagraphFont"/>
    <w:uiPriority w:val="99"/>
    <w:semiHidden/>
    <w:unhideWhenUsed/>
    <w:rsid w:val="00EF0E0E"/>
    <w:rPr>
      <w:sz w:val="16"/>
      <w:szCs w:val="16"/>
    </w:rPr>
  </w:style>
  <w:style w:type="paragraph" w:styleId="CommentText">
    <w:name w:val="annotation text"/>
    <w:basedOn w:val="Normal"/>
    <w:link w:val="CommentTextChar"/>
    <w:uiPriority w:val="99"/>
    <w:semiHidden/>
    <w:unhideWhenUsed/>
    <w:rsid w:val="00EF0E0E"/>
    <w:rPr>
      <w:sz w:val="20"/>
    </w:rPr>
  </w:style>
  <w:style w:type="character" w:customStyle="1" w:styleId="CommentTextChar">
    <w:name w:val="Comment Text Char"/>
    <w:basedOn w:val="DefaultParagraphFont"/>
    <w:link w:val="CommentText"/>
    <w:uiPriority w:val="99"/>
    <w:semiHidden/>
    <w:rsid w:val="00EF0E0E"/>
    <w:rPr>
      <w:rFonts w:ascii="Hebar" w:eastAsia="Times New Roman" w:hAnsi="Hebar" w:cs="Times New Roman"/>
      <w:sz w:val="20"/>
      <w:szCs w:val="20"/>
      <w:lang w:val="en-GB"/>
    </w:rPr>
  </w:style>
  <w:style w:type="character" w:styleId="Emphasis">
    <w:name w:val="Emphasis"/>
    <w:basedOn w:val="DefaultParagraphFont"/>
    <w:qFormat/>
    <w:rsid w:val="008C2A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30366941">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19393335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814297686">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586188369">
      <w:bodyDiv w:val="1"/>
      <w:marLeft w:val="0"/>
      <w:marRight w:val="0"/>
      <w:marTop w:val="0"/>
      <w:marBottom w:val="0"/>
      <w:divBdr>
        <w:top w:val="none" w:sz="0" w:space="0" w:color="auto"/>
        <w:left w:val="none" w:sz="0" w:space="0" w:color="auto"/>
        <w:bottom w:val="none" w:sz="0" w:space="0" w:color="auto"/>
        <w:right w:val="none" w:sz="0" w:space="0" w:color="auto"/>
      </w:divBdr>
      <w:divsChild>
        <w:div w:id="1245334797">
          <w:marLeft w:val="0"/>
          <w:marRight w:val="0"/>
          <w:marTop w:val="0"/>
          <w:marBottom w:val="0"/>
          <w:divBdr>
            <w:top w:val="none" w:sz="0" w:space="0" w:color="auto"/>
            <w:left w:val="none" w:sz="0" w:space="0" w:color="auto"/>
            <w:bottom w:val="none" w:sz="0" w:space="0" w:color="auto"/>
            <w:right w:val="none" w:sz="0" w:space="0" w:color="auto"/>
          </w:divBdr>
        </w:div>
        <w:div w:id="103305120">
          <w:marLeft w:val="0"/>
          <w:marRight w:val="0"/>
          <w:marTop w:val="0"/>
          <w:marBottom w:val="0"/>
          <w:divBdr>
            <w:top w:val="none" w:sz="0" w:space="0" w:color="auto"/>
            <w:left w:val="none" w:sz="0" w:space="0" w:color="auto"/>
            <w:bottom w:val="none" w:sz="0" w:space="0" w:color="auto"/>
            <w:right w:val="none" w:sz="0" w:space="0" w:color="auto"/>
          </w:divBdr>
        </w:div>
      </w:divsChild>
    </w:div>
    <w:div w:id="1715347107">
      <w:bodyDiv w:val="1"/>
      <w:marLeft w:val="0"/>
      <w:marRight w:val="0"/>
      <w:marTop w:val="0"/>
      <w:marBottom w:val="0"/>
      <w:divBdr>
        <w:top w:val="none" w:sz="0" w:space="0" w:color="auto"/>
        <w:left w:val="none" w:sz="0" w:space="0" w:color="auto"/>
        <w:bottom w:val="none" w:sz="0" w:space="0" w:color="auto"/>
        <w:right w:val="none" w:sz="0" w:space="0" w:color="auto"/>
      </w:divBdr>
    </w:div>
    <w:div w:id="1788695973">
      <w:bodyDiv w:val="1"/>
      <w:marLeft w:val="0"/>
      <w:marRight w:val="0"/>
      <w:marTop w:val="0"/>
      <w:marBottom w:val="0"/>
      <w:divBdr>
        <w:top w:val="none" w:sz="0" w:space="0" w:color="auto"/>
        <w:left w:val="none" w:sz="0" w:space="0" w:color="auto"/>
        <w:bottom w:val="none" w:sz="0" w:space="0" w:color="auto"/>
        <w:right w:val="none" w:sz="0" w:space="0" w:color="auto"/>
      </w:divBdr>
      <w:divsChild>
        <w:div w:id="1831403544">
          <w:marLeft w:val="0"/>
          <w:marRight w:val="0"/>
          <w:marTop w:val="0"/>
          <w:marBottom w:val="0"/>
          <w:divBdr>
            <w:top w:val="none" w:sz="0" w:space="0" w:color="auto"/>
            <w:left w:val="none" w:sz="0" w:space="0" w:color="auto"/>
            <w:bottom w:val="none" w:sz="0" w:space="0" w:color="auto"/>
            <w:right w:val="none" w:sz="0" w:space="0" w:color="auto"/>
          </w:divBdr>
        </w:div>
        <w:div w:id="429937899">
          <w:marLeft w:val="0"/>
          <w:marRight w:val="0"/>
          <w:marTop w:val="0"/>
          <w:marBottom w:val="0"/>
          <w:divBdr>
            <w:top w:val="none" w:sz="0" w:space="0" w:color="auto"/>
            <w:left w:val="none" w:sz="0" w:space="0" w:color="auto"/>
            <w:bottom w:val="none" w:sz="0" w:space="0" w:color="auto"/>
            <w:right w:val="none" w:sz="0" w:space="0" w:color="auto"/>
          </w:divBdr>
        </w:div>
      </w:divsChild>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860701496">
      <w:bodyDiv w:val="1"/>
      <w:marLeft w:val="0"/>
      <w:marRight w:val="0"/>
      <w:marTop w:val="0"/>
      <w:marBottom w:val="0"/>
      <w:divBdr>
        <w:top w:val="none" w:sz="0" w:space="0" w:color="auto"/>
        <w:left w:val="none" w:sz="0" w:space="0" w:color="auto"/>
        <w:bottom w:val="none" w:sz="0" w:space="0" w:color="auto"/>
        <w:right w:val="none" w:sz="0" w:space="0" w:color="auto"/>
      </w:divBdr>
    </w:div>
    <w:div w:id="197775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2068</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Desislava g. Georgieva</cp:lastModifiedBy>
  <cp:revision>7</cp:revision>
  <dcterms:created xsi:type="dcterms:W3CDTF">2019-12-16T13:58:00Z</dcterms:created>
  <dcterms:modified xsi:type="dcterms:W3CDTF">2019-12-17T07:30:00Z</dcterms:modified>
</cp:coreProperties>
</file>