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EA" w:rsidRDefault="002817EA" w:rsidP="00456FF0">
      <w:pPr>
        <w:keepNext/>
        <w:widowControl w:val="0"/>
        <w:autoSpaceDE w:val="0"/>
        <w:autoSpaceDN w:val="0"/>
        <w:adjustRightInd w:val="0"/>
        <w:spacing w:line="276" w:lineRule="auto"/>
        <w:ind w:left="4248"/>
        <w:jc w:val="both"/>
        <w:outlineLvl w:val="0"/>
        <w:rPr>
          <w:b/>
          <w:bCs/>
          <w:caps/>
          <w:noProof/>
          <w:lang w:eastAsia="en-US"/>
        </w:rPr>
      </w:pPr>
    </w:p>
    <w:p w:rsidR="00525CBB" w:rsidRDefault="00525CBB" w:rsidP="00456FF0">
      <w:pPr>
        <w:keepNext/>
        <w:widowControl w:val="0"/>
        <w:autoSpaceDE w:val="0"/>
        <w:autoSpaceDN w:val="0"/>
        <w:adjustRightInd w:val="0"/>
        <w:spacing w:line="276" w:lineRule="auto"/>
        <w:ind w:left="4248"/>
        <w:jc w:val="both"/>
        <w:outlineLvl w:val="0"/>
        <w:rPr>
          <w:b/>
          <w:bCs/>
          <w:caps/>
          <w:noProof/>
          <w:lang w:eastAsia="en-US"/>
        </w:rPr>
      </w:pPr>
    </w:p>
    <w:p w:rsidR="00525CBB" w:rsidRDefault="00525CBB" w:rsidP="00456FF0">
      <w:pPr>
        <w:keepNext/>
        <w:widowControl w:val="0"/>
        <w:autoSpaceDE w:val="0"/>
        <w:autoSpaceDN w:val="0"/>
        <w:adjustRightInd w:val="0"/>
        <w:spacing w:line="276" w:lineRule="auto"/>
        <w:ind w:left="4248"/>
        <w:jc w:val="both"/>
        <w:outlineLvl w:val="0"/>
        <w:rPr>
          <w:b/>
          <w:bCs/>
          <w:caps/>
          <w:noProof/>
          <w:lang w:val="en-US" w:eastAsia="en-US"/>
        </w:rPr>
      </w:pPr>
    </w:p>
    <w:p w:rsidR="00232186" w:rsidRPr="00232186" w:rsidRDefault="00232186" w:rsidP="00456FF0">
      <w:pPr>
        <w:keepNext/>
        <w:widowControl w:val="0"/>
        <w:autoSpaceDE w:val="0"/>
        <w:autoSpaceDN w:val="0"/>
        <w:adjustRightInd w:val="0"/>
        <w:spacing w:line="276" w:lineRule="auto"/>
        <w:ind w:left="4248"/>
        <w:jc w:val="both"/>
        <w:outlineLvl w:val="0"/>
        <w:rPr>
          <w:b/>
          <w:bCs/>
          <w:caps/>
          <w:noProof/>
          <w:lang w:val="en-US" w:eastAsia="en-US"/>
        </w:rPr>
      </w:pPr>
      <w:bookmarkStart w:id="0" w:name="_GoBack"/>
      <w:bookmarkEnd w:id="0"/>
    </w:p>
    <w:p w:rsidR="002817EA" w:rsidRDefault="002817EA" w:rsidP="00456FF0">
      <w:pPr>
        <w:keepNext/>
        <w:widowControl w:val="0"/>
        <w:autoSpaceDE w:val="0"/>
        <w:autoSpaceDN w:val="0"/>
        <w:adjustRightInd w:val="0"/>
        <w:spacing w:line="276" w:lineRule="auto"/>
        <w:ind w:left="4248"/>
        <w:jc w:val="both"/>
        <w:outlineLvl w:val="0"/>
        <w:rPr>
          <w:b/>
          <w:bCs/>
          <w:caps/>
          <w:noProof/>
          <w:lang w:val="en-US" w:eastAsia="en-US"/>
        </w:rPr>
      </w:pPr>
    </w:p>
    <w:p w:rsidR="00E61C1E" w:rsidRDefault="00E61C1E" w:rsidP="00E61C1E">
      <w:pPr>
        <w:tabs>
          <w:tab w:val="left" w:pos="9478"/>
        </w:tabs>
        <w:rPr>
          <w:lang w:val="en-US"/>
        </w:rPr>
      </w:pPr>
    </w:p>
    <w:p w:rsidR="00232186" w:rsidRDefault="00232186" w:rsidP="00E61C1E">
      <w:pPr>
        <w:tabs>
          <w:tab w:val="left" w:pos="9478"/>
        </w:tabs>
        <w:rPr>
          <w:lang w:val="en-US"/>
        </w:rPr>
      </w:pPr>
    </w:p>
    <w:p w:rsidR="00E61C1E" w:rsidRPr="00456FF0" w:rsidRDefault="00E61C1E"/>
    <w:p w:rsidR="00291E9B" w:rsidRPr="00456FF0" w:rsidRDefault="00291E9B">
      <w:pPr>
        <w:rPr>
          <w:lang w:val="en-US"/>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456FF0" w:rsidTr="00291E9B">
        <w:trPr>
          <w:trHeight w:val="958"/>
          <w:jc w:val="center"/>
        </w:trPr>
        <w:tc>
          <w:tcPr>
            <w:tcW w:w="15650" w:type="dxa"/>
            <w:tcBorders>
              <w:bottom w:val="single" w:sz="36" w:space="0" w:color="2E74B5"/>
            </w:tcBorders>
            <w:shd w:val="clear" w:color="auto" w:fill="BDD6EE"/>
          </w:tcPr>
          <w:p w:rsidR="00C975B4" w:rsidRPr="00456FF0" w:rsidRDefault="00C975B4" w:rsidP="00291E9B">
            <w:pPr>
              <w:tabs>
                <w:tab w:val="left" w:pos="2190"/>
              </w:tabs>
              <w:spacing w:before="120" w:line="360" w:lineRule="auto"/>
              <w:jc w:val="center"/>
              <w:rPr>
                <w:b/>
                <w:spacing w:val="60"/>
                <w:sz w:val="28"/>
                <w:szCs w:val="28"/>
              </w:rPr>
            </w:pPr>
            <w:r w:rsidRPr="00456FF0">
              <w:rPr>
                <w:b/>
                <w:spacing w:val="60"/>
                <w:sz w:val="28"/>
                <w:szCs w:val="28"/>
              </w:rPr>
              <w:t>СПРАВКА</w:t>
            </w:r>
          </w:p>
          <w:p w:rsidR="00E220AD" w:rsidRPr="00456FF0" w:rsidRDefault="00C975B4" w:rsidP="00456FF0">
            <w:pPr>
              <w:tabs>
                <w:tab w:val="left" w:pos="2190"/>
              </w:tabs>
              <w:spacing w:after="120" w:line="360" w:lineRule="auto"/>
              <w:jc w:val="center"/>
              <w:rPr>
                <w:b/>
                <w:caps/>
              </w:rPr>
            </w:pPr>
            <w:r w:rsidRPr="00456FF0">
              <w:rPr>
                <w:b/>
                <w:caps/>
              </w:rPr>
              <w:t>ЗА ОТРАЗЯВАНЕ НА ПОСТЪПИЛИТЕ ПРЕДЛОЖЕНИЯ ОТ ОБЩЕСТВЕН</w:t>
            </w:r>
            <w:r w:rsidR="00456FF0" w:rsidRPr="00456FF0">
              <w:rPr>
                <w:b/>
                <w:caps/>
              </w:rPr>
              <w:t>ата</w:t>
            </w:r>
            <w:r w:rsidRPr="00456FF0">
              <w:rPr>
                <w:b/>
                <w:caps/>
              </w:rPr>
              <w:t xml:space="preserve"> КОНСУЛТАЦИ</w:t>
            </w:r>
            <w:r w:rsidR="00456FF0" w:rsidRPr="00456FF0">
              <w:rPr>
                <w:b/>
                <w:caps/>
              </w:rPr>
              <w:t>я</w:t>
            </w:r>
            <w:r w:rsidRPr="00456FF0">
              <w:rPr>
                <w:b/>
                <w:caps/>
              </w:rPr>
              <w:t xml:space="preserve"> НА</w:t>
            </w:r>
            <w:r w:rsidR="000632EC" w:rsidRPr="00456FF0">
              <w:rPr>
                <w:b/>
                <w:caps/>
              </w:rPr>
              <w:t xml:space="preserve"> ПРОЕКТ НА </w:t>
            </w:r>
            <w:r w:rsidR="00E61C1E" w:rsidRPr="00456FF0">
              <w:rPr>
                <w:b/>
                <w:caps/>
              </w:rPr>
              <w:t xml:space="preserve">НАРЕДБА ЗА </w:t>
            </w:r>
            <w:r w:rsidR="00456FF0" w:rsidRPr="00456FF0">
              <w:rPr>
                <w:b/>
                <w:caps/>
              </w:rPr>
              <w:br/>
            </w:r>
            <w:r w:rsidR="00E61C1E" w:rsidRPr="00456FF0">
              <w:rPr>
                <w:b/>
                <w:caps/>
              </w:rPr>
              <w:t xml:space="preserve">УСЛОВИЯТА И РЕДА ЗА ПРИЛАГАНЕ НА МЕРКИТЕ ОТ НАЦИОНАЛНАТА ПРОГРАМА ПО ПЧЕЛАРСТВО ЗА </w:t>
            </w:r>
            <w:r w:rsidR="00456FF0" w:rsidRPr="00456FF0">
              <w:rPr>
                <w:b/>
                <w:caps/>
              </w:rPr>
              <w:br/>
            </w:r>
            <w:r w:rsidR="00E61C1E" w:rsidRPr="00456FF0">
              <w:rPr>
                <w:b/>
                <w:caps/>
              </w:rPr>
              <w:t>ПЕРИОДА 2020 – 2022 ГОДИНА</w:t>
            </w:r>
          </w:p>
        </w:tc>
      </w:tr>
    </w:tbl>
    <w:p w:rsidR="00291E9B" w:rsidRPr="00456FF0" w:rsidRDefault="00291E9B">
      <w:pPr>
        <w:rPr>
          <w:sz w:val="16"/>
          <w:szCs w:val="16"/>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410"/>
        <w:gridCol w:w="6467"/>
        <w:gridCol w:w="1613"/>
        <w:gridCol w:w="4538"/>
      </w:tblGrid>
      <w:tr w:rsidR="00E220AD" w:rsidRPr="00456FF0" w:rsidTr="00456FF0">
        <w:trPr>
          <w:trHeight w:val="565"/>
          <w:tblHeader/>
          <w:jc w:val="center"/>
        </w:trPr>
        <w:tc>
          <w:tcPr>
            <w:tcW w:w="622" w:type="dxa"/>
            <w:tcBorders>
              <w:top w:val="single" w:sz="36" w:space="0" w:color="2E74B5"/>
              <w:left w:val="single" w:sz="36" w:space="0" w:color="2E74B5"/>
              <w:bottom w:val="single" w:sz="18" w:space="0" w:color="2E74B5"/>
              <w:right w:val="single" w:sz="18" w:space="0" w:color="2E74B5"/>
            </w:tcBorders>
            <w:shd w:val="clear" w:color="auto" w:fill="DEEAF6"/>
            <w:vAlign w:val="center"/>
          </w:tcPr>
          <w:p w:rsidR="00E220AD" w:rsidRPr="00456FF0" w:rsidRDefault="00E220AD" w:rsidP="00E220AD">
            <w:pPr>
              <w:tabs>
                <w:tab w:val="left" w:pos="192"/>
              </w:tabs>
              <w:jc w:val="center"/>
              <w:rPr>
                <w:b/>
                <w:sz w:val="23"/>
                <w:szCs w:val="23"/>
              </w:rPr>
            </w:pPr>
            <w:r w:rsidRPr="00456FF0">
              <w:rPr>
                <w:b/>
                <w:sz w:val="23"/>
                <w:szCs w:val="23"/>
              </w:rPr>
              <w:t>№</w:t>
            </w:r>
          </w:p>
        </w:tc>
        <w:tc>
          <w:tcPr>
            <w:tcW w:w="241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456FF0" w:rsidRDefault="00E220AD" w:rsidP="00456FF0">
            <w:pPr>
              <w:spacing w:before="40"/>
              <w:jc w:val="center"/>
              <w:rPr>
                <w:b/>
                <w:sz w:val="23"/>
                <w:szCs w:val="23"/>
              </w:rPr>
            </w:pPr>
            <w:r w:rsidRPr="00456FF0">
              <w:rPr>
                <w:b/>
                <w:sz w:val="23"/>
                <w:szCs w:val="23"/>
              </w:rPr>
              <w:t>Организация/</w:t>
            </w:r>
            <w:r w:rsidR="00456FF0">
              <w:rPr>
                <w:b/>
                <w:sz w:val="23"/>
                <w:szCs w:val="23"/>
              </w:rPr>
              <w:br/>
            </w:r>
            <w:r w:rsidRPr="00456FF0">
              <w:rPr>
                <w:b/>
                <w:sz w:val="23"/>
                <w:szCs w:val="23"/>
              </w:rPr>
              <w:t>потребител</w:t>
            </w:r>
          </w:p>
          <w:p w:rsidR="005424B9" w:rsidRPr="00456FF0" w:rsidRDefault="00291E9B" w:rsidP="00456FF0">
            <w:pPr>
              <w:spacing w:after="20"/>
              <w:jc w:val="center"/>
              <w:rPr>
                <w:b/>
                <w:sz w:val="16"/>
                <w:szCs w:val="16"/>
              </w:rPr>
            </w:pPr>
            <w:r w:rsidRPr="00456FF0">
              <w:rPr>
                <w:b/>
                <w:sz w:val="16"/>
                <w:szCs w:val="16"/>
              </w:rPr>
              <w:t>(</w:t>
            </w:r>
            <w:r w:rsidR="005424B9" w:rsidRPr="00456FF0">
              <w:rPr>
                <w:b/>
                <w:sz w:val="16"/>
                <w:szCs w:val="16"/>
              </w:rPr>
              <w:t>вкл. начина на получаване на предложението</w:t>
            </w:r>
            <w:r w:rsidRPr="00456FF0">
              <w:rPr>
                <w:b/>
                <w:sz w:val="16"/>
                <w:szCs w:val="16"/>
              </w:rPr>
              <w:t>)</w:t>
            </w:r>
          </w:p>
        </w:tc>
        <w:tc>
          <w:tcPr>
            <w:tcW w:w="6467"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456FF0" w:rsidRDefault="00E220AD" w:rsidP="00E220AD">
            <w:pPr>
              <w:jc w:val="center"/>
              <w:rPr>
                <w:b/>
                <w:sz w:val="23"/>
                <w:szCs w:val="23"/>
              </w:rPr>
            </w:pPr>
            <w:r w:rsidRPr="00456FF0">
              <w:rPr>
                <w:b/>
                <w:sz w:val="23"/>
                <w:szCs w:val="23"/>
              </w:rPr>
              <w:t>Бележки и предложения</w:t>
            </w:r>
          </w:p>
        </w:tc>
        <w:tc>
          <w:tcPr>
            <w:tcW w:w="1613"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456FF0" w:rsidRDefault="00E220AD" w:rsidP="00E220AD">
            <w:pPr>
              <w:jc w:val="center"/>
              <w:rPr>
                <w:b/>
                <w:sz w:val="23"/>
                <w:szCs w:val="23"/>
              </w:rPr>
            </w:pPr>
            <w:r w:rsidRPr="00456FF0">
              <w:rPr>
                <w:b/>
                <w:sz w:val="23"/>
                <w:szCs w:val="23"/>
              </w:rPr>
              <w:t>Приети/</w:t>
            </w:r>
          </w:p>
          <w:p w:rsidR="00E220AD" w:rsidRPr="00456FF0" w:rsidRDefault="00E220AD" w:rsidP="00E220AD">
            <w:pPr>
              <w:jc w:val="center"/>
              <w:rPr>
                <w:b/>
                <w:sz w:val="23"/>
                <w:szCs w:val="23"/>
              </w:rPr>
            </w:pPr>
            <w:r w:rsidRPr="00456FF0">
              <w:rPr>
                <w:b/>
                <w:sz w:val="23"/>
                <w:szCs w:val="23"/>
              </w:rPr>
              <w:t>неприети</w:t>
            </w:r>
          </w:p>
        </w:tc>
        <w:tc>
          <w:tcPr>
            <w:tcW w:w="4538"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456FF0" w:rsidRDefault="00E220AD" w:rsidP="00E220AD">
            <w:pPr>
              <w:jc w:val="center"/>
              <w:rPr>
                <w:sz w:val="23"/>
                <w:szCs w:val="23"/>
              </w:rPr>
            </w:pPr>
            <w:r w:rsidRPr="00456FF0">
              <w:rPr>
                <w:b/>
                <w:sz w:val="23"/>
                <w:szCs w:val="23"/>
              </w:rPr>
              <w:t>Мотиви</w:t>
            </w:r>
          </w:p>
        </w:tc>
      </w:tr>
      <w:tr w:rsidR="00E220AD" w:rsidRPr="00456FF0" w:rsidTr="00456FF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E220AD" w:rsidRPr="00456FF0" w:rsidRDefault="00E220AD" w:rsidP="00456FF0">
            <w:pPr>
              <w:numPr>
                <w:ilvl w:val="0"/>
                <w:numId w:val="5"/>
              </w:numPr>
              <w:tabs>
                <w:tab w:val="left" w:pos="192"/>
              </w:tabs>
              <w:spacing w:before="40" w:after="20"/>
              <w:ind w:left="0" w:firstLine="0"/>
              <w:jc w:val="center"/>
              <w:rPr>
                <w:b/>
              </w:rPr>
            </w:pPr>
          </w:p>
        </w:tc>
        <w:tc>
          <w:tcPr>
            <w:tcW w:w="2410" w:type="dxa"/>
            <w:tcBorders>
              <w:top w:val="single" w:sz="18" w:space="0" w:color="2E74B5"/>
              <w:left w:val="single" w:sz="18" w:space="0" w:color="2E74B5"/>
              <w:bottom w:val="nil"/>
              <w:right w:val="single" w:sz="18" w:space="0" w:color="2E74B5"/>
            </w:tcBorders>
            <w:shd w:val="clear" w:color="auto" w:fill="auto"/>
          </w:tcPr>
          <w:p w:rsidR="00E3454D" w:rsidRPr="00456FF0" w:rsidRDefault="004C6279" w:rsidP="00456FF0">
            <w:pPr>
              <w:spacing w:before="40" w:after="20"/>
              <w:rPr>
                <w:b/>
                <w:lang w:val="en-US"/>
              </w:rPr>
            </w:pPr>
            <w:proofErr w:type="spellStart"/>
            <w:r w:rsidRPr="00456FF0">
              <w:rPr>
                <w:b/>
                <w:lang w:val="en-US"/>
              </w:rPr>
              <w:t>beesuper</w:t>
            </w:r>
            <w:proofErr w:type="spellEnd"/>
          </w:p>
          <w:p w:rsidR="00E220AD" w:rsidRPr="00456FF0" w:rsidRDefault="00E3454D" w:rsidP="00456FF0">
            <w:pPr>
              <w:spacing w:before="40" w:after="20"/>
              <w:rPr>
                <w:b/>
              </w:rPr>
            </w:pPr>
            <w:r w:rsidRPr="00456FF0">
              <w:rPr>
                <w:b/>
                <w:bCs/>
                <w:color w:val="000000"/>
              </w:rPr>
              <w:t xml:space="preserve">от </w:t>
            </w:r>
            <w:r w:rsidR="00F4439D" w:rsidRPr="00456FF0">
              <w:rPr>
                <w:b/>
                <w:bCs/>
                <w:color w:val="000000"/>
              </w:rPr>
              <w:t>Портала за о</w:t>
            </w:r>
            <w:r w:rsidR="00F4439D" w:rsidRPr="00456FF0">
              <w:rPr>
                <w:b/>
                <w:bCs/>
                <w:color w:val="000000"/>
              </w:rPr>
              <w:t>б</w:t>
            </w:r>
            <w:r w:rsidR="00F4439D" w:rsidRPr="00456FF0">
              <w:rPr>
                <w:b/>
                <w:bCs/>
                <w:color w:val="000000"/>
              </w:rPr>
              <w:t>ществени консу</w:t>
            </w:r>
            <w:r w:rsidR="00F4439D" w:rsidRPr="00456FF0">
              <w:rPr>
                <w:b/>
                <w:bCs/>
                <w:color w:val="000000"/>
              </w:rPr>
              <w:t>л</w:t>
            </w:r>
            <w:r w:rsidR="00F4439D" w:rsidRPr="00456FF0">
              <w:rPr>
                <w:b/>
                <w:bCs/>
                <w:color w:val="000000"/>
              </w:rPr>
              <w:t xml:space="preserve">тации – получено на </w:t>
            </w:r>
            <w:r w:rsidR="004C6279" w:rsidRPr="00456FF0">
              <w:rPr>
                <w:b/>
                <w:lang w:val="en-US"/>
              </w:rPr>
              <w:t>7</w:t>
            </w:r>
            <w:r w:rsidR="009F23CB" w:rsidRPr="00456FF0">
              <w:rPr>
                <w:b/>
              </w:rPr>
              <w:t xml:space="preserve"> </w:t>
            </w:r>
            <w:r w:rsidR="004C6279" w:rsidRPr="00456FF0">
              <w:rPr>
                <w:b/>
              </w:rPr>
              <w:t>ноември</w:t>
            </w:r>
            <w:r w:rsidR="009F23CB" w:rsidRPr="00456FF0">
              <w:rPr>
                <w:b/>
              </w:rPr>
              <w:t xml:space="preserve"> 2019</w:t>
            </w:r>
            <w:r w:rsidR="00F4439D" w:rsidRPr="00456FF0">
              <w:rPr>
                <w:b/>
                <w:bCs/>
                <w:color w:val="000000"/>
              </w:rPr>
              <w:t xml:space="preserve">г.  </w:t>
            </w:r>
          </w:p>
        </w:tc>
        <w:tc>
          <w:tcPr>
            <w:tcW w:w="6467" w:type="dxa"/>
            <w:tcBorders>
              <w:top w:val="single" w:sz="18" w:space="0" w:color="2E74B5"/>
              <w:left w:val="single" w:sz="18" w:space="0" w:color="2E74B5"/>
              <w:bottom w:val="nil"/>
              <w:right w:val="single" w:sz="18" w:space="0" w:color="2E74B5"/>
            </w:tcBorders>
            <w:shd w:val="clear" w:color="auto" w:fill="auto"/>
          </w:tcPr>
          <w:p w:rsidR="004C6279" w:rsidRPr="00052175" w:rsidRDefault="004C6279" w:rsidP="00456FF0">
            <w:pPr>
              <w:spacing w:before="40" w:after="20"/>
              <w:jc w:val="both"/>
            </w:pPr>
            <w:r w:rsidRPr="00456FF0">
              <w:t xml:space="preserve">Подкрепям напълно съдържанието на </w:t>
            </w:r>
            <w:proofErr w:type="spellStart"/>
            <w:r w:rsidRPr="00456FF0">
              <w:t>долуизложеното</w:t>
            </w:r>
            <w:proofErr w:type="spellEnd"/>
            <w:r w:rsidRPr="00456FF0">
              <w:t xml:space="preserve"> ст</w:t>
            </w:r>
            <w:r w:rsidRPr="00456FF0">
              <w:t>а</w:t>
            </w:r>
            <w:r w:rsidRPr="00456FF0">
              <w:t>новище</w:t>
            </w:r>
          </w:p>
          <w:p w:rsidR="004C6279" w:rsidRPr="00052175" w:rsidRDefault="004C6279" w:rsidP="00456FF0">
            <w:pPr>
              <w:spacing w:before="40" w:after="20"/>
              <w:jc w:val="both"/>
            </w:pPr>
            <w:r w:rsidRPr="00456FF0">
              <w:t>"СДРУЖЕНИЕ НА БЪЛГАРСКИТЕ ПРОИЗВОДИТЕЛИ НА БИОПРОДУКТИ" (СБПБ)</w:t>
            </w:r>
          </w:p>
          <w:p w:rsidR="00E220AD" w:rsidRPr="00456FF0" w:rsidRDefault="004C6279" w:rsidP="00456FF0">
            <w:pPr>
              <w:spacing w:before="40" w:after="20"/>
              <w:jc w:val="both"/>
            </w:pPr>
            <w:r w:rsidRPr="00456FF0">
              <w:t>ОТНОСНО: Проект на Наредба за условията и реда за пр</w:t>
            </w:r>
            <w:r w:rsidRPr="00456FF0">
              <w:t>и</w:t>
            </w:r>
            <w:r w:rsidRPr="00456FF0">
              <w:t>лагане на мерките от Националната програма по пчеларство за периода 2020 – 2022 година</w:t>
            </w:r>
          </w:p>
        </w:tc>
        <w:tc>
          <w:tcPr>
            <w:tcW w:w="1613" w:type="dxa"/>
            <w:tcBorders>
              <w:top w:val="single" w:sz="18" w:space="0" w:color="2E74B5"/>
              <w:left w:val="single" w:sz="18" w:space="0" w:color="2E74B5"/>
              <w:bottom w:val="nil"/>
              <w:right w:val="single" w:sz="18" w:space="0" w:color="2E74B5"/>
            </w:tcBorders>
            <w:shd w:val="clear" w:color="auto" w:fill="auto"/>
          </w:tcPr>
          <w:p w:rsidR="00BE6BFB" w:rsidRPr="00456FF0" w:rsidRDefault="00BE6BFB" w:rsidP="00456FF0">
            <w:pPr>
              <w:spacing w:before="40" w:after="20"/>
              <w:rPr>
                <w:color w:val="000000"/>
              </w:rPr>
            </w:pPr>
          </w:p>
        </w:tc>
        <w:tc>
          <w:tcPr>
            <w:tcW w:w="4538" w:type="dxa"/>
            <w:tcBorders>
              <w:top w:val="single" w:sz="18" w:space="0" w:color="2E74B5"/>
              <w:left w:val="single" w:sz="18" w:space="0" w:color="2E74B5"/>
              <w:bottom w:val="nil"/>
              <w:right w:val="single" w:sz="36" w:space="0" w:color="2E74B5"/>
            </w:tcBorders>
            <w:shd w:val="clear" w:color="auto" w:fill="auto"/>
          </w:tcPr>
          <w:p w:rsidR="002472CF" w:rsidRPr="00456FF0" w:rsidRDefault="002472CF" w:rsidP="00DE7640">
            <w:pPr>
              <w:spacing w:before="40" w:after="20"/>
              <w:jc w:val="both"/>
            </w:pPr>
          </w:p>
        </w:tc>
      </w:tr>
      <w:tr w:rsidR="00450BCC"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450BCC" w:rsidRPr="00456FF0" w:rsidRDefault="00450BCC" w:rsidP="00456FF0">
            <w:pPr>
              <w:tabs>
                <w:tab w:val="left" w:pos="192"/>
              </w:tabs>
              <w:spacing w:before="40" w:after="20"/>
              <w:jc w:val="center"/>
              <w:rPr>
                <w:b/>
              </w:rPr>
            </w:pPr>
          </w:p>
        </w:tc>
        <w:tc>
          <w:tcPr>
            <w:tcW w:w="2410" w:type="dxa"/>
            <w:tcBorders>
              <w:top w:val="nil"/>
              <w:left w:val="single" w:sz="18" w:space="0" w:color="2E74B5"/>
              <w:bottom w:val="nil"/>
              <w:right w:val="single" w:sz="18" w:space="0" w:color="2E74B5"/>
            </w:tcBorders>
            <w:shd w:val="clear" w:color="auto" w:fill="auto"/>
          </w:tcPr>
          <w:p w:rsidR="00450BCC" w:rsidRPr="00456FF0" w:rsidRDefault="00450BCC" w:rsidP="00456FF0">
            <w:pPr>
              <w:spacing w:before="40" w:after="20"/>
              <w:rPr>
                <w:b/>
                <w:bCs/>
                <w:color w:val="000000"/>
                <w:spacing w:val="-2"/>
                <w:w w:val="86"/>
              </w:rPr>
            </w:pPr>
          </w:p>
        </w:tc>
        <w:tc>
          <w:tcPr>
            <w:tcW w:w="6467" w:type="dxa"/>
            <w:tcBorders>
              <w:top w:val="nil"/>
              <w:left w:val="single" w:sz="18" w:space="0" w:color="2E74B5"/>
              <w:bottom w:val="nil"/>
              <w:right w:val="single" w:sz="18" w:space="0" w:color="2E74B5"/>
            </w:tcBorders>
            <w:shd w:val="clear" w:color="auto" w:fill="auto"/>
          </w:tcPr>
          <w:p w:rsidR="00450BCC" w:rsidRPr="00052175" w:rsidRDefault="004C6279" w:rsidP="00456FF0">
            <w:pPr>
              <w:spacing w:before="40" w:after="20"/>
              <w:jc w:val="both"/>
            </w:pPr>
            <w:r w:rsidRPr="00456FF0">
              <w:t>В законовия срок за обсъждане горепосочения подзаконов-нормативен акт, бихме желали да се включат за обсъждане няколко малки поправки, изразяващи се в редакция на тек</w:t>
            </w:r>
            <w:r w:rsidRPr="00456FF0">
              <w:t>с</w:t>
            </w:r>
            <w:r w:rsidRPr="00456FF0">
              <w:t>тове и/или отпадане на други, изброени пунктуално по-долу, както следва:</w:t>
            </w:r>
          </w:p>
        </w:tc>
        <w:tc>
          <w:tcPr>
            <w:tcW w:w="1613" w:type="dxa"/>
            <w:tcBorders>
              <w:top w:val="nil"/>
              <w:left w:val="single" w:sz="18" w:space="0" w:color="2E74B5"/>
              <w:bottom w:val="nil"/>
              <w:right w:val="single" w:sz="18" w:space="0" w:color="2E74B5"/>
            </w:tcBorders>
            <w:shd w:val="clear" w:color="auto" w:fill="auto"/>
          </w:tcPr>
          <w:p w:rsidR="00450BCC" w:rsidRPr="00456FF0" w:rsidRDefault="00450BCC" w:rsidP="00456FF0">
            <w:pPr>
              <w:spacing w:before="40" w:after="20"/>
              <w:rPr>
                <w:color w:val="000000"/>
              </w:rPr>
            </w:pPr>
          </w:p>
        </w:tc>
        <w:tc>
          <w:tcPr>
            <w:tcW w:w="4538" w:type="dxa"/>
            <w:tcBorders>
              <w:top w:val="nil"/>
              <w:left w:val="single" w:sz="18" w:space="0" w:color="2E74B5"/>
              <w:bottom w:val="nil"/>
              <w:right w:val="single" w:sz="36" w:space="0" w:color="2E74B5"/>
            </w:tcBorders>
            <w:shd w:val="clear" w:color="auto" w:fill="auto"/>
          </w:tcPr>
          <w:p w:rsidR="00450BCC" w:rsidRPr="00456FF0" w:rsidRDefault="00450BCC" w:rsidP="00456FF0">
            <w:pPr>
              <w:spacing w:before="40" w:after="20"/>
              <w:jc w:val="both"/>
            </w:pPr>
          </w:p>
        </w:tc>
      </w:tr>
      <w:tr w:rsidR="00EB11E2"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EB11E2" w:rsidRPr="00456FF0" w:rsidRDefault="00EB11E2" w:rsidP="00456FF0">
            <w:pPr>
              <w:tabs>
                <w:tab w:val="left" w:pos="192"/>
              </w:tabs>
              <w:spacing w:before="40" w:after="20"/>
              <w:jc w:val="center"/>
              <w:rPr>
                <w:b/>
              </w:rPr>
            </w:pPr>
          </w:p>
        </w:tc>
        <w:tc>
          <w:tcPr>
            <w:tcW w:w="2410" w:type="dxa"/>
            <w:tcBorders>
              <w:top w:val="nil"/>
              <w:left w:val="single" w:sz="18" w:space="0" w:color="2E74B5"/>
              <w:bottom w:val="nil"/>
              <w:right w:val="single" w:sz="18" w:space="0" w:color="2E74B5"/>
            </w:tcBorders>
            <w:shd w:val="clear" w:color="auto" w:fill="auto"/>
          </w:tcPr>
          <w:p w:rsidR="00EB11E2" w:rsidRPr="00456FF0" w:rsidRDefault="00EB11E2" w:rsidP="00456FF0">
            <w:pPr>
              <w:spacing w:before="40" w:after="20"/>
              <w:rPr>
                <w:b/>
                <w:bCs/>
                <w:color w:val="000000"/>
                <w:spacing w:val="-2"/>
                <w:w w:val="86"/>
              </w:rPr>
            </w:pPr>
          </w:p>
        </w:tc>
        <w:tc>
          <w:tcPr>
            <w:tcW w:w="6467" w:type="dxa"/>
            <w:tcBorders>
              <w:top w:val="nil"/>
              <w:left w:val="single" w:sz="18" w:space="0" w:color="2E74B5"/>
              <w:bottom w:val="nil"/>
              <w:right w:val="single" w:sz="18" w:space="0" w:color="2E74B5"/>
            </w:tcBorders>
            <w:shd w:val="clear" w:color="auto" w:fill="auto"/>
          </w:tcPr>
          <w:p w:rsidR="004C6279" w:rsidRPr="00456FF0" w:rsidRDefault="004C6279" w:rsidP="00456FF0">
            <w:pPr>
              <w:spacing w:before="40" w:after="20"/>
              <w:jc w:val="both"/>
            </w:pPr>
            <w:r w:rsidRPr="00456FF0">
              <w:t>Първо -  Предложение за редакция на текст:</w:t>
            </w:r>
          </w:p>
          <w:p w:rsidR="00022060" w:rsidRPr="00456FF0" w:rsidRDefault="00022060" w:rsidP="00456FF0">
            <w:pPr>
              <w:spacing w:before="40" w:after="20"/>
              <w:jc w:val="both"/>
            </w:pPr>
            <w:r w:rsidRPr="00456FF0">
              <w:t>Чл. 22, а</w:t>
            </w:r>
            <w:r w:rsidR="004C6279" w:rsidRPr="00456FF0">
              <w:t xml:space="preserve">л. 2, т. 6, Б) - да отпадне 250, да остане само над 51,  без указване горна граница за броя на отглежданите пчелни </w:t>
            </w:r>
            <w:r w:rsidR="004C6279" w:rsidRPr="00456FF0">
              <w:lastRenderedPageBreak/>
              <w:t>семейства при допустимостта за кандидатстване за закуп</w:t>
            </w:r>
            <w:r w:rsidR="004C6279" w:rsidRPr="00456FF0">
              <w:t>у</w:t>
            </w:r>
            <w:r w:rsidR="004C6279" w:rsidRPr="00456FF0">
              <w:t>в</w:t>
            </w:r>
            <w:r w:rsidRPr="00456FF0">
              <w:t xml:space="preserve">ане на пчелни кошери по НПП. </w:t>
            </w:r>
          </w:p>
          <w:p w:rsidR="00EB11E2" w:rsidRPr="00052175" w:rsidRDefault="00022060" w:rsidP="00456FF0">
            <w:pPr>
              <w:spacing w:before="40" w:after="20"/>
              <w:jc w:val="both"/>
            </w:pPr>
            <w:r w:rsidRPr="00456FF0">
              <w:t>Мотиви: З</w:t>
            </w:r>
            <w:r w:rsidR="004C6279" w:rsidRPr="00456FF0">
              <w:t xml:space="preserve">алагането на горна граница е в противоречие със заложените цели на Програмата по чл. 2 от същата </w:t>
            </w:r>
            <w:proofErr w:type="spellStart"/>
            <w:r w:rsidR="004C6279" w:rsidRPr="00456FF0">
              <w:t>Проекто-наредба</w:t>
            </w:r>
            <w:proofErr w:type="spellEnd"/>
            <w:r w:rsidRPr="00456FF0">
              <w:t>.</w:t>
            </w:r>
          </w:p>
        </w:tc>
        <w:tc>
          <w:tcPr>
            <w:tcW w:w="1613" w:type="dxa"/>
            <w:tcBorders>
              <w:top w:val="nil"/>
              <w:left w:val="single" w:sz="18" w:space="0" w:color="2E74B5"/>
              <w:bottom w:val="nil"/>
              <w:right w:val="single" w:sz="18" w:space="0" w:color="2E74B5"/>
            </w:tcBorders>
            <w:shd w:val="clear" w:color="auto" w:fill="auto"/>
          </w:tcPr>
          <w:p w:rsidR="00EB11E2" w:rsidRPr="00456FF0" w:rsidRDefault="00052175" w:rsidP="00456FF0">
            <w:pPr>
              <w:spacing w:before="40" w:after="20"/>
              <w:rPr>
                <w:color w:val="000000"/>
              </w:rPr>
            </w:pPr>
            <w:r>
              <w:rPr>
                <w:color w:val="000000"/>
              </w:rPr>
              <w:lastRenderedPageBreak/>
              <w:t>Не се приема</w:t>
            </w:r>
          </w:p>
        </w:tc>
        <w:tc>
          <w:tcPr>
            <w:tcW w:w="4538" w:type="dxa"/>
            <w:tcBorders>
              <w:top w:val="nil"/>
              <w:left w:val="single" w:sz="18" w:space="0" w:color="2E74B5"/>
              <w:bottom w:val="nil"/>
              <w:right w:val="single" w:sz="36" w:space="0" w:color="2E74B5"/>
            </w:tcBorders>
            <w:shd w:val="clear" w:color="auto" w:fill="auto"/>
          </w:tcPr>
          <w:p w:rsidR="00EB11E2" w:rsidRPr="00456FF0" w:rsidRDefault="00052175" w:rsidP="00DE7640">
            <w:pPr>
              <w:spacing w:before="40" w:after="20"/>
              <w:jc w:val="both"/>
            </w:pPr>
            <w:r>
              <w:t xml:space="preserve">Текстът на </w:t>
            </w:r>
            <w:r w:rsidR="00720B3E">
              <w:t>ч</w:t>
            </w:r>
            <w:r w:rsidRPr="00052175">
              <w:t>л. 22, ал. 2, т. 6, Б)</w:t>
            </w:r>
            <w:r>
              <w:t xml:space="preserve"> от проекта на наредба отразява заложен </w:t>
            </w:r>
            <w:r w:rsidR="00DE7640">
              <w:t>критерий за допустимост</w:t>
            </w:r>
            <w:r>
              <w:t xml:space="preserve"> в одобрената от ЕК НПП </w:t>
            </w:r>
            <w:r>
              <w:lastRenderedPageBreak/>
              <w:t>2020-2022 г.</w:t>
            </w:r>
          </w:p>
        </w:tc>
      </w:tr>
      <w:tr w:rsidR="004C6279"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4C6279" w:rsidRPr="00456FF0" w:rsidRDefault="004C6279" w:rsidP="00456FF0">
            <w:pPr>
              <w:tabs>
                <w:tab w:val="left" w:pos="192"/>
              </w:tabs>
              <w:spacing w:before="40" w:after="20"/>
              <w:jc w:val="center"/>
              <w:rPr>
                <w:b/>
              </w:rPr>
            </w:pPr>
          </w:p>
        </w:tc>
        <w:tc>
          <w:tcPr>
            <w:tcW w:w="2410" w:type="dxa"/>
            <w:tcBorders>
              <w:top w:val="nil"/>
              <w:left w:val="single" w:sz="18" w:space="0" w:color="2E74B5"/>
              <w:bottom w:val="nil"/>
              <w:right w:val="single" w:sz="18" w:space="0" w:color="2E74B5"/>
            </w:tcBorders>
            <w:shd w:val="clear" w:color="auto" w:fill="auto"/>
          </w:tcPr>
          <w:p w:rsidR="004C6279" w:rsidRPr="00456FF0" w:rsidRDefault="004C6279" w:rsidP="00456FF0">
            <w:pPr>
              <w:spacing w:before="40" w:after="20"/>
              <w:rPr>
                <w:b/>
                <w:bCs/>
                <w:color w:val="000000"/>
                <w:spacing w:val="-2"/>
                <w:w w:val="86"/>
              </w:rPr>
            </w:pPr>
          </w:p>
        </w:tc>
        <w:tc>
          <w:tcPr>
            <w:tcW w:w="6467" w:type="dxa"/>
            <w:tcBorders>
              <w:top w:val="nil"/>
              <w:left w:val="single" w:sz="18" w:space="0" w:color="2E74B5"/>
              <w:bottom w:val="nil"/>
              <w:right w:val="single" w:sz="18" w:space="0" w:color="2E74B5"/>
            </w:tcBorders>
            <w:shd w:val="clear" w:color="auto" w:fill="auto"/>
          </w:tcPr>
          <w:p w:rsidR="004C6279" w:rsidRPr="00456FF0" w:rsidRDefault="004C6279" w:rsidP="00456FF0">
            <w:pPr>
              <w:spacing w:before="40" w:after="20"/>
              <w:jc w:val="both"/>
            </w:pPr>
            <w:r w:rsidRPr="00456FF0">
              <w:t>Второ – Предложение за отпадане текст:</w:t>
            </w:r>
          </w:p>
          <w:p w:rsidR="004C6279" w:rsidRPr="00052175" w:rsidRDefault="004C6279" w:rsidP="00456FF0">
            <w:pPr>
              <w:spacing w:before="40" w:after="20"/>
              <w:jc w:val="both"/>
            </w:pPr>
            <w:r w:rsidRPr="00456FF0">
              <w:t xml:space="preserve">Чл. 14, ал. 3 – настояваме да отпадне – нецелесъобразен критерий – каталогът с критерии и базови и специални в </w:t>
            </w:r>
            <w:proofErr w:type="spellStart"/>
            <w:r w:rsidRPr="00456FF0">
              <w:t>кумулация</w:t>
            </w:r>
            <w:proofErr w:type="spellEnd"/>
            <w:r w:rsidRPr="00456FF0">
              <w:t>, е достатъчно изчерпателен по допустимост на кандидатите. Отказите от подпомагане само на това основ</w:t>
            </w:r>
            <w:r w:rsidRPr="00456FF0">
              <w:t>а</w:t>
            </w:r>
            <w:r w:rsidRPr="00456FF0">
              <w:t>ние при изпълнен останалия фактически състав ще пров</w:t>
            </w:r>
            <w:r w:rsidRPr="00456FF0">
              <w:t>о</w:t>
            </w:r>
            <w:r w:rsidRPr="00456FF0">
              <w:t>кират излишни правни спорове.</w:t>
            </w:r>
          </w:p>
        </w:tc>
        <w:tc>
          <w:tcPr>
            <w:tcW w:w="1613" w:type="dxa"/>
            <w:tcBorders>
              <w:top w:val="nil"/>
              <w:left w:val="single" w:sz="18" w:space="0" w:color="2E74B5"/>
              <w:bottom w:val="nil"/>
              <w:right w:val="single" w:sz="18" w:space="0" w:color="2E74B5"/>
            </w:tcBorders>
            <w:shd w:val="clear" w:color="auto" w:fill="auto"/>
          </w:tcPr>
          <w:p w:rsidR="004C6279" w:rsidRPr="00456FF0" w:rsidRDefault="00052175" w:rsidP="00456FF0">
            <w:pPr>
              <w:spacing w:before="40" w:after="20"/>
              <w:rPr>
                <w:color w:val="000000"/>
              </w:rPr>
            </w:pPr>
            <w:r>
              <w:rPr>
                <w:color w:val="000000"/>
              </w:rPr>
              <w:t>Не се приема</w:t>
            </w:r>
          </w:p>
        </w:tc>
        <w:tc>
          <w:tcPr>
            <w:tcW w:w="4538" w:type="dxa"/>
            <w:tcBorders>
              <w:top w:val="nil"/>
              <w:left w:val="single" w:sz="18" w:space="0" w:color="2E74B5"/>
              <w:bottom w:val="nil"/>
              <w:right w:val="single" w:sz="36" w:space="0" w:color="2E74B5"/>
            </w:tcBorders>
            <w:shd w:val="clear" w:color="auto" w:fill="auto"/>
          </w:tcPr>
          <w:p w:rsidR="004C6279" w:rsidRPr="00456FF0" w:rsidRDefault="00720B3E" w:rsidP="005E6599">
            <w:pPr>
              <w:spacing w:before="40" w:after="20"/>
              <w:jc w:val="both"/>
            </w:pPr>
            <w:r>
              <w:t>Текстът на ч</w:t>
            </w:r>
            <w:r w:rsidR="005E6599">
              <w:t>л. 14</w:t>
            </w:r>
            <w:r w:rsidR="005E6599" w:rsidRPr="005E6599">
              <w:t xml:space="preserve">, ал. </w:t>
            </w:r>
            <w:r w:rsidR="005E6599">
              <w:t xml:space="preserve">3 </w:t>
            </w:r>
            <w:r w:rsidR="005E6599" w:rsidRPr="005E6599">
              <w:t>от проекта на н</w:t>
            </w:r>
            <w:r w:rsidR="005E6599" w:rsidRPr="005E6599">
              <w:t>а</w:t>
            </w:r>
            <w:r w:rsidR="005E6599">
              <w:t>редба отразява заложен</w:t>
            </w:r>
            <w:r w:rsidR="005E6599" w:rsidRPr="005E6599">
              <w:t xml:space="preserve"> </w:t>
            </w:r>
            <w:r w:rsidR="005E6599">
              <w:t>критерий за д</w:t>
            </w:r>
            <w:r w:rsidR="005E6599">
              <w:t>о</w:t>
            </w:r>
            <w:r w:rsidR="005E6599">
              <w:t>пустимост</w:t>
            </w:r>
            <w:r w:rsidR="005E6599" w:rsidRPr="005E6599">
              <w:t xml:space="preserve"> в одобрената от ЕК НПП 2020-2022 г.</w:t>
            </w:r>
          </w:p>
        </w:tc>
      </w:tr>
      <w:tr w:rsidR="00CA0947"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CA0947" w:rsidRPr="00456FF0" w:rsidRDefault="00CA0947" w:rsidP="00456FF0">
            <w:pPr>
              <w:tabs>
                <w:tab w:val="left" w:pos="192"/>
              </w:tabs>
              <w:spacing w:before="40" w:after="20"/>
              <w:jc w:val="center"/>
              <w:rPr>
                <w:b/>
              </w:rPr>
            </w:pPr>
          </w:p>
        </w:tc>
        <w:tc>
          <w:tcPr>
            <w:tcW w:w="2410" w:type="dxa"/>
            <w:tcBorders>
              <w:top w:val="nil"/>
              <w:left w:val="single" w:sz="18" w:space="0" w:color="2E74B5"/>
              <w:bottom w:val="nil"/>
              <w:right w:val="single" w:sz="18" w:space="0" w:color="2E74B5"/>
            </w:tcBorders>
            <w:shd w:val="clear" w:color="auto" w:fill="auto"/>
          </w:tcPr>
          <w:p w:rsidR="00CA0947" w:rsidRPr="00456FF0" w:rsidRDefault="00CA0947" w:rsidP="00456FF0">
            <w:pPr>
              <w:spacing w:before="40" w:after="20"/>
              <w:rPr>
                <w:b/>
                <w:bCs/>
                <w:color w:val="000000"/>
                <w:spacing w:val="-2"/>
                <w:w w:val="86"/>
              </w:rPr>
            </w:pPr>
          </w:p>
        </w:tc>
        <w:tc>
          <w:tcPr>
            <w:tcW w:w="6467" w:type="dxa"/>
            <w:tcBorders>
              <w:top w:val="nil"/>
              <w:left w:val="single" w:sz="18" w:space="0" w:color="2E74B5"/>
              <w:bottom w:val="nil"/>
              <w:right w:val="single" w:sz="18" w:space="0" w:color="2E74B5"/>
            </w:tcBorders>
            <w:shd w:val="clear" w:color="auto" w:fill="auto"/>
          </w:tcPr>
          <w:p w:rsidR="00CA0947" w:rsidRPr="00456FF0" w:rsidRDefault="00CA0947" w:rsidP="00456FF0">
            <w:pPr>
              <w:spacing w:before="40" w:after="20"/>
              <w:jc w:val="both"/>
            </w:pPr>
            <w:r w:rsidRPr="00456FF0">
              <w:t>Трето – Предложение за редакция на текст:</w:t>
            </w:r>
          </w:p>
          <w:p w:rsidR="00CA0947" w:rsidRPr="00456FF0" w:rsidRDefault="00CA0947" w:rsidP="00456FF0">
            <w:pPr>
              <w:spacing w:before="40" w:after="20"/>
              <w:jc w:val="both"/>
            </w:pPr>
            <w:r w:rsidRPr="00456FF0">
              <w:t>Чл. 22, ал. 4, т. 2, В) - да се промени така:</w:t>
            </w:r>
          </w:p>
          <w:p w:rsidR="00CA0947" w:rsidRPr="00456FF0" w:rsidRDefault="00CA0947" w:rsidP="00456FF0">
            <w:pPr>
              <w:spacing w:before="40" w:after="20"/>
              <w:jc w:val="both"/>
            </w:pPr>
            <w:r w:rsidRPr="00456FF0">
              <w:t>При налични над 250 пчелни семейства до 250 пчелни ма</w:t>
            </w:r>
            <w:r w:rsidRPr="00456FF0">
              <w:t>й</w:t>
            </w:r>
            <w:r w:rsidRPr="00456FF0">
              <w:t>ки за първите (наличните) 250 пчелни семейства плюс до ½ (пчелни майки) за горницата над 250 пчелни семейства (к</w:t>
            </w:r>
            <w:r w:rsidRPr="00456FF0">
              <w:t>а</w:t>
            </w:r>
            <w:r w:rsidRPr="00456FF0">
              <w:t xml:space="preserve">то се закръгля в излишък (към по-голямото число).  </w:t>
            </w:r>
          </w:p>
          <w:p w:rsidR="00CA0947" w:rsidRPr="00456FF0" w:rsidRDefault="00CA0947" w:rsidP="00456FF0">
            <w:pPr>
              <w:spacing w:before="40" w:after="20"/>
              <w:jc w:val="both"/>
            </w:pPr>
            <w:r w:rsidRPr="00456FF0">
              <w:t>Пример - при 311 пчелни семейства 250+(1/2 от 61)=250+31=281 пчелни майки, а не както досега при 311 да имаме право на 155 пчелни майки).</w:t>
            </w:r>
          </w:p>
          <w:p w:rsidR="00CA0947" w:rsidRPr="00052175" w:rsidRDefault="00CA0947" w:rsidP="00456FF0">
            <w:pPr>
              <w:spacing w:before="40" w:after="20"/>
              <w:jc w:val="both"/>
            </w:pPr>
            <w:r w:rsidRPr="00456FF0">
              <w:t xml:space="preserve">(за горните две сме запознати, че са така записани във вече </w:t>
            </w:r>
            <w:proofErr w:type="spellStart"/>
            <w:r w:rsidRPr="00456FF0">
              <w:t>нотифицираната</w:t>
            </w:r>
            <w:proofErr w:type="spellEnd"/>
            <w:r w:rsidRPr="00456FF0">
              <w:t xml:space="preserve"> програма, но настояваме да бъдат пром</w:t>
            </w:r>
            <w:r w:rsidRPr="00456FF0">
              <w:t>е</w:t>
            </w:r>
            <w:r w:rsidRPr="00456FF0">
              <w:t>нени и да се поиска нова нотификация, възможно най-скоро).</w:t>
            </w:r>
          </w:p>
        </w:tc>
        <w:tc>
          <w:tcPr>
            <w:tcW w:w="1613" w:type="dxa"/>
            <w:tcBorders>
              <w:top w:val="nil"/>
              <w:left w:val="single" w:sz="18" w:space="0" w:color="2E74B5"/>
              <w:bottom w:val="nil"/>
              <w:right w:val="single" w:sz="18" w:space="0" w:color="2E74B5"/>
            </w:tcBorders>
            <w:shd w:val="clear" w:color="auto" w:fill="auto"/>
          </w:tcPr>
          <w:p w:rsidR="00CA0947" w:rsidRPr="00184282" w:rsidRDefault="00CA0947" w:rsidP="00341C56">
            <w:r w:rsidRPr="00184282">
              <w:t>Не се приема</w:t>
            </w:r>
          </w:p>
        </w:tc>
        <w:tc>
          <w:tcPr>
            <w:tcW w:w="4538" w:type="dxa"/>
            <w:tcBorders>
              <w:top w:val="nil"/>
              <w:left w:val="single" w:sz="18" w:space="0" w:color="2E74B5"/>
              <w:bottom w:val="nil"/>
              <w:right w:val="single" w:sz="36" w:space="0" w:color="2E74B5"/>
            </w:tcBorders>
            <w:shd w:val="clear" w:color="auto" w:fill="auto"/>
          </w:tcPr>
          <w:p w:rsidR="00CA0947" w:rsidRDefault="00720B3E" w:rsidP="002817EA">
            <w:r>
              <w:t>Текстът на ч</w:t>
            </w:r>
            <w:r w:rsidR="00CA0947" w:rsidRPr="00184282">
              <w:t xml:space="preserve">л. </w:t>
            </w:r>
            <w:r w:rsidR="00CA0947">
              <w:t>22</w:t>
            </w:r>
            <w:r w:rsidR="00CA0947" w:rsidRPr="00184282">
              <w:t xml:space="preserve">, ал. </w:t>
            </w:r>
            <w:r w:rsidR="00CA0947">
              <w:t>4, т.</w:t>
            </w:r>
            <w:r w:rsidR="002817EA" w:rsidRPr="00525CBB">
              <w:t xml:space="preserve"> </w:t>
            </w:r>
            <w:r w:rsidR="00CA0947">
              <w:t>2</w:t>
            </w:r>
            <w:r w:rsidR="00CA0947" w:rsidRPr="00184282">
              <w:t xml:space="preserve"> от проекта на наредба отразява заложен критерий за</w:t>
            </w:r>
            <w:r w:rsidR="002817EA" w:rsidRPr="00525CBB">
              <w:t xml:space="preserve"> </w:t>
            </w:r>
            <w:r w:rsidR="00CA0947" w:rsidRPr="00184282">
              <w:t xml:space="preserve">допустимост в одобрената от ЕК НПП 2020-2022 </w:t>
            </w:r>
            <w:r w:rsidR="002817EA" w:rsidRPr="00525CBB">
              <w:t xml:space="preserve"> </w:t>
            </w:r>
            <w:r w:rsidR="00CA0947" w:rsidRPr="00184282">
              <w:t>г.</w:t>
            </w:r>
          </w:p>
        </w:tc>
      </w:tr>
      <w:tr w:rsidR="004C6279"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4C6279" w:rsidRPr="00456FF0" w:rsidRDefault="004C6279" w:rsidP="00456FF0">
            <w:pPr>
              <w:tabs>
                <w:tab w:val="left" w:pos="192"/>
              </w:tabs>
              <w:spacing w:before="40" w:after="20"/>
              <w:jc w:val="center"/>
              <w:rPr>
                <w:b/>
              </w:rPr>
            </w:pPr>
          </w:p>
        </w:tc>
        <w:tc>
          <w:tcPr>
            <w:tcW w:w="2410" w:type="dxa"/>
            <w:tcBorders>
              <w:top w:val="nil"/>
              <w:left w:val="single" w:sz="18" w:space="0" w:color="2E74B5"/>
              <w:bottom w:val="nil"/>
              <w:right w:val="single" w:sz="18" w:space="0" w:color="2E74B5"/>
            </w:tcBorders>
            <w:shd w:val="clear" w:color="auto" w:fill="auto"/>
          </w:tcPr>
          <w:p w:rsidR="004C6279" w:rsidRPr="00456FF0" w:rsidRDefault="004C6279" w:rsidP="00456FF0">
            <w:pPr>
              <w:spacing w:before="40" w:after="20"/>
              <w:rPr>
                <w:b/>
                <w:bCs/>
                <w:color w:val="000000"/>
                <w:spacing w:val="-2"/>
                <w:w w:val="86"/>
              </w:rPr>
            </w:pPr>
          </w:p>
        </w:tc>
        <w:tc>
          <w:tcPr>
            <w:tcW w:w="6467" w:type="dxa"/>
            <w:tcBorders>
              <w:top w:val="nil"/>
              <w:left w:val="single" w:sz="18" w:space="0" w:color="2E74B5"/>
              <w:bottom w:val="nil"/>
              <w:right w:val="single" w:sz="18" w:space="0" w:color="2E74B5"/>
            </w:tcBorders>
            <w:shd w:val="clear" w:color="auto" w:fill="auto"/>
          </w:tcPr>
          <w:p w:rsidR="004C6279" w:rsidRPr="00456FF0" w:rsidRDefault="004C6279" w:rsidP="00456FF0">
            <w:pPr>
              <w:spacing w:before="40" w:after="20"/>
              <w:jc w:val="both"/>
            </w:pPr>
            <w:r w:rsidRPr="00456FF0">
              <w:t>Четвърто – Предложение за редакция и/или отпадане на текст:</w:t>
            </w:r>
          </w:p>
          <w:p w:rsidR="004C6279" w:rsidRPr="00456FF0" w:rsidRDefault="004C6279" w:rsidP="00456FF0">
            <w:pPr>
              <w:spacing w:before="40" w:after="20"/>
              <w:jc w:val="both"/>
            </w:pPr>
            <w:r w:rsidRPr="00456FF0">
              <w:t>Приложение 1, Група II. от 51 – 150 броя пчелни семейства – в размер до 2500 лв</w:t>
            </w:r>
            <w:r w:rsidR="00022060" w:rsidRPr="00456FF0">
              <w:t>.</w:t>
            </w:r>
          </w:p>
          <w:p w:rsidR="004C6279" w:rsidRPr="00456FF0" w:rsidRDefault="004C6279" w:rsidP="00456FF0">
            <w:pPr>
              <w:spacing w:before="40" w:after="20"/>
              <w:jc w:val="both"/>
            </w:pPr>
            <w:r w:rsidRPr="00456FF0">
              <w:t>За Разпечатваща машина:</w:t>
            </w:r>
          </w:p>
          <w:p w:rsidR="004C6279" w:rsidRPr="00456FF0" w:rsidRDefault="00022060" w:rsidP="00456FF0">
            <w:pPr>
              <w:spacing w:before="40" w:after="20"/>
              <w:jc w:val="both"/>
            </w:pPr>
            <w:r w:rsidRPr="00456FF0">
              <w:lastRenderedPageBreak/>
              <w:t>Н</w:t>
            </w:r>
            <w:r w:rsidR="004C6279" w:rsidRPr="00456FF0">
              <w:t>ачин на разпечатване - освен вибриращи ножове има и машини с метални пластини, така че да се добави „И/ИЛИ метални пластини”, или да отпадне ненужно подробната характеристика.</w:t>
            </w:r>
          </w:p>
          <w:p w:rsidR="004C6279" w:rsidRPr="00052175" w:rsidRDefault="004C6279" w:rsidP="00456FF0">
            <w:pPr>
              <w:spacing w:before="40" w:after="20"/>
              <w:jc w:val="both"/>
            </w:pPr>
            <w:r w:rsidRPr="00456FF0">
              <w:t>Мотиви: Чрез подробното изброяване с характер на свръх-спецификация се създава впечатление, че става дума за ко</w:t>
            </w:r>
            <w:r w:rsidRPr="00456FF0">
              <w:t>н</w:t>
            </w:r>
            <w:r w:rsidRPr="00456FF0">
              <w:t>кретни по спецификации доставчици и това редуцира ст</w:t>
            </w:r>
            <w:r w:rsidRPr="00456FF0">
              <w:t>о</w:t>
            </w:r>
            <w:r w:rsidRPr="00456FF0">
              <w:t>панската инициатива до определен доставчик /търговски субект/ или до няколко определени. При отпадане изброяв</w:t>
            </w:r>
            <w:r w:rsidRPr="00456FF0">
              <w:t>а</w:t>
            </w:r>
            <w:r w:rsidRPr="00456FF0">
              <w:t>нето, опцията „И/ИЛИ МЕТАЛНИ ПЛАСТИНИ” достатъ</w:t>
            </w:r>
            <w:r w:rsidRPr="00456FF0">
              <w:t>ч</w:t>
            </w:r>
            <w:r w:rsidRPr="00456FF0">
              <w:t>но ясно очертава този критерий.</w:t>
            </w:r>
          </w:p>
        </w:tc>
        <w:tc>
          <w:tcPr>
            <w:tcW w:w="1613" w:type="dxa"/>
            <w:tcBorders>
              <w:top w:val="nil"/>
              <w:left w:val="single" w:sz="18" w:space="0" w:color="2E74B5"/>
              <w:bottom w:val="nil"/>
              <w:right w:val="single" w:sz="18" w:space="0" w:color="2E74B5"/>
            </w:tcBorders>
            <w:shd w:val="clear" w:color="auto" w:fill="auto"/>
          </w:tcPr>
          <w:p w:rsidR="004C6279" w:rsidRPr="00456FF0" w:rsidRDefault="0000523A" w:rsidP="00456FF0">
            <w:pPr>
              <w:spacing w:before="40" w:after="20"/>
              <w:rPr>
                <w:color w:val="000000"/>
              </w:rPr>
            </w:pPr>
            <w:r>
              <w:rPr>
                <w:color w:val="000000"/>
              </w:rPr>
              <w:lastRenderedPageBreak/>
              <w:t>Приема се</w:t>
            </w:r>
          </w:p>
        </w:tc>
        <w:tc>
          <w:tcPr>
            <w:tcW w:w="4538" w:type="dxa"/>
            <w:tcBorders>
              <w:top w:val="nil"/>
              <w:left w:val="single" w:sz="18" w:space="0" w:color="2E74B5"/>
              <w:bottom w:val="nil"/>
              <w:right w:val="single" w:sz="36" w:space="0" w:color="2E74B5"/>
            </w:tcBorders>
            <w:shd w:val="clear" w:color="auto" w:fill="auto"/>
          </w:tcPr>
          <w:p w:rsidR="004C6279" w:rsidRPr="00456FF0" w:rsidRDefault="004C6279" w:rsidP="00456FF0">
            <w:pPr>
              <w:spacing w:before="40" w:after="20"/>
              <w:jc w:val="both"/>
            </w:pPr>
          </w:p>
        </w:tc>
      </w:tr>
      <w:tr w:rsidR="004C6279"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4C6279" w:rsidRPr="00456FF0" w:rsidRDefault="004C6279" w:rsidP="00456FF0">
            <w:pPr>
              <w:tabs>
                <w:tab w:val="left" w:pos="192"/>
              </w:tabs>
              <w:spacing w:before="40" w:after="20"/>
              <w:jc w:val="center"/>
              <w:rPr>
                <w:b/>
              </w:rPr>
            </w:pPr>
          </w:p>
        </w:tc>
        <w:tc>
          <w:tcPr>
            <w:tcW w:w="2410" w:type="dxa"/>
            <w:tcBorders>
              <w:top w:val="nil"/>
              <w:left w:val="single" w:sz="18" w:space="0" w:color="2E74B5"/>
              <w:bottom w:val="nil"/>
              <w:right w:val="single" w:sz="18" w:space="0" w:color="2E74B5"/>
            </w:tcBorders>
            <w:shd w:val="clear" w:color="auto" w:fill="auto"/>
          </w:tcPr>
          <w:p w:rsidR="004C6279" w:rsidRPr="00456FF0" w:rsidRDefault="004C6279" w:rsidP="00456FF0">
            <w:pPr>
              <w:spacing w:before="40" w:after="20"/>
              <w:rPr>
                <w:b/>
                <w:bCs/>
                <w:color w:val="000000"/>
                <w:spacing w:val="-2"/>
                <w:w w:val="86"/>
              </w:rPr>
            </w:pPr>
          </w:p>
        </w:tc>
        <w:tc>
          <w:tcPr>
            <w:tcW w:w="6467" w:type="dxa"/>
            <w:tcBorders>
              <w:top w:val="nil"/>
              <w:left w:val="single" w:sz="18" w:space="0" w:color="2E74B5"/>
              <w:bottom w:val="nil"/>
              <w:right w:val="single" w:sz="18" w:space="0" w:color="2E74B5"/>
            </w:tcBorders>
            <w:shd w:val="clear" w:color="auto" w:fill="auto"/>
          </w:tcPr>
          <w:p w:rsidR="004C6279" w:rsidRPr="00456FF0" w:rsidRDefault="004C6279" w:rsidP="00456FF0">
            <w:pPr>
              <w:spacing w:before="40" w:after="20"/>
              <w:jc w:val="both"/>
            </w:pPr>
            <w:r w:rsidRPr="00456FF0">
              <w:t>Пето –  Предложение за редакция</w:t>
            </w:r>
            <w:r w:rsidR="00022060" w:rsidRPr="00456FF0">
              <w:t>:</w:t>
            </w:r>
          </w:p>
          <w:p w:rsidR="004C6279" w:rsidRPr="00456FF0" w:rsidRDefault="004C6279" w:rsidP="00456FF0">
            <w:pPr>
              <w:spacing w:before="40" w:after="20"/>
              <w:jc w:val="both"/>
            </w:pPr>
            <w:r w:rsidRPr="00456FF0">
              <w:t xml:space="preserve">В Приложение 2 </w:t>
            </w:r>
            <w:r w:rsidR="00022060" w:rsidRPr="00456FF0">
              <w:t>–</w:t>
            </w:r>
            <w:r w:rsidRPr="00456FF0">
              <w:t xml:space="preserve"> предложения</w:t>
            </w:r>
            <w:r w:rsidR="00022060" w:rsidRPr="00456FF0">
              <w:t>:</w:t>
            </w:r>
          </w:p>
          <w:p w:rsidR="004C6279" w:rsidRPr="00456FF0" w:rsidRDefault="00617F06" w:rsidP="00456FF0">
            <w:pPr>
              <w:spacing w:before="40" w:after="20"/>
              <w:jc w:val="both"/>
            </w:pPr>
            <w:r w:rsidRPr="00456FF0">
              <w:t xml:space="preserve">1. </w:t>
            </w:r>
            <w:r w:rsidR="004C6279" w:rsidRPr="00456FF0">
              <w:t>За центрофуги над 42 рамки да се запише, че важи фина</w:t>
            </w:r>
            <w:r w:rsidR="004C6279" w:rsidRPr="00456FF0">
              <w:t>н</w:t>
            </w:r>
            <w:r w:rsidR="004C6279" w:rsidRPr="00456FF0">
              <w:t>сиране от 3500</w:t>
            </w:r>
            <w:r w:rsidRPr="00456FF0">
              <w:t xml:space="preserve"> </w:t>
            </w:r>
            <w:r w:rsidR="004C6279" w:rsidRPr="00456FF0">
              <w:t>лв.</w:t>
            </w:r>
          </w:p>
          <w:p w:rsidR="00617F06" w:rsidRPr="00456FF0" w:rsidRDefault="00617F06" w:rsidP="00456FF0">
            <w:pPr>
              <w:spacing w:before="40" w:after="20"/>
              <w:jc w:val="both"/>
            </w:pPr>
            <w:r w:rsidRPr="00456FF0">
              <w:t xml:space="preserve">2. </w:t>
            </w:r>
            <w:r w:rsidR="004C6279" w:rsidRPr="00456FF0">
              <w:t>За помпите за мед да отпадне до 1500л/час, просто да б</w:t>
            </w:r>
            <w:r w:rsidR="004C6279" w:rsidRPr="00456FF0">
              <w:t>ъ</w:t>
            </w:r>
            <w:r w:rsidR="004C6279" w:rsidRPr="00456FF0">
              <w:t>дат две групи - до 900л/час и над 900л/час, по този начин</w:t>
            </w:r>
            <w:r w:rsidRPr="00456FF0">
              <w:t xml:space="preserve"> </w:t>
            </w:r>
            <w:r w:rsidR="004C6279" w:rsidRPr="00456FF0">
              <w:t>(както до сега е записано) ограничаваме закупуването на такива с капацитет над 1500л/час.</w:t>
            </w:r>
          </w:p>
          <w:p w:rsidR="004C6279" w:rsidRPr="00456FF0" w:rsidRDefault="00617F06" w:rsidP="00456FF0">
            <w:pPr>
              <w:spacing w:before="40" w:after="20"/>
              <w:jc w:val="both"/>
            </w:pPr>
            <w:r w:rsidRPr="00456FF0">
              <w:t xml:space="preserve">3. </w:t>
            </w:r>
            <w:r w:rsidR="004C6279" w:rsidRPr="00456FF0">
              <w:t>Сушилня за прашец да се въведе още един ред, с капац</w:t>
            </w:r>
            <w:r w:rsidR="004C6279" w:rsidRPr="00456FF0">
              <w:t>и</w:t>
            </w:r>
            <w:r w:rsidR="004C6279" w:rsidRPr="00456FF0">
              <w:t>тет над 20кг/цикъл при цени съответно 3500</w:t>
            </w:r>
            <w:r w:rsidRPr="00456FF0">
              <w:t xml:space="preserve"> </w:t>
            </w:r>
            <w:proofErr w:type="spellStart"/>
            <w:r w:rsidR="004C6279" w:rsidRPr="00456FF0">
              <w:t>лв</w:t>
            </w:r>
            <w:proofErr w:type="spellEnd"/>
            <w:r w:rsidR="004C6279" w:rsidRPr="00456FF0">
              <w:t xml:space="preserve">, при корпус от </w:t>
            </w:r>
            <w:proofErr w:type="spellStart"/>
            <w:r w:rsidR="004C6279" w:rsidRPr="00456FF0">
              <w:t>инокс</w:t>
            </w:r>
            <w:proofErr w:type="spellEnd"/>
            <w:r w:rsidR="004C6279" w:rsidRPr="00456FF0">
              <w:t xml:space="preserve"> и 2500</w:t>
            </w:r>
            <w:r w:rsidRPr="00456FF0">
              <w:t xml:space="preserve"> </w:t>
            </w:r>
            <w:r w:rsidR="004C6279" w:rsidRPr="00456FF0">
              <w:t>лв</w:t>
            </w:r>
            <w:r w:rsidRPr="00456FF0">
              <w:t>.</w:t>
            </w:r>
            <w:r w:rsidR="004C6279" w:rsidRPr="00456FF0">
              <w:t xml:space="preserve"> при корпус от друг материал.</w:t>
            </w:r>
          </w:p>
          <w:p w:rsidR="004C6279" w:rsidRPr="00456FF0" w:rsidRDefault="00617F06" w:rsidP="00456FF0">
            <w:pPr>
              <w:spacing w:before="40" w:after="20"/>
              <w:jc w:val="both"/>
            </w:pPr>
            <w:r w:rsidRPr="00456FF0">
              <w:t xml:space="preserve">4. </w:t>
            </w:r>
            <w:proofErr w:type="spellStart"/>
            <w:r w:rsidR="004C6279" w:rsidRPr="00456FF0">
              <w:t>Декристализатори</w:t>
            </w:r>
            <w:proofErr w:type="spellEnd"/>
            <w:r w:rsidR="004C6279" w:rsidRPr="00456FF0">
              <w:t>:</w:t>
            </w:r>
          </w:p>
          <w:p w:rsidR="004C6279" w:rsidRPr="00456FF0" w:rsidRDefault="00617F06" w:rsidP="00456FF0">
            <w:pPr>
              <w:spacing w:before="40" w:after="20"/>
              <w:jc w:val="both"/>
            </w:pPr>
            <w:r w:rsidRPr="00456FF0">
              <w:t xml:space="preserve">а) </w:t>
            </w:r>
            <w:r w:rsidR="004C6279" w:rsidRPr="00456FF0">
              <w:t>Да се коригира третият ред - от 101 литра до 200 при с</w:t>
            </w:r>
            <w:r w:rsidR="004C6279" w:rsidRPr="00456FF0">
              <w:t>ъ</w:t>
            </w:r>
            <w:r w:rsidR="004C6279" w:rsidRPr="00456FF0">
              <w:t>щата цена от 3000</w:t>
            </w:r>
            <w:r w:rsidRPr="00456FF0">
              <w:t xml:space="preserve"> </w:t>
            </w:r>
            <w:r w:rsidR="004C6279" w:rsidRPr="00456FF0">
              <w:t>лв</w:t>
            </w:r>
            <w:r w:rsidRPr="00456FF0">
              <w:t>.</w:t>
            </w:r>
          </w:p>
          <w:p w:rsidR="004C6279" w:rsidRPr="00052175" w:rsidRDefault="00617F06" w:rsidP="00456FF0">
            <w:pPr>
              <w:spacing w:before="40" w:after="20"/>
              <w:jc w:val="both"/>
            </w:pPr>
            <w:r w:rsidRPr="00456FF0">
              <w:t xml:space="preserve">б) </w:t>
            </w:r>
            <w:r w:rsidR="004C6279" w:rsidRPr="00456FF0">
              <w:t>И да се въведе нов ред с вътрешен обем над 201 литра цена 3500</w:t>
            </w:r>
            <w:r w:rsidRPr="00456FF0">
              <w:t xml:space="preserve"> </w:t>
            </w:r>
            <w:r w:rsidR="004C6279" w:rsidRPr="00456FF0">
              <w:t>лева.</w:t>
            </w:r>
          </w:p>
        </w:tc>
        <w:tc>
          <w:tcPr>
            <w:tcW w:w="1613" w:type="dxa"/>
            <w:tcBorders>
              <w:top w:val="nil"/>
              <w:left w:val="single" w:sz="18" w:space="0" w:color="2E74B5"/>
              <w:bottom w:val="nil"/>
              <w:right w:val="single" w:sz="18" w:space="0" w:color="2E74B5"/>
            </w:tcBorders>
            <w:shd w:val="clear" w:color="auto" w:fill="auto"/>
          </w:tcPr>
          <w:p w:rsidR="004C6279" w:rsidRPr="00456FF0" w:rsidRDefault="0000523A" w:rsidP="00456FF0">
            <w:pPr>
              <w:spacing w:before="40" w:after="20"/>
              <w:rPr>
                <w:color w:val="000000"/>
              </w:rPr>
            </w:pPr>
            <w:r>
              <w:rPr>
                <w:color w:val="000000"/>
              </w:rPr>
              <w:t>Приема се</w:t>
            </w:r>
          </w:p>
        </w:tc>
        <w:tc>
          <w:tcPr>
            <w:tcW w:w="4538" w:type="dxa"/>
            <w:tcBorders>
              <w:top w:val="nil"/>
              <w:left w:val="single" w:sz="18" w:space="0" w:color="2E74B5"/>
              <w:bottom w:val="nil"/>
              <w:right w:val="single" w:sz="36" w:space="0" w:color="2E74B5"/>
            </w:tcBorders>
            <w:shd w:val="clear" w:color="auto" w:fill="auto"/>
          </w:tcPr>
          <w:p w:rsidR="004C6279" w:rsidRPr="00456FF0" w:rsidRDefault="004C6279" w:rsidP="00456FF0">
            <w:pPr>
              <w:spacing w:before="40" w:after="20"/>
              <w:jc w:val="both"/>
            </w:pPr>
          </w:p>
        </w:tc>
      </w:tr>
      <w:tr w:rsidR="00617F06"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617F06" w:rsidRPr="00456FF0" w:rsidRDefault="00617F06" w:rsidP="00456FF0">
            <w:pPr>
              <w:tabs>
                <w:tab w:val="left" w:pos="192"/>
              </w:tabs>
              <w:spacing w:before="40" w:after="20"/>
              <w:jc w:val="center"/>
              <w:rPr>
                <w:b/>
              </w:rPr>
            </w:pPr>
          </w:p>
        </w:tc>
        <w:tc>
          <w:tcPr>
            <w:tcW w:w="2410" w:type="dxa"/>
            <w:tcBorders>
              <w:top w:val="nil"/>
              <w:left w:val="single" w:sz="18" w:space="0" w:color="2E74B5"/>
              <w:bottom w:val="nil"/>
              <w:right w:val="single" w:sz="18" w:space="0" w:color="2E74B5"/>
            </w:tcBorders>
            <w:shd w:val="clear" w:color="auto" w:fill="auto"/>
          </w:tcPr>
          <w:p w:rsidR="00617F06" w:rsidRPr="00456FF0" w:rsidRDefault="00617F06" w:rsidP="00456FF0">
            <w:pPr>
              <w:spacing w:before="40" w:after="20"/>
              <w:rPr>
                <w:b/>
                <w:bCs/>
                <w:color w:val="000000"/>
                <w:spacing w:val="-2"/>
                <w:w w:val="86"/>
              </w:rPr>
            </w:pPr>
          </w:p>
        </w:tc>
        <w:tc>
          <w:tcPr>
            <w:tcW w:w="6467" w:type="dxa"/>
            <w:tcBorders>
              <w:top w:val="nil"/>
              <w:left w:val="single" w:sz="18" w:space="0" w:color="2E74B5"/>
              <w:bottom w:val="nil"/>
              <w:right w:val="single" w:sz="18" w:space="0" w:color="2E74B5"/>
            </w:tcBorders>
            <w:shd w:val="clear" w:color="auto" w:fill="auto"/>
          </w:tcPr>
          <w:p w:rsidR="00617F06" w:rsidRPr="00456FF0" w:rsidRDefault="00617F06" w:rsidP="00456FF0">
            <w:pPr>
              <w:spacing w:before="40" w:after="20"/>
              <w:jc w:val="both"/>
            </w:pPr>
            <w:r w:rsidRPr="00456FF0">
              <w:t>В останалата му част намираме за целесъобразен  така  и</w:t>
            </w:r>
            <w:r w:rsidRPr="00456FF0">
              <w:t>з</w:t>
            </w:r>
            <w:r w:rsidRPr="00456FF0">
              <w:t>работения Проект и с малки детайли, които вярваме, че и колегите са забелязали, бихме могли с общи усилия да и</w:t>
            </w:r>
            <w:r w:rsidRPr="00456FF0">
              <w:t>з</w:t>
            </w:r>
            <w:r w:rsidRPr="00456FF0">
              <w:t>чистим текстове, които са по-скоро свързани с малки д</w:t>
            </w:r>
            <w:r w:rsidRPr="00456FF0">
              <w:t>е</w:t>
            </w:r>
            <w:r w:rsidRPr="00456FF0">
              <w:lastRenderedPageBreak/>
              <w:t>тайлни уточнения, но касаещи голям кръг от заинтересов</w:t>
            </w:r>
            <w:r w:rsidRPr="00456FF0">
              <w:t>а</w:t>
            </w:r>
            <w:r w:rsidRPr="00456FF0">
              <w:t>ни лица. Идеята е да има справедливост и равен достъп до финансиране, в който смисъл са и предложенията ни по-горе.</w:t>
            </w:r>
          </w:p>
        </w:tc>
        <w:tc>
          <w:tcPr>
            <w:tcW w:w="1613" w:type="dxa"/>
            <w:tcBorders>
              <w:top w:val="nil"/>
              <w:left w:val="single" w:sz="18" w:space="0" w:color="2E74B5"/>
              <w:bottom w:val="nil"/>
              <w:right w:val="single" w:sz="18" w:space="0" w:color="2E74B5"/>
            </w:tcBorders>
            <w:shd w:val="clear" w:color="auto" w:fill="auto"/>
          </w:tcPr>
          <w:p w:rsidR="00617F06" w:rsidRPr="00456FF0" w:rsidRDefault="00617F06" w:rsidP="00456FF0">
            <w:pPr>
              <w:spacing w:before="40" w:after="20"/>
              <w:rPr>
                <w:color w:val="000000"/>
              </w:rPr>
            </w:pPr>
          </w:p>
        </w:tc>
        <w:tc>
          <w:tcPr>
            <w:tcW w:w="4538" w:type="dxa"/>
            <w:tcBorders>
              <w:top w:val="nil"/>
              <w:left w:val="single" w:sz="18" w:space="0" w:color="2E74B5"/>
              <w:bottom w:val="nil"/>
              <w:right w:val="single" w:sz="36" w:space="0" w:color="2E74B5"/>
            </w:tcBorders>
            <w:shd w:val="clear" w:color="auto" w:fill="auto"/>
          </w:tcPr>
          <w:p w:rsidR="00617F06" w:rsidRPr="00456FF0" w:rsidRDefault="00617F06" w:rsidP="00456FF0">
            <w:pPr>
              <w:spacing w:before="40" w:after="20"/>
              <w:jc w:val="both"/>
            </w:pPr>
          </w:p>
        </w:tc>
      </w:tr>
      <w:tr w:rsidR="004C6279"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4C6279" w:rsidRPr="00456FF0" w:rsidRDefault="004C6279" w:rsidP="00456FF0">
            <w:pPr>
              <w:tabs>
                <w:tab w:val="left" w:pos="192"/>
              </w:tabs>
              <w:spacing w:before="40" w:after="20"/>
              <w:jc w:val="center"/>
              <w:rPr>
                <w:b/>
              </w:rPr>
            </w:pPr>
          </w:p>
        </w:tc>
        <w:tc>
          <w:tcPr>
            <w:tcW w:w="2410" w:type="dxa"/>
            <w:tcBorders>
              <w:top w:val="nil"/>
              <w:left w:val="single" w:sz="18" w:space="0" w:color="2E74B5"/>
              <w:bottom w:val="nil"/>
              <w:right w:val="single" w:sz="18" w:space="0" w:color="2E74B5"/>
            </w:tcBorders>
            <w:shd w:val="clear" w:color="auto" w:fill="auto"/>
          </w:tcPr>
          <w:p w:rsidR="004C6279" w:rsidRPr="00456FF0" w:rsidRDefault="004C6279" w:rsidP="00456FF0">
            <w:pPr>
              <w:spacing w:before="40" w:after="20"/>
              <w:rPr>
                <w:b/>
                <w:bCs/>
                <w:color w:val="000000"/>
                <w:spacing w:val="-2"/>
                <w:w w:val="86"/>
              </w:rPr>
            </w:pPr>
          </w:p>
        </w:tc>
        <w:tc>
          <w:tcPr>
            <w:tcW w:w="6467" w:type="dxa"/>
            <w:tcBorders>
              <w:top w:val="nil"/>
              <w:left w:val="single" w:sz="18" w:space="0" w:color="2E74B5"/>
              <w:bottom w:val="single" w:sz="18" w:space="0" w:color="2E74B5"/>
              <w:right w:val="single" w:sz="18" w:space="0" w:color="2E74B5"/>
            </w:tcBorders>
            <w:shd w:val="clear" w:color="auto" w:fill="auto"/>
          </w:tcPr>
          <w:p w:rsidR="004C6279" w:rsidRPr="00456FF0" w:rsidRDefault="004C6279" w:rsidP="00456FF0">
            <w:pPr>
              <w:spacing w:before="40" w:after="20"/>
              <w:jc w:val="both"/>
            </w:pPr>
            <w:r w:rsidRPr="00456FF0">
              <w:t>Горните предложения по-скоро като бележки Ви предост</w:t>
            </w:r>
            <w:r w:rsidRPr="00456FF0">
              <w:t>а</w:t>
            </w:r>
            <w:r w:rsidRPr="00456FF0">
              <w:t>вяме, за да бъдат достъпни навреме за обработка. В случай, че гореизложеното претърпи някаква редакция и/или д</w:t>
            </w:r>
            <w:r w:rsidRPr="00456FF0">
              <w:t>о</w:t>
            </w:r>
            <w:r w:rsidRPr="00456FF0">
              <w:t>пълнения, ще имаме ангажимента в едномесечния срок за обществено обсъждане да го публикуваме и в сайта за о</w:t>
            </w:r>
            <w:r w:rsidRPr="00456FF0">
              <w:t>б</w:t>
            </w:r>
            <w:r w:rsidRPr="00456FF0">
              <w:t>ществени консултации.</w:t>
            </w:r>
          </w:p>
        </w:tc>
        <w:tc>
          <w:tcPr>
            <w:tcW w:w="1613" w:type="dxa"/>
            <w:tcBorders>
              <w:top w:val="nil"/>
              <w:left w:val="single" w:sz="18" w:space="0" w:color="2E74B5"/>
              <w:bottom w:val="single" w:sz="18" w:space="0" w:color="2E74B5"/>
              <w:right w:val="single" w:sz="18" w:space="0" w:color="2E74B5"/>
            </w:tcBorders>
            <w:shd w:val="clear" w:color="auto" w:fill="auto"/>
          </w:tcPr>
          <w:p w:rsidR="004C6279" w:rsidRPr="00456FF0" w:rsidRDefault="004C6279" w:rsidP="00456FF0">
            <w:pPr>
              <w:spacing w:before="40" w:after="20"/>
              <w:rPr>
                <w:color w:val="000000"/>
              </w:rPr>
            </w:pPr>
          </w:p>
        </w:tc>
        <w:tc>
          <w:tcPr>
            <w:tcW w:w="4538" w:type="dxa"/>
            <w:tcBorders>
              <w:top w:val="nil"/>
              <w:left w:val="single" w:sz="18" w:space="0" w:color="2E74B5"/>
              <w:bottom w:val="single" w:sz="18" w:space="0" w:color="2E74B5"/>
              <w:right w:val="single" w:sz="36" w:space="0" w:color="2E74B5"/>
            </w:tcBorders>
            <w:shd w:val="clear" w:color="auto" w:fill="auto"/>
          </w:tcPr>
          <w:p w:rsidR="004C6279" w:rsidRPr="00456FF0" w:rsidRDefault="004C6279" w:rsidP="00456FF0">
            <w:pPr>
              <w:spacing w:before="40" w:after="20"/>
              <w:jc w:val="both"/>
            </w:pPr>
          </w:p>
        </w:tc>
      </w:tr>
      <w:tr w:rsidR="00456FF0" w:rsidRPr="00456FF0" w:rsidTr="00456FF0">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56FF0" w:rsidRPr="00456FF0" w:rsidRDefault="00456FF0" w:rsidP="00456FF0">
            <w:pPr>
              <w:numPr>
                <w:ilvl w:val="0"/>
                <w:numId w:val="5"/>
              </w:numPr>
              <w:tabs>
                <w:tab w:val="left" w:pos="192"/>
              </w:tabs>
              <w:spacing w:before="40" w:after="20"/>
              <w:ind w:left="0" w:firstLine="0"/>
              <w:jc w:val="center"/>
              <w:rPr>
                <w:b/>
              </w:rPr>
            </w:pPr>
          </w:p>
        </w:tc>
        <w:tc>
          <w:tcPr>
            <w:tcW w:w="2410" w:type="dxa"/>
            <w:vMerge w:val="restart"/>
            <w:tcBorders>
              <w:top w:val="single" w:sz="18" w:space="0" w:color="2E74B5"/>
              <w:left w:val="single" w:sz="18" w:space="0" w:color="2E74B5"/>
              <w:right w:val="single" w:sz="18" w:space="0" w:color="2E74B5"/>
            </w:tcBorders>
            <w:shd w:val="clear" w:color="auto" w:fill="auto"/>
          </w:tcPr>
          <w:p w:rsidR="00456FF0" w:rsidRPr="00456FF0" w:rsidRDefault="00456FF0" w:rsidP="00456FF0">
            <w:pPr>
              <w:spacing w:before="40" w:after="20"/>
              <w:rPr>
                <w:rStyle w:val="Hyperlink"/>
                <w:b/>
                <w:bCs/>
                <w:color w:val="000000"/>
                <w:sz w:val="20"/>
                <w:szCs w:val="20"/>
                <w:u w:val="none"/>
              </w:rPr>
            </w:pPr>
            <w:r w:rsidRPr="00456FF0">
              <w:rPr>
                <w:rStyle w:val="Hyperlink"/>
                <w:b/>
                <w:bCs/>
                <w:color w:val="000000"/>
                <w:sz w:val="20"/>
                <w:szCs w:val="20"/>
                <w:u w:val="none"/>
              </w:rPr>
              <w:t>ЕКС по ПЧЕЛАРСТВО</w:t>
            </w:r>
          </w:p>
          <w:p w:rsidR="00456FF0" w:rsidRPr="00052175" w:rsidRDefault="00B70152" w:rsidP="00456FF0">
            <w:pPr>
              <w:spacing w:before="40" w:after="20"/>
              <w:rPr>
                <w:b/>
                <w:bCs/>
                <w:color w:val="000000"/>
                <w:sz w:val="20"/>
                <w:szCs w:val="20"/>
              </w:rPr>
            </w:pPr>
            <w:hyperlink r:id="rId9" w:history="1">
              <w:r w:rsidR="00456FF0" w:rsidRPr="00456FF0">
                <w:rPr>
                  <w:rStyle w:val="Hyperlink"/>
                  <w:b/>
                  <w:bCs/>
                  <w:sz w:val="20"/>
                  <w:szCs w:val="20"/>
                </w:rPr>
                <w:t>eks_pchelarstvo@abv.bg</w:t>
              </w:r>
            </w:hyperlink>
          </w:p>
          <w:p w:rsidR="00456FF0" w:rsidRPr="00456FF0" w:rsidRDefault="00456FF0" w:rsidP="00456FF0">
            <w:pPr>
              <w:spacing w:before="40" w:after="20"/>
              <w:rPr>
                <w:b/>
                <w:bCs/>
                <w:color w:val="000000"/>
                <w:sz w:val="20"/>
                <w:szCs w:val="20"/>
              </w:rPr>
            </w:pPr>
            <w:r w:rsidRPr="00456FF0">
              <w:rPr>
                <w:b/>
                <w:bCs/>
                <w:color w:val="000000"/>
                <w:sz w:val="20"/>
                <w:szCs w:val="20"/>
              </w:rPr>
              <w:t>11.</w:t>
            </w:r>
            <w:proofErr w:type="spellStart"/>
            <w:r w:rsidRPr="00456FF0">
              <w:rPr>
                <w:b/>
                <w:bCs/>
                <w:color w:val="000000"/>
                <w:sz w:val="20"/>
                <w:szCs w:val="20"/>
              </w:rPr>
              <w:t>11</w:t>
            </w:r>
            <w:proofErr w:type="spellEnd"/>
            <w:r w:rsidRPr="00456FF0">
              <w:rPr>
                <w:b/>
                <w:bCs/>
                <w:color w:val="000000"/>
                <w:sz w:val="20"/>
                <w:szCs w:val="20"/>
              </w:rPr>
              <w:t>.2019 г.</w:t>
            </w:r>
          </w:p>
          <w:p w:rsidR="00456FF0" w:rsidRPr="00456FF0" w:rsidRDefault="00456FF0" w:rsidP="00456FF0">
            <w:pPr>
              <w:spacing w:before="40" w:after="20"/>
              <w:rPr>
                <w:b/>
                <w:bCs/>
                <w:color w:val="000000"/>
                <w:sz w:val="20"/>
                <w:szCs w:val="20"/>
              </w:rPr>
            </w:pPr>
            <w:r w:rsidRPr="00456FF0">
              <w:rPr>
                <w:b/>
                <w:bCs/>
                <w:color w:val="000000"/>
                <w:sz w:val="20"/>
                <w:szCs w:val="20"/>
              </w:rPr>
              <w:t xml:space="preserve">(по електронен път). </w:t>
            </w:r>
          </w:p>
        </w:tc>
        <w:tc>
          <w:tcPr>
            <w:tcW w:w="6467" w:type="dxa"/>
            <w:tcBorders>
              <w:top w:val="single" w:sz="18" w:space="0" w:color="2E74B5"/>
              <w:left w:val="single" w:sz="18" w:space="0" w:color="2E74B5"/>
              <w:bottom w:val="nil"/>
              <w:right w:val="single" w:sz="18" w:space="0" w:color="2E74B5"/>
            </w:tcBorders>
            <w:shd w:val="clear" w:color="auto" w:fill="auto"/>
          </w:tcPr>
          <w:p w:rsidR="00456FF0" w:rsidRPr="00456FF0" w:rsidRDefault="00456FF0" w:rsidP="00456FF0">
            <w:pPr>
              <w:spacing w:before="40" w:after="20"/>
              <w:jc w:val="both"/>
            </w:pPr>
            <w:r w:rsidRPr="00456FF0">
              <w:t>Относно направени предложения от СБПБ за промяна или отменяне на текстове от проекта за Наредба за НПП 20-22.</w:t>
            </w:r>
          </w:p>
        </w:tc>
        <w:tc>
          <w:tcPr>
            <w:tcW w:w="1613" w:type="dxa"/>
            <w:tcBorders>
              <w:top w:val="single" w:sz="18" w:space="0" w:color="2E74B5"/>
              <w:left w:val="single" w:sz="18" w:space="0" w:color="2E74B5"/>
              <w:bottom w:val="nil"/>
              <w:right w:val="single" w:sz="18" w:space="0" w:color="2E74B5"/>
            </w:tcBorders>
            <w:shd w:val="clear" w:color="auto" w:fill="auto"/>
          </w:tcPr>
          <w:p w:rsidR="00456FF0" w:rsidRPr="00456FF0" w:rsidRDefault="00456FF0" w:rsidP="00456FF0">
            <w:pPr>
              <w:spacing w:before="40" w:after="20"/>
            </w:pPr>
          </w:p>
        </w:tc>
        <w:tc>
          <w:tcPr>
            <w:tcW w:w="4538" w:type="dxa"/>
            <w:tcBorders>
              <w:top w:val="single" w:sz="18" w:space="0" w:color="2E74B5"/>
              <w:left w:val="single" w:sz="18" w:space="0" w:color="2E74B5"/>
              <w:bottom w:val="nil"/>
              <w:right w:val="single" w:sz="36" w:space="0" w:color="2E74B5"/>
            </w:tcBorders>
            <w:shd w:val="clear" w:color="auto" w:fill="auto"/>
          </w:tcPr>
          <w:p w:rsidR="00456FF0" w:rsidRPr="00456FF0" w:rsidRDefault="00456FF0" w:rsidP="00456FF0">
            <w:pPr>
              <w:spacing w:before="40" w:after="20"/>
            </w:pPr>
          </w:p>
        </w:tc>
      </w:tr>
      <w:tr w:rsidR="00456FF0"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456FF0" w:rsidRPr="00456FF0" w:rsidRDefault="00456FF0" w:rsidP="00456FF0">
            <w:pPr>
              <w:tabs>
                <w:tab w:val="left" w:pos="192"/>
              </w:tabs>
              <w:spacing w:before="40" w:after="20"/>
              <w:jc w:val="center"/>
              <w:rPr>
                <w:b/>
                <w:highlight w:val="yellow"/>
              </w:rPr>
            </w:pPr>
          </w:p>
        </w:tc>
        <w:tc>
          <w:tcPr>
            <w:tcW w:w="2410" w:type="dxa"/>
            <w:vMerge/>
            <w:tcBorders>
              <w:left w:val="single" w:sz="18" w:space="0" w:color="2E74B5"/>
              <w:bottom w:val="nil"/>
              <w:right w:val="single" w:sz="18" w:space="0" w:color="2E74B5"/>
            </w:tcBorders>
            <w:shd w:val="clear" w:color="auto" w:fill="auto"/>
          </w:tcPr>
          <w:p w:rsidR="00456FF0" w:rsidRPr="00456FF0" w:rsidRDefault="00456FF0" w:rsidP="00456FF0">
            <w:pPr>
              <w:spacing w:before="40" w:after="20"/>
              <w:rPr>
                <w:b/>
                <w:bCs/>
                <w:color w:val="000000"/>
                <w:spacing w:val="-2"/>
                <w:w w:val="86"/>
                <w:highlight w:val="yellow"/>
              </w:rPr>
            </w:pPr>
          </w:p>
        </w:tc>
        <w:tc>
          <w:tcPr>
            <w:tcW w:w="6467" w:type="dxa"/>
            <w:tcBorders>
              <w:top w:val="nil"/>
              <w:left w:val="single" w:sz="18" w:space="0" w:color="2E74B5"/>
              <w:bottom w:val="nil"/>
              <w:right w:val="single" w:sz="18" w:space="0" w:color="2E74B5"/>
            </w:tcBorders>
            <w:shd w:val="clear" w:color="auto" w:fill="auto"/>
          </w:tcPr>
          <w:p w:rsidR="00456FF0" w:rsidRPr="00456FF0" w:rsidRDefault="00456FF0" w:rsidP="00720B3E">
            <w:pPr>
              <w:spacing w:before="40" w:after="20"/>
              <w:jc w:val="both"/>
            </w:pPr>
            <w:r w:rsidRPr="00456FF0">
              <w:t xml:space="preserve">По предложение 1. за отпадане на </w:t>
            </w:r>
            <w:r w:rsidR="00720B3E">
              <w:t>текста в чл. 22, ал. 2, т.6</w:t>
            </w:r>
            <w:r w:rsidRPr="00456FF0">
              <w:t>, Б) сме ПРОТИВ, тъй като в процеса на дискусията по изр</w:t>
            </w:r>
            <w:r w:rsidRPr="00456FF0">
              <w:t>а</w:t>
            </w:r>
            <w:r w:rsidRPr="00456FF0">
              <w:t xml:space="preserve">ботването на НПП 20-22 се стигна до извода, че е нужна определена </w:t>
            </w:r>
            <w:proofErr w:type="spellStart"/>
            <w:r w:rsidRPr="00456FF0">
              <w:t>демаркация</w:t>
            </w:r>
            <w:proofErr w:type="spellEnd"/>
            <w:r w:rsidRPr="00456FF0">
              <w:t>, която да предотврати възможно</w:t>
            </w:r>
            <w:r w:rsidRPr="00456FF0">
              <w:t>с</w:t>
            </w:r>
            <w:r w:rsidRPr="00456FF0">
              <w:t>тите за злоупотреба с обществени средства. Също така това са условия записани в ратифицирания текст на НПП и не подлежат в момента на обществено обсъждане. Ако трябва да се прави корекция трябва да няма прием за следващата година.</w:t>
            </w:r>
          </w:p>
        </w:tc>
        <w:tc>
          <w:tcPr>
            <w:tcW w:w="1613" w:type="dxa"/>
            <w:tcBorders>
              <w:top w:val="nil"/>
              <w:left w:val="single" w:sz="18" w:space="0" w:color="2E74B5"/>
              <w:bottom w:val="nil"/>
              <w:right w:val="single" w:sz="18" w:space="0" w:color="2E74B5"/>
            </w:tcBorders>
            <w:shd w:val="clear" w:color="auto" w:fill="auto"/>
          </w:tcPr>
          <w:p w:rsidR="00456FF0" w:rsidRPr="00456FF0" w:rsidRDefault="006F6E5E" w:rsidP="00456FF0">
            <w:pPr>
              <w:spacing w:before="40" w:after="20"/>
            </w:pPr>
            <w:r>
              <w:t>Приема се</w:t>
            </w:r>
          </w:p>
        </w:tc>
        <w:tc>
          <w:tcPr>
            <w:tcW w:w="4538" w:type="dxa"/>
            <w:tcBorders>
              <w:top w:val="nil"/>
              <w:left w:val="single" w:sz="18" w:space="0" w:color="2E74B5"/>
              <w:bottom w:val="nil"/>
              <w:right w:val="single" w:sz="36" w:space="0" w:color="2E74B5"/>
            </w:tcBorders>
            <w:shd w:val="clear" w:color="auto" w:fill="auto"/>
          </w:tcPr>
          <w:p w:rsidR="00456FF0" w:rsidRPr="00456FF0" w:rsidRDefault="00456FF0" w:rsidP="00720B3E">
            <w:pPr>
              <w:spacing w:before="40" w:after="20"/>
              <w:jc w:val="both"/>
            </w:pPr>
          </w:p>
        </w:tc>
      </w:tr>
      <w:tr w:rsidR="00E65C58"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E65C58" w:rsidRPr="00456FF0" w:rsidRDefault="00E65C58" w:rsidP="00456FF0">
            <w:pPr>
              <w:tabs>
                <w:tab w:val="left" w:pos="192"/>
              </w:tabs>
              <w:spacing w:before="40" w:after="20"/>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E65C58" w:rsidRPr="00456FF0" w:rsidRDefault="00E65C58" w:rsidP="00456FF0">
            <w:pPr>
              <w:spacing w:before="40" w:after="20"/>
              <w:rPr>
                <w:b/>
                <w:bCs/>
                <w:color w:val="000000"/>
                <w:spacing w:val="-2"/>
                <w:w w:val="86"/>
                <w:highlight w:val="yellow"/>
              </w:rPr>
            </w:pPr>
          </w:p>
        </w:tc>
        <w:tc>
          <w:tcPr>
            <w:tcW w:w="6467" w:type="dxa"/>
            <w:tcBorders>
              <w:top w:val="nil"/>
              <w:left w:val="single" w:sz="18" w:space="0" w:color="2E74B5"/>
              <w:bottom w:val="nil"/>
              <w:right w:val="single" w:sz="18" w:space="0" w:color="2E74B5"/>
            </w:tcBorders>
            <w:shd w:val="clear" w:color="auto" w:fill="auto"/>
          </w:tcPr>
          <w:p w:rsidR="00E65C58" w:rsidRPr="00456FF0" w:rsidRDefault="000B279A" w:rsidP="00456FF0">
            <w:pPr>
              <w:spacing w:before="40" w:after="20"/>
              <w:jc w:val="both"/>
            </w:pPr>
            <w:r w:rsidRPr="00456FF0">
              <w:t>По предложение 2. за отпадане на чл. 14, ал. (3) сме ПР</w:t>
            </w:r>
            <w:r w:rsidRPr="00456FF0">
              <w:t>О</w:t>
            </w:r>
            <w:r w:rsidRPr="00456FF0">
              <w:t>ТИВ той да отпадне, тъй като трябва вече да е ясно на вси</w:t>
            </w:r>
            <w:r w:rsidRPr="00456FF0">
              <w:t>ч</w:t>
            </w:r>
            <w:r w:rsidRPr="00456FF0">
              <w:t>ки, че се получава двойно финансиране – по Мярка 11 от ПРСР и по НПП, което противоречи на изискванията на е</w:t>
            </w:r>
            <w:r w:rsidRPr="00456FF0">
              <w:t>в</w:t>
            </w:r>
            <w:r w:rsidRPr="00456FF0">
              <w:t>ропейското и българско законодателство по въпроса. Също така това са условия записани в ратифицирания текст на НПП и не подлежат в момента на обществено обсъждане. Ако трябва да се прави корекция трябва да няма прием за следващата година.</w:t>
            </w:r>
          </w:p>
        </w:tc>
        <w:tc>
          <w:tcPr>
            <w:tcW w:w="1613" w:type="dxa"/>
            <w:tcBorders>
              <w:top w:val="nil"/>
              <w:left w:val="single" w:sz="18" w:space="0" w:color="2E74B5"/>
              <w:bottom w:val="nil"/>
              <w:right w:val="single" w:sz="18" w:space="0" w:color="2E74B5"/>
            </w:tcBorders>
            <w:shd w:val="clear" w:color="auto" w:fill="auto"/>
          </w:tcPr>
          <w:p w:rsidR="00E65C58" w:rsidRPr="00456FF0" w:rsidRDefault="006F6E5E" w:rsidP="00456FF0">
            <w:pPr>
              <w:spacing w:before="40" w:after="20"/>
            </w:pPr>
            <w:r>
              <w:t>Приема се</w:t>
            </w:r>
          </w:p>
        </w:tc>
        <w:tc>
          <w:tcPr>
            <w:tcW w:w="4538" w:type="dxa"/>
            <w:tcBorders>
              <w:top w:val="nil"/>
              <w:left w:val="single" w:sz="18" w:space="0" w:color="2E74B5"/>
              <w:bottom w:val="nil"/>
              <w:right w:val="single" w:sz="36" w:space="0" w:color="2E74B5"/>
            </w:tcBorders>
            <w:shd w:val="clear" w:color="auto" w:fill="auto"/>
          </w:tcPr>
          <w:p w:rsidR="00E65C58" w:rsidRPr="00456FF0" w:rsidRDefault="00E65C58" w:rsidP="00456FF0">
            <w:pPr>
              <w:spacing w:before="40" w:after="20"/>
              <w:jc w:val="both"/>
            </w:pPr>
          </w:p>
        </w:tc>
      </w:tr>
      <w:tr w:rsidR="00E65C58"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E65C58" w:rsidRPr="00456FF0" w:rsidRDefault="00E65C58" w:rsidP="00456FF0">
            <w:pPr>
              <w:tabs>
                <w:tab w:val="left" w:pos="192"/>
              </w:tabs>
              <w:spacing w:before="40" w:after="20"/>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E65C58" w:rsidRPr="00456FF0" w:rsidRDefault="00E65C58" w:rsidP="00456FF0">
            <w:pPr>
              <w:spacing w:before="40" w:after="20"/>
              <w:rPr>
                <w:b/>
                <w:bCs/>
                <w:color w:val="000000"/>
                <w:spacing w:val="-2"/>
                <w:w w:val="86"/>
                <w:highlight w:val="yellow"/>
              </w:rPr>
            </w:pPr>
          </w:p>
        </w:tc>
        <w:tc>
          <w:tcPr>
            <w:tcW w:w="6467" w:type="dxa"/>
            <w:tcBorders>
              <w:top w:val="nil"/>
              <w:left w:val="single" w:sz="18" w:space="0" w:color="2E74B5"/>
              <w:bottom w:val="nil"/>
              <w:right w:val="single" w:sz="18" w:space="0" w:color="2E74B5"/>
            </w:tcBorders>
            <w:shd w:val="clear" w:color="auto" w:fill="auto"/>
          </w:tcPr>
          <w:p w:rsidR="00E65C58" w:rsidRPr="00456FF0" w:rsidRDefault="000B279A" w:rsidP="00456FF0">
            <w:pPr>
              <w:spacing w:before="40" w:after="20"/>
              <w:jc w:val="both"/>
            </w:pPr>
            <w:r w:rsidRPr="00456FF0">
              <w:t>По предложение 3. за промяна на текста на  чл. 22, ал. 4, т. 2 В) сме ПРОТИВ тъй като от научна гледна точка ресурса на една пчелна майка е две години. Произвежданите пчелни майки са с гарантирани качества (наличие на сертификат), то брак при тях не би трябвало да има, от тук логично сле</w:t>
            </w:r>
            <w:r w:rsidRPr="00456FF0">
              <w:t>д</w:t>
            </w:r>
            <w:r w:rsidRPr="00456FF0">
              <w:t>ва, че предложението е несъстоятелно и води до източване на НПП. Също така това са условия записани в ратифиц</w:t>
            </w:r>
            <w:r w:rsidRPr="00456FF0">
              <w:t>и</w:t>
            </w:r>
            <w:r w:rsidRPr="00456FF0">
              <w:t>рания текст на НПП и не подлежат в момента на обществ</w:t>
            </w:r>
            <w:r w:rsidRPr="00456FF0">
              <w:t>е</w:t>
            </w:r>
            <w:r w:rsidRPr="00456FF0">
              <w:t>но обсъждане. Ако трябва да се прави корекция трябва да няма прием за следващата година.</w:t>
            </w:r>
          </w:p>
        </w:tc>
        <w:tc>
          <w:tcPr>
            <w:tcW w:w="1613" w:type="dxa"/>
            <w:tcBorders>
              <w:top w:val="nil"/>
              <w:left w:val="single" w:sz="18" w:space="0" w:color="2E74B5"/>
              <w:bottom w:val="nil"/>
              <w:right w:val="single" w:sz="18" w:space="0" w:color="2E74B5"/>
            </w:tcBorders>
            <w:shd w:val="clear" w:color="auto" w:fill="auto"/>
          </w:tcPr>
          <w:p w:rsidR="00E65C58" w:rsidRPr="00456FF0" w:rsidRDefault="006F6E5E" w:rsidP="00456FF0">
            <w:pPr>
              <w:spacing w:before="40" w:after="20"/>
            </w:pPr>
            <w:r>
              <w:t>Приема се</w:t>
            </w:r>
          </w:p>
        </w:tc>
        <w:tc>
          <w:tcPr>
            <w:tcW w:w="4538" w:type="dxa"/>
            <w:tcBorders>
              <w:top w:val="nil"/>
              <w:left w:val="single" w:sz="18" w:space="0" w:color="2E74B5"/>
              <w:bottom w:val="nil"/>
              <w:right w:val="single" w:sz="36" w:space="0" w:color="2E74B5"/>
            </w:tcBorders>
            <w:shd w:val="clear" w:color="auto" w:fill="auto"/>
          </w:tcPr>
          <w:p w:rsidR="00E65C58" w:rsidRPr="00456FF0" w:rsidRDefault="00E65C58" w:rsidP="00456FF0">
            <w:pPr>
              <w:spacing w:before="40" w:after="20"/>
              <w:jc w:val="both"/>
            </w:pPr>
          </w:p>
        </w:tc>
      </w:tr>
      <w:tr w:rsidR="00E65C58"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E65C58" w:rsidRPr="00456FF0" w:rsidRDefault="00E65C58" w:rsidP="00456FF0">
            <w:pPr>
              <w:tabs>
                <w:tab w:val="left" w:pos="192"/>
              </w:tabs>
              <w:spacing w:before="40" w:after="20"/>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E65C58" w:rsidRPr="00456FF0" w:rsidRDefault="00E65C58" w:rsidP="00456FF0">
            <w:pPr>
              <w:spacing w:before="40" w:after="20"/>
              <w:rPr>
                <w:b/>
                <w:bCs/>
                <w:color w:val="000000"/>
                <w:spacing w:val="-2"/>
                <w:w w:val="86"/>
                <w:highlight w:val="yellow"/>
              </w:rPr>
            </w:pPr>
          </w:p>
        </w:tc>
        <w:tc>
          <w:tcPr>
            <w:tcW w:w="6467" w:type="dxa"/>
            <w:tcBorders>
              <w:top w:val="nil"/>
              <w:left w:val="single" w:sz="18" w:space="0" w:color="2E74B5"/>
              <w:bottom w:val="nil"/>
              <w:right w:val="single" w:sz="18" w:space="0" w:color="2E74B5"/>
            </w:tcBorders>
            <w:shd w:val="clear" w:color="auto" w:fill="auto"/>
          </w:tcPr>
          <w:p w:rsidR="00E65C58" w:rsidRPr="00456FF0" w:rsidRDefault="000B279A" w:rsidP="00456FF0">
            <w:pPr>
              <w:spacing w:before="40" w:after="20"/>
              <w:jc w:val="both"/>
            </w:pPr>
            <w:r w:rsidRPr="00456FF0">
              <w:t>По предложение 4. и 5. се обединихме около мнението, че са приемливи само, ако това няма да усложни или отложи за дълго време приемането на Наредбата за НПП.</w:t>
            </w:r>
          </w:p>
        </w:tc>
        <w:tc>
          <w:tcPr>
            <w:tcW w:w="1613" w:type="dxa"/>
            <w:tcBorders>
              <w:top w:val="nil"/>
              <w:left w:val="single" w:sz="18" w:space="0" w:color="2E74B5"/>
              <w:bottom w:val="nil"/>
              <w:right w:val="single" w:sz="18" w:space="0" w:color="2E74B5"/>
            </w:tcBorders>
            <w:shd w:val="clear" w:color="auto" w:fill="auto"/>
          </w:tcPr>
          <w:p w:rsidR="00E65C58" w:rsidRPr="00456FF0" w:rsidRDefault="00671E8E" w:rsidP="00456FF0">
            <w:pPr>
              <w:spacing w:before="40" w:after="20"/>
            </w:pPr>
            <w:r>
              <w:t>Приема се</w:t>
            </w:r>
          </w:p>
        </w:tc>
        <w:tc>
          <w:tcPr>
            <w:tcW w:w="4538" w:type="dxa"/>
            <w:tcBorders>
              <w:top w:val="nil"/>
              <w:left w:val="single" w:sz="18" w:space="0" w:color="2E74B5"/>
              <w:bottom w:val="nil"/>
              <w:right w:val="single" w:sz="36" w:space="0" w:color="2E74B5"/>
            </w:tcBorders>
            <w:shd w:val="clear" w:color="auto" w:fill="auto"/>
          </w:tcPr>
          <w:p w:rsidR="00E65C58" w:rsidRPr="00456FF0" w:rsidRDefault="00E65C58" w:rsidP="00456FF0">
            <w:pPr>
              <w:spacing w:before="40" w:after="20"/>
              <w:jc w:val="both"/>
            </w:pPr>
          </w:p>
        </w:tc>
      </w:tr>
      <w:tr w:rsidR="00E65C58"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E65C58" w:rsidRPr="00456FF0" w:rsidRDefault="00E65C58" w:rsidP="00456FF0">
            <w:pPr>
              <w:tabs>
                <w:tab w:val="left" w:pos="192"/>
              </w:tabs>
              <w:spacing w:before="40" w:after="20"/>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E65C58" w:rsidRPr="00456FF0" w:rsidRDefault="00E65C58" w:rsidP="00456FF0">
            <w:pPr>
              <w:spacing w:before="40" w:after="20"/>
              <w:rPr>
                <w:b/>
                <w:bCs/>
                <w:color w:val="000000"/>
                <w:spacing w:val="-2"/>
                <w:w w:val="86"/>
                <w:highlight w:val="yellow"/>
              </w:rPr>
            </w:pPr>
          </w:p>
        </w:tc>
        <w:tc>
          <w:tcPr>
            <w:tcW w:w="6467" w:type="dxa"/>
            <w:tcBorders>
              <w:top w:val="nil"/>
              <w:left w:val="single" w:sz="18" w:space="0" w:color="2E74B5"/>
              <w:bottom w:val="nil"/>
              <w:right w:val="single" w:sz="18" w:space="0" w:color="2E74B5"/>
            </w:tcBorders>
            <w:shd w:val="clear" w:color="auto" w:fill="auto"/>
          </w:tcPr>
          <w:p w:rsidR="00E65C58" w:rsidRPr="00456FF0" w:rsidRDefault="000B279A" w:rsidP="00456FF0">
            <w:pPr>
              <w:spacing w:before="40" w:after="20"/>
              <w:jc w:val="both"/>
            </w:pPr>
            <w:r w:rsidRPr="00456FF0">
              <w:t>Обръщаме внимание на две технически грешки, допуснати по време на изготвянето на програмата, за които сега е м</w:t>
            </w:r>
            <w:r w:rsidRPr="00456FF0">
              <w:t>о</w:t>
            </w:r>
            <w:r w:rsidRPr="00456FF0">
              <w:t>мента да бъдат коригирани.</w:t>
            </w:r>
          </w:p>
        </w:tc>
        <w:tc>
          <w:tcPr>
            <w:tcW w:w="1613" w:type="dxa"/>
            <w:tcBorders>
              <w:top w:val="nil"/>
              <w:left w:val="single" w:sz="18" w:space="0" w:color="2E74B5"/>
              <w:bottom w:val="nil"/>
              <w:right w:val="single" w:sz="18" w:space="0" w:color="2E74B5"/>
            </w:tcBorders>
            <w:shd w:val="clear" w:color="auto" w:fill="auto"/>
          </w:tcPr>
          <w:p w:rsidR="00E65C58" w:rsidRPr="00456FF0" w:rsidRDefault="00E65C58" w:rsidP="00456FF0">
            <w:pPr>
              <w:spacing w:before="40" w:after="20"/>
            </w:pPr>
          </w:p>
        </w:tc>
        <w:tc>
          <w:tcPr>
            <w:tcW w:w="4538" w:type="dxa"/>
            <w:tcBorders>
              <w:top w:val="nil"/>
              <w:left w:val="single" w:sz="18" w:space="0" w:color="2E74B5"/>
              <w:bottom w:val="nil"/>
              <w:right w:val="single" w:sz="36" w:space="0" w:color="2E74B5"/>
            </w:tcBorders>
            <w:shd w:val="clear" w:color="auto" w:fill="auto"/>
          </w:tcPr>
          <w:p w:rsidR="00E65C58" w:rsidRPr="00456FF0" w:rsidRDefault="00E65C58" w:rsidP="00456FF0">
            <w:pPr>
              <w:spacing w:before="40" w:after="20"/>
              <w:jc w:val="both"/>
            </w:pPr>
          </w:p>
        </w:tc>
      </w:tr>
      <w:tr w:rsidR="00E65C58" w:rsidRPr="00456FF0" w:rsidTr="00456FF0">
        <w:trPr>
          <w:trHeight w:val="596"/>
          <w:jc w:val="center"/>
        </w:trPr>
        <w:tc>
          <w:tcPr>
            <w:tcW w:w="622" w:type="dxa"/>
            <w:tcBorders>
              <w:top w:val="nil"/>
              <w:left w:val="single" w:sz="36" w:space="0" w:color="2E74B5"/>
              <w:bottom w:val="nil"/>
              <w:right w:val="single" w:sz="18" w:space="0" w:color="2E74B5"/>
            </w:tcBorders>
            <w:shd w:val="clear" w:color="auto" w:fill="auto"/>
          </w:tcPr>
          <w:p w:rsidR="00E65C58" w:rsidRPr="00456FF0" w:rsidRDefault="00E65C58" w:rsidP="00456FF0">
            <w:pPr>
              <w:tabs>
                <w:tab w:val="left" w:pos="192"/>
              </w:tabs>
              <w:spacing w:before="40" w:after="20"/>
              <w:jc w:val="center"/>
              <w:rPr>
                <w:b/>
                <w:highlight w:val="yellow"/>
              </w:rPr>
            </w:pPr>
          </w:p>
        </w:tc>
        <w:tc>
          <w:tcPr>
            <w:tcW w:w="2410" w:type="dxa"/>
            <w:tcBorders>
              <w:top w:val="nil"/>
              <w:left w:val="single" w:sz="18" w:space="0" w:color="2E74B5"/>
              <w:bottom w:val="nil"/>
              <w:right w:val="single" w:sz="18" w:space="0" w:color="2E74B5"/>
            </w:tcBorders>
            <w:shd w:val="clear" w:color="auto" w:fill="auto"/>
          </w:tcPr>
          <w:p w:rsidR="00E65C58" w:rsidRPr="00456FF0" w:rsidRDefault="00E65C58" w:rsidP="00456FF0">
            <w:pPr>
              <w:spacing w:before="40" w:after="20"/>
              <w:rPr>
                <w:b/>
                <w:bCs/>
                <w:color w:val="000000"/>
                <w:spacing w:val="-2"/>
                <w:w w:val="86"/>
                <w:highlight w:val="yellow"/>
              </w:rPr>
            </w:pPr>
          </w:p>
        </w:tc>
        <w:tc>
          <w:tcPr>
            <w:tcW w:w="6467" w:type="dxa"/>
            <w:tcBorders>
              <w:top w:val="nil"/>
              <w:left w:val="single" w:sz="18" w:space="0" w:color="2E74B5"/>
              <w:bottom w:val="nil"/>
              <w:right w:val="single" w:sz="18" w:space="0" w:color="2E74B5"/>
            </w:tcBorders>
            <w:shd w:val="clear" w:color="auto" w:fill="auto"/>
          </w:tcPr>
          <w:p w:rsidR="00E65C58" w:rsidRPr="00456FF0" w:rsidRDefault="000B279A" w:rsidP="00456FF0">
            <w:pPr>
              <w:spacing w:before="40" w:after="20"/>
              <w:jc w:val="both"/>
            </w:pPr>
            <w:r w:rsidRPr="00456FF0">
              <w:t>1. Беше прието по време на работа да отпадне изискването в чл. 22, ал. (2), т. 1 в частта му за дебелина на стените на к</w:t>
            </w:r>
            <w:r w:rsidRPr="00456FF0">
              <w:t>о</w:t>
            </w:r>
            <w:r w:rsidRPr="00456FF0">
              <w:t>шера, тъй като много от пчеларите използват кошери с ра</w:t>
            </w:r>
            <w:r w:rsidRPr="00456FF0">
              <w:t>з</w:t>
            </w:r>
            <w:r w:rsidRPr="00456FF0">
              <w:t>лична от 25 мм дебелина на стената.</w:t>
            </w:r>
          </w:p>
        </w:tc>
        <w:tc>
          <w:tcPr>
            <w:tcW w:w="1613" w:type="dxa"/>
            <w:tcBorders>
              <w:top w:val="nil"/>
              <w:left w:val="single" w:sz="18" w:space="0" w:color="2E74B5"/>
              <w:bottom w:val="nil"/>
              <w:right w:val="single" w:sz="18" w:space="0" w:color="2E74B5"/>
            </w:tcBorders>
            <w:shd w:val="clear" w:color="auto" w:fill="auto"/>
          </w:tcPr>
          <w:p w:rsidR="00E65C58" w:rsidRPr="00456FF0" w:rsidRDefault="00671E8E" w:rsidP="00456FF0">
            <w:pPr>
              <w:spacing w:before="40" w:after="20"/>
            </w:pPr>
            <w:r>
              <w:t>Не се приема</w:t>
            </w:r>
          </w:p>
        </w:tc>
        <w:tc>
          <w:tcPr>
            <w:tcW w:w="4538" w:type="dxa"/>
            <w:tcBorders>
              <w:top w:val="nil"/>
              <w:left w:val="single" w:sz="18" w:space="0" w:color="2E74B5"/>
              <w:bottom w:val="nil"/>
              <w:right w:val="single" w:sz="36" w:space="0" w:color="2E74B5"/>
            </w:tcBorders>
            <w:shd w:val="clear" w:color="auto" w:fill="auto"/>
          </w:tcPr>
          <w:p w:rsidR="00E65C58" w:rsidRPr="00456FF0" w:rsidRDefault="00DE7640" w:rsidP="00720B3E">
            <w:pPr>
              <w:spacing w:before="40" w:after="20"/>
              <w:jc w:val="both"/>
            </w:pPr>
            <w:r>
              <w:t>Чрез публични средства</w:t>
            </w:r>
            <w:r w:rsidR="00671E8E">
              <w:t xml:space="preserve"> следва да се ф</w:t>
            </w:r>
            <w:r w:rsidR="00671E8E">
              <w:t>и</w:t>
            </w:r>
            <w:r w:rsidR="00671E8E">
              <w:t>нансират ко</w:t>
            </w:r>
            <w:r w:rsidR="0000523A">
              <w:t xml:space="preserve">шери, които отговарят на </w:t>
            </w:r>
            <w:r w:rsidR="00E41B94">
              <w:t>м</w:t>
            </w:r>
            <w:r w:rsidR="00E41B94">
              <w:t>и</w:t>
            </w:r>
            <w:r w:rsidR="00E41B94">
              <w:t xml:space="preserve">нимални </w:t>
            </w:r>
            <w:r w:rsidR="0000523A">
              <w:t xml:space="preserve">стандарти. </w:t>
            </w:r>
            <w:r>
              <w:t>Това гарантира к</w:t>
            </w:r>
            <w:r>
              <w:t>а</w:t>
            </w:r>
            <w:r>
              <w:t xml:space="preserve">чеството и дълготрайността на актива. </w:t>
            </w:r>
            <w:r w:rsidR="0000523A">
              <w:t xml:space="preserve">Заложената дебелина на стените важи само за кошерите от дървен материал. </w:t>
            </w:r>
          </w:p>
        </w:tc>
      </w:tr>
      <w:tr w:rsidR="00E65C58" w:rsidRPr="00456FF0" w:rsidTr="00456FF0">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E65C58" w:rsidRPr="00456FF0" w:rsidRDefault="00E65C58" w:rsidP="00456FF0">
            <w:pPr>
              <w:tabs>
                <w:tab w:val="left" w:pos="192"/>
              </w:tabs>
              <w:spacing w:before="40" w:after="20"/>
              <w:jc w:val="center"/>
              <w:rPr>
                <w:b/>
                <w:highlight w:val="yellow"/>
              </w:rPr>
            </w:pPr>
          </w:p>
        </w:tc>
        <w:tc>
          <w:tcPr>
            <w:tcW w:w="2410" w:type="dxa"/>
            <w:tcBorders>
              <w:top w:val="nil"/>
              <w:left w:val="single" w:sz="18" w:space="0" w:color="2E74B5"/>
              <w:bottom w:val="single" w:sz="18" w:space="0" w:color="2E74B5"/>
              <w:right w:val="single" w:sz="18" w:space="0" w:color="2E74B5"/>
            </w:tcBorders>
            <w:shd w:val="clear" w:color="auto" w:fill="auto"/>
          </w:tcPr>
          <w:p w:rsidR="00E65C58" w:rsidRPr="00456FF0" w:rsidRDefault="00E65C58" w:rsidP="00456FF0">
            <w:pPr>
              <w:spacing w:before="40" w:after="20"/>
              <w:rPr>
                <w:b/>
                <w:bCs/>
                <w:color w:val="000000"/>
                <w:spacing w:val="-2"/>
                <w:w w:val="86"/>
                <w:highlight w:val="yellow"/>
              </w:rPr>
            </w:pPr>
          </w:p>
        </w:tc>
        <w:tc>
          <w:tcPr>
            <w:tcW w:w="6467" w:type="dxa"/>
            <w:tcBorders>
              <w:top w:val="nil"/>
              <w:left w:val="single" w:sz="18" w:space="0" w:color="2E74B5"/>
              <w:bottom w:val="single" w:sz="18" w:space="0" w:color="2E74B5"/>
              <w:right w:val="single" w:sz="18" w:space="0" w:color="2E74B5"/>
            </w:tcBorders>
            <w:shd w:val="clear" w:color="auto" w:fill="auto"/>
          </w:tcPr>
          <w:p w:rsidR="00E65C58" w:rsidRPr="00456FF0" w:rsidRDefault="000B279A" w:rsidP="00456FF0">
            <w:pPr>
              <w:spacing w:before="40" w:after="20"/>
              <w:jc w:val="both"/>
            </w:pPr>
            <w:r w:rsidRPr="00456FF0">
              <w:t>2. В приложение № 2 към чл. 11, ал. 5, в частта му „</w:t>
            </w:r>
            <w:proofErr w:type="spellStart"/>
            <w:r w:rsidRPr="00456FF0">
              <w:t>декри</w:t>
            </w:r>
            <w:r w:rsidRPr="00456FF0">
              <w:t>с</w:t>
            </w:r>
            <w:r w:rsidRPr="00456FF0">
              <w:t>тализатори</w:t>
            </w:r>
            <w:proofErr w:type="spellEnd"/>
            <w:r w:rsidRPr="00456FF0">
              <w:t>“ по този начин изписано се изключват машини с обем от 70, 100 и 101 литра. Трябва да се коригира: първият ред така – „С работен (вътрешен) обем 70 литра включите</w:t>
            </w:r>
            <w:r w:rsidRPr="00456FF0">
              <w:t>л</w:t>
            </w:r>
            <w:r w:rsidRPr="00456FF0">
              <w:t>но“; вторият ред така – „С работен (вътрешен) обем от 71 до 100 литра включително“; третият ред така – „С работен (вътрешен) обем от над 100 литра“.</w:t>
            </w:r>
          </w:p>
        </w:tc>
        <w:tc>
          <w:tcPr>
            <w:tcW w:w="1613" w:type="dxa"/>
            <w:tcBorders>
              <w:top w:val="nil"/>
              <w:left w:val="single" w:sz="18" w:space="0" w:color="2E74B5"/>
              <w:bottom w:val="single" w:sz="18" w:space="0" w:color="2E74B5"/>
              <w:right w:val="single" w:sz="18" w:space="0" w:color="2E74B5"/>
            </w:tcBorders>
            <w:shd w:val="clear" w:color="auto" w:fill="auto"/>
          </w:tcPr>
          <w:p w:rsidR="00E65C58" w:rsidRPr="00456FF0" w:rsidRDefault="00671E8E" w:rsidP="00456FF0">
            <w:pPr>
              <w:spacing w:before="40" w:after="20"/>
            </w:pPr>
            <w:r>
              <w:t>Приема се</w:t>
            </w:r>
          </w:p>
        </w:tc>
        <w:tc>
          <w:tcPr>
            <w:tcW w:w="4538" w:type="dxa"/>
            <w:tcBorders>
              <w:top w:val="nil"/>
              <w:left w:val="single" w:sz="18" w:space="0" w:color="2E74B5"/>
              <w:bottom w:val="single" w:sz="18" w:space="0" w:color="2E74B5"/>
              <w:right w:val="single" w:sz="36" w:space="0" w:color="2E74B5"/>
            </w:tcBorders>
            <w:shd w:val="clear" w:color="auto" w:fill="auto"/>
          </w:tcPr>
          <w:p w:rsidR="00E65C58" w:rsidRPr="00456FF0" w:rsidRDefault="00E65C58" w:rsidP="00456FF0">
            <w:pPr>
              <w:spacing w:before="40" w:after="20"/>
              <w:jc w:val="both"/>
            </w:pPr>
          </w:p>
        </w:tc>
      </w:tr>
      <w:tr w:rsidR="00F01245" w:rsidRPr="00456FF0" w:rsidTr="008A0B79">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F01245" w:rsidRPr="00456FF0" w:rsidRDefault="00F01245" w:rsidP="00456FF0">
            <w:pPr>
              <w:numPr>
                <w:ilvl w:val="0"/>
                <w:numId w:val="5"/>
              </w:numPr>
              <w:tabs>
                <w:tab w:val="left" w:pos="192"/>
              </w:tabs>
              <w:spacing w:before="40" w:after="20"/>
              <w:ind w:left="0" w:firstLine="0"/>
              <w:jc w:val="center"/>
              <w:rPr>
                <w:b/>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F01245" w:rsidRPr="00456FF0" w:rsidRDefault="008A0B79" w:rsidP="00456FF0">
            <w:pPr>
              <w:spacing w:before="40" w:after="20"/>
              <w:rPr>
                <w:rStyle w:val="Hyperlink"/>
                <w:b/>
                <w:bCs/>
                <w:sz w:val="20"/>
                <w:szCs w:val="20"/>
              </w:rPr>
            </w:pPr>
            <w:proofErr w:type="spellStart"/>
            <w:r w:rsidRPr="00456FF0">
              <w:rPr>
                <w:b/>
                <w:bCs/>
                <w:color w:val="000000"/>
                <w:sz w:val="20"/>
                <w:szCs w:val="20"/>
              </w:rPr>
              <w:t>Еvgeni</w:t>
            </w:r>
            <w:proofErr w:type="spellEnd"/>
            <w:r w:rsidRPr="00456FF0">
              <w:rPr>
                <w:b/>
                <w:bCs/>
                <w:color w:val="000000"/>
                <w:sz w:val="20"/>
                <w:szCs w:val="20"/>
              </w:rPr>
              <w:t xml:space="preserve"> </w:t>
            </w:r>
            <w:r w:rsidRPr="00052175">
              <w:rPr>
                <w:b/>
                <w:bCs/>
                <w:color w:val="000000"/>
                <w:sz w:val="20"/>
                <w:szCs w:val="20"/>
                <w:lang w:val="fr-BE"/>
              </w:rPr>
              <w:t>P</w:t>
            </w:r>
            <w:proofErr w:type="spellStart"/>
            <w:r w:rsidRPr="00456FF0">
              <w:rPr>
                <w:b/>
                <w:bCs/>
                <w:color w:val="000000"/>
                <w:sz w:val="20"/>
                <w:szCs w:val="20"/>
              </w:rPr>
              <w:t>etkov</w:t>
            </w:r>
            <w:proofErr w:type="spellEnd"/>
            <w:r w:rsidRPr="00456FF0">
              <w:rPr>
                <w:b/>
                <w:bCs/>
                <w:color w:val="000000"/>
                <w:sz w:val="20"/>
                <w:szCs w:val="20"/>
              </w:rPr>
              <w:t xml:space="preserve"> </w:t>
            </w:r>
          </w:p>
          <w:p w:rsidR="008A0B79" w:rsidRPr="00456FF0" w:rsidRDefault="008A0B79" w:rsidP="00456FF0">
            <w:pPr>
              <w:spacing w:before="40" w:after="20"/>
              <w:rPr>
                <w:rStyle w:val="Hyperlink"/>
                <w:sz w:val="20"/>
                <w:szCs w:val="20"/>
              </w:rPr>
            </w:pPr>
            <w:r w:rsidRPr="00456FF0">
              <w:rPr>
                <w:rStyle w:val="Hyperlink"/>
                <w:sz w:val="20"/>
                <w:szCs w:val="20"/>
              </w:rPr>
              <w:t>apispharma@abv.bg</w:t>
            </w:r>
          </w:p>
          <w:p w:rsidR="00F01245" w:rsidRPr="00456FF0" w:rsidRDefault="008A0B79" w:rsidP="00456FF0">
            <w:pPr>
              <w:spacing w:before="40" w:after="20"/>
              <w:rPr>
                <w:b/>
                <w:bCs/>
                <w:color w:val="000000"/>
                <w:sz w:val="20"/>
                <w:szCs w:val="20"/>
              </w:rPr>
            </w:pPr>
            <w:r w:rsidRPr="00052175">
              <w:rPr>
                <w:b/>
                <w:bCs/>
                <w:color w:val="000000"/>
                <w:sz w:val="20"/>
                <w:szCs w:val="20"/>
                <w:lang w:val="fr-BE"/>
              </w:rPr>
              <w:lastRenderedPageBreak/>
              <w:t>11</w:t>
            </w:r>
            <w:r w:rsidRPr="00456FF0">
              <w:rPr>
                <w:b/>
                <w:bCs/>
                <w:color w:val="000000"/>
                <w:sz w:val="20"/>
                <w:szCs w:val="20"/>
              </w:rPr>
              <w:t>.</w:t>
            </w:r>
            <w:r w:rsidRPr="00052175">
              <w:rPr>
                <w:b/>
                <w:bCs/>
                <w:color w:val="000000"/>
                <w:sz w:val="20"/>
                <w:szCs w:val="20"/>
                <w:lang w:val="fr-BE"/>
              </w:rPr>
              <w:t>11</w:t>
            </w:r>
            <w:r w:rsidR="00E4166F" w:rsidRPr="00456FF0">
              <w:rPr>
                <w:b/>
                <w:bCs/>
                <w:color w:val="000000"/>
                <w:sz w:val="20"/>
                <w:szCs w:val="20"/>
              </w:rPr>
              <w:t>.2019 г.</w:t>
            </w:r>
          </w:p>
          <w:p w:rsidR="00E4166F" w:rsidRPr="00456FF0" w:rsidRDefault="00E4166F" w:rsidP="00456FF0">
            <w:pPr>
              <w:spacing w:before="40" w:after="20"/>
              <w:rPr>
                <w:b/>
                <w:bCs/>
                <w:color w:val="000000"/>
                <w:sz w:val="20"/>
                <w:szCs w:val="20"/>
              </w:rPr>
            </w:pPr>
            <w:r w:rsidRPr="00456FF0">
              <w:rPr>
                <w:b/>
                <w:bCs/>
                <w:color w:val="000000"/>
                <w:sz w:val="20"/>
                <w:szCs w:val="20"/>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0B279A" w:rsidRPr="00456FF0" w:rsidRDefault="000B279A" w:rsidP="00456FF0">
            <w:pPr>
              <w:spacing w:before="40" w:after="20"/>
              <w:jc w:val="both"/>
            </w:pPr>
            <w:r w:rsidRPr="00456FF0">
              <w:lastRenderedPageBreak/>
              <w:t xml:space="preserve">Смятам, че повечето предложения са "неприемливо </w:t>
            </w:r>
            <w:proofErr w:type="spellStart"/>
            <w:r w:rsidRPr="00456FF0">
              <w:t>лобис</w:t>
            </w:r>
            <w:r w:rsidRPr="00456FF0">
              <w:t>т</w:t>
            </w:r>
            <w:r w:rsidRPr="00456FF0">
              <w:t>ки</w:t>
            </w:r>
            <w:proofErr w:type="spellEnd"/>
            <w:r w:rsidRPr="00456FF0">
              <w:t xml:space="preserve">" и са направени в последният момент, знаейки, че ще се </w:t>
            </w:r>
            <w:r w:rsidRPr="00456FF0">
              <w:lastRenderedPageBreak/>
              <w:t>затрудни приема по НПП за тази година! Не мога и да си помисля, че ПЧЕЛАР с над  250-350-550-1550 и т.н. кошера ще разчита да си купува майки по НПП, а няма сам да си ги произвежда, най-малкото</w:t>
            </w:r>
            <w:r w:rsidR="00456FF0">
              <w:t>,</w:t>
            </w:r>
            <w:r w:rsidRPr="00456FF0">
              <w:t xml:space="preserve"> защото знае какъв е здравният статус на повечето пчелини! А и самата идея на НПП е да се подпомагат малките и дребни пчелари, затова съм против представеното "</w:t>
            </w:r>
            <w:r w:rsidR="008A0B79" w:rsidRPr="00456FF0">
              <w:t>Становище</w:t>
            </w:r>
            <w:r w:rsidRPr="00456FF0">
              <w:t xml:space="preserve"> относно НПП 2020-2022"!</w:t>
            </w:r>
          </w:p>
          <w:p w:rsidR="00F01245" w:rsidRPr="00052175" w:rsidRDefault="00F01245" w:rsidP="00456FF0">
            <w:pPr>
              <w:spacing w:before="40" w:after="20"/>
              <w:jc w:val="both"/>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01245" w:rsidRPr="00456FF0" w:rsidRDefault="00DE7640" w:rsidP="00456FF0">
            <w:pPr>
              <w:spacing w:before="40" w:after="20"/>
            </w:pPr>
            <w:r>
              <w:lastRenderedPageBreak/>
              <w:t xml:space="preserve">Приема се </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01245" w:rsidRPr="00456FF0" w:rsidRDefault="00F01245" w:rsidP="00DE7640">
            <w:pPr>
              <w:spacing w:before="40" w:after="20"/>
            </w:pPr>
          </w:p>
        </w:tc>
      </w:tr>
    </w:tbl>
    <w:p w:rsidR="00C72BBA" w:rsidRPr="00456FF0" w:rsidRDefault="00C72BBA" w:rsidP="00AF12B7">
      <w:pPr>
        <w:rPr>
          <w:b/>
          <w:bCs/>
          <w:caps/>
        </w:rPr>
      </w:pPr>
    </w:p>
    <w:p w:rsidR="00456FF0" w:rsidRPr="00456FF0" w:rsidRDefault="00456FF0" w:rsidP="00AF12B7">
      <w:pPr>
        <w:rPr>
          <w:b/>
          <w:bCs/>
          <w:caps/>
        </w:rPr>
      </w:pPr>
    </w:p>
    <w:sectPr w:rsidR="00456FF0" w:rsidRPr="00456FF0" w:rsidSect="00E41B94">
      <w:footerReference w:type="even" r:id="rId10"/>
      <w:footerReference w:type="default" r:id="rId11"/>
      <w:pgSz w:w="16838" w:h="11906" w:orient="landscape" w:code="9"/>
      <w:pgMar w:top="851"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52" w:rsidRDefault="00B70152">
      <w:r>
        <w:separator/>
      </w:r>
    </w:p>
  </w:endnote>
  <w:endnote w:type="continuationSeparator" w:id="0">
    <w:p w:rsidR="00B70152" w:rsidRDefault="00B7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FE" w:rsidRDefault="007106F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6FE" w:rsidRDefault="007106FE"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3086"/>
      <w:docPartObj>
        <w:docPartGallery w:val="Page Numbers (Bottom of Page)"/>
        <w:docPartUnique/>
      </w:docPartObj>
    </w:sdtPr>
    <w:sdtEndPr>
      <w:rPr>
        <w:noProof/>
        <w:sz w:val="18"/>
        <w:szCs w:val="18"/>
      </w:rPr>
    </w:sdtEndPr>
    <w:sdtContent>
      <w:p w:rsidR="007106FE" w:rsidRPr="00AF12B7" w:rsidRDefault="007106FE"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232186">
          <w:rPr>
            <w:noProof/>
            <w:sz w:val="18"/>
            <w:szCs w:val="18"/>
          </w:rPr>
          <w:t>6</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52" w:rsidRDefault="00B70152">
      <w:r>
        <w:separator/>
      </w:r>
    </w:p>
  </w:footnote>
  <w:footnote w:type="continuationSeparator" w:id="0">
    <w:p w:rsidR="00B70152" w:rsidRDefault="00B70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43A0C1B"/>
    <w:multiLevelType w:val="hybridMultilevel"/>
    <w:tmpl w:val="3EC0A40C"/>
    <w:lvl w:ilvl="0" w:tplc="0402000F">
      <w:start w:val="1"/>
      <w:numFmt w:val="decimal"/>
      <w:lvlText w:val="%1."/>
      <w:lvlJc w:val="left"/>
      <w:pPr>
        <w:ind w:left="786"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7"/>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A98"/>
    <w:rsid w:val="000042F6"/>
    <w:rsid w:val="0000470F"/>
    <w:rsid w:val="00004862"/>
    <w:rsid w:val="0000523A"/>
    <w:rsid w:val="00005688"/>
    <w:rsid w:val="000101A6"/>
    <w:rsid w:val="000115D5"/>
    <w:rsid w:val="00012CAB"/>
    <w:rsid w:val="00016086"/>
    <w:rsid w:val="000200AF"/>
    <w:rsid w:val="00022060"/>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175"/>
    <w:rsid w:val="00052350"/>
    <w:rsid w:val="0005435E"/>
    <w:rsid w:val="0005470C"/>
    <w:rsid w:val="00055D5F"/>
    <w:rsid w:val="000572CA"/>
    <w:rsid w:val="0006038C"/>
    <w:rsid w:val="0006091E"/>
    <w:rsid w:val="00062907"/>
    <w:rsid w:val="00062ADE"/>
    <w:rsid w:val="00062F02"/>
    <w:rsid w:val="000632EC"/>
    <w:rsid w:val="00063709"/>
    <w:rsid w:val="00063E4B"/>
    <w:rsid w:val="000673CE"/>
    <w:rsid w:val="00067C92"/>
    <w:rsid w:val="00070496"/>
    <w:rsid w:val="000718C7"/>
    <w:rsid w:val="00075594"/>
    <w:rsid w:val="000757FC"/>
    <w:rsid w:val="000769B1"/>
    <w:rsid w:val="0008079F"/>
    <w:rsid w:val="00081D6F"/>
    <w:rsid w:val="00082171"/>
    <w:rsid w:val="00084700"/>
    <w:rsid w:val="00086434"/>
    <w:rsid w:val="000902D1"/>
    <w:rsid w:val="00090401"/>
    <w:rsid w:val="000937D4"/>
    <w:rsid w:val="00094AB2"/>
    <w:rsid w:val="000953A8"/>
    <w:rsid w:val="00097783"/>
    <w:rsid w:val="000A1017"/>
    <w:rsid w:val="000A228F"/>
    <w:rsid w:val="000A3E16"/>
    <w:rsid w:val="000B279A"/>
    <w:rsid w:val="000B298E"/>
    <w:rsid w:val="000B2EB1"/>
    <w:rsid w:val="000B3D5F"/>
    <w:rsid w:val="000B6D57"/>
    <w:rsid w:val="000C036A"/>
    <w:rsid w:val="000C1697"/>
    <w:rsid w:val="000C46A7"/>
    <w:rsid w:val="000C5E61"/>
    <w:rsid w:val="000D0414"/>
    <w:rsid w:val="000D1E2E"/>
    <w:rsid w:val="000D3F6C"/>
    <w:rsid w:val="000D4198"/>
    <w:rsid w:val="000E3570"/>
    <w:rsid w:val="000E38E0"/>
    <w:rsid w:val="000F02C5"/>
    <w:rsid w:val="000F31C8"/>
    <w:rsid w:val="000F3490"/>
    <w:rsid w:val="000F4E61"/>
    <w:rsid w:val="000F73D3"/>
    <w:rsid w:val="001012EC"/>
    <w:rsid w:val="0010687D"/>
    <w:rsid w:val="00110FB3"/>
    <w:rsid w:val="001143E4"/>
    <w:rsid w:val="001146B4"/>
    <w:rsid w:val="0011484F"/>
    <w:rsid w:val="00115EDD"/>
    <w:rsid w:val="00116FC6"/>
    <w:rsid w:val="001171CC"/>
    <w:rsid w:val="00120ABA"/>
    <w:rsid w:val="001311AD"/>
    <w:rsid w:val="00133A14"/>
    <w:rsid w:val="00134E1D"/>
    <w:rsid w:val="0013629D"/>
    <w:rsid w:val="00140C69"/>
    <w:rsid w:val="00141BFB"/>
    <w:rsid w:val="00144034"/>
    <w:rsid w:val="001440FE"/>
    <w:rsid w:val="0014437A"/>
    <w:rsid w:val="00152D3A"/>
    <w:rsid w:val="001551C4"/>
    <w:rsid w:val="00155CAF"/>
    <w:rsid w:val="001668E1"/>
    <w:rsid w:val="00167F77"/>
    <w:rsid w:val="00170505"/>
    <w:rsid w:val="00172CCB"/>
    <w:rsid w:val="00175004"/>
    <w:rsid w:val="00177AA6"/>
    <w:rsid w:val="00177CAC"/>
    <w:rsid w:val="00177D2B"/>
    <w:rsid w:val="001807A9"/>
    <w:rsid w:val="001808B4"/>
    <w:rsid w:val="0018509E"/>
    <w:rsid w:val="00192D6A"/>
    <w:rsid w:val="001948B0"/>
    <w:rsid w:val="00195AD0"/>
    <w:rsid w:val="001A02C9"/>
    <w:rsid w:val="001A0680"/>
    <w:rsid w:val="001A3975"/>
    <w:rsid w:val="001A3D29"/>
    <w:rsid w:val="001B4CD8"/>
    <w:rsid w:val="001C6E95"/>
    <w:rsid w:val="001D362A"/>
    <w:rsid w:val="001E13F5"/>
    <w:rsid w:val="001E174B"/>
    <w:rsid w:val="001E4FE9"/>
    <w:rsid w:val="001E64F2"/>
    <w:rsid w:val="001F0567"/>
    <w:rsid w:val="001F1F60"/>
    <w:rsid w:val="001F314D"/>
    <w:rsid w:val="001F3A5A"/>
    <w:rsid w:val="001F6BC2"/>
    <w:rsid w:val="001F718C"/>
    <w:rsid w:val="00200292"/>
    <w:rsid w:val="0020103A"/>
    <w:rsid w:val="00201455"/>
    <w:rsid w:val="00206678"/>
    <w:rsid w:val="00210233"/>
    <w:rsid w:val="0021035B"/>
    <w:rsid w:val="00212D43"/>
    <w:rsid w:val="00214B75"/>
    <w:rsid w:val="00215178"/>
    <w:rsid w:val="00221143"/>
    <w:rsid w:val="002217C0"/>
    <w:rsid w:val="00221B68"/>
    <w:rsid w:val="0023062F"/>
    <w:rsid w:val="00230E0E"/>
    <w:rsid w:val="00231D0F"/>
    <w:rsid w:val="00232186"/>
    <w:rsid w:val="00233C04"/>
    <w:rsid w:val="002348DC"/>
    <w:rsid w:val="002369C8"/>
    <w:rsid w:val="002375B3"/>
    <w:rsid w:val="00237A17"/>
    <w:rsid w:val="00241F4C"/>
    <w:rsid w:val="00243442"/>
    <w:rsid w:val="002440AF"/>
    <w:rsid w:val="0024444A"/>
    <w:rsid w:val="00245FCD"/>
    <w:rsid w:val="002472CF"/>
    <w:rsid w:val="002536A8"/>
    <w:rsid w:val="00257983"/>
    <w:rsid w:val="00260F55"/>
    <w:rsid w:val="002632C1"/>
    <w:rsid w:val="00263E76"/>
    <w:rsid w:val="002640E1"/>
    <w:rsid w:val="0027210E"/>
    <w:rsid w:val="00272EE3"/>
    <w:rsid w:val="00273219"/>
    <w:rsid w:val="00273678"/>
    <w:rsid w:val="00273CAC"/>
    <w:rsid w:val="002804CF"/>
    <w:rsid w:val="002817EA"/>
    <w:rsid w:val="002820C6"/>
    <w:rsid w:val="00282A08"/>
    <w:rsid w:val="002854C9"/>
    <w:rsid w:val="002900C5"/>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C03AF"/>
    <w:rsid w:val="002C2EEA"/>
    <w:rsid w:val="002C5843"/>
    <w:rsid w:val="002C7F10"/>
    <w:rsid w:val="002D083C"/>
    <w:rsid w:val="002D2176"/>
    <w:rsid w:val="002E537C"/>
    <w:rsid w:val="002E57D4"/>
    <w:rsid w:val="002E5E3F"/>
    <w:rsid w:val="002E6ADF"/>
    <w:rsid w:val="002E73FF"/>
    <w:rsid w:val="002F0752"/>
    <w:rsid w:val="002F7B2A"/>
    <w:rsid w:val="00300B99"/>
    <w:rsid w:val="00300D63"/>
    <w:rsid w:val="003039A5"/>
    <w:rsid w:val="00306298"/>
    <w:rsid w:val="00312FB3"/>
    <w:rsid w:val="00314B98"/>
    <w:rsid w:val="00314F63"/>
    <w:rsid w:val="003154C2"/>
    <w:rsid w:val="00316618"/>
    <w:rsid w:val="00321BD0"/>
    <w:rsid w:val="0032394D"/>
    <w:rsid w:val="00326B58"/>
    <w:rsid w:val="003302BD"/>
    <w:rsid w:val="003336CE"/>
    <w:rsid w:val="00333BD7"/>
    <w:rsid w:val="003342D2"/>
    <w:rsid w:val="00340212"/>
    <w:rsid w:val="00344138"/>
    <w:rsid w:val="00345B9F"/>
    <w:rsid w:val="00346856"/>
    <w:rsid w:val="00351063"/>
    <w:rsid w:val="00356131"/>
    <w:rsid w:val="003628A2"/>
    <w:rsid w:val="003640F0"/>
    <w:rsid w:val="00367DA5"/>
    <w:rsid w:val="0037191E"/>
    <w:rsid w:val="003737F2"/>
    <w:rsid w:val="00377A96"/>
    <w:rsid w:val="00377FE2"/>
    <w:rsid w:val="00384B8B"/>
    <w:rsid w:val="00387130"/>
    <w:rsid w:val="00387162"/>
    <w:rsid w:val="003903E2"/>
    <w:rsid w:val="00390D8E"/>
    <w:rsid w:val="00395655"/>
    <w:rsid w:val="003A060F"/>
    <w:rsid w:val="003A48EE"/>
    <w:rsid w:val="003C1F1E"/>
    <w:rsid w:val="003C557F"/>
    <w:rsid w:val="003C563D"/>
    <w:rsid w:val="003C5C7B"/>
    <w:rsid w:val="003C6C30"/>
    <w:rsid w:val="003D49CF"/>
    <w:rsid w:val="003D6231"/>
    <w:rsid w:val="003E361D"/>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40B"/>
    <w:rsid w:val="004275B9"/>
    <w:rsid w:val="00427EF4"/>
    <w:rsid w:val="00430245"/>
    <w:rsid w:val="00430323"/>
    <w:rsid w:val="004361F2"/>
    <w:rsid w:val="004376C2"/>
    <w:rsid w:val="004427B2"/>
    <w:rsid w:val="00442824"/>
    <w:rsid w:val="004444E8"/>
    <w:rsid w:val="004444F4"/>
    <w:rsid w:val="00446EC1"/>
    <w:rsid w:val="00450BCC"/>
    <w:rsid w:val="0045180F"/>
    <w:rsid w:val="00452217"/>
    <w:rsid w:val="00453C28"/>
    <w:rsid w:val="00453E7F"/>
    <w:rsid w:val="00453E85"/>
    <w:rsid w:val="00455D0B"/>
    <w:rsid w:val="00456FF0"/>
    <w:rsid w:val="0046759A"/>
    <w:rsid w:val="00467C52"/>
    <w:rsid w:val="0047261C"/>
    <w:rsid w:val="004739BA"/>
    <w:rsid w:val="00483378"/>
    <w:rsid w:val="00487E51"/>
    <w:rsid w:val="004942CA"/>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D24E9"/>
    <w:rsid w:val="004D3191"/>
    <w:rsid w:val="004D5FF9"/>
    <w:rsid w:val="004E0260"/>
    <w:rsid w:val="004E16EE"/>
    <w:rsid w:val="004E4897"/>
    <w:rsid w:val="004E6D10"/>
    <w:rsid w:val="004F17EA"/>
    <w:rsid w:val="004F2B1B"/>
    <w:rsid w:val="004F4B94"/>
    <w:rsid w:val="004F70FF"/>
    <w:rsid w:val="004F7953"/>
    <w:rsid w:val="0050084D"/>
    <w:rsid w:val="00501E0F"/>
    <w:rsid w:val="00501E65"/>
    <w:rsid w:val="00506006"/>
    <w:rsid w:val="0050754B"/>
    <w:rsid w:val="00507B53"/>
    <w:rsid w:val="005121ED"/>
    <w:rsid w:val="005128EA"/>
    <w:rsid w:val="005130D6"/>
    <w:rsid w:val="00514AC6"/>
    <w:rsid w:val="0051624B"/>
    <w:rsid w:val="00517A62"/>
    <w:rsid w:val="00520109"/>
    <w:rsid w:val="00520903"/>
    <w:rsid w:val="00521850"/>
    <w:rsid w:val="00522F73"/>
    <w:rsid w:val="00524038"/>
    <w:rsid w:val="0052467D"/>
    <w:rsid w:val="00524AA8"/>
    <w:rsid w:val="00525CBB"/>
    <w:rsid w:val="005260B9"/>
    <w:rsid w:val="00527393"/>
    <w:rsid w:val="0053103C"/>
    <w:rsid w:val="00532E4B"/>
    <w:rsid w:val="00534E66"/>
    <w:rsid w:val="00540693"/>
    <w:rsid w:val="00540C53"/>
    <w:rsid w:val="00540EEE"/>
    <w:rsid w:val="00541692"/>
    <w:rsid w:val="005424B9"/>
    <w:rsid w:val="00543E05"/>
    <w:rsid w:val="005462B1"/>
    <w:rsid w:val="005525EA"/>
    <w:rsid w:val="005531AA"/>
    <w:rsid w:val="00554B28"/>
    <w:rsid w:val="00554CC1"/>
    <w:rsid w:val="00563FA3"/>
    <w:rsid w:val="005644C8"/>
    <w:rsid w:val="00564E98"/>
    <w:rsid w:val="00573E06"/>
    <w:rsid w:val="005778C6"/>
    <w:rsid w:val="00583A7E"/>
    <w:rsid w:val="00586CF4"/>
    <w:rsid w:val="005913D0"/>
    <w:rsid w:val="00597BAA"/>
    <w:rsid w:val="00597D5D"/>
    <w:rsid w:val="005A1896"/>
    <w:rsid w:val="005A338B"/>
    <w:rsid w:val="005A407D"/>
    <w:rsid w:val="005A4A9A"/>
    <w:rsid w:val="005A5DAE"/>
    <w:rsid w:val="005A6C42"/>
    <w:rsid w:val="005C2DFD"/>
    <w:rsid w:val="005C43C6"/>
    <w:rsid w:val="005C7A87"/>
    <w:rsid w:val="005D0610"/>
    <w:rsid w:val="005D06F0"/>
    <w:rsid w:val="005D094A"/>
    <w:rsid w:val="005D276C"/>
    <w:rsid w:val="005D3B47"/>
    <w:rsid w:val="005D5B4B"/>
    <w:rsid w:val="005D72C5"/>
    <w:rsid w:val="005D733F"/>
    <w:rsid w:val="005E08BD"/>
    <w:rsid w:val="005E0F94"/>
    <w:rsid w:val="005E36D5"/>
    <w:rsid w:val="005E4874"/>
    <w:rsid w:val="005E4CF0"/>
    <w:rsid w:val="005E507D"/>
    <w:rsid w:val="005E6599"/>
    <w:rsid w:val="005F0C39"/>
    <w:rsid w:val="005F421E"/>
    <w:rsid w:val="005F630F"/>
    <w:rsid w:val="0060094C"/>
    <w:rsid w:val="00600B63"/>
    <w:rsid w:val="00601137"/>
    <w:rsid w:val="006040E1"/>
    <w:rsid w:val="006047CE"/>
    <w:rsid w:val="00604A61"/>
    <w:rsid w:val="00610231"/>
    <w:rsid w:val="00612B15"/>
    <w:rsid w:val="00617D55"/>
    <w:rsid w:val="00617F06"/>
    <w:rsid w:val="006240D8"/>
    <w:rsid w:val="00626132"/>
    <w:rsid w:val="0063318F"/>
    <w:rsid w:val="00634DDD"/>
    <w:rsid w:val="006361E3"/>
    <w:rsid w:val="0063730A"/>
    <w:rsid w:val="00641EF4"/>
    <w:rsid w:val="00642470"/>
    <w:rsid w:val="00642D90"/>
    <w:rsid w:val="00645DFC"/>
    <w:rsid w:val="0065019C"/>
    <w:rsid w:val="00656642"/>
    <w:rsid w:val="00662BFF"/>
    <w:rsid w:val="006712A6"/>
    <w:rsid w:val="00671E4E"/>
    <w:rsid w:val="00671E8E"/>
    <w:rsid w:val="0067456E"/>
    <w:rsid w:val="00675133"/>
    <w:rsid w:val="006802C1"/>
    <w:rsid w:val="00683A98"/>
    <w:rsid w:val="00685E6E"/>
    <w:rsid w:val="00686496"/>
    <w:rsid w:val="00690FE6"/>
    <w:rsid w:val="00691BD4"/>
    <w:rsid w:val="00694141"/>
    <w:rsid w:val="006941C8"/>
    <w:rsid w:val="00697863"/>
    <w:rsid w:val="006A0364"/>
    <w:rsid w:val="006A0D8A"/>
    <w:rsid w:val="006A36D7"/>
    <w:rsid w:val="006A512F"/>
    <w:rsid w:val="006A70E2"/>
    <w:rsid w:val="006B4070"/>
    <w:rsid w:val="006B5E2B"/>
    <w:rsid w:val="006C1FAA"/>
    <w:rsid w:val="006C605F"/>
    <w:rsid w:val="006D1F20"/>
    <w:rsid w:val="006D2BDD"/>
    <w:rsid w:val="006D4254"/>
    <w:rsid w:val="006D5F6F"/>
    <w:rsid w:val="006D6C3E"/>
    <w:rsid w:val="006D745F"/>
    <w:rsid w:val="006D7881"/>
    <w:rsid w:val="006D7E56"/>
    <w:rsid w:val="006E1109"/>
    <w:rsid w:val="006E23DE"/>
    <w:rsid w:val="006E32E7"/>
    <w:rsid w:val="006E3D3C"/>
    <w:rsid w:val="006E46A3"/>
    <w:rsid w:val="006E58C1"/>
    <w:rsid w:val="006E7B3B"/>
    <w:rsid w:val="006F282A"/>
    <w:rsid w:val="006F33DD"/>
    <w:rsid w:val="006F35F8"/>
    <w:rsid w:val="006F568F"/>
    <w:rsid w:val="006F6420"/>
    <w:rsid w:val="006F6E5E"/>
    <w:rsid w:val="007030A8"/>
    <w:rsid w:val="00704988"/>
    <w:rsid w:val="00707A8E"/>
    <w:rsid w:val="007106FE"/>
    <w:rsid w:val="0071354E"/>
    <w:rsid w:val="00715FC7"/>
    <w:rsid w:val="007160B3"/>
    <w:rsid w:val="00716613"/>
    <w:rsid w:val="00716B72"/>
    <w:rsid w:val="00717394"/>
    <w:rsid w:val="007201DC"/>
    <w:rsid w:val="00720625"/>
    <w:rsid w:val="0072098B"/>
    <w:rsid w:val="00720B3E"/>
    <w:rsid w:val="00723D89"/>
    <w:rsid w:val="007261CF"/>
    <w:rsid w:val="00731B88"/>
    <w:rsid w:val="00732DEB"/>
    <w:rsid w:val="007362EB"/>
    <w:rsid w:val="00736B76"/>
    <w:rsid w:val="00736C03"/>
    <w:rsid w:val="007377F2"/>
    <w:rsid w:val="00737BC4"/>
    <w:rsid w:val="00737D3E"/>
    <w:rsid w:val="007423F8"/>
    <w:rsid w:val="007431DE"/>
    <w:rsid w:val="00743EFE"/>
    <w:rsid w:val="00745349"/>
    <w:rsid w:val="007511D5"/>
    <w:rsid w:val="007516D1"/>
    <w:rsid w:val="0075213E"/>
    <w:rsid w:val="00753049"/>
    <w:rsid w:val="00756290"/>
    <w:rsid w:val="00756A19"/>
    <w:rsid w:val="0076108C"/>
    <w:rsid w:val="00761B5E"/>
    <w:rsid w:val="0076408A"/>
    <w:rsid w:val="00773DD9"/>
    <w:rsid w:val="00774BE7"/>
    <w:rsid w:val="00777754"/>
    <w:rsid w:val="00781306"/>
    <w:rsid w:val="007836C8"/>
    <w:rsid w:val="007934F1"/>
    <w:rsid w:val="00794229"/>
    <w:rsid w:val="00795A1B"/>
    <w:rsid w:val="007970F0"/>
    <w:rsid w:val="007971F3"/>
    <w:rsid w:val="007A4157"/>
    <w:rsid w:val="007B1141"/>
    <w:rsid w:val="007B24F7"/>
    <w:rsid w:val="007B3D33"/>
    <w:rsid w:val="007B4453"/>
    <w:rsid w:val="007C393A"/>
    <w:rsid w:val="007C6C8E"/>
    <w:rsid w:val="007D09DC"/>
    <w:rsid w:val="007D6B06"/>
    <w:rsid w:val="007D76D7"/>
    <w:rsid w:val="007E249E"/>
    <w:rsid w:val="007E5ED7"/>
    <w:rsid w:val="007E6242"/>
    <w:rsid w:val="007E633B"/>
    <w:rsid w:val="007E6AD6"/>
    <w:rsid w:val="007F135A"/>
    <w:rsid w:val="007F5275"/>
    <w:rsid w:val="0080232E"/>
    <w:rsid w:val="00803CA0"/>
    <w:rsid w:val="00812789"/>
    <w:rsid w:val="00813EBF"/>
    <w:rsid w:val="00817D17"/>
    <w:rsid w:val="00824BA3"/>
    <w:rsid w:val="00826F86"/>
    <w:rsid w:val="00831124"/>
    <w:rsid w:val="00831D3C"/>
    <w:rsid w:val="00831E9A"/>
    <w:rsid w:val="00833124"/>
    <w:rsid w:val="00841854"/>
    <w:rsid w:val="00842C8D"/>
    <w:rsid w:val="00844CC3"/>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A86"/>
    <w:rsid w:val="00874481"/>
    <w:rsid w:val="00875D88"/>
    <w:rsid w:val="00881967"/>
    <w:rsid w:val="0088605D"/>
    <w:rsid w:val="00887913"/>
    <w:rsid w:val="00890675"/>
    <w:rsid w:val="0089123B"/>
    <w:rsid w:val="00891BE7"/>
    <w:rsid w:val="00894526"/>
    <w:rsid w:val="00894946"/>
    <w:rsid w:val="0089506D"/>
    <w:rsid w:val="008A00BC"/>
    <w:rsid w:val="008A0B79"/>
    <w:rsid w:val="008A1687"/>
    <w:rsid w:val="008A2346"/>
    <w:rsid w:val="008A2DF5"/>
    <w:rsid w:val="008A3A73"/>
    <w:rsid w:val="008A52D8"/>
    <w:rsid w:val="008A5E27"/>
    <w:rsid w:val="008A721D"/>
    <w:rsid w:val="008B48E6"/>
    <w:rsid w:val="008C01F4"/>
    <w:rsid w:val="008C0503"/>
    <w:rsid w:val="008C4A55"/>
    <w:rsid w:val="008C5E5E"/>
    <w:rsid w:val="008D08F5"/>
    <w:rsid w:val="008D0DDB"/>
    <w:rsid w:val="008D2350"/>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35DB"/>
    <w:rsid w:val="008F39D3"/>
    <w:rsid w:val="008F4969"/>
    <w:rsid w:val="008F5129"/>
    <w:rsid w:val="008F6393"/>
    <w:rsid w:val="00902FF9"/>
    <w:rsid w:val="00905EB8"/>
    <w:rsid w:val="00905F3A"/>
    <w:rsid w:val="0090679B"/>
    <w:rsid w:val="0090782D"/>
    <w:rsid w:val="00912765"/>
    <w:rsid w:val="0091523F"/>
    <w:rsid w:val="0091558A"/>
    <w:rsid w:val="00917058"/>
    <w:rsid w:val="00923C45"/>
    <w:rsid w:val="00924F7D"/>
    <w:rsid w:val="009312BE"/>
    <w:rsid w:val="00932D4A"/>
    <w:rsid w:val="00936B7F"/>
    <w:rsid w:val="009415CD"/>
    <w:rsid w:val="0094334A"/>
    <w:rsid w:val="00943E2F"/>
    <w:rsid w:val="00952D0A"/>
    <w:rsid w:val="00953FD7"/>
    <w:rsid w:val="00954732"/>
    <w:rsid w:val="009551F9"/>
    <w:rsid w:val="00956BD2"/>
    <w:rsid w:val="0096092A"/>
    <w:rsid w:val="00963058"/>
    <w:rsid w:val="00963AE2"/>
    <w:rsid w:val="00963E96"/>
    <w:rsid w:val="00972F4C"/>
    <w:rsid w:val="00975F5E"/>
    <w:rsid w:val="00977612"/>
    <w:rsid w:val="009827FE"/>
    <w:rsid w:val="00983B09"/>
    <w:rsid w:val="00990860"/>
    <w:rsid w:val="00990FC4"/>
    <w:rsid w:val="00992009"/>
    <w:rsid w:val="0099513B"/>
    <w:rsid w:val="00996B48"/>
    <w:rsid w:val="009A19C4"/>
    <w:rsid w:val="009A453C"/>
    <w:rsid w:val="009B1744"/>
    <w:rsid w:val="009B1EE9"/>
    <w:rsid w:val="009B3DAC"/>
    <w:rsid w:val="009B568A"/>
    <w:rsid w:val="009C08B5"/>
    <w:rsid w:val="009C4545"/>
    <w:rsid w:val="009C4DFC"/>
    <w:rsid w:val="009D0944"/>
    <w:rsid w:val="009D6D2E"/>
    <w:rsid w:val="009D753B"/>
    <w:rsid w:val="009E0CEB"/>
    <w:rsid w:val="009E6C5E"/>
    <w:rsid w:val="009E7717"/>
    <w:rsid w:val="009E7FF1"/>
    <w:rsid w:val="009F23CB"/>
    <w:rsid w:val="009F5722"/>
    <w:rsid w:val="009F7176"/>
    <w:rsid w:val="00A02072"/>
    <w:rsid w:val="00A0334B"/>
    <w:rsid w:val="00A04A98"/>
    <w:rsid w:val="00A11D46"/>
    <w:rsid w:val="00A163D9"/>
    <w:rsid w:val="00A23452"/>
    <w:rsid w:val="00A26499"/>
    <w:rsid w:val="00A27F81"/>
    <w:rsid w:val="00A30636"/>
    <w:rsid w:val="00A31338"/>
    <w:rsid w:val="00A32258"/>
    <w:rsid w:val="00A3356F"/>
    <w:rsid w:val="00A342A5"/>
    <w:rsid w:val="00A3568B"/>
    <w:rsid w:val="00A377AE"/>
    <w:rsid w:val="00A426CE"/>
    <w:rsid w:val="00A428B2"/>
    <w:rsid w:val="00A4509D"/>
    <w:rsid w:val="00A46303"/>
    <w:rsid w:val="00A50CD4"/>
    <w:rsid w:val="00A52FAE"/>
    <w:rsid w:val="00A53909"/>
    <w:rsid w:val="00A5623C"/>
    <w:rsid w:val="00A57A10"/>
    <w:rsid w:val="00A57F06"/>
    <w:rsid w:val="00A600FC"/>
    <w:rsid w:val="00A606F7"/>
    <w:rsid w:val="00A60884"/>
    <w:rsid w:val="00A610CB"/>
    <w:rsid w:val="00A643D6"/>
    <w:rsid w:val="00A64DC1"/>
    <w:rsid w:val="00A6623B"/>
    <w:rsid w:val="00A7058C"/>
    <w:rsid w:val="00A70B39"/>
    <w:rsid w:val="00A72224"/>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7845"/>
    <w:rsid w:val="00AC135D"/>
    <w:rsid w:val="00AC2072"/>
    <w:rsid w:val="00AC40DC"/>
    <w:rsid w:val="00AC4ECB"/>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73A4"/>
    <w:rsid w:val="00B00BAD"/>
    <w:rsid w:val="00B00DA4"/>
    <w:rsid w:val="00B03860"/>
    <w:rsid w:val="00B05A10"/>
    <w:rsid w:val="00B0691A"/>
    <w:rsid w:val="00B11252"/>
    <w:rsid w:val="00B1358E"/>
    <w:rsid w:val="00B145B3"/>
    <w:rsid w:val="00B152AE"/>
    <w:rsid w:val="00B17C41"/>
    <w:rsid w:val="00B17FDB"/>
    <w:rsid w:val="00B24B51"/>
    <w:rsid w:val="00B31B92"/>
    <w:rsid w:val="00B320D9"/>
    <w:rsid w:val="00B321D4"/>
    <w:rsid w:val="00B330B9"/>
    <w:rsid w:val="00B3495F"/>
    <w:rsid w:val="00B34AF6"/>
    <w:rsid w:val="00B34CBF"/>
    <w:rsid w:val="00B37C7C"/>
    <w:rsid w:val="00B40DAD"/>
    <w:rsid w:val="00B42361"/>
    <w:rsid w:val="00B429D4"/>
    <w:rsid w:val="00B433E4"/>
    <w:rsid w:val="00B458D2"/>
    <w:rsid w:val="00B4660F"/>
    <w:rsid w:val="00B5191C"/>
    <w:rsid w:val="00B5758A"/>
    <w:rsid w:val="00B6355E"/>
    <w:rsid w:val="00B64471"/>
    <w:rsid w:val="00B65B84"/>
    <w:rsid w:val="00B70152"/>
    <w:rsid w:val="00B7272A"/>
    <w:rsid w:val="00B73133"/>
    <w:rsid w:val="00B74629"/>
    <w:rsid w:val="00B75F90"/>
    <w:rsid w:val="00B8036D"/>
    <w:rsid w:val="00B82C78"/>
    <w:rsid w:val="00B84A5C"/>
    <w:rsid w:val="00B87124"/>
    <w:rsid w:val="00B93841"/>
    <w:rsid w:val="00B948D2"/>
    <w:rsid w:val="00B95598"/>
    <w:rsid w:val="00BA478A"/>
    <w:rsid w:val="00BA66F5"/>
    <w:rsid w:val="00BA726F"/>
    <w:rsid w:val="00BD0FA0"/>
    <w:rsid w:val="00BD0FD6"/>
    <w:rsid w:val="00BD2B98"/>
    <w:rsid w:val="00BD7382"/>
    <w:rsid w:val="00BD7BD3"/>
    <w:rsid w:val="00BE0D0E"/>
    <w:rsid w:val="00BE1037"/>
    <w:rsid w:val="00BE395D"/>
    <w:rsid w:val="00BE482D"/>
    <w:rsid w:val="00BE5DB7"/>
    <w:rsid w:val="00BE6BFB"/>
    <w:rsid w:val="00BF0159"/>
    <w:rsid w:val="00BF5B8B"/>
    <w:rsid w:val="00C03495"/>
    <w:rsid w:val="00C11946"/>
    <w:rsid w:val="00C1385A"/>
    <w:rsid w:val="00C20CDA"/>
    <w:rsid w:val="00C20DC3"/>
    <w:rsid w:val="00C216FA"/>
    <w:rsid w:val="00C2421A"/>
    <w:rsid w:val="00C27D33"/>
    <w:rsid w:val="00C31286"/>
    <w:rsid w:val="00C31A5B"/>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47684"/>
    <w:rsid w:val="00C5278E"/>
    <w:rsid w:val="00C538D8"/>
    <w:rsid w:val="00C550EA"/>
    <w:rsid w:val="00C63AA7"/>
    <w:rsid w:val="00C666AF"/>
    <w:rsid w:val="00C718DA"/>
    <w:rsid w:val="00C71CBB"/>
    <w:rsid w:val="00C72BBA"/>
    <w:rsid w:val="00C73873"/>
    <w:rsid w:val="00C75FCC"/>
    <w:rsid w:val="00C86431"/>
    <w:rsid w:val="00C91224"/>
    <w:rsid w:val="00C9316D"/>
    <w:rsid w:val="00C9387E"/>
    <w:rsid w:val="00C948FD"/>
    <w:rsid w:val="00C975B4"/>
    <w:rsid w:val="00C97FB9"/>
    <w:rsid w:val="00CA0947"/>
    <w:rsid w:val="00CA155E"/>
    <w:rsid w:val="00CA2E10"/>
    <w:rsid w:val="00CA3D9D"/>
    <w:rsid w:val="00CA6A60"/>
    <w:rsid w:val="00CA7999"/>
    <w:rsid w:val="00CB4E0C"/>
    <w:rsid w:val="00CB6814"/>
    <w:rsid w:val="00CC0DD8"/>
    <w:rsid w:val="00CD056E"/>
    <w:rsid w:val="00CD1405"/>
    <w:rsid w:val="00CD518F"/>
    <w:rsid w:val="00CE2A7F"/>
    <w:rsid w:val="00CE3610"/>
    <w:rsid w:val="00CF00CF"/>
    <w:rsid w:val="00CF24CD"/>
    <w:rsid w:val="00CF5221"/>
    <w:rsid w:val="00CF5822"/>
    <w:rsid w:val="00CF5A9B"/>
    <w:rsid w:val="00CF61A2"/>
    <w:rsid w:val="00CF6672"/>
    <w:rsid w:val="00D03A5F"/>
    <w:rsid w:val="00D07E6A"/>
    <w:rsid w:val="00D11E74"/>
    <w:rsid w:val="00D11FEB"/>
    <w:rsid w:val="00D144A4"/>
    <w:rsid w:val="00D22435"/>
    <w:rsid w:val="00D23711"/>
    <w:rsid w:val="00D25823"/>
    <w:rsid w:val="00D2649F"/>
    <w:rsid w:val="00D2742F"/>
    <w:rsid w:val="00D34D79"/>
    <w:rsid w:val="00D36CA4"/>
    <w:rsid w:val="00D37896"/>
    <w:rsid w:val="00D41A30"/>
    <w:rsid w:val="00D469E3"/>
    <w:rsid w:val="00D5313C"/>
    <w:rsid w:val="00D532DC"/>
    <w:rsid w:val="00D53C62"/>
    <w:rsid w:val="00D62F5A"/>
    <w:rsid w:val="00D63557"/>
    <w:rsid w:val="00D63E9B"/>
    <w:rsid w:val="00D71C75"/>
    <w:rsid w:val="00D76AAD"/>
    <w:rsid w:val="00D76DCC"/>
    <w:rsid w:val="00D82A70"/>
    <w:rsid w:val="00D82B55"/>
    <w:rsid w:val="00D83702"/>
    <w:rsid w:val="00D838C4"/>
    <w:rsid w:val="00D9285F"/>
    <w:rsid w:val="00D96DF5"/>
    <w:rsid w:val="00DA0F8B"/>
    <w:rsid w:val="00DA4C8E"/>
    <w:rsid w:val="00DB5EFB"/>
    <w:rsid w:val="00DB75E1"/>
    <w:rsid w:val="00DC60E2"/>
    <w:rsid w:val="00DC61A2"/>
    <w:rsid w:val="00DD139E"/>
    <w:rsid w:val="00DD4DA6"/>
    <w:rsid w:val="00DD7AA4"/>
    <w:rsid w:val="00DE1C7B"/>
    <w:rsid w:val="00DE33B8"/>
    <w:rsid w:val="00DE370C"/>
    <w:rsid w:val="00DE48BE"/>
    <w:rsid w:val="00DE5489"/>
    <w:rsid w:val="00DE7640"/>
    <w:rsid w:val="00DF25A4"/>
    <w:rsid w:val="00DF4AC7"/>
    <w:rsid w:val="00DF568A"/>
    <w:rsid w:val="00DF5EF4"/>
    <w:rsid w:val="00E00230"/>
    <w:rsid w:val="00E00442"/>
    <w:rsid w:val="00E015B8"/>
    <w:rsid w:val="00E02445"/>
    <w:rsid w:val="00E043C4"/>
    <w:rsid w:val="00E047E9"/>
    <w:rsid w:val="00E0521D"/>
    <w:rsid w:val="00E074E3"/>
    <w:rsid w:val="00E13B7B"/>
    <w:rsid w:val="00E142EC"/>
    <w:rsid w:val="00E158DF"/>
    <w:rsid w:val="00E2203D"/>
    <w:rsid w:val="00E220AD"/>
    <w:rsid w:val="00E222BB"/>
    <w:rsid w:val="00E26258"/>
    <w:rsid w:val="00E27FFC"/>
    <w:rsid w:val="00E3454D"/>
    <w:rsid w:val="00E352D8"/>
    <w:rsid w:val="00E36D56"/>
    <w:rsid w:val="00E377AA"/>
    <w:rsid w:val="00E41613"/>
    <w:rsid w:val="00E4166F"/>
    <w:rsid w:val="00E41B94"/>
    <w:rsid w:val="00E41BB3"/>
    <w:rsid w:val="00E42966"/>
    <w:rsid w:val="00E47E16"/>
    <w:rsid w:val="00E52B88"/>
    <w:rsid w:val="00E53B43"/>
    <w:rsid w:val="00E54558"/>
    <w:rsid w:val="00E55296"/>
    <w:rsid w:val="00E61C1E"/>
    <w:rsid w:val="00E61E3D"/>
    <w:rsid w:val="00E61F16"/>
    <w:rsid w:val="00E65C58"/>
    <w:rsid w:val="00E67755"/>
    <w:rsid w:val="00E67830"/>
    <w:rsid w:val="00E72CDA"/>
    <w:rsid w:val="00E76BD1"/>
    <w:rsid w:val="00E77098"/>
    <w:rsid w:val="00E7793E"/>
    <w:rsid w:val="00E7794B"/>
    <w:rsid w:val="00E804F0"/>
    <w:rsid w:val="00E8474D"/>
    <w:rsid w:val="00E87046"/>
    <w:rsid w:val="00E932E8"/>
    <w:rsid w:val="00E9569E"/>
    <w:rsid w:val="00E959BD"/>
    <w:rsid w:val="00E96851"/>
    <w:rsid w:val="00EA0351"/>
    <w:rsid w:val="00EA151B"/>
    <w:rsid w:val="00EA28DD"/>
    <w:rsid w:val="00EA3777"/>
    <w:rsid w:val="00EA759A"/>
    <w:rsid w:val="00EA7FE4"/>
    <w:rsid w:val="00EB06DD"/>
    <w:rsid w:val="00EB11E2"/>
    <w:rsid w:val="00EB59D0"/>
    <w:rsid w:val="00EB648A"/>
    <w:rsid w:val="00EB6C95"/>
    <w:rsid w:val="00EB6E90"/>
    <w:rsid w:val="00EB71B3"/>
    <w:rsid w:val="00EC103F"/>
    <w:rsid w:val="00EC18A9"/>
    <w:rsid w:val="00EC2608"/>
    <w:rsid w:val="00EC2DD4"/>
    <w:rsid w:val="00EC388A"/>
    <w:rsid w:val="00EC5DBC"/>
    <w:rsid w:val="00ED2BD1"/>
    <w:rsid w:val="00ED343A"/>
    <w:rsid w:val="00ED364A"/>
    <w:rsid w:val="00ED7690"/>
    <w:rsid w:val="00EE137A"/>
    <w:rsid w:val="00EE22E1"/>
    <w:rsid w:val="00EE3199"/>
    <w:rsid w:val="00EE34D1"/>
    <w:rsid w:val="00EF21BC"/>
    <w:rsid w:val="00EF22DA"/>
    <w:rsid w:val="00EF3B04"/>
    <w:rsid w:val="00EF431B"/>
    <w:rsid w:val="00EF4920"/>
    <w:rsid w:val="00EF72B0"/>
    <w:rsid w:val="00F00C40"/>
    <w:rsid w:val="00F00CD5"/>
    <w:rsid w:val="00F01245"/>
    <w:rsid w:val="00F03EE5"/>
    <w:rsid w:val="00F04A79"/>
    <w:rsid w:val="00F06310"/>
    <w:rsid w:val="00F12F9E"/>
    <w:rsid w:val="00F15297"/>
    <w:rsid w:val="00F23427"/>
    <w:rsid w:val="00F37E2C"/>
    <w:rsid w:val="00F426EE"/>
    <w:rsid w:val="00F43176"/>
    <w:rsid w:val="00F4439D"/>
    <w:rsid w:val="00F44CFD"/>
    <w:rsid w:val="00F456C2"/>
    <w:rsid w:val="00F4570D"/>
    <w:rsid w:val="00F5180C"/>
    <w:rsid w:val="00F51B36"/>
    <w:rsid w:val="00F521F4"/>
    <w:rsid w:val="00F54121"/>
    <w:rsid w:val="00F54AC6"/>
    <w:rsid w:val="00F61E91"/>
    <w:rsid w:val="00F73987"/>
    <w:rsid w:val="00F7694A"/>
    <w:rsid w:val="00F80CD3"/>
    <w:rsid w:val="00F80FDF"/>
    <w:rsid w:val="00F8787B"/>
    <w:rsid w:val="00F87E94"/>
    <w:rsid w:val="00F92145"/>
    <w:rsid w:val="00F93CB3"/>
    <w:rsid w:val="00F94C2A"/>
    <w:rsid w:val="00F94E39"/>
    <w:rsid w:val="00F95CFC"/>
    <w:rsid w:val="00F96E87"/>
    <w:rsid w:val="00F97925"/>
    <w:rsid w:val="00F97DD0"/>
    <w:rsid w:val="00FA26A0"/>
    <w:rsid w:val="00FA2D8D"/>
    <w:rsid w:val="00FA3B4C"/>
    <w:rsid w:val="00FA54B3"/>
    <w:rsid w:val="00FA59CF"/>
    <w:rsid w:val="00FA6E4F"/>
    <w:rsid w:val="00FA70A7"/>
    <w:rsid w:val="00FB0D80"/>
    <w:rsid w:val="00FB1992"/>
    <w:rsid w:val="00FB4BB4"/>
    <w:rsid w:val="00FB55BD"/>
    <w:rsid w:val="00FC3975"/>
    <w:rsid w:val="00FC53F3"/>
    <w:rsid w:val="00FC6F59"/>
    <w:rsid w:val="00FD0C75"/>
    <w:rsid w:val="00FD0C89"/>
    <w:rsid w:val="00FD125F"/>
    <w:rsid w:val="00FD2E83"/>
    <w:rsid w:val="00FD49E9"/>
    <w:rsid w:val="00FD6185"/>
    <w:rsid w:val="00FE05A8"/>
    <w:rsid w:val="00FE09F7"/>
    <w:rsid w:val="00FE49AA"/>
    <w:rsid w:val="00FF26F3"/>
    <w:rsid w:val="00FF2D34"/>
    <w:rsid w:val="00FF4113"/>
    <w:rsid w:val="00FF4458"/>
    <w:rsid w:val="00FF6847"/>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ks_pchelarstvo@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A760-9AEC-484B-92EA-78FB5F23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8276</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2019-12-11T08:29:00Z</dcterms:created>
  <dcterms:modified xsi:type="dcterms:W3CDTF">2019-12-11T08:29:00Z</dcterms:modified>
</cp:coreProperties>
</file>