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6E" w:rsidRPr="009B49D6" w:rsidRDefault="00BC246E" w:rsidP="008F6A73">
      <w:pPr>
        <w:spacing w:line="360" w:lineRule="auto"/>
        <w:jc w:val="center"/>
        <w:rPr>
          <w:b/>
          <w:caps/>
          <w:sz w:val="28"/>
          <w:szCs w:val="28"/>
        </w:rPr>
      </w:pPr>
      <w:r w:rsidRPr="009B49D6">
        <w:rPr>
          <w:b/>
          <w:caps/>
          <w:sz w:val="28"/>
          <w:szCs w:val="28"/>
        </w:rPr>
        <w:t>Министерство на земеделието, храните и горите</w:t>
      </w:r>
    </w:p>
    <w:p w:rsidR="00BC246E" w:rsidRPr="009B49D6" w:rsidRDefault="008F6A73" w:rsidP="004436CC">
      <w:pPr>
        <w:pStyle w:val="Heading3"/>
        <w:tabs>
          <w:tab w:val="left" w:pos="180"/>
          <w:tab w:val="left" w:pos="851"/>
          <w:tab w:val="left" w:pos="993"/>
        </w:tabs>
        <w:spacing w:before="0" w:beforeAutospacing="0" w:after="0" w:afterAutospacing="0" w:line="360" w:lineRule="auto"/>
        <w:jc w:val="right"/>
        <w:rPr>
          <w:b w:val="0"/>
          <w:sz w:val="24"/>
          <w:szCs w:val="24"/>
        </w:rPr>
      </w:pP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sz w:val="24"/>
          <w:szCs w:val="24"/>
        </w:rPr>
        <w:tab/>
      </w:r>
      <w:r w:rsidRPr="009B49D6">
        <w:rPr>
          <w:b w:val="0"/>
          <w:sz w:val="24"/>
          <w:szCs w:val="24"/>
        </w:rPr>
        <w:t>Проект</w:t>
      </w:r>
    </w:p>
    <w:p w:rsidR="00FF73DB" w:rsidRPr="009B49D6" w:rsidRDefault="00FF73DB" w:rsidP="008F6A73">
      <w:pPr>
        <w:pStyle w:val="Heading3"/>
        <w:tabs>
          <w:tab w:val="left" w:pos="180"/>
          <w:tab w:val="left" w:pos="851"/>
          <w:tab w:val="left" w:pos="993"/>
        </w:tabs>
        <w:spacing w:before="0" w:beforeAutospacing="0" w:after="0" w:afterAutospacing="0" w:line="360" w:lineRule="auto"/>
        <w:jc w:val="center"/>
        <w:rPr>
          <w:sz w:val="24"/>
          <w:szCs w:val="24"/>
        </w:rPr>
      </w:pPr>
    </w:p>
    <w:p w:rsidR="00A0240C" w:rsidRPr="009B49D6" w:rsidRDefault="00BC246E" w:rsidP="00FF73DB">
      <w:pPr>
        <w:pStyle w:val="Heading3"/>
        <w:tabs>
          <w:tab w:val="left" w:pos="180"/>
          <w:tab w:val="left" w:pos="851"/>
          <w:tab w:val="left" w:pos="993"/>
        </w:tabs>
        <w:spacing w:before="0" w:beforeAutospacing="0" w:after="0" w:afterAutospacing="0" w:line="360" w:lineRule="auto"/>
        <w:jc w:val="center"/>
        <w:rPr>
          <w:b w:val="0"/>
          <w:sz w:val="24"/>
          <w:szCs w:val="24"/>
        </w:rPr>
      </w:pPr>
      <w:r w:rsidRPr="009B49D6">
        <w:rPr>
          <w:sz w:val="24"/>
          <w:szCs w:val="24"/>
        </w:rPr>
        <w:t xml:space="preserve">Наредба за изменение и допълнение на </w:t>
      </w:r>
      <w:r w:rsidRPr="009B49D6">
        <w:rPr>
          <w:bCs w:val="0"/>
          <w:sz w:val="24"/>
          <w:szCs w:val="24"/>
        </w:rPr>
        <w:t xml:space="preserve">Наредба № 6 от 2018 г. за условията и реда за предоставяне на финансова помощ по Национална програма за подпомагане на </w:t>
      </w:r>
      <w:proofErr w:type="spellStart"/>
      <w:r w:rsidRPr="009B49D6">
        <w:rPr>
          <w:bCs w:val="0"/>
          <w:sz w:val="24"/>
          <w:szCs w:val="24"/>
        </w:rPr>
        <w:t>лозаро-винарския</w:t>
      </w:r>
      <w:proofErr w:type="spellEnd"/>
      <w:r w:rsidRPr="009B49D6">
        <w:rPr>
          <w:bCs w:val="0"/>
          <w:sz w:val="24"/>
          <w:szCs w:val="24"/>
        </w:rPr>
        <w:t xml:space="preserve"> сектор за периода 2019 – 2023 г.</w:t>
      </w:r>
      <w:r w:rsidR="000809C2" w:rsidRPr="009B49D6">
        <w:rPr>
          <w:bCs w:val="0"/>
          <w:sz w:val="24"/>
          <w:szCs w:val="24"/>
        </w:rPr>
        <w:t xml:space="preserve"> </w:t>
      </w:r>
      <w:r w:rsidR="0062162D" w:rsidRPr="009B49D6">
        <w:rPr>
          <w:b w:val="0"/>
          <w:sz w:val="24"/>
          <w:szCs w:val="24"/>
        </w:rPr>
        <w:t>(</w:t>
      </w:r>
      <w:proofErr w:type="spellStart"/>
      <w:r w:rsidR="00777B82" w:rsidRPr="009B49D6">
        <w:rPr>
          <w:b w:val="0"/>
          <w:sz w:val="24"/>
          <w:szCs w:val="24"/>
        </w:rPr>
        <w:t>oбн</w:t>
      </w:r>
      <w:proofErr w:type="spellEnd"/>
      <w:r w:rsidR="00777B82" w:rsidRPr="009B49D6">
        <w:rPr>
          <w:b w:val="0"/>
          <w:sz w:val="24"/>
          <w:szCs w:val="24"/>
        </w:rPr>
        <w:t xml:space="preserve">., ДВ, бр. 93 от 2018 г.; изм., бр. 8, 39, </w:t>
      </w:r>
      <w:r w:rsidR="00A0240C" w:rsidRPr="009B49D6">
        <w:rPr>
          <w:b w:val="0"/>
          <w:sz w:val="24"/>
          <w:szCs w:val="24"/>
        </w:rPr>
        <w:t>53</w:t>
      </w:r>
      <w:r w:rsidR="00777B82" w:rsidRPr="009B49D6">
        <w:rPr>
          <w:b w:val="0"/>
          <w:sz w:val="24"/>
          <w:szCs w:val="24"/>
        </w:rPr>
        <w:t xml:space="preserve"> и 69</w:t>
      </w:r>
      <w:r w:rsidR="00A0240C" w:rsidRPr="009B49D6">
        <w:rPr>
          <w:b w:val="0"/>
          <w:sz w:val="24"/>
          <w:szCs w:val="24"/>
        </w:rPr>
        <w:t xml:space="preserve"> от </w:t>
      </w:r>
      <w:r w:rsidR="00777B82" w:rsidRPr="009B49D6">
        <w:rPr>
          <w:b w:val="0"/>
          <w:sz w:val="24"/>
          <w:szCs w:val="24"/>
        </w:rPr>
        <w:t>2019 г.)</w:t>
      </w:r>
    </w:p>
    <w:p w:rsidR="00BC246E" w:rsidRPr="009B49D6" w:rsidRDefault="00BC246E" w:rsidP="008F6A73">
      <w:pPr>
        <w:pStyle w:val="Heading3"/>
        <w:tabs>
          <w:tab w:val="left" w:pos="180"/>
          <w:tab w:val="left" w:pos="851"/>
          <w:tab w:val="left" w:pos="993"/>
        </w:tabs>
        <w:spacing w:before="0" w:beforeAutospacing="0" w:after="0" w:afterAutospacing="0" w:line="360" w:lineRule="auto"/>
        <w:jc w:val="center"/>
        <w:rPr>
          <w:b w:val="0"/>
          <w:sz w:val="24"/>
          <w:szCs w:val="24"/>
        </w:rPr>
      </w:pPr>
    </w:p>
    <w:p w:rsidR="00AB592B" w:rsidRPr="009B49D6" w:rsidRDefault="00A96D85" w:rsidP="008F6A73">
      <w:pPr>
        <w:widowControl w:val="0"/>
        <w:autoSpaceDE w:val="0"/>
        <w:autoSpaceDN w:val="0"/>
        <w:adjustRightInd w:val="0"/>
        <w:spacing w:before="120" w:line="360" w:lineRule="auto"/>
        <w:ind w:firstLine="709"/>
        <w:jc w:val="both"/>
      </w:pPr>
      <w:r w:rsidRPr="009B49D6">
        <w:rPr>
          <w:b/>
        </w:rPr>
        <w:t xml:space="preserve">§ 1. </w:t>
      </w:r>
      <w:r w:rsidRPr="009B49D6">
        <w:t>В чл. 1 се създава т.</w:t>
      </w:r>
      <w:r w:rsidR="008F6A73" w:rsidRPr="009B49D6">
        <w:t xml:space="preserve"> </w:t>
      </w:r>
      <w:r w:rsidRPr="009B49D6">
        <w:t>5</w:t>
      </w:r>
      <w:r w:rsidR="00E21E79" w:rsidRPr="009B49D6">
        <w:t>:</w:t>
      </w:r>
    </w:p>
    <w:p w:rsidR="00A96D85" w:rsidRPr="009B49D6" w:rsidRDefault="00AB592B" w:rsidP="008F6A73">
      <w:pPr>
        <w:widowControl w:val="0"/>
        <w:autoSpaceDE w:val="0"/>
        <w:autoSpaceDN w:val="0"/>
        <w:adjustRightInd w:val="0"/>
        <w:spacing w:before="120" w:line="360" w:lineRule="auto"/>
        <w:ind w:firstLine="709"/>
        <w:jc w:val="both"/>
      </w:pPr>
      <w:r w:rsidRPr="009B49D6">
        <w:t>„5. Събиране на реколтата на зелено.“</w:t>
      </w:r>
      <w:r w:rsidR="00A96D85" w:rsidRPr="009B49D6">
        <w:t>.</w:t>
      </w:r>
    </w:p>
    <w:p w:rsidR="008A6CD5" w:rsidRPr="009B49D6" w:rsidRDefault="00BC246E" w:rsidP="008F6A73">
      <w:pPr>
        <w:widowControl w:val="0"/>
        <w:autoSpaceDE w:val="0"/>
        <w:autoSpaceDN w:val="0"/>
        <w:adjustRightInd w:val="0"/>
        <w:spacing w:before="120" w:line="360" w:lineRule="auto"/>
        <w:ind w:firstLine="709"/>
        <w:jc w:val="both"/>
      </w:pPr>
      <w:r w:rsidRPr="009B49D6">
        <w:rPr>
          <w:b/>
        </w:rPr>
        <w:t xml:space="preserve">§ </w:t>
      </w:r>
      <w:r w:rsidR="00AB592B" w:rsidRPr="009B49D6">
        <w:rPr>
          <w:b/>
        </w:rPr>
        <w:t>2</w:t>
      </w:r>
      <w:r w:rsidRPr="009B49D6">
        <w:rPr>
          <w:b/>
        </w:rPr>
        <w:t xml:space="preserve">. </w:t>
      </w:r>
      <w:r w:rsidRPr="009B49D6">
        <w:t xml:space="preserve">В чл. </w:t>
      </w:r>
      <w:r w:rsidR="0062162D" w:rsidRPr="009B49D6">
        <w:t>2</w:t>
      </w:r>
      <w:r w:rsidR="008A6CD5" w:rsidRPr="009B49D6">
        <w:t xml:space="preserve"> се правят следните изменения:</w:t>
      </w:r>
    </w:p>
    <w:p w:rsidR="008A6CD5" w:rsidRPr="009B49D6" w:rsidRDefault="008A6CD5" w:rsidP="008F6A73">
      <w:pPr>
        <w:widowControl w:val="0"/>
        <w:autoSpaceDE w:val="0"/>
        <w:autoSpaceDN w:val="0"/>
        <w:adjustRightInd w:val="0"/>
        <w:spacing w:before="120" w:line="360" w:lineRule="auto"/>
        <w:ind w:firstLine="709"/>
        <w:jc w:val="both"/>
      </w:pPr>
      <w:r w:rsidRPr="009B49D6">
        <w:t>1. В</w:t>
      </w:r>
      <w:r w:rsidR="00F01AD8" w:rsidRPr="009B49D6">
        <w:t xml:space="preserve"> ал. 1 </w:t>
      </w:r>
      <w:r w:rsidRPr="009B49D6">
        <w:t>думите „</w:t>
      </w:r>
      <w:r w:rsidRPr="009B49D6">
        <w:rPr>
          <w:lang w:val="x-none"/>
        </w:rPr>
        <w:t>чл. 1, т. 1, 3 и 4</w:t>
      </w:r>
      <w:r w:rsidRPr="009B49D6">
        <w:t>“ се заменят с „</w:t>
      </w:r>
      <w:r w:rsidRPr="009B49D6">
        <w:rPr>
          <w:lang w:val="x-none"/>
        </w:rPr>
        <w:t>чл. 1, т. 1, 3</w:t>
      </w:r>
      <w:r w:rsidRPr="009B49D6">
        <w:t xml:space="preserve">, </w:t>
      </w:r>
      <w:r w:rsidRPr="009B49D6">
        <w:rPr>
          <w:lang w:val="x-none"/>
        </w:rPr>
        <w:t>4</w:t>
      </w:r>
      <w:r w:rsidRPr="009B49D6">
        <w:t xml:space="preserve"> и 5“</w:t>
      </w:r>
      <w:r w:rsidRPr="009B49D6" w:rsidDel="008A6CD5">
        <w:t xml:space="preserve"> </w:t>
      </w:r>
      <w:r w:rsidRPr="009B49D6">
        <w:t>;</w:t>
      </w:r>
    </w:p>
    <w:p w:rsidR="008A6CD5" w:rsidRPr="009B49D6" w:rsidRDefault="008A6CD5" w:rsidP="008F6A73">
      <w:pPr>
        <w:widowControl w:val="0"/>
        <w:autoSpaceDE w:val="0"/>
        <w:autoSpaceDN w:val="0"/>
        <w:adjustRightInd w:val="0"/>
        <w:spacing w:before="120" w:line="360" w:lineRule="auto"/>
        <w:ind w:firstLine="709"/>
        <w:jc w:val="both"/>
      </w:pPr>
      <w:r w:rsidRPr="009B49D6">
        <w:t xml:space="preserve">2. В ал. 3 думите „чл. 1, т. </w:t>
      </w:r>
      <w:r w:rsidR="00411F63" w:rsidRPr="009B49D6">
        <w:rPr>
          <w:lang w:val="en-US"/>
        </w:rPr>
        <w:t xml:space="preserve">1 </w:t>
      </w:r>
      <w:r w:rsidRPr="009B49D6">
        <w:t>и 4</w:t>
      </w:r>
      <w:proofErr w:type="gramStart"/>
      <w:r w:rsidRPr="009B49D6">
        <w:t>“ се</w:t>
      </w:r>
      <w:proofErr w:type="gramEnd"/>
      <w:r w:rsidRPr="009B49D6">
        <w:t xml:space="preserve"> заменят с „чл. 1, т. </w:t>
      </w:r>
      <w:proofErr w:type="gramStart"/>
      <w:r w:rsidR="00411F63" w:rsidRPr="009B49D6">
        <w:rPr>
          <w:lang w:val="en-US"/>
        </w:rPr>
        <w:t xml:space="preserve">1 </w:t>
      </w:r>
      <w:r w:rsidRPr="009B49D6">
        <w:t>и 5“.</w:t>
      </w:r>
      <w:proofErr w:type="gramEnd"/>
    </w:p>
    <w:p w:rsidR="00DD1EC9" w:rsidRPr="009B49D6" w:rsidRDefault="00BC246E" w:rsidP="008F6A73">
      <w:pPr>
        <w:widowControl w:val="0"/>
        <w:autoSpaceDE w:val="0"/>
        <w:autoSpaceDN w:val="0"/>
        <w:adjustRightInd w:val="0"/>
        <w:spacing w:before="120" w:line="360" w:lineRule="auto"/>
        <w:ind w:firstLine="709"/>
        <w:jc w:val="both"/>
        <w:rPr>
          <w:b/>
        </w:rPr>
      </w:pPr>
      <w:r w:rsidRPr="009B49D6">
        <w:rPr>
          <w:b/>
        </w:rPr>
        <w:t xml:space="preserve">§ </w:t>
      </w:r>
      <w:r w:rsidR="00AB592B" w:rsidRPr="009B49D6">
        <w:rPr>
          <w:b/>
        </w:rPr>
        <w:t>3</w:t>
      </w:r>
      <w:r w:rsidRPr="009B49D6">
        <w:rPr>
          <w:b/>
        </w:rPr>
        <w:t>.</w:t>
      </w:r>
      <w:r w:rsidRPr="009B49D6">
        <w:t xml:space="preserve"> В чл. </w:t>
      </w:r>
      <w:r w:rsidR="00DD1EC9" w:rsidRPr="009B49D6">
        <w:t>3 се правят следните изменения и допълнения</w:t>
      </w:r>
      <w:r w:rsidR="00DD1EC9" w:rsidRPr="009B49D6">
        <w:rPr>
          <w:b/>
        </w:rPr>
        <w:t>:</w:t>
      </w:r>
    </w:p>
    <w:p w:rsidR="00DD1EC9" w:rsidRPr="009B49D6" w:rsidRDefault="00DD1EC9" w:rsidP="008F6A73">
      <w:pPr>
        <w:tabs>
          <w:tab w:val="left" w:pos="993"/>
        </w:tabs>
        <w:spacing w:line="360" w:lineRule="auto"/>
        <w:ind w:firstLine="709"/>
        <w:jc w:val="both"/>
      </w:pPr>
      <w:r w:rsidRPr="009B49D6">
        <w:t>1. В ал. 1 думите „чл. 1</w:t>
      </w:r>
      <w:r w:rsidR="00F7759B" w:rsidRPr="009B49D6">
        <w:t>“</w:t>
      </w:r>
      <w:r w:rsidRPr="009B49D6">
        <w:t xml:space="preserve"> се </w:t>
      </w:r>
      <w:r w:rsidR="00F7759B" w:rsidRPr="009B49D6">
        <w:t>заменят с „чл.</w:t>
      </w:r>
      <w:r w:rsidR="00D875D9" w:rsidRPr="009B49D6">
        <w:t xml:space="preserve"> </w:t>
      </w:r>
      <w:r w:rsidR="00F7759B" w:rsidRPr="009B49D6">
        <w:t xml:space="preserve">1, </w:t>
      </w:r>
      <w:r w:rsidRPr="009B49D6">
        <w:t>т</w:t>
      </w:r>
      <w:r w:rsidR="00411F63" w:rsidRPr="009B49D6">
        <w:t>.</w:t>
      </w:r>
      <w:r w:rsidRPr="009B49D6">
        <w:t xml:space="preserve"> 1, 2 и 3“.</w:t>
      </w:r>
    </w:p>
    <w:p w:rsidR="00DD1EC9" w:rsidRPr="009B49D6" w:rsidRDefault="00DD1EC9" w:rsidP="008F6A73">
      <w:pPr>
        <w:tabs>
          <w:tab w:val="left" w:pos="993"/>
        </w:tabs>
        <w:spacing w:line="360" w:lineRule="auto"/>
        <w:ind w:firstLine="709"/>
        <w:jc w:val="both"/>
      </w:pPr>
      <w:r w:rsidRPr="009B49D6">
        <w:t>2. Създава се нова ал. 2:</w:t>
      </w:r>
    </w:p>
    <w:p w:rsidR="00DD1EC9" w:rsidRPr="009B49D6" w:rsidRDefault="00DD1EC9" w:rsidP="008F6A73">
      <w:pPr>
        <w:pStyle w:val="ListParagraph"/>
        <w:tabs>
          <w:tab w:val="left" w:pos="993"/>
        </w:tabs>
        <w:spacing w:line="360" w:lineRule="auto"/>
        <w:ind w:left="0" w:firstLine="709"/>
        <w:jc w:val="both"/>
        <w:rPr>
          <w:sz w:val="24"/>
          <w:szCs w:val="24"/>
        </w:rPr>
      </w:pPr>
      <w:r w:rsidRPr="009B49D6">
        <w:rPr>
          <w:sz w:val="24"/>
          <w:szCs w:val="24"/>
        </w:rPr>
        <w:t xml:space="preserve">„(2) </w:t>
      </w:r>
      <w:r w:rsidR="00E25DAF" w:rsidRPr="009B49D6">
        <w:rPr>
          <w:sz w:val="24"/>
          <w:szCs w:val="24"/>
        </w:rPr>
        <w:t>Периодът за прием по мярка „Застраховане н</w:t>
      </w:r>
      <w:r w:rsidR="007A472D" w:rsidRPr="009B49D6">
        <w:rPr>
          <w:sz w:val="24"/>
          <w:szCs w:val="24"/>
        </w:rPr>
        <w:t>а реколтата“ е всяка година от 1 май</w:t>
      </w:r>
      <w:r w:rsidR="00E25DAF" w:rsidRPr="009B49D6">
        <w:rPr>
          <w:sz w:val="24"/>
          <w:szCs w:val="24"/>
        </w:rPr>
        <w:t xml:space="preserve"> до 30 юни. Бюджетът по мярката се определя със заповед на изпълнителния директор на ДФЗ в срок най-малко 30 дни преди началото на всеки прием и след решение на постоянната работна група за управление на Националната програма по </w:t>
      </w:r>
      <w:r w:rsidR="008F6A73" w:rsidRPr="009B49D6">
        <w:rPr>
          <w:sz w:val="24"/>
          <w:szCs w:val="24"/>
        </w:rPr>
        <w:t xml:space="preserve">  </w:t>
      </w:r>
      <w:r w:rsidR="00E25DAF" w:rsidRPr="009B49D6">
        <w:rPr>
          <w:sz w:val="24"/>
          <w:szCs w:val="24"/>
        </w:rPr>
        <w:t>чл. 4, ал. 1. При наличие на разполагам бюджет, за същата финансова година може да бъде отворен втори прием със заповед на изпълнителния директор на ДФЗ</w:t>
      </w:r>
      <w:r w:rsidR="00D82FE4" w:rsidRPr="009B49D6">
        <w:rPr>
          <w:sz w:val="24"/>
          <w:szCs w:val="24"/>
        </w:rPr>
        <w:t xml:space="preserve"> по реда на чл. 3, ал.</w:t>
      </w:r>
      <w:r w:rsidR="00482973">
        <w:rPr>
          <w:sz w:val="24"/>
          <w:szCs w:val="24"/>
        </w:rPr>
        <w:t xml:space="preserve"> </w:t>
      </w:r>
      <w:r w:rsidR="00D82FE4" w:rsidRPr="009B49D6">
        <w:rPr>
          <w:sz w:val="24"/>
          <w:szCs w:val="24"/>
        </w:rPr>
        <w:t>1,</w:t>
      </w:r>
      <w:r w:rsidR="00E25DAF" w:rsidRPr="009B49D6">
        <w:rPr>
          <w:sz w:val="24"/>
          <w:szCs w:val="24"/>
        </w:rPr>
        <w:t xml:space="preserve"> с краен срок за подаване на заявления не по-късно от 1 септември</w:t>
      </w:r>
      <w:r w:rsidR="00482973">
        <w:rPr>
          <w:sz w:val="24"/>
          <w:szCs w:val="24"/>
        </w:rPr>
        <w:t>.</w:t>
      </w:r>
      <w:r w:rsidRPr="009B49D6">
        <w:rPr>
          <w:sz w:val="24"/>
          <w:szCs w:val="24"/>
        </w:rPr>
        <w:t>“</w:t>
      </w:r>
      <w:r w:rsidR="00482973">
        <w:rPr>
          <w:sz w:val="24"/>
          <w:szCs w:val="24"/>
        </w:rPr>
        <w:t>.</w:t>
      </w:r>
    </w:p>
    <w:p w:rsidR="00DD1EC9" w:rsidRPr="009B49D6" w:rsidRDefault="00DD1EC9" w:rsidP="008F6A73">
      <w:pPr>
        <w:pStyle w:val="ListParagraph"/>
        <w:tabs>
          <w:tab w:val="left" w:pos="993"/>
        </w:tabs>
        <w:spacing w:line="360" w:lineRule="auto"/>
        <w:ind w:left="0" w:firstLine="709"/>
        <w:jc w:val="both"/>
        <w:rPr>
          <w:sz w:val="24"/>
          <w:szCs w:val="24"/>
        </w:rPr>
      </w:pPr>
      <w:r w:rsidRPr="009B49D6">
        <w:rPr>
          <w:sz w:val="24"/>
          <w:szCs w:val="24"/>
        </w:rPr>
        <w:t xml:space="preserve">3. </w:t>
      </w:r>
      <w:r w:rsidR="005B1483" w:rsidRPr="009B49D6">
        <w:rPr>
          <w:sz w:val="24"/>
          <w:szCs w:val="24"/>
        </w:rPr>
        <w:t>Дос</w:t>
      </w:r>
      <w:r w:rsidR="00F7759B" w:rsidRPr="009B49D6">
        <w:rPr>
          <w:sz w:val="24"/>
          <w:szCs w:val="24"/>
        </w:rPr>
        <w:t>егашн</w:t>
      </w:r>
      <w:r w:rsidR="005B1483" w:rsidRPr="009B49D6">
        <w:rPr>
          <w:sz w:val="24"/>
          <w:szCs w:val="24"/>
        </w:rPr>
        <w:t xml:space="preserve">ата </w:t>
      </w:r>
      <w:r w:rsidR="00F7759B" w:rsidRPr="009B49D6">
        <w:rPr>
          <w:sz w:val="24"/>
          <w:szCs w:val="24"/>
        </w:rPr>
        <w:t>ал</w:t>
      </w:r>
      <w:r w:rsidR="002B5F30" w:rsidRPr="009B49D6">
        <w:rPr>
          <w:sz w:val="24"/>
          <w:szCs w:val="24"/>
        </w:rPr>
        <w:t>.</w:t>
      </w:r>
      <w:r w:rsidR="00F7759B" w:rsidRPr="009B49D6">
        <w:rPr>
          <w:sz w:val="24"/>
          <w:szCs w:val="24"/>
        </w:rPr>
        <w:t xml:space="preserve"> 2</w:t>
      </w:r>
      <w:r w:rsidR="005B1483" w:rsidRPr="009B49D6">
        <w:rPr>
          <w:sz w:val="24"/>
          <w:szCs w:val="24"/>
        </w:rPr>
        <w:t xml:space="preserve"> с</w:t>
      </w:r>
      <w:r w:rsidR="007F7274" w:rsidRPr="009B49D6">
        <w:rPr>
          <w:sz w:val="24"/>
          <w:szCs w:val="24"/>
        </w:rPr>
        <w:t>тава</w:t>
      </w:r>
      <w:r w:rsidR="00F7759B" w:rsidRPr="009B49D6">
        <w:rPr>
          <w:sz w:val="24"/>
          <w:szCs w:val="24"/>
        </w:rPr>
        <w:t xml:space="preserve"> </w:t>
      </w:r>
      <w:r w:rsidR="005B1483" w:rsidRPr="009B49D6">
        <w:rPr>
          <w:sz w:val="24"/>
          <w:szCs w:val="24"/>
        </w:rPr>
        <w:t>ал</w:t>
      </w:r>
      <w:r w:rsidR="002B5F30" w:rsidRPr="009B49D6">
        <w:rPr>
          <w:sz w:val="24"/>
          <w:szCs w:val="24"/>
        </w:rPr>
        <w:t>.</w:t>
      </w:r>
      <w:r w:rsidR="005B1483" w:rsidRPr="009B49D6">
        <w:rPr>
          <w:sz w:val="24"/>
          <w:szCs w:val="24"/>
        </w:rPr>
        <w:t xml:space="preserve"> </w:t>
      </w:r>
      <w:r w:rsidR="00F7759B" w:rsidRPr="009B49D6">
        <w:rPr>
          <w:sz w:val="24"/>
          <w:szCs w:val="24"/>
        </w:rPr>
        <w:t>3</w:t>
      </w:r>
      <w:r w:rsidR="00482973">
        <w:rPr>
          <w:sz w:val="24"/>
          <w:szCs w:val="24"/>
        </w:rPr>
        <w:t>.</w:t>
      </w:r>
    </w:p>
    <w:p w:rsidR="005B1483" w:rsidRPr="009B49D6" w:rsidRDefault="005B1483" w:rsidP="008F6A73">
      <w:pPr>
        <w:pStyle w:val="ListParagraph"/>
        <w:tabs>
          <w:tab w:val="left" w:pos="993"/>
        </w:tabs>
        <w:spacing w:line="360" w:lineRule="auto"/>
        <w:ind w:left="0" w:firstLine="709"/>
        <w:jc w:val="both"/>
        <w:rPr>
          <w:sz w:val="24"/>
          <w:szCs w:val="24"/>
        </w:rPr>
      </w:pPr>
      <w:r w:rsidRPr="009B49D6">
        <w:rPr>
          <w:sz w:val="24"/>
          <w:szCs w:val="24"/>
        </w:rPr>
        <w:t>4. Досегашната ал</w:t>
      </w:r>
      <w:r w:rsidR="002B5F30" w:rsidRPr="009B49D6">
        <w:rPr>
          <w:sz w:val="24"/>
          <w:szCs w:val="24"/>
        </w:rPr>
        <w:t>.</w:t>
      </w:r>
      <w:r w:rsidRPr="009B49D6">
        <w:rPr>
          <w:sz w:val="24"/>
          <w:szCs w:val="24"/>
        </w:rPr>
        <w:t xml:space="preserve"> 3 </w:t>
      </w:r>
      <w:r w:rsidR="007F7274" w:rsidRPr="009B49D6">
        <w:rPr>
          <w:sz w:val="24"/>
          <w:szCs w:val="24"/>
        </w:rPr>
        <w:t xml:space="preserve">става </w:t>
      </w:r>
      <w:r w:rsidRPr="009B49D6">
        <w:rPr>
          <w:sz w:val="24"/>
          <w:szCs w:val="24"/>
        </w:rPr>
        <w:t>ал</w:t>
      </w:r>
      <w:r w:rsidR="002B5F30" w:rsidRPr="009B49D6">
        <w:rPr>
          <w:sz w:val="24"/>
          <w:szCs w:val="24"/>
        </w:rPr>
        <w:t>.</w:t>
      </w:r>
      <w:r w:rsidRPr="009B49D6">
        <w:rPr>
          <w:sz w:val="24"/>
          <w:szCs w:val="24"/>
        </w:rPr>
        <w:t xml:space="preserve"> 4 и думите „чл. 1“ се заменят с „чл.</w:t>
      </w:r>
      <w:r w:rsidR="00D875D9" w:rsidRPr="009B49D6">
        <w:rPr>
          <w:sz w:val="24"/>
          <w:szCs w:val="24"/>
        </w:rPr>
        <w:t xml:space="preserve"> </w:t>
      </w:r>
      <w:r w:rsidR="00482973">
        <w:rPr>
          <w:sz w:val="24"/>
          <w:szCs w:val="24"/>
        </w:rPr>
        <w:t>1, т. 1, 2 и 3“.</w:t>
      </w:r>
    </w:p>
    <w:p w:rsidR="005B1483" w:rsidRPr="009B49D6" w:rsidRDefault="005B1483" w:rsidP="008F6A73">
      <w:pPr>
        <w:pStyle w:val="ListParagraph"/>
        <w:tabs>
          <w:tab w:val="left" w:pos="993"/>
        </w:tabs>
        <w:spacing w:line="360" w:lineRule="auto"/>
        <w:ind w:left="0" w:firstLine="709"/>
        <w:jc w:val="both"/>
        <w:rPr>
          <w:sz w:val="24"/>
          <w:szCs w:val="24"/>
        </w:rPr>
      </w:pPr>
      <w:r w:rsidRPr="009B49D6">
        <w:rPr>
          <w:sz w:val="24"/>
          <w:szCs w:val="24"/>
        </w:rPr>
        <w:t>5. Досегашната ал</w:t>
      </w:r>
      <w:r w:rsidR="002B5F30" w:rsidRPr="009B49D6">
        <w:rPr>
          <w:sz w:val="24"/>
          <w:szCs w:val="24"/>
        </w:rPr>
        <w:t>.</w:t>
      </w:r>
      <w:r w:rsidRPr="009B49D6">
        <w:rPr>
          <w:sz w:val="24"/>
          <w:szCs w:val="24"/>
        </w:rPr>
        <w:t xml:space="preserve"> 4 </w:t>
      </w:r>
      <w:r w:rsidR="007F7274" w:rsidRPr="009B49D6">
        <w:rPr>
          <w:sz w:val="24"/>
          <w:szCs w:val="24"/>
        </w:rPr>
        <w:t xml:space="preserve">става </w:t>
      </w:r>
      <w:r w:rsidRPr="009B49D6">
        <w:rPr>
          <w:sz w:val="24"/>
          <w:szCs w:val="24"/>
        </w:rPr>
        <w:t>ал</w:t>
      </w:r>
      <w:r w:rsidR="002B5F30" w:rsidRPr="009B49D6">
        <w:rPr>
          <w:sz w:val="24"/>
          <w:szCs w:val="24"/>
        </w:rPr>
        <w:t>.</w:t>
      </w:r>
      <w:r w:rsidRPr="009B49D6">
        <w:rPr>
          <w:sz w:val="24"/>
          <w:szCs w:val="24"/>
        </w:rPr>
        <w:t xml:space="preserve"> 5 и думите „чл. 1“ се заменят с „чл.</w:t>
      </w:r>
      <w:r w:rsidR="00D875D9" w:rsidRPr="009B49D6">
        <w:rPr>
          <w:sz w:val="24"/>
          <w:szCs w:val="24"/>
        </w:rPr>
        <w:t xml:space="preserve"> </w:t>
      </w:r>
      <w:r w:rsidR="00482973">
        <w:rPr>
          <w:sz w:val="24"/>
          <w:szCs w:val="24"/>
        </w:rPr>
        <w:t>1, т. 1, 2 и 3.“.</w:t>
      </w:r>
    </w:p>
    <w:p w:rsidR="005B1483" w:rsidRPr="009B49D6" w:rsidRDefault="005B1483" w:rsidP="008F6A73">
      <w:pPr>
        <w:pStyle w:val="ListParagraph"/>
        <w:tabs>
          <w:tab w:val="left" w:pos="993"/>
        </w:tabs>
        <w:spacing w:line="360" w:lineRule="auto"/>
        <w:ind w:left="0" w:firstLine="709"/>
        <w:jc w:val="both"/>
        <w:rPr>
          <w:sz w:val="24"/>
          <w:szCs w:val="24"/>
        </w:rPr>
      </w:pPr>
      <w:r w:rsidRPr="009B49D6">
        <w:rPr>
          <w:sz w:val="24"/>
          <w:szCs w:val="24"/>
        </w:rPr>
        <w:t>6. Досегашната ал</w:t>
      </w:r>
      <w:r w:rsidR="002B5F30" w:rsidRPr="009B49D6">
        <w:rPr>
          <w:sz w:val="24"/>
          <w:szCs w:val="24"/>
        </w:rPr>
        <w:t>.</w:t>
      </w:r>
      <w:r w:rsidRPr="009B49D6">
        <w:rPr>
          <w:sz w:val="24"/>
          <w:szCs w:val="24"/>
        </w:rPr>
        <w:t xml:space="preserve"> 5 </w:t>
      </w:r>
      <w:r w:rsidR="007F7274" w:rsidRPr="009B49D6">
        <w:rPr>
          <w:sz w:val="24"/>
          <w:szCs w:val="24"/>
        </w:rPr>
        <w:t xml:space="preserve">става </w:t>
      </w:r>
      <w:r w:rsidRPr="009B49D6">
        <w:rPr>
          <w:sz w:val="24"/>
          <w:szCs w:val="24"/>
        </w:rPr>
        <w:t>ал</w:t>
      </w:r>
      <w:r w:rsidR="002B5F30" w:rsidRPr="009B49D6">
        <w:rPr>
          <w:sz w:val="24"/>
          <w:szCs w:val="24"/>
        </w:rPr>
        <w:t>.</w:t>
      </w:r>
      <w:r w:rsidR="00482973">
        <w:rPr>
          <w:sz w:val="24"/>
          <w:szCs w:val="24"/>
        </w:rPr>
        <w:t xml:space="preserve"> 6.</w:t>
      </w:r>
    </w:p>
    <w:p w:rsidR="005B1483" w:rsidRPr="009B49D6" w:rsidRDefault="005B1483" w:rsidP="008F6A73">
      <w:pPr>
        <w:pStyle w:val="ListParagraph"/>
        <w:tabs>
          <w:tab w:val="left" w:pos="993"/>
        </w:tabs>
        <w:spacing w:line="360" w:lineRule="auto"/>
        <w:ind w:left="0" w:firstLine="709"/>
        <w:jc w:val="both"/>
        <w:rPr>
          <w:sz w:val="24"/>
          <w:szCs w:val="24"/>
        </w:rPr>
      </w:pPr>
      <w:r w:rsidRPr="009B49D6">
        <w:rPr>
          <w:sz w:val="24"/>
          <w:szCs w:val="24"/>
        </w:rPr>
        <w:t>7. Досегашната ал</w:t>
      </w:r>
      <w:r w:rsidR="002B5F30" w:rsidRPr="009B49D6">
        <w:rPr>
          <w:sz w:val="24"/>
          <w:szCs w:val="24"/>
        </w:rPr>
        <w:t>.</w:t>
      </w:r>
      <w:r w:rsidRPr="009B49D6">
        <w:rPr>
          <w:sz w:val="24"/>
          <w:szCs w:val="24"/>
        </w:rPr>
        <w:t xml:space="preserve"> 6 </w:t>
      </w:r>
      <w:r w:rsidR="007F7274" w:rsidRPr="009B49D6">
        <w:rPr>
          <w:sz w:val="24"/>
          <w:szCs w:val="24"/>
        </w:rPr>
        <w:t xml:space="preserve">става </w:t>
      </w:r>
      <w:r w:rsidRPr="009B49D6">
        <w:rPr>
          <w:sz w:val="24"/>
          <w:szCs w:val="24"/>
        </w:rPr>
        <w:t>ал</w:t>
      </w:r>
      <w:r w:rsidR="002B5F30" w:rsidRPr="009B49D6">
        <w:rPr>
          <w:sz w:val="24"/>
          <w:szCs w:val="24"/>
        </w:rPr>
        <w:t>.</w:t>
      </w:r>
      <w:r w:rsidRPr="009B49D6">
        <w:rPr>
          <w:sz w:val="24"/>
          <w:szCs w:val="24"/>
        </w:rPr>
        <w:t xml:space="preserve"> 7 и след думата „подпомагане“ се добавя „по мерките от чл.</w:t>
      </w:r>
      <w:r w:rsidR="00D875D9" w:rsidRPr="009B49D6">
        <w:rPr>
          <w:sz w:val="24"/>
          <w:szCs w:val="24"/>
        </w:rPr>
        <w:t xml:space="preserve"> </w:t>
      </w:r>
      <w:r w:rsidR="00482973">
        <w:rPr>
          <w:sz w:val="24"/>
          <w:szCs w:val="24"/>
        </w:rPr>
        <w:t>1, т. 1, 2 и 3“.</w:t>
      </w:r>
    </w:p>
    <w:p w:rsidR="00E25DAF" w:rsidRPr="009B49D6" w:rsidRDefault="00E25DAF" w:rsidP="008F6A73">
      <w:pPr>
        <w:pStyle w:val="ListParagraph"/>
        <w:tabs>
          <w:tab w:val="left" w:pos="993"/>
        </w:tabs>
        <w:spacing w:line="360" w:lineRule="auto"/>
        <w:ind w:left="0" w:firstLine="709"/>
        <w:jc w:val="both"/>
        <w:rPr>
          <w:sz w:val="24"/>
          <w:szCs w:val="24"/>
        </w:rPr>
      </w:pPr>
      <w:r w:rsidRPr="009B49D6">
        <w:rPr>
          <w:sz w:val="24"/>
          <w:szCs w:val="24"/>
        </w:rPr>
        <w:t xml:space="preserve">8. </w:t>
      </w:r>
      <w:r w:rsidR="002B4D0D" w:rsidRPr="009B49D6">
        <w:rPr>
          <w:sz w:val="24"/>
          <w:szCs w:val="24"/>
        </w:rPr>
        <w:t xml:space="preserve">Създава </w:t>
      </w:r>
      <w:r w:rsidRPr="009B49D6">
        <w:rPr>
          <w:sz w:val="24"/>
          <w:szCs w:val="24"/>
        </w:rPr>
        <w:t>се ал. 8:</w:t>
      </w:r>
    </w:p>
    <w:p w:rsidR="00E25DAF" w:rsidRPr="009B49D6" w:rsidRDefault="00E25DAF" w:rsidP="008F6A73">
      <w:pPr>
        <w:pStyle w:val="ListParagraph"/>
        <w:tabs>
          <w:tab w:val="left" w:pos="993"/>
        </w:tabs>
        <w:spacing w:line="360" w:lineRule="auto"/>
        <w:ind w:left="0" w:firstLine="709"/>
        <w:jc w:val="both"/>
        <w:rPr>
          <w:sz w:val="24"/>
          <w:szCs w:val="24"/>
        </w:rPr>
      </w:pPr>
      <w:r w:rsidRPr="009B49D6">
        <w:rPr>
          <w:sz w:val="24"/>
          <w:szCs w:val="24"/>
        </w:rPr>
        <w:t>„(8) Периодът на прием по мярка „Събиране на реколтата на зелено“ и бюджетът за съответния прием се определят в съответствие с чл. 82, ал. 3“.</w:t>
      </w:r>
    </w:p>
    <w:p w:rsidR="00AB592B" w:rsidRPr="009B49D6" w:rsidRDefault="00BC246E" w:rsidP="008F6A73">
      <w:pPr>
        <w:widowControl w:val="0"/>
        <w:autoSpaceDE w:val="0"/>
        <w:autoSpaceDN w:val="0"/>
        <w:adjustRightInd w:val="0"/>
        <w:spacing w:before="120" w:line="360" w:lineRule="auto"/>
        <w:ind w:firstLine="709"/>
        <w:jc w:val="both"/>
      </w:pPr>
      <w:r w:rsidRPr="009B49D6">
        <w:rPr>
          <w:b/>
        </w:rPr>
        <w:t xml:space="preserve">§ </w:t>
      </w:r>
      <w:r w:rsidR="00AB592B" w:rsidRPr="009B49D6">
        <w:rPr>
          <w:b/>
        </w:rPr>
        <w:t>4</w:t>
      </w:r>
      <w:r w:rsidRPr="009B49D6">
        <w:rPr>
          <w:b/>
        </w:rPr>
        <w:t>.</w:t>
      </w:r>
      <w:r w:rsidRPr="009B49D6">
        <w:t xml:space="preserve"> </w:t>
      </w:r>
      <w:r w:rsidR="0083239A" w:rsidRPr="009B49D6">
        <w:t>В чл. 6</w:t>
      </w:r>
      <w:r w:rsidR="00AB592B" w:rsidRPr="009B49D6">
        <w:t xml:space="preserve"> се правят следните изменения и допълнения:</w:t>
      </w:r>
    </w:p>
    <w:p w:rsidR="00AB592B" w:rsidRPr="009B49D6" w:rsidRDefault="00AB592B" w:rsidP="008F6A73">
      <w:pPr>
        <w:pStyle w:val="ListParagraph"/>
        <w:numPr>
          <w:ilvl w:val="0"/>
          <w:numId w:val="9"/>
        </w:numPr>
        <w:spacing w:before="120" w:line="360" w:lineRule="auto"/>
        <w:jc w:val="both"/>
        <w:rPr>
          <w:sz w:val="24"/>
          <w:szCs w:val="24"/>
        </w:rPr>
      </w:pPr>
      <w:r w:rsidRPr="009B49D6">
        <w:rPr>
          <w:sz w:val="24"/>
          <w:szCs w:val="24"/>
        </w:rPr>
        <w:t>В. ал. 1 се създава т. 14:</w:t>
      </w:r>
    </w:p>
    <w:p w:rsidR="00AB592B" w:rsidRPr="009B49D6" w:rsidRDefault="00AB592B" w:rsidP="008F6A73">
      <w:pPr>
        <w:spacing w:before="120" w:line="360" w:lineRule="auto"/>
        <w:ind w:left="709"/>
        <w:jc w:val="both"/>
      </w:pPr>
      <w:r w:rsidRPr="009B49D6">
        <w:lastRenderedPageBreak/>
        <w:t xml:space="preserve">„14. </w:t>
      </w:r>
      <w:r w:rsidR="00E25DAF" w:rsidRPr="009B49D6">
        <w:t xml:space="preserve">дейности върху площи, които са включени в лозарското стопанство на кандидата преди по-малко от една година преди </w:t>
      </w:r>
      <w:r w:rsidR="00503E7B" w:rsidRPr="009B49D6">
        <w:t>датата на подаване на заявлението за предоставяне на финансова помощ</w:t>
      </w:r>
      <w:r w:rsidRPr="009B49D6">
        <w:t>.“.</w:t>
      </w:r>
    </w:p>
    <w:p w:rsidR="0083239A" w:rsidRPr="009B49D6" w:rsidRDefault="00AB592B" w:rsidP="008F6A73">
      <w:pPr>
        <w:pStyle w:val="ListParagraph"/>
        <w:numPr>
          <w:ilvl w:val="0"/>
          <w:numId w:val="9"/>
        </w:numPr>
        <w:spacing w:before="120" w:line="360" w:lineRule="auto"/>
        <w:jc w:val="both"/>
        <w:rPr>
          <w:sz w:val="24"/>
          <w:szCs w:val="24"/>
        </w:rPr>
      </w:pPr>
      <w:r w:rsidRPr="009B49D6">
        <w:rPr>
          <w:sz w:val="24"/>
          <w:szCs w:val="24"/>
        </w:rPr>
        <w:t>В</w:t>
      </w:r>
      <w:r w:rsidR="0083239A" w:rsidRPr="009B49D6">
        <w:rPr>
          <w:sz w:val="24"/>
          <w:szCs w:val="24"/>
        </w:rPr>
        <w:t xml:space="preserve"> ал. 2, т. 2</w:t>
      </w:r>
      <w:r w:rsidR="004E4E28" w:rsidRPr="009B49D6">
        <w:rPr>
          <w:sz w:val="24"/>
          <w:szCs w:val="24"/>
        </w:rPr>
        <w:t xml:space="preserve"> думите „ал. 5“ се заменят с „ал. 6“</w:t>
      </w:r>
      <w:r w:rsidR="00A34AB3" w:rsidRPr="009B49D6">
        <w:rPr>
          <w:sz w:val="24"/>
          <w:szCs w:val="24"/>
        </w:rPr>
        <w:t>.</w:t>
      </w:r>
    </w:p>
    <w:p w:rsidR="00BC246E" w:rsidRPr="009B49D6" w:rsidRDefault="004E4E28" w:rsidP="008F6A73">
      <w:pPr>
        <w:widowControl w:val="0"/>
        <w:autoSpaceDE w:val="0"/>
        <w:autoSpaceDN w:val="0"/>
        <w:adjustRightInd w:val="0"/>
        <w:spacing w:before="120" w:line="360" w:lineRule="auto"/>
        <w:ind w:firstLine="709"/>
        <w:jc w:val="both"/>
      </w:pPr>
      <w:r w:rsidRPr="009B49D6">
        <w:rPr>
          <w:b/>
        </w:rPr>
        <w:t xml:space="preserve">§ </w:t>
      </w:r>
      <w:r w:rsidR="00AB592B" w:rsidRPr="009B49D6">
        <w:rPr>
          <w:b/>
        </w:rPr>
        <w:t>5</w:t>
      </w:r>
      <w:r w:rsidRPr="009B49D6">
        <w:rPr>
          <w:b/>
        </w:rPr>
        <w:t>.</w:t>
      </w:r>
      <w:r w:rsidRPr="009B49D6">
        <w:t xml:space="preserve"> </w:t>
      </w:r>
      <w:r w:rsidR="00BC246E" w:rsidRPr="009B49D6">
        <w:t xml:space="preserve">В чл. </w:t>
      </w:r>
      <w:r w:rsidR="00D1472D" w:rsidRPr="009B49D6">
        <w:t>8 се правят следните изменения и допълнения</w:t>
      </w:r>
      <w:r w:rsidR="00BC246E" w:rsidRPr="009B49D6">
        <w:t>:</w:t>
      </w:r>
    </w:p>
    <w:p w:rsidR="00BC246E" w:rsidRPr="009B49D6" w:rsidRDefault="00D1472D" w:rsidP="008F6A73">
      <w:pPr>
        <w:widowControl w:val="0"/>
        <w:autoSpaceDE w:val="0"/>
        <w:autoSpaceDN w:val="0"/>
        <w:adjustRightInd w:val="0"/>
        <w:spacing w:before="120" w:line="360" w:lineRule="auto"/>
        <w:ind w:firstLine="709"/>
        <w:jc w:val="both"/>
      </w:pPr>
      <w:r w:rsidRPr="009B49D6">
        <w:t>1. В ал.</w:t>
      </w:r>
      <w:r w:rsidR="00D875D9" w:rsidRPr="009B49D6">
        <w:t xml:space="preserve"> </w:t>
      </w:r>
      <w:r w:rsidR="002773DD" w:rsidRPr="009B49D6">
        <w:t>1</w:t>
      </w:r>
      <w:r w:rsidR="0065287C" w:rsidRPr="009B49D6">
        <w:t xml:space="preserve">, </w:t>
      </w:r>
      <w:r w:rsidR="0064368F" w:rsidRPr="009B49D6">
        <w:t>след думите „по приложение № 1“ се доб</w:t>
      </w:r>
      <w:r w:rsidRPr="009B49D6">
        <w:t>авя „и технологична карта към инвестиционния проект“</w:t>
      </w:r>
      <w:r w:rsidR="0064368F" w:rsidRPr="009B49D6">
        <w:t>,</w:t>
      </w:r>
      <w:r w:rsidR="0065287C" w:rsidRPr="009B49D6">
        <w:t xml:space="preserve"> ч</w:t>
      </w:r>
      <w:r w:rsidRPr="009B49D6">
        <w:t xml:space="preserve">ислото </w:t>
      </w:r>
      <w:r w:rsidR="0064368F" w:rsidRPr="009B49D6">
        <w:t>„</w:t>
      </w:r>
      <w:r w:rsidRPr="009B49D6">
        <w:t xml:space="preserve">3 000 </w:t>
      </w:r>
      <w:proofErr w:type="spellStart"/>
      <w:r w:rsidRPr="009B49D6">
        <w:t>000</w:t>
      </w:r>
      <w:proofErr w:type="spellEnd"/>
      <w:r w:rsidR="0064368F" w:rsidRPr="009B49D6">
        <w:t>“</w:t>
      </w:r>
      <w:r w:rsidRPr="009B49D6">
        <w:t xml:space="preserve"> се заменя с </w:t>
      </w:r>
      <w:r w:rsidR="0064368F" w:rsidRPr="009B49D6">
        <w:t>„</w:t>
      </w:r>
      <w:r w:rsidRPr="009B49D6">
        <w:t>1 500 000</w:t>
      </w:r>
      <w:r w:rsidR="0064368F" w:rsidRPr="009B49D6">
        <w:t xml:space="preserve">“, а </w:t>
      </w:r>
      <w:r w:rsidRPr="009B49D6">
        <w:t xml:space="preserve">числото </w:t>
      </w:r>
      <w:r w:rsidR="000E6577" w:rsidRPr="009B49D6">
        <w:t xml:space="preserve">  </w:t>
      </w:r>
      <w:r w:rsidR="0064368F" w:rsidRPr="009B49D6">
        <w:t>„</w:t>
      </w:r>
      <w:r w:rsidR="0065287C" w:rsidRPr="009B49D6">
        <w:t xml:space="preserve">6 000 </w:t>
      </w:r>
      <w:proofErr w:type="spellStart"/>
      <w:r w:rsidR="0065287C" w:rsidRPr="009B49D6">
        <w:t>000</w:t>
      </w:r>
      <w:proofErr w:type="spellEnd"/>
      <w:r w:rsidR="0064368F" w:rsidRPr="009B49D6">
        <w:t>“</w:t>
      </w:r>
      <w:r w:rsidR="0065287C" w:rsidRPr="009B49D6">
        <w:t xml:space="preserve"> се заменя с </w:t>
      </w:r>
      <w:r w:rsidR="0064368F" w:rsidRPr="009B49D6">
        <w:t>„</w:t>
      </w:r>
      <w:r w:rsidR="0065287C" w:rsidRPr="009B49D6">
        <w:t>4 500 000</w:t>
      </w:r>
      <w:r w:rsidR="0064368F" w:rsidRPr="009B49D6">
        <w:t>“</w:t>
      </w:r>
      <w:r w:rsidR="0065287C" w:rsidRPr="009B49D6">
        <w:t>;</w:t>
      </w:r>
    </w:p>
    <w:p w:rsidR="00D1472D" w:rsidRPr="009B49D6" w:rsidRDefault="00D1472D" w:rsidP="008F6A73">
      <w:pPr>
        <w:tabs>
          <w:tab w:val="left" w:pos="993"/>
        </w:tabs>
        <w:spacing w:line="360" w:lineRule="auto"/>
        <w:ind w:firstLine="709"/>
        <w:jc w:val="both"/>
      </w:pPr>
      <w:r w:rsidRPr="009B49D6">
        <w:t>2. Създава се ал. 8:</w:t>
      </w:r>
    </w:p>
    <w:p w:rsidR="00D1472D" w:rsidRPr="009B49D6" w:rsidRDefault="00D1472D" w:rsidP="008F6A73">
      <w:pPr>
        <w:widowControl w:val="0"/>
        <w:autoSpaceDE w:val="0"/>
        <w:autoSpaceDN w:val="0"/>
        <w:adjustRightInd w:val="0"/>
        <w:spacing w:before="120" w:line="360" w:lineRule="auto"/>
        <w:ind w:firstLine="709"/>
        <w:jc w:val="both"/>
      </w:pPr>
      <w:r w:rsidRPr="009B49D6">
        <w:t>„(8) Финансова помощ се предоставя за разходи, извършени в съответствие с посочените от канд</w:t>
      </w:r>
      <w:r w:rsidR="00234335" w:rsidRPr="009B49D6">
        <w:t>ид</w:t>
      </w:r>
      <w:r w:rsidRPr="009B49D6">
        <w:t xml:space="preserve">ата операции в технологичната карта, за които към заявлението за окончателно плащане са приложени </w:t>
      </w:r>
      <w:proofErr w:type="spellStart"/>
      <w:r w:rsidRPr="009B49D6">
        <w:t>разходооправдателни</w:t>
      </w:r>
      <w:proofErr w:type="spellEnd"/>
      <w:r w:rsidRPr="009B49D6">
        <w:t xml:space="preserve"> документи, доказващи фактически извършените разходи.“</w:t>
      </w:r>
      <w:r w:rsidR="00900740" w:rsidRPr="009B49D6">
        <w:t>.</w:t>
      </w:r>
    </w:p>
    <w:p w:rsidR="00D1472D" w:rsidRPr="009B49D6" w:rsidRDefault="00BC246E" w:rsidP="008F6A73">
      <w:pPr>
        <w:widowControl w:val="0"/>
        <w:autoSpaceDE w:val="0"/>
        <w:autoSpaceDN w:val="0"/>
        <w:adjustRightInd w:val="0"/>
        <w:spacing w:before="120" w:line="360" w:lineRule="auto"/>
        <w:ind w:firstLine="709"/>
        <w:jc w:val="both"/>
      </w:pPr>
      <w:r w:rsidRPr="009B49D6">
        <w:rPr>
          <w:b/>
        </w:rPr>
        <w:t xml:space="preserve">§ </w:t>
      </w:r>
      <w:r w:rsidR="00623184" w:rsidRPr="009B49D6">
        <w:rPr>
          <w:b/>
        </w:rPr>
        <w:t>6</w:t>
      </w:r>
      <w:r w:rsidRPr="009B49D6">
        <w:rPr>
          <w:b/>
        </w:rPr>
        <w:t xml:space="preserve">. </w:t>
      </w:r>
      <w:r w:rsidRPr="009B49D6">
        <w:t xml:space="preserve">В чл. </w:t>
      </w:r>
      <w:r w:rsidR="00D1472D" w:rsidRPr="009B49D6">
        <w:t>12</w:t>
      </w:r>
      <w:r w:rsidRPr="009B49D6">
        <w:t xml:space="preserve"> </w:t>
      </w:r>
      <w:r w:rsidR="00D1472D" w:rsidRPr="009B49D6">
        <w:t>се правят следните изменения и допълнения:</w:t>
      </w:r>
    </w:p>
    <w:p w:rsidR="00BC246E" w:rsidRPr="009B49D6" w:rsidRDefault="00D1472D" w:rsidP="008F6A73">
      <w:pPr>
        <w:pStyle w:val="ListParagraph"/>
        <w:numPr>
          <w:ilvl w:val="0"/>
          <w:numId w:val="1"/>
        </w:numPr>
        <w:spacing w:before="120" w:line="360" w:lineRule="auto"/>
        <w:jc w:val="both"/>
        <w:rPr>
          <w:sz w:val="24"/>
          <w:szCs w:val="24"/>
        </w:rPr>
      </w:pPr>
      <w:r w:rsidRPr="009B49D6">
        <w:rPr>
          <w:sz w:val="24"/>
          <w:szCs w:val="24"/>
        </w:rPr>
        <w:t xml:space="preserve">В </w:t>
      </w:r>
      <w:r w:rsidR="00BC246E" w:rsidRPr="009B49D6">
        <w:rPr>
          <w:sz w:val="24"/>
          <w:szCs w:val="24"/>
        </w:rPr>
        <w:t xml:space="preserve">ал. </w:t>
      </w:r>
      <w:r w:rsidRPr="009B49D6">
        <w:rPr>
          <w:sz w:val="24"/>
          <w:szCs w:val="24"/>
        </w:rPr>
        <w:t>1</w:t>
      </w:r>
      <w:r w:rsidR="00BC246E" w:rsidRPr="009B49D6">
        <w:rPr>
          <w:sz w:val="24"/>
          <w:szCs w:val="24"/>
        </w:rPr>
        <w:t xml:space="preserve"> </w:t>
      </w:r>
      <w:r w:rsidR="0079699A" w:rsidRPr="009B49D6">
        <w:rPr>
          <w:sz w:val="24"/>
          <w:szCs w:val="24"/>
        </w:rPr>
        <w:t xml:space="preserve">думите </w:t>
      </w:r>
      <w:r w:rsidRPr="009B49D6">
        <w:rPr>
          <w:sz w:val="24"/>
          <w:szCs w:val="24"/>
        </w:rPr>
        <w:t>„ал.</w:t>
      </w:r>
      <w:r w:rsidR="00234335" w:rsidRPr="009B49D6">
        <w:rPr>
          <w:sz w:val="24"/>
          <w:szCs w:val="24"/>
        </w:rPr>
        <w:t xml:space="preserve"> </w:t>
      </w:r>
      <w:r w:rsidRPr="009B49D6">
        <w:rPr>
          <w:sz w:val="24"/>
          <w:szCs w:val="24"/>
        </w:rPr>
        <w:t>2“ се заменя</w:t>
      </w:r>
      <w:r w:rsidR="0079699A" w:rsidRPr="009B49D6">
        <w:rPr>
          <w:sz w:val="24"/>
          <w:szCs w:val="24"/>
        </w:rPr>
        <w:t>т</w:t>
      </w:r>
      <w:r w:rsidRPr="009B49D6">
        <w:rPr>
          <w:sz w:val="24"/>
          <w:szCs w:val="24"/>
        </w:rPr>
        <w:t xml:space="preserve"> с „ал.</w:t>
      </w:r>
      <w:r w:rsidR="00234335" w:rsidRPr="009B49D6">
        <w:rPr>
          <w:sz w:val="24"/>
          <w:szCs w:val="24"/>
        </w:rPr>
        <w:t xml:space="preserve"> </w:t>
      </w:r>
      <w:r w:rsidRPr="009B49D6">
        <w:rPr>
          <w:sz w:val="24"/>
          <w:szCs w:val="24"/>
        </w:rPr>
        <w:t>3“;</w:t>
      </w:r>
    </w:p>
    <w:p w:rsidR="00D1472D" w:rsidRPr="009B49D6" w:rsidRDefault="00D1472D" w:rsidP="008F6A73">
      <w:pPr>
        <w:pStyle w:val="ListParagraph"/>
        <w:numPr>
          <w:ilvl w:val="0"/>
          <w:numId w:val="1"/>
        </w:numPr>
        <w:spacing w:before="120" w:line="360" w:lineRule="auto"/>
        <w:jc w:val="both"/>
        <w:rPr>
          <w:sz w:val="24"/>
          <w:szCs w:val="24"/>
        </w:rPr>
      </w:pPr>
      <w:r w:rsidRPr="009B49D6">
        <w:rPr>
          <w:sz w:val="24"/>
          <w:szCs w:val="24"/>
        </w:rPr>
        <w:t>В ал.</w:t>
      </w:r>
      <w:r w:rsidR="00234335" w:rsidRPr="009B49D6">
        <w:rPr>
          <w:sz w:val="24"/>
          <w:szCs w:val="24"/>
        </w:rPr>
        <w:t xml:space="preserve"> </w:t>
      </w:r>
      <w:r w:rsidRPr="009B49D6">
        <w:rPr>
          <w:sz w:val="24"/>
          <w:szCs w:val="24"/>
        </w:rPr>
        <w:t>2, т.</w:t>
      </w:r>
      <w:r w:rsidR="00234335" w:rsidRPr="009B49D6">
        <w:rPr>
          <w:sz w:val="24"/>
          <w:szCs w:val="24"/>
        </w:rPr>
        <w:t xml:space="preserve"> </w:t>
      </w:r>
      <w:r w:rsidRPr="009B49D6">
        <w:rPr>
          <w:sz w:val="24"/>
          <w:szCs w:val="24"/>
        </w:rPr>
        <w:t>1 след думата „проект“ се добавя „и технологична карта“.</w:t>
      </w:r>
    </w:p>
    <w:p w:rsidR="00BC246E" w:rsidRPr="009B49D6" w:rsidRDefault="00BC246E" w:rsidP="008F6A73">
      <w:pPr>
        <w:widowControl w:val="0"/>
        <w:autoSpaceDE w:val="0"/>
        <w:autoSpaceDN w:val="0"/>
        <w:adjustRightInd w:val="0"/>
        <w:spacing w:before="120" w:line="360" w:lineRule="auto"/>
        <w:ind w:firstLine="709"/>
        <w:jc w:val="both"/>
      </w:pPr>
      <w:r w:rsidRPr="009B49D6">
        <w:rPr>
          <w:b/>
        </w:rPr>
        <w:t xml:space="preserve">§ </w:t>
      </w:r>
      <w:r w:rsidR="00623184" w:rsidRPr="009B49D6">
        <w:rPr>
          <w:b/>
        </w:rPr>
        <w:t>7</w:t>
      </w:r>
      <w:r w:rsidRPr="009B49D6">
        <w:rPr>
          <w:b/>
        </w:rPr>
        <w:t xml:space="preserve">. </w:t>
      </w:r>
      <w:r w:rsidRPr="009B49D6">
        <w:t xml:space="preserve">В чл. </w:t>
      </w:r>
      <w:r w:rsidR="00D1472D" w:rsidRPr="009B49D6">
        <w:t>13, ал.</w:t>
      </w:r>
      <w:r w:rsidR="00234335" w:rsidRPr="009B49D6">
        <w:t xml:space="preserve"> </w:t>
      </w:r>
      <w:r w:rsidR="00D1472D" w:rsidRPr="009B49D6">
        <w:t>4 след думите "Преструктуриране и конверсия на лозя"</w:t>
      </w:r>
      <w:r w:rsidRPr="009B49D6">
        <w:t xml:space="preserve"> се </w:t>
      </w:r>
      <w:r w:rsidR="00D1472D" w:rsidRPr="009B49D6">
        <w:t>добавя</w:t>
      </w:r>
      <w:r w:rsidR="00900740" w:rsidRPr="009B49D6">
        <w:t xml:space="preserve"> </w:t>
      </w:r>
      <w:r w:rsidRPr="009B49D6">
        <w:t xml:space="preserve"> </w:t>
      </w:r>
      <w:r w:rsidR="00D1472D" w:rsidRPr="009B49D6">
        <w:t>“попълнената от кандидата технологична карта към инвестиционния проект“.</w:t>
      </w:r>
    </w:p>
    <w:p w:rsidR="00BC246E" w:rsidRPr="009B49D6" w:rsidRDefault="00BC246E" w:rsidP="008F6A73">
      <w:pPr>
        <w:widowControl w:val="0"/>
        <w:autoSpaceDE w:val="0"/>
        <w:autoSpaceDN w:val="0"/>
        <w:adjustRightInd w:val="0"/>
        <w:spacing w:before="120" w:line="360" w:lineRule="auto"/>
        <w:ind w:firstLine="709"/>
        <w:jc w:val="both"/>
      </w:pPr>
      <w:r w:rsidRPr="009B49D6">
        <w:rPr>
          <w:b/>
        </w:rPr>
        <w:t xml:space="preserve">§ </w:t>
      </w:r>
      <w:r w:rsidR="00623184" w:rsidRPr="009B49D6">
        <w:rPr>
          <w:b/>
        </w:rPr>
        <w:t>8</w:t>
      </w:r>
      <w:r w:rsidRPr="009B49D6">
        <w:rPr>
          <w:b/>
        </w:rPr>
        <w:t xml:space="preserve">. </w:t>
      </w:r>
      <w:r w:rsidRPr="009B49D6">
        <w:t>В</w:t>
      </w:r>
      <w:r w:rsidRPr="009B49D6">
        <w:rPr>
          <w:b/>
        </w:rPr>
        <w:t xml:space="preserve"> </w:t>
      </w:r>
      <w:r w:rsidRPr="009B49D6">
        <w:t xml:space="preserve">чл. </w:t>
      </w:r>
      <w:r w:rsidR="00D1472D" w:rsidRPr="009B49D6">
        <w:t>16</w:t>
      </w:r>
      <w:r w:rsidR="0079699A" w:rsidRPr="009B49D6">
        <w:t>, ал.</w:t>
      </w:r>
      <w:r w:rsidRPr="009B49D6">
        <w:t xml:space="preserve"> </w:t>
      </w:r>
      <w:r w:rsidR="00D1472D" w:rsidRPr="009B49D6">
        <w:t>1</w:t>
      </w:r>
      <w:r w:rsidR="0079699A" w:rsidRPr="009B49D6">
        <w:t xml:space="preserve"> думите</w:t>
      </w:r>
      <w:r w:rsidR="00D1472D" w:rsidRPr="009B49D6">
        <w:t xml:space="preserve"> „ал.</w:t>
      </w:r>
      <w:r w:rsidR="00AF200E" w:rsidRPr="009B49D6">
        <w:t xml:space="preserve"> </w:t>
      </w:r>
      <w:r w:rsidR="00D1472D" w:rsidRPr="009B49D6">
        <w:t>2“ се заменя</w:t>
      </w:r>
      <w:r w:rsidR="0079699A" w:rsidRPr="009B49D6">
        <w:t>т</w:t>
      </w:r>
      <w:r w:rsidR="00D1472D" w:rsidRPr="009B49D6">
        <w:t xml:space="preserve"> с „ал.</w:t>
      </w:r>
      <w:r w:rsidR="00AF200E" w:rsidRPr="009B49D6">
        <w:t xml:space="preserve"> </w:t>
      </w:r>
      <w:r w:rsidR="00D1472D" w:rsidRPr="009B49D6">
        <w:t>3“</w:t>
      </w:r>
      <w:r w:rsidR="0079699A" w:rsidRPr="009B49D6">
        <w:t>.</w:t>
      </w:r>
    </w:p>
    <w:p w:rsidR="0079699A" w:rsidRPr="009B49D6" w:rsidRDefault="0079699A" w:rsidP="008F6A73">
      <w:pPr>
        <w:widowControl w:val="0"/>
        <w:autoSpaceDE w:val="0"/>
        <w:autoSpaceDN w:val="0"/>
        <w:adjustRightInd w:val="0"/>
        <w:spacing w:before="120" w:line="360" w:lineRule="auto"/>
        <w:ind w:firstLine="709"/>
        <w:jc w:val="both"/>
      </w:pPr>
      <w:r w:rsidRPr="009B49D6">
        <w:rPr>
          <w:b/>
        </w:rPr>
        <w:t xml:space="preserve">§ </w:t>
      </w:r>
      <w:r w:rsidR="00623184" w:rsidRPr="009B49D6">
        <w:rPr>
          <w:b/>
        </w:rPr>
        <w:t>9</w:t>
      </w:r>
      <w:r w:rsidRPr="009B49D6">
        <w:rPr>
          <w:b/>
        </w:rPr>
        <w:t xml:space="preserve">. </w:t>
      </w:r>
      <w:r w:rsidRPr="009B49D6">
        <w:t>В</w:t>
      </w:r>
      <w:r w:rsidRPr="009B49D6">
        <w:rPr>
          <w:b/>
        </w:rPr>
        <w:t xml:space="preserve"> </w:t>
      </w:r>
      <w:r w:rsidRPr="009B49D6">
        <w:t>чл. 17, ал. 1 думите „ал.</w:t>
      </w:r>
      <w:r w:rsidR="00AF200E" w:rsidRPr="009B49D6">
        <w:t xml:space="preserve"> </w:t>
      </w:r>
      <w:r w:rsidRPr="009B49D6">
        <w:t>2“ се заменят с „ал.</w:t>
      </w:r>
      <w:r w:rsidR="00AF200E" w:rsidRPr="009B49D6">
        <w:t xml:space="preserve"> </w:t>
      </w:r>
      <w:r w:rsidRPr="009B49D6">
        <w:t>3“.</w:t>
      </w:r>
    </w:p>
    <w:p w:rsidR="0079699A" w:rsidRPr="009B49D6" w:rsidRDefault="0079699A" w:rsidP="008F6A73">
      <w:pPr>
        <w:widowControl w:val="0"/>
        <w:autoSpaceDE w:val="0"/>
        <w:autoSpaceDN w:val="0"/>
        <w:adjustRightInd w:val="0"/>
        <w:spacing w:before="120" w:line="360" w:lineRule="auto"/>
        <w:ind w:firstLine="709"/>
        <w:jc w:val="both"/>
      </w:pPr>
      <w:r w:rsidRPr="009B49D6">
        <w:rPr>
          <w:b/>
        </w:rPr>
        <w:t xml:space="preserve">§ </w:t>
      </w:r>
      <w:r w:rsidR="00623184" w:rsidRPr="009B49D6">
        <w:rPr>
          <w:b/>
        </w:rPr>
        <w:t>10</w:t>
      </w:r>
      <w:r w:rsidRPr="009B49D6">
        <w:rPr>
          <w:b/>
        </w:rPr>
        <w:t xml:space="preserve">. </w:t>
      </w:r>
      <w:r w:rsidRPr="009B49D6">
        <w:t>В чл. 18, ал.</w:t>
      </w:r>
      <w:r w:rsidR="00AF200E" w:rsidRPr="009B49D6">
        <w:t xml:space="preserve"> </w:t>
      </w:r>
      <w:r w:rsidRPr="009B49D6">
        <w:t xml:space="preserve">3 </w:t>
      </w:r>
      <w:r w:rsidR="002B605D" w:rsidRPr="009B49D6">
        <w:t>след думите „по договора“</w:t>
      </w:r>
      <w:r w:rsidRPr="009B49D6">
        <w:t xml:space="preserve"> се добавя „</w:t>
      </w:r>
      <w:r w:rsidR="00255AF9" w:rsidRPr="009B49D6">
        <w:t>и съответствие на вложените материали с тези по технологична карта</w:t>
      </w:r>
      <w:r w:rsidRPr="009B49D6">
        <w:t>“.</w:t>
      </w:r>
    </w:p>
    <w:p w:rsidR="00623184" w:rsidRPr="009B49D6" w:rsidRDefault="00623184" w:rsidP="008F6A73">
      <w:pPr>
        <w:widowControl w:val="0"/>
        <w:autoSpaceDE w:val="0"/>
        <w:autoSpaceDN w:val="0"/>
        <w:adjustRightInd w:val="0"/>
        <w:spacing w:before="120" w:line="360" w:lineRule="auto"/>
        <w:ind w:firstLine="709"/>
        <w:jc w:val="both"/>
      </w:pPr>
      <w:r w:rsidRPr="009B49D6">
        <w:rPr>
          <w:b/>
        </w:rPr>
        <w:t xml:space="preserve">§ 11. </w:t>
      </w:r>
      <w:r w:rsidRPr="009B49D6">
        <w:t>В чл.</w:t>
      </w:r>
      <w:r w:rsidR="000E6577" w:rsidRPr="009B49D6">
        <w:t xml:space="preserve"> </w:t>
      </w:r>
      <w:r w:rsidRPr="009B49D6">
        <w:t>19 се създава т. 5:</w:t>
      </w:r>
    </w:p>
    <w:p w:rsidR="00623184" w:rsidRPr="009B49D6" w:rsidRDefault="00623184" w:rsidP="008F6A73">
      <w:pPr>
        <w:widowControl w:val="0"/>
        <w:autoSpaceDE w:val="0"/>
        <w:autoSpaceDN w:val="0"/>
        <w:adjustRightInd w:val="0"/>
        <w:spacing w:before="120" w:line="360" w:lineRule="auto"/>
        <w:ind w:firstLine="709"/>
        <w:jc w:val="both"/>
      </w:pPr>
      <w:r w:rsidRPr="009B49D6">
        <w:t>„5. ползвател на помощта по мярката е изпълнител и/или подизпълнител в проекта на друг бенефициент по мярката от същия прием.“.</w:t>
      </w:r>
    </w:p>
    <w:p w:rsidR="0079699A" w:rsidRPr="009B49D6" w:rsidRDefault="0079699A" w:rsidP="008F6A73">
      <w:pPr>
        <w:widowControl w:val="0"/>
        <w:autoSpaceDE w:val="0"/>
        <w:autoSpaceDN w:val="0"/>
        <w:adjustRightInd w:val="0"/>
        <w:spacing w:before="120" w:line="360" w:lineRule="auto"/>
        <w:ind w:firstLine="709"/>
        <w:jc w:val="both"/>
      </w:pPr>
      <w:r w:rsidRPr="009B49D6">
        <w:rPr>
          <w:b/>
        </w:rPr>
        <w:t xml:space="preserve">§ </w:t>
      </w:r>
      <w:r w:rsidR="00623184" w:rsidRPr="009B49D6">
        <w:rPr>
          <w:b/>
        </w:rPr>
        <w:t>12</w:t>
      </w:r>
      <w:r w:rsidRPr="009B49D6">
        <w:rPr>
          <w:b/>
        </w:rPr>
        <w:t xml:space="preserve">. </w:t>
      </w:r>
      <w:r w:rsidRPr="009B49D6">
        <w:t>В чл. 21 се създава ал.</w:t>
      </w:r>
      <w:r w:rsidR="00AF200E" w:rsidRPr="009B49D6">
        <w:t xml:space="preserve"> </w:t>
      </w:r>
      <w:r w:rsidRPr="009B49D6">
        <w:t>3:</w:t>
      </w:r>
    </w:p>
    <w:p w:rsidR="0079699A" w:rsidRPr="009B49D6" w:rsidRDefault="0079699A" w:rsidP="008F6A73">
      <w:pPr>
        <w:widowControl w:val="0"/>
        <w:autoSpaceDE w:val="0"/>
        <w:autoSpaceDN w:val="0"/>
        <w:adjustRightInd w:val="0"/>
        <w:spacing w:before="120" w:line="360" w:lineRule="auto"/>
        <w:ind w:firstLine="709"/>
        <w:jc w:val="both"/>
      </w:pPr>
      <w:r w:rsidRPr="009B49D6">
        <w:t>„(3) Не се предоставя финансово подпомагане за операции, които не отговарят на посочените в технологичната карта към инвестиционния проект. В случай че фактически извършените разходи за операциите надвишават допустимите стойности, финансовата помощ се редуцира съобразно приложение № 1.“</w:t>
      </w:r>
      <w:r w:rsidR="002B605D" w:rsidRPr="009B49D6">
        <w:t>.</w:t>
      </w:r>
    </w:p>
    <w:p w:rsidR="00EF275E" w:rsidRPr="009B49D6" w:rsidRDefault="00662C89" w:rsidP="008F6A73">
      <w:pPr>
        <w:widowControl w:val="0"/>
        <w:autoSpaceDE w:val="0"/>
        <w:autoSpaceDN w:val="0"/>
        <w:adjustRightInd w:val="0"/>
        <w:spacing w:before="120" w:line="360" w:lineRule="auto"/>
        <w:ind w:firstLine="709"/>
        <w:jc w:val="both"/>
      </w:pPr>
      <w:r w:rsidRPr="009B49D6">
        <w:rPr>
          <w:b/>
        </w:rPr>
        <w:t xml:space="preserve">§ 13. </w:t>
      </w:r>
      <w:r w:rsidRPr="009B49D6">
        <w:t>В чл. 32 се правят следните изменения и допълнения</w:t>
      </w:r>
      <w:r w:rsidR="00482973">
        <w:t>:</w:t>
      </w:r>
    </w:p>
    <w:p w:rsidR="00662C89" w:rsidRPr="009B49D6" w:rsidRDefault="00EF275E" w:rsidP="00482973">
      <w:pPr>
        <w:pStyle w:val="ListParagraph"/>
        <w:numPr>
          <w:ilvl w:val="0"/>
          <w:numId w:val="10"/>
        </w:numPr>
        <w:spacing w:before="120" w:line="360" w:lineRule="auto"/>
        <w:ind w:left="0" w:firstLine="709"/>
        <w:jc w:val="both"/>
        <w:rPr>
          <w:sz w:val="24"/>
          <w:szCs w:val="24"/>
        </w:rPr>
      </w:pPr>
      <w:r w:rsidRPr="009B49D6">
        <w:rPr>
          <w:sz w:val="24"/>
          <w:szCs w:val="24"/>
        </w:rPr>
        <w:lastRenderedPageBreak/>
        <w:t>В ал.</w:t>
      </w:r>
      <w:r w:rsidR="000E6577" w:rsidRPr="009B49D6">
        <w:rPr>
          <w:sz w:val="24"/>
          <w:szCs w:val="24"/>
        </w:rPr>
        <w:t xml:space="preserve"> </w:t>
      </w:r>
      <w:r w:rsidRPr="009B49D6">
        <w:rPr>
          <w:sz w:val="24"/>
          <w:szCs w:val="24"/>
        </w:rPr>
        <w:t>8</w:t>
      </w:r>
      <w:r w:rsidR="00662C89" w:rsidRPr="009B49D6">
        <w:rPr>
          <w:sz w:val="24"/>
          <w:szCs w:val="24"/>
        </w:rPr>
        <w:t xml:space="preserve"> </w:t>
      </w:r>
      <w:r w:rsidR="006C3FF6" w:rsidRPr="009B49D6">
        <w:rPr>
          <w:sz w:val="24"/>
          <w:szCs w:val="24"/>
        </w:rPr>
        <w:t xml:space="preserve">след думата </w:t>
      </w:r>
      <w:proofErr w:type="spellStart"/>
      <w:r w:rsidR="006C3FF6" w:rsidRPr="009B49D6">
        <w:rPr>
          <w:sz w:val="24"/>
          <w:szCs w:val="24"/>
        </w:rPr>
        <w:t>оференти</w:t>
      </w:r>
      <w:proofErr w:type="spellEnd"/>
      <w:r w:rsidR="006C3FF6" w:rsidRPr="009B49D6">
        <w:rPr>
          <w:sz w:val="24"/>
          <w:szCs w:val="24"/>
        </w:rPr>
        <w:t xml:space="preserve"> се добавят „за дейностите“ и</w:t>
      </w:r>
      <w:r w:rsidR="00662C89" w:rsidRPr="009B49D6">
        <w:rPr>
          <w:sz w:val="24"/>
          <w:szCs w:val="24"/>
        </w:rPr>
        <w:t xml:space="preserve"> </w:t>
      </w:r>
      <w:r w:rsidR="006C3FF6" w:rsidRPr="009B49D6">
        <w:rPr>
          <w:sz w:val="24"/>
          <w:szCs w:val="24"/>
        </w:rPr>
        <w:t>думите „ал.</w:t>
      </w:r>
      <w:r w:rsidR="00482973">
        <w:rPr>
          <w:sz w:val="24"/>
          <w:szCs w:val="24"/>
        </w:rPr>
        <w:t xml:space="preserve"> </w:t>
      </w:r>
      <w:r w:rsidR="006C3FF6" w:rsidRPr="009B49D6">
        <w:rPr>
          <w:sz w:val="24"/>
          <w:szCs w:val="24"/>
        </w:rPr>
        <w:t xml:space="preserve">7“ се </w:t>
      </w:r>
      <w:r w:rsidR="00662C89" w:rsidRPr="009B49D6">
        <w:rPr>
          <w:sz w:val="24"/>
          <w:szCs w:val="24"/>
        </w:rPr>
        <w:t>заменят с „</w:t>
      </w:r>
      <w:r w:rsidRPr="009B49D6">
        <w:rPr>
          <w:sz w:val="24"/>
          <w:szCs w:val="24"/>
        </w:rPr>
        <w:t>ал.</w:t>
      </w:r>
      <w:r w:rsidR="00E21E79" w:rsidRPr="009B49D6">
        <w:rPr>
          <w:sz w:val="24"/>
          <w:szCs w:val="24"/>
        </w:rPr>
        <w:t xml:space="preserve"> </w:t>
      </w:r>
      <w:r w:rsidRPr="009B49D6">
        <w:rPr>
          <w:sz w:val="24"/>
          <w:szCs w:val="24"/>
        </w:rPr>
        <w:t>2, т. 5 и по ал. 7</w:t>
      </w:r>
      <w:r w:rsidR="00662C89" w:rsidRPr="009B49D6">
        <w:rPr>
          <w:sz w:val="24"/>
          <w:szCs w:val="24"/>
        </w:rPr>
        <w:t>“.</w:t>
      </w:r>
    </w:p>
    <w:p w:rsidR="00B913C0" w:rsidRPr="009B49D6" w:rsidRDefault="00B913C0" w:rsidP="008F6A73">
      <w:pPr>
        <w:pStyle w:val="ListParagraph"/>
        <w:numPr>
          <w:ilvl w:val="0"/>
          <w:numId w:val="10"/>
        </w:numPr>
        <w:spacing w:before="120" w:line="360" w:lineRule="auto"/>
        <w:jc w:val="both"/>
        <w:rPr>
          <w:sz w:val="24"/>
          <w:szCs w:val="24"/>
        </w:rPr>
      </w:pPr>
      <w:r w:rsidRPr="009B49D6">
        <w:rPr>
          <w:sz w:val="24"/>
          <w:szCs w:val="24"/>
        </w:rPr>
        <w:t>А</w:t>
      </w:r>
      <w:r w:rsidR="00EF275E" w:rsidRPr="009B49D6">
        <w:rPr>
          <w:sz w:val="24"/>
          <w:szCs w:val="24"/>
        </w:rPr>
        <w:t>л.</w:t>
      </w:r>
      <w:r w:rsidR="000E6577" w:rsidRPr="009B49D6">
        <w:rPr>
          <w:sz w:val="24"/>
          <w:szCs w:val="24"/>
        </w:rPr>
        <w:t xml:space="preserve"> </w:t>
      </w:r>
      <w:r w:rsidR="00EF275E" w:rsidRPr="009B49D6">
        <w:rPr>
          <w:sz w:val="24"/>
          <w:szCs w:val="24"/>
        </w:rPr>
        <w:t xml:space="preserve">10 </w:t>
      </w:r>
      <w:r w:rsidRPr="009B49D6">
        <w:rPr>
          <w:sz w:val="24"/>
          <w:szCs w:val="24"/>
        </w:rPr>
        <w:t>се изменя така:</w:t>
      </w:r>
    </w:p>
    <w:p w:rsidR="00B913C0" w:rsidRPr="009B49D6" w:rsidRDefault="00B913C0" w:rsidP="008F6A73">
      <w:pPr>
        <w:pStyle w:val="ListParagraph"/>
        <w:spacing w:before="120" w:line="360" w:lineRule="auto"/>
        <w:ind w:left="0" w:firstLine="709"/>
        <w:jc w:val="both"/>
        <w:rPr>
          <w:sz w:val="24"/>
          <w:szCs w:val="24"/>
        </w:rPr>
      </w:pPr>
      <w:r w:rsidRPr="009B49D6">
        <w:rPr>
          <w:sz w:val="24"/>
          <w:szCs w:val="24"/>
        </w:rPr>
        <w:t xml:space="preserve">„(10) Кандидатите за предоставяне на финансова помощ и </w:t>
      </w:r>
      <w:proofErr w:type="spellStart"/>
      <w:r w:rsidRPr="009B49D6">
        <w:rPr>
          <w:sz w:val="24"/>
          <w:szCs w:val="24"/>
        </w:rPr>
        <w:t>оферентите</w:t>
      </w:r>
      <w:proofErr w:type="spellEnd"/>
      <w:r w:rsidRPr="009B49D6">
        <w:rPr>
          <w:sz w:val="24"/>
          <w:szCs w:val="24"/>
        </w:rPr>
        <w:t xml:space="preserve"> следва да са независими предприятия, както следва:</w:t>
      </w:r>
    </w:p>
    <w:p w:rsidR="00B913C0" w:rsidRPr="009B49D6" w:rsidRDefault="00B913C0" w:rsidP="008F6A73">
      <w:pPr>
        <w:pStyle w:val="ListParagraph"/>
        <w:spacing w:before="120" w:line="360" w:lineRule="auto"/>
        <w:ind w:left="0" w:firstLine="709"/>
        <w:jc w:val="both"/>
        <w:rPr>
          <w:sz w:val="24"/>
          <w:szCs w:val="24"/>
        </w:rPr>
      </w:pPr>
      <w:r w:rsidRPr="009B49D6">
        <w:rPr>
          <w:sz w:val="24"/>
          <w:szCs w:val="24"/>
        </w:rPr>
        <w:t xml:space="preserve">1. Кандидатите по чл. 34, ал. 1, т. 1 и </w:t>
      </w:r>
      <w:proofErr w:type="spellStart"/>
      <w:r w:rsidRPr="009B49D6">
        <w:rPr>
          <w:sz w:val="24"/>
          <w:szCs w:val="24"/>
        </w:rPr>
        <w:t>оферентите</w:t>
      </w:r>
      <w:proofErr w:type="spellEnd"/>
      <w:r w:rsidRPr="009B49D6">
        <w:rPr>
          <w:sz w:val="24"/>
          <w:szCs w:val="24"/>
        </w:rPr>
        <w:t xml:space="preserve"> не се намират в свързаност съгласно чл. 4, ал. 2 от Закона за малките и средните предприятия;</w:t>
      </w:r>
    </w:p>
    <w:p w:rsidR="00B913C0" w:rsidRPr="009B49D6" w:rsidRDefault="00B913C0" w:rsidP="008F6A73">
      <w:pPr>
        <w:pStyle w:val="ListParagraph"/>
        <w:spacing w:before="120" w:line="360" w:lineRule="auto"/>
        <w:ind w:left="0" w:firstLine="709"/>
        <w:jc w:val="both"/>
        <w:rPr>
          <w:sz w:val="24"/>
          <w:szCs w:val="24"/>
        </w:rPr>
      </w:pPr>
      <w:r w:rsidRPr="009B49D6">
        <w:rPr>
          <w:sz w:val="24"/>
          <w:szCs w:val="24"/>
        </w:rPr>
        <w:t xml:space="preserve">2. Кандидатите по чл. 34, ал. 1, т. 2-5 и </w:t>
      </w:r>
      <w:proofErr w:type="spellStart"/>
      <w:r w:rsidRPr="009B49D6">
        <w:rPr>
          <w:sz w:val="24"/>
          <w:szCs w:val="24"/>
        </w:rPr>
        <w:t>оферентите</w:t>
      </w:r>
      <w:proofErr w:type="spellEnd"/>
      <w:r w:rsidRPr="009B49D6">
        <w:rPr>
          <w:sz w:val="24"/>
          <w:szCs w:val="24"/>
        </w:rPr>
        <w:t xml:space="preserve"> </w:t>
      </w:r>
      <w:r w:rsidR="00476407" w:rsidRPr="009B49D6">
        <w:rPr>
          <w:sz w:val="24"/>
          <w:szCs w:val="24"/>
        </w:rPr>
        <w:t>не се намират в свързаност посоч</w:t>
      </w:r>
      <w:r w:rsidRPr="009B49D6">
        <w:rPr>
          <w:sz w:val="24"/>
          <w:szCs w:val="24"/>
        </w:rPr>
        <w:t>ена в § 1, т. 20 от Допълнителната разпоредба.“</w:t>
      </w:r>
      <w:r w:rsidR="00FA5E2C">
        <w:rPr>
          <w:sz w:val="24"/>
          <w:szCs w:val="24"/>
        </w:rPr>
        <w:t>.</w:t>
      </w:r>
    </w:p>
    <w:p w:rsidR="00347F7F" w:rsidRPr="009B49D6" w:rsidRDefault="00347F7F" w:rsidP="008F6A73">
      <w:pPr>
        <w:widowControl w:val="0"/>
        <w:autoSpaceDE w:val="0"/>
        <w:autoSpaceDN w:val="0"/>
        <w:adjustRightInd w:val="0"/>
        <w:spacing w:before="120" w:line="360" w:lineRule="auto"/>
        <w:ind w:firstLine="709"/>
        <w:jc w:val="both"/>
      </w:pPr>
      <w:r w:rsidRPr="009B49D6">
        <w:rPr>
          <w:b/>
        </w:rPr>
        <w:t xml:space="preserve">§ </w:t>
      </w:r>
      <w:r w:rsidR="00EF275E" w:rsidRPr="009B49D6">
        <w:rPr>
          <w:b/>
        </w:rPr>
        <w:t>14</w:t>
      </w:r>
      <w:r w:rsidRPr="009B49D6">
        <w:rPr>
          <w:b/>
        </w:rPr>
        <w:t xml:space="preserve">. </w:t>
      </w:r>
      <w:r w:rsidRPr="009B49D6">
        <w:t>В чл. 33, ал.</w:t>
      </w:r>
      <w:r w:rsidR="00F8696F" w:rsidRPr="009B49D6">
        <w:t xml:space="preserve"> 1</w:t>
      </w:r>
      <w:r w:rsidRPr="009B49D6">
        <w:t>, т.</w:t>
      </w:r>
      <w:r w:rsidR="00F8696F" w:rsidRPr="009B49D6">
        <w:t xml:space="preserve"> </w:t>
      </w:r>
      <w:r w:rsidRPr="009B49D6">
        <w:t>7 думите „ал.</w:t>
      </w:r>
      <w:r w:rsidR="00F8696F" w:rsidRPr="009B49D6">
        <w:t xml:space="preserve"> </w:t>
      </w:r>
      <w:r w:rsidRPr="009B49D6">
        <w:t>5“ се заменят с „ал.</w:t>
      </w:r>
      <w:r w:rsidR="00F8696F" w:rsidRPr="009B49D6">
        <w:t xml:space="preserve"> </w:t>
      </w:r>
      <w:r w:rsidRPr="009B49D6">
        <w:t>6“.</w:t>
      </w:r>
    </w:p>
    <w:p w:rsidR="0079699A" w:rsidRPr="009B49D6" w:rsidRDefault="0079699A" w:rsidP="008F6A73">
      <w:pPr>
        <w:widowControl w:val="0"/>
        <w:autoSpaceDE w:val="0"/>
        <w:autoSpaceDN w:val="0"/>
        <w:adjustRightInd w:val="0"/>
        <w:spacing w:before="120" w:line="360" w:lineRule="auto"/>
        <w:ind w:firstLine="709"/>
        <w:jc w:val="both"/>
      </w:pPr>
      <w:r w:rsidRPr="009B49D6">
        <w:rPr>
          <w:b/>
        </w:rPr>
        <w:t xml:space="preserve">§ </w:t>
      </w:r>
      <w:r w:rsidR="00EF275E" w:rsidRPr="009B49D6">
        <w:rPr>
          <w:b/>
        </w:rPr>
        <w:t>15</w:t>
      </w:r>
      <w:r w:rsidRPr="009B49D6">
        <w:rPr>
          <w:b/>
        </w:rPr>
        <w:t xml:space="preserve">. </w:t>
      </w:r>
      <w:r w:rsidRPr="009B49D6">
        <w:t>В чл. 39 се правят следните изменения и допълнения:</w:t>
      </w:r>
    </w:p>
    <w:p w:rsidR="00EF275E" w:rsidRPr="009B49D6" w:rsidRDefault="00EF275E" w:rsidP="008F6A73">
      <w:pPr>
        <w:pStyle w:val="ListParagraph"/>
        <w:numPr>
          <w:ilvl w:val="0"/>
          <w:numId w:val="7"/>
        </w:numPr>
        <w:spacing w:line="360" w:lineRule="auto"/>
        <w:jc w:val="both"/>
        <w:rPr>
          <w:sz w:val="24"/>
          <w:szCs w:val="24"/>
        </w:rPr>
      </w:pPr>
      <w:r w:rsidRPr="009B49D6">
        <w:rPr>
          <w:sz w:val="24"/>
          <w:szCs w:val="24"/>
        </w:rPr>
        <w:t>В ал. 3 се създават нови т. 9, 10 и 11:</w:t>
      </w:r>
    </w:p>
    <w:p w:rsidR="00EF275E" w:rsidRPr="009B49D6" w:rsidRDefault="00EF275E" w:rsidP="00FA5E2C">
      <w:pPr>
        <w:pStyle w:val="ListParagraph"/>
        <w:spacing w:before="120" w:line="360" w:lineRule="auto"/>
        <w:ind w:left="0" w:firstLine="709"/>
        <w:jc w:val="both"/>
        <w:rPr>
          <w:sz w:val="24"/>
          <w:szCs w:val="24"/>
        </w:rPr>
      </w:pPr>
      <w:r w:rsidRPr="009B49D6">
        <w:rPr>
          <w:sz w:val="24"/>
          <w:szCs w:val="24"/>
        </w:rPr>
        <w:t xml:space="preserve">„9. Актуален списък на членовете – винопроизводители, за кандидатите по  чл. 34, ал. 1, т. 2-5; </w:t>
      </w:r>
    </w:p>
    <w:p w:rsidR="00EF275E" w:rsidRPr="009B49D6" w:rsidRDefault="00EF275E" w:rsidP="00FA5E2C">
      <w:pPr>
        <w:pStyle w:val="ListParagraph"/>
        <w:spacing w:before="120" w:line="360" w:lineRule="auto"/>
        <w:ind w:left="0" w:firstLine="708"/>
        <w:jc w:val="both"/>
        <w:rPr>
          <w:sz w:val="24"/>
          <w:szCs w:val="24"/>
        </w:rPr>
      </w:pPr>
      <w:r w:rsidRPr="009B49D6">
        <w:rPr>
          <w:sz w:val="24"/>
          <w:szCs w:val="24"/>
        </w:rPr>
        <w:t>10. Писмените покани по чл. 34, ал. 2 за участие в промоционалния проект, изпратени до всеки един от членовете – винопроизводители, за кандидатите по чл. 34, ал. 1, т. 2-5;</w:t>
      </w:r>
    </w:p>
    <w:p w:rsidR="00EF275E" w:rsidRPr="009B49D6" w:rsidRDefault="00EF275E" w:rsidP="00FA5E2C">
      <w:pPr>
        <w:pStyle w:val="ListParagraph"/>
        <w:spacing w:before="120" w:line="360" w:lineRule="auto"/>
        <w:ind w:left="0" w:firstLine="708"/>
        <w:jc w:val="both"/>
        <w:rPr>
          <w:sz w:val="24"/>
          <w:szCs w:val="24"/>
        </w:rPr>
      </w:pPr>
      <w:r w:rsidRPr="009B49D6">
        <w:rPr>
          <w:sz w:val="24"/>
          <w:szCs w:val="24"/>
        </w:rPr>
        <w:t xml:space="preserve">11. Документ в оригинал от банката, в която е открита банковата сметка по реда на чл. 42, ал. 3, удостоверяващ, че кандидатът по чл. 34 е титуляр на банковата сметка. Документът следва да съдържа IBAN, BIC, име на </w:t>
      </w:r>
      <w:proofErr w:type="spellStart"/>
      <w:r w:rsidRPr="009B49D6">
        <w:rPr>
          <w:sz w:val="24"/>
          <w:szCs w:val="24"/>
        </w:rPr>
        <w:t>титуляра</w:t>
      </w:r>
      <w:proofErr w:type="spellEnd"/>
      <w:r w:rsidRPr="009B49D6">
        <w:rPr>
          <w:sz w:val="24"/>
          <w:szCs w:val="24"/>
        </w:rPr>
        <w:t xml:space="preserve"> на банковата сметка, име на банката;“.</w:t>
      </w:r>
    </w:p>
    <w:p w:rsidR="00EF275E" w:rsidRPr="009B49D6" w:rsidRDefault="00EF275E" w:rsidP="008F6A73">
      <w:pPr>
        <w:pStyle w:val="ListParagraph"/>
        <w:numPr>
          <w:ilvl w:val="0"/>
          <w:numId w:val="7"/>
        </w:numPr>
        <w:spacing w:before="120" w:line="360" w:lineRule="auto"/>
        <w:jc w:val="both"/>
        <w:rPr>
          <w:sz w:val="24"/>
          <w:szCs w:val="24"/>
          <w:lang w:eastAsia="bg-BG"/>
        </w:rPr>
      </w:pPr>
      <w:r w:rsidRPr="009B49D6">
        <w:rPr>
          <w:sz w:val="24"/>
          <w:szCs w:val="24"/>
          <w:lang w:eastAsia="bg-BG"/>
        </w:rPr>
        <w:t>В ал. 6</w:t>
      </w:r>
      <w:r w:rsidRPr="009B49D6">
        <w:t xml:space="preserve"> </w:t>
      </w:r>
      <w:r w:rsidRPr="009B49D6">
        <w:rPr>
          <w:sz w:val="24"/>
          <w:szCs w:val="24"/>
          <w:lang w:eastAsia="bg-BG"/>
        </w:rPr>
        <w:t xml:space="preserve">се </w:t>
      </w:r>
      <w:r w:rsidR="0071241D" w:rsidRPr="009B49D6">
        <w:rPr>
          <w:sz w:val="24"/>
          <w:szCs w:val="24"/>
          <w:lang w:eastAsia="bg-BG"/>
        </w:rPr>
        <w:t>създава второ</w:t>
      </w:r>
      <w:r w:rsidRPr="009B49D6">
        <w:rPr>
          <w:sz w:val="24"/>
          <w:szCs w:val="24"/>
          <w:lang w:eastAsia="bg-BG"/>
        </w:rPr>
        <w:t xml:space="preserve"> изречение:</w:t>
      </w:r>
    </w:p>
    <w:p w:rsidR="00EF275E" w:rsidRPr="009B49D6" w:rsidRDefault="00EF275E" w:rsidP="008F6A73">
      <w:pPr>
        <w:spacing w:before="120" w:line="360" w:lineRule="auto"/>
        <w:ind w:firstLine="709"/>
        <w:jc w:val="both"/>
      </w:pPr>
      <w:r w:rsidRPr="009B49D6">
        <w:t>„В случай че информацията не е публикувана, същата може да бъде изискана по реда на чл. 40, ал. 2.“.</w:t>
      </w:r>
    </w:p>
    <w:p w:rsidR="00146ED0" w:rsidRPr="009B49D6" w:rsidRDefault="0098162E" w:rsidP="008F6A73">
      <w:pPr>
        <w:spacing w:before="120" w:line="360" w:lineRule="auto"/>
        <w:ind w:firstLine="709"/>
        <w:jc w:val="both"/>
      </w:pPr>
      <w:r w:rsidRPr="009B49D6">
        <w:t xml:space="preserve">3. </w:t>
      </w:r>
      <w:r w:rsidR="0079699A" w:rsidRPr="009B49D6">
        <w:t>В ал.</w:t>
      </w:r>
      <w:r w:rsidR="00F8696F" w:rsidRPr="009B49D6">
        <w:t xml:space="preserve"> </w:t>
      </w:r>
      <w:r w:rsidR="0079699A" w:rsidRPr="009B49D6">
        <w:t>7</w:t>
      </w:r>
      <w:r w:rsidR="006666E8" w:rsidRPr="009B49D6">
        <w:t xml:space="preserve"> се правят следните изменения и допълнения</w:t>
      </w:r>
      <w:r w:rsidR="00146ED0" w:rsidRPr="009B49D6">
        <w:t>:</w:t>
      </w:r>
    </w:p>
    <w:p w:rsidR="0079699A" w:rsidRPr="009B49D6" w:rsidRDefault="00146ED0" w:rsidP="008F6A73">
      <w:pPr>
        <w:spacing w:before="120" w:line="360" w:lineRule="auto"/>
        <w:ind w:firstLine="709"/>
        <w:jc w:val="both"/>
      </w:pPr>
      <w:r w:rsidRPr="009B49D6">
        <w:t>а</w:t>
      </w:r>
      <w:r w:rsidR="006666E8" w:rsidRPr="009B49D6">
        <w:t>)</w:t>
      </w:r>
      <w:r w:rsidRPr="009B49D6">
        <w:t xml:space="preserve"> </w:t>
      </w:r>
      <w:r w:rsidR="008F20BE" w:rsidRPr="009B49D6">
        <w:t>в</w:t>
      </w:r>
      <w:r w:rsidRPr="009B49D6">
        <w:t xml:space="preserve"> основния текст</w:t>
      </w:r>
      <w:r w:rsidR="0079699A" w:rsidRPr="009B49D6">
        <w:t xml:space="preserve"> </w:t>
      </w:r>
      <w:r w:rsidR="00F8696F" w:rsidRPr="009B49D6">
        <w:t>думите</w:t>
      </w:r>
      <w:r w:rsidR="0079699A" w:rsidRPr="009B49D6">
        <w:t xml:space="preserve"> „Изпълнителната агенция по лозата и виното изпраща служебно на ДФЗ“ се заменя</w:t>
      </w:r>
      <w:r w:rsidR="00F8696F" w:rsidRPr="009B49D6">
        <w:t>т</w:t>
      </w:r>
      <w:r w:rsidR="0079699A" w:rsidRPr="009B49D6">
        <w:t xml:space="preserve"> с „При поискване от ДФЗ Изпълнителната агенция по лозата и виното по служебен път предоставя в срок </w:t>
      </w:r>
      <w:r w:rsidR="007B754D" w:rsidRPr="009B49D6">
        <w:t xml:space="preserve">от седем </w:t>
      </w:r>
      <w:r w:rsidR="0079699A" w:rsidRPr="009B49D6">
        <w:t>работни дни“;</w:t>
      </w:r>
    </w:p>
    <w:p w:rsidR="00BC246E" w:rsidRPr="009B49D6" w:rsidRDefault="00146ED0" w:rsidP="008F6A73">
      <w:pPr>
        <w:tabs>
          <w:tab w:val="left" w:pos="993"/>
        </w:tabs>
        <w:spacing w:line="360" w:lineRule="auto"/>
        <w:ind w:firstLine="709"/>
        <w:jc w:val="both"/>
      </w:pPr>
      <w:r w:rsidRPr="009B49D6">
        <w:t>б</w:t>
      </w:r>
      <w:r w:rsidR="006666E8" w:rsidRPr="009B49D6">
        <w:t>)</w:t>
      </w:r>
      <w:r w:rsidRPr="009B49D6">
        <w:t xml:space="preserve"> </w:t>
      </w:r>
      <w:r w:rsidR="006666E8" w:rsidRPr="009B49D6">
        <w:t xml:space="preserve"> </w:t>
      </w:r>
      <w:r w:rsidR="00347F7F" w:rsidRPr="009B49D6">
        <w:t>т</w:t>
      </w:r>
      <w:r w:rsidR="00B64981" w:rsidRPr="009B49D6">
        <w:t>очка</w:t>
      </w:r>
      <w:r w:rsidR="00BC246E" w:rsidRPr="009B49D6">
        <w:t xml:space="preserve"> </w:t>
      </w:r>
      <w:r w:rsidR="0079699A" w:rsidRPr="009B49D6">
        <w:t>2</w:t>
      </w:r>
      <w:r w:rsidR="00BC246E" w:rsidRPr="009B49D6">
        <w:t xml:space="preserve"> се изменя така:</w:t>
      </w:r>
    </w:p>
    <w:p w:rsidR="00BC246E" w:rsidRPr="009B49D6" w:rsidRDefault="00BC246E" w:rsidP="008F6A73">
      <w:pPr>
        <w:pStyle w:val="ListParagraph"/>
        <w:tabs>
          <w:tab w:val="left" w:pos="993"/>
        </w:tabs>
        <w:spacing w:line="360" w:lineRule="auto"/>
        <w:ind w:left="0" w:firstLine="709"/>
        <w:jc w:val="both"/>
        <w:rPr>
          <w:sz w:val="24"/>
          <w:szCs w:val="24"/>
        </w:rPr>
      </w:pPr>
      <w:r w:rsidRPr="009B49D6">
        <w:rPr>
          <w:sz w:val="24"/>
          <w:szCs w:val="24"/>
        </w:rPr>
        <w:t>„</w:t>
      </w:r>
      <w:r w:rsidR="0079699A" w:rsidRPr="009B49D6">
        <w:rPr>
          <w:sz w:val="24"/>
          <w:szCs w:val="24"/>
        </w:rPr>
        <w:t>2. произведените вина със ЗНП/ЗГУ и/или сортов</w:t>
      </w:r>
      <w:r w:rsidR="003F1D90" w:rsidRPr="009B49D6">
        <w:rPr>
          <w:sz w:val="24"/>
          <w:szCs w:val="24"/>
        </w:rPr>
        <w:t>и вина</w:t>
      </w:r>
      <w:r w:rsidR="0079699A" w:rsidRPr="009B49D6">
        <w:rPr>
          <w:sz w:val="24"/>
          <w:szCs w:val="24"/>
        </w:rPr>
        <w:t xml:space="preserve"> без ЗНП/ЗГУ за последните две години от винопроизводителите по чл. 34, ал. 1, т. 2, 3 и 4, участващи в </w:t>
      </w:r>
      <w:proofErr w:type="spellStart"/>
      <w:r w:rsidR="0079699A" w:rsidRPr="009B49D6">
        <w:rPr>
          <w:sz w:val="24"/>
          <w:szCs w:val="24"/>
        </w:rPr>
        <w:t>промоционалния</w:t>
      </w:r>
      <w:proofErr w:type="spellEnd"/>
      <w:r w:rsidR="0079699A" w:rsidRPr="009B49D6">
        <w:rPr>
          <w:sz w:val="24"/>
          <w:szCs w:val="24"/>
        </w:rPr>
        <w:t xml:space="preserve"> проект, удостоверяваща пазарен дял</w:t>
      </w:r>
      <w:r w:rsidR="00BC3883" w:rsidRPr="009B49D6">
        <w:rPr>
          <w:sz w:val="24"/>
          <w:szCs w:val="24"/>
        </w:rPr>
        <w:t xml:space="preserve"> по ал. 7, т. 3</w:t>
      </w:r>
      <w:r w:rsidR="0079699A" w:rsidRPr="009B49D6">
        <w:rPr>
          <w:sz w:val="24"/>
          <w:szCs w:val="24"/>
        </w:rPr>
        <w:t xml:space="preserve"> на кандидата от не </w:t>
      </w:r>
      <w:r w:rsidR="0079699A" w:rsidRPr="009B49D6">
        <w:rPr>
          <w:sz w:val="24"/>
          <w:szCs w:val="24"/>
        </w:rPr>
        <w:lastRenderedPageBreak/>
        <w:t>по-малко от 6 на сто спрямо общото производство за страна</w:t>
      </w:r>
      <w:r w:rsidR="003F1D90" w:rsidRPr="009B49D6">
        <w:rPr>
          <w:sz w:val="24"/>
          <w:szCs w:val="24"/>
        </w:rPr>
        <w:t>та на вина със ЗНП/ЗГУ и сортови вина</w:t>
      </w:r>
      <w:r w:rsidR="0079699A" w:rsidRPr="009B49D6">
        <w:rPr>
          <w:sz w:val="24"/>
          <w:szCs w:val="24"/>
        </w:rPr>
        <w:t xml:space="preserve"> без ЗНП/ЗГУ</w:t>
      </w:r>
      <w:r w:rsidRPr="009B49D6">
        <w:rPr>
          <w:sz w:val="24"/>
          <w:szCs w:val="24"/>
        </w:rPr>
        <w:t>“</w:t>
      </w:r>
      <w:r w:rsidR="00914251" w:rsidRPr="009B49D6">
        <w:rPr>
          <w:sz w:val="24"/>
          <w:szCs w:val="24"/>
        </w:rPr>
        <w:t>;</w:t>
      </w:r>
    </w:p>
    <w:p w:rsidR="00BC246E" w:rsidRPr="009B49D6" w:rsidRDefault="00B64981" w:rsidP="008F6A73">
      <w:pPr>
        <w:tabs>
          <w:tab w:val="left" w:pos="993"/>
        </w:tabs>
        <w:spacing w:line="360" w:lineRule="auto"/>
        <w:ind w:firstLine="709"/>
        <w:jc w:val="both"/>
      </w:pPr>
      <w:r w:rsidRPr="009B49D6">
        <w:t>в</w:t>
      </w:r>
      <w:r w:rsidR="006666E8" w:rsidRPr="009B49D6">
        <w:t>)</w:t>
      </w:r>
      <w:r w:rsidRPr="009B49D6">
        <w:t xml:space="preserve"> </w:t>
      </w:r>
      <w:r w:rsidR="006666E8" w:rsidRPr="009B49D6">
        <w:t xml:space="preserve"> </w:t>
      </w:r>
      <w:r w:rsidR="00347F7F" w:rsidRPr="009B49D6">
        <w:t>с</w:t>
      </w:r>
      <w:r w:rsidR="00BC246E" w:rsidRPr="009B49D6">
        <w:t xml:space="preserve">ъздава </w:t>
      </w:r>
      <w:r w:rsidRPr="009B49D6">
        <w:t xml:space="preserve">се </w:t>
      </w:r>
      <w:r w:rsidR="00347F7F" w:rsidRPr="009B49D6">
        <w:t>нова т.</w:t>
      </w:r>
      <w:r w:rsidR="00914251" w:rsidRPr="009B49D6">
        <w:t xml:space="preserve"> </w:t>
      </w:r>
      <w:r w:rsidR="00347F7F" w:rsidRPr="009B49D6">
        <w:t>3</w:t>
      </w:r>
      <w:r w:rsidR="00BC246E" w:rsidRPr="009B49D6">
        <w:t>:</w:t>
      </w:r>
    </w:p>
    <w:p w:rsidR="00BC246E" w:rsidRPr="009B49D6" w:rsidRDefault="00BC246E" w:rsidP="008F6A73">
      <w:pPr>
        <w:pStyle w:val="ListParagraph"/>
        <w:tabs>
          <w:tab w:val="left" w:pos="993"/>
        </w:tabs>
        <w:spacing w:line="360" w:lineRule="auto"/>
        <w:ind w:left="0" w:firstLine="709"/>
        <w:jc w:val="both"/>
        <w:rPr>
          <w:sz w:val="24"/>
          <w:szCs w:val="24"/>
        </w:rPr>
      </w:pPr>
      <w:r w:rsidRPr="009B49D6">
        <w:rPr>
          <w:sz w:val="24"/>
          <w:szCs w:val="24"/>
        </w:rPr>
        <w:t>„</w:t>
      </w:r>
      <w:r w:rsidR="000E6577" w:rsidRPr="009B49D6">
        <w:rPr>
          <w:sz w:val="24"/>
          <w:szCs w:val="24"/>
        </w:rPr>
        <w:t xml:space="preserve">3. </w:t>
      </w:r>
      <w:r w:rsidR="00347F7F" w:rsidRPr="009B49D6">
        <w:rPr>
          <w:sz w:val="24"/>
          <w:szCs w:val="24"/>
        </w:rPr>
        <w:t xml:space="preserve">произведените вина със ЗНП/ЗГУ за последните две години от винопроизводителите по чл. 34, ал. 1, т. 2, 3 и 4, участващи в </w:t>
      </w:r>
      <w:proofErr w:type="spellStart"/>
      <w:r w:rsidR="00347F7F" w:rsidRPr="009B49D6">
        <w:rPr>
          <w:sz w:val="24"/>
          <w:szCs w:val="24"/>
        </w:rPr>
        <w:t>промоционален</w:t>
      </w:r>
      <w:proofErr w:type="spellEnd"/>
      <w:r w:rsidR="00347F7F" w:rsidRPr="009B49D6">
        <w:rPr>
          <w:sz w:val="24"/>
          <w:szCs w:val="24"/>
        </w:rPr>
        <w:t xml:space="preserve"> проект по чл. 36, ал. 4, удостоверяваща пазарен дял на кандидата от не по-малко от 6 на сто спрямо общото производство за страната на вина със ЗНП/ЗГУ</w:t>
      </w:r>
      <w:r w:rsidRPr="009B49D6">
        <w:rPr>
          <w:sz w:val="24"/>
          <w:szCs w:val="24"/>
        </w:rPr>
        <w:t>“;</w:t>
      </w:r>
    </w:p>
    <w:p w:rsidR="0071241D" w:rsidRPr="009B49D6" w:rsidRDefault="0071241D" w:rsidP="008F6A73">
      <w:pPr>
        <w:pStyle w:val="ListParagraph"/>
        <w:tabs>
          <w:tab w:val="left" w:pos="993"/>
        </w:tabs>
        <w:spacing w:line="360" w:lineRule="auto"/>
        <w:ind w:left="0" w:firstLine="709"/>
        <w:jc w:val="both"/>
        <w:rPr>
          <w:sz w:val="24"/>
          <w:szCs w:val="24"/>
        </w:rPr>
      </w:pPr>
      <w:r w:rsidRPr="009B49D6">
        <w:rPr>
          <w:sz w:val="24"/>
          <w:szCs w:val="24"/>
        </w:rPr>
        <w:t>г) досегашната т. 3 става т. 4;</w:t>
      </w:r>
    </w:p>
    <w:p w:rsidR="003F1D90" w:rsidRPr="009B49D6" w:rsidRDefault="003F1D90" w:rsidP="008F6A73">
      <w:pPr>
        <w:pStyle w:val="ListParagraph"/>
        <w:tabs>
          <w:tab w:val="left" w:pos="993"/>
        </w:tabs>
        <w:spacing w:line="360" w:lineRule="auto"/>
        <w:ind w:left="0" w:firstLine="709"/>
        <w:jc w:val="both"/>
        <w:rPr>
          <w:sz w:val="24"/>
          <w:szCs w:val="24"/>
        </w:rPr>
      </w:pPr>
      <w:r w:rsidRPr="009B49D6">
        <w:rPr>
          <w:sz w:val="24"/>
          <w:szCs w:val="24"/>
        </w:rPr>
        <w:t xml:space="preserve">д) </w:t>
      </w:r>
      <w:r w:rsidR="0071241D" w:rsidRPr="009B49D6">
        <w:rPr>
          <w:sz w:val="24"/>
          <w:szCs w:val="24"/>
        </w:rPr>
        <w:t>досегашната т. 4 става т. 5 и в нея</w:t>
      </w:r>
      <w:r w:rsidRPr="009B49D6">
        <w:rPr>
          <w:sz w:val="24"/>
          <w:szCs w:val="24"/>
        </w:rPr>
        <w:t xml:space="preserve"> </w:t>
      </w:r>
      <w:r w:rsidR="0071241D" w:rsidRPr="009B49D6">
        <w:rPr>
          <w:sz w:val="24"/>
          <w:szCs w:val="24"/>
        </w:rPr>
        <w:t xml:space="preserve">думата </w:t>
      </w:r>
      <w:r w:rsidRPr="009B49D6">
        <w:rPr>
          <w:sz w:val="24"/>
          <w:szCs w:val="24"/>
        </w:rPr>
        <w:t>„сортове“ се заменя със „сортови вина“;</w:t>
      </w:r>
    </w:p>
    <w:p w:rsidR="0071241D" w:rsidRPr="009B49D6" w:rsidRDefault="0071241D" w:rsidP="008F6A73">
      <w:pPr>
        <w:pStyle w:val="ListParagraph"/>
        <w:tabs>
          <w:tab w:val="left" w:pos="993"/>
        </w:tabs>
        <w:spacing w:line="360" w:lineRule="auto"/>
        <w:ind w:left="0" w:firstLine="709"/>
        <w:jc w:val="both"/>
        <w:rPr>
          <w:sz w:val="24"/>
          <w:szCs w:val="24"/>
        </w:rPr>
      </w:pPr>
      <w:r w:rsidRPr="009B49D6">
        <w:rPr>
          <w:sz w:val="24"/>
          <w:szCs w:val="24"/>
        </w:rPr>
        <w:t>е) досегашната т. 5 става т. 6.</w:t>
      </w:r>
    </w:p>
    <w:p w:rsidR="00BC246E" w:rsidRPr="009B49D6" w:rsidRDefault="00EF275E" w:rsidP="008F6A73">
      <w:pPr>
        <w:tabs>
          <w:tab w:val="left" w:pos="993"/>
        </w:tabs>
        <w:spacing w:line="360" w:lineRule="auto"/>
        <w:ind w:firstLine="709"/>
        <w:jc w:val="both"/>
      </w:pPr>
      <w:r w:rsidRPr="009B49D6">
        <w:t>4</w:t>
      </w:r>
      <w:r w:rsidR="00BC246E" w:rsidRPr="009B49D6">
        <w:t xml:space="preserve">. </w:t>
      </w:r>
      <w:r w:rsidR="00347F7F" w:rsidRPr="009B49D6">
        <w:t>Създава се нова а</w:t>
      </w:r>
      <w:r w:rsidR="00BC246E" w:rsidRPr="009B49D6">
        <w:t>л</w:t>
      </w:r>
      <w:r w:rsidR="002B5F30" w:rsidRPr="009B49D6">
        <w:t>.</w:t>
      </w:r>
      <w:r w:rsidR="00BC246E" w:rsidRPr="009B49D6">
        <w:t xml:space="preserve"> </w:t>
      </w:r>
      <w:r w:rsidR="00347F7F" w:rsidRPr="009B49D6">
        <w:t>8</w:t>
      </w:r>
      <w:r w:rsidR="00BC246E" w:rsidRPr="009B49D6">
        <w:t>:</w:t>
      </w:r>
    </w:p>
    <w:p w:rsidR="00BC246E" w:rsidRPr="009B49D6" w:rsidRDefault="002B5F30" w:rsidP="008F6A73">
      <w:pPr>
        <w:tabs>
          <w:tab w:val="left" w:pos="993"/>
        </w:tabs>
        <w:spacing w:line="360" w:lineRule="auto"/>
        <w:ind w:firstLine="709"/>
        <w:jc w:val="both"/>
      </w:pPr>
      <w:r w:rsidRPr="009B49D6">
        <w:t>„</w:t>
      </w:r>
      <w:r w:rsidR="00347F7F" w:rsidRPr="009B49D6">
        <w:t>(8) Кандидатите по чл. 34, ал. 1, т. 1 към заявлението за предост</w:t>
      </w:r>
      <w:r w:rsidR="00904ED8" w:rsidRPr="009B49D6">
        <w:t>а</w:t>
      </w:r>
      <w:r w:rsidR="00347F7F" w:rsidRPr="009B49D6">
        <w:t xml:space="preserve">вяне на финансова помощ прилагат годишен финансов отчет за предходните две години, от който да е видно, че делът на приходите от </w:t>
      </w:r>
      <w:proofErr w:type="spellStart"/>
      <w:r w:rsidR="00347F7F" w:rsidRPr="009B49D6">
        <w:t>лозаро-винарска</w:t>
      </w:r>
      <w:proofErr w:type="spellEnd"/>
      <w:r w:rsidR="00347F7F" w:rsidRPr="009B49D6">
        <w:t xml:space="preserve"> дейност е над 50 на сто от общия приход на кандидата</w:t>
      </w:r>
      <w:r w:rsidR="00BC246E" w:rsidRPr="009B49D6">
        <w:t>.“.</w:t>
      </w:r>
    </w:p>
    <w:p w:rsidR="00567F84" w:rsidRPr="009B49D6" w:rsidRDefault="0098162E" w:rsidP="008F6A73">
      <w:pPr>
        <w:pStyle w:val="ListParagraph"/>
        <w:tabs>
          <w:tab w:val="left" w:pos="993"/>
        </w:tabs>
        <w:spacing w:line="360" w:lineRule="auto"/>
        <w:ind w:left="0" w:firstLine="709"/>
        <w:jc w:val="both"/>
        <w:rPr>
          <w:sz w:val="24"/>
          <w:szCs w:val="24"/>
        </w:rPr>
      </w:pPr>
      <w:r w:rsidRPr="009B49D6">
        <w:rPr>
          <w:sz w:val="24"/>
          <w:szCs w:val="24"/>
        </w:rPr>
        <w:t>5</w:t>
      </w:r>
      <w:r w:rsidR="00567F84" w:rsidRPr="009B49D6">
        <w:rPr>
          <w:sz w:val="24"/>
          <w:szCs w:val="24"/>
        </w:rPr>
        <w:t>. Досегашните ал. 8, 9, 10 и 11 стават съответно ал. 9, 10, 11 и 12;</w:t>
      </w:r>
    </w:p>
    <w:p w:rsidR="00347F7F" w:rsidRPr="009B49D6" w:rsidRDefault="00347F7F" w:rsidP="008F6A73">
      <w:pPr>
        <w:widowControl w:val="0"/>
        <w:autoSpaceDE w:val="0"/>
        <w:autoSpaceDN w:val="0"/>
        <w:adjustRightInd w:val="0"/>
        <w:spacing w:before="120" w:line="360" w:lineRule="auto"/>
        <w:ind w:firstLine="709"/>
        <w:jc w:val="both"/>
      </w:pPr>
      <w:r w:rsidRPr="009B49D6">
        <w:rPr>
          <w:b/>
        </w:rPr>
        <w:t xml:space="preserve">§ </w:t>
      </w:r>
      <w:r w:rsidR="0098162E" w:rsidRPr="009B49D6">
        <w:rPr>
          <w:b/>
        </w:rPr>
        <w:t>16</w:t>
      </w:r>
      <w:r w:rsidRPr="009B49D6">
        <w:rPr>
          <w:b/>
        </w:rPr>
        <w:t xml:space="preserve">. </w:t>
      </w:r>
      <w:r w:rsidRPr="009B49D6">
        <w:t>В чл. 41 се правят следните изменения и допълнения:</w:t>
      </w:r>
    </w:p>
    <w:p w:rsidR="00347F7F" w:rsidRPr="009B49D6" w:rsidRDefault="00347F7F" w:rsidP="008F6A73">
      <w:pPr>
        <w:pStyle w:val="ListParagraph"/>
        <w:numPr>
          <w:ilvl w:val="0"/>
          <w:numId w:val="2"/>
        </w:numPr>
        <w:spacing w:line="360" w:lineRule="auto"/>
        <w:jc w:val="both"/>
        <w:rPr>
          <w:sz w:val="24"/>
          <w:szCs w:val="24"/>
        </w:rPr>
      </w:pPr>
      <w:r w:rsidRPr="009B49D6">
        <w:rPr>
          <w:sz w:val="24"/>
          <w:szCs w:val="24"/>
        </w:rPr>
        <w:t>Ал</w:t>
      </w:r>
      <w:r w:rsidR="002A68C4" w:rsidRPr="009B49D6">
        <w:rPr>
          <w:sz w:val="24"/>
          <w:szCs w:val="24"/>
        </w:rPr>
        <w:t>инея</w:t>
      </w:r>
      <w:r w:rsidRPr="009B49D6">
        <w:rPr>
          <w:sz w:val="24"/>
          <w:szCs w:val="24"/>
        </w:rPr>
        <w:t xml:space="preserve"> 1 се изменя така:</w:t>
      </w:r>
    </w:p>
    <w:p w:rsidR="00347F7F" w:rsidRPr="009B49D6" w:rsidRDefault="00347F7F" w:rsidP="008F6A73">
      <w:pPr>
        <w:spacing w:line="360" w:lineRule="auto"/>
        <w:ind w:firstLine="709"/>
        <w:jc w:val="both"/>
      </w:pPr>
      <w:r w:rsidRPr="009B49D6">
        <w:t>„</w:t>
      </w:r>
      <w:r w:rsidR="00825284" w:rsidRPr="009B49D6">
        <w:t xml:space="preserve">(1) Постъпилите </w:t>
      </w:r>
      <w:r w:rsidRPr="009B49D6">
        <w:t>заявления за предоставяне на финансова помощ и приложените к</w:t>
      </w:r>
      <w:r w:rsidR="00825284" w:rsidRPr="009B49D6">
        <w:t xml:space="preserve">ъм тях документи се оценяват </w:t>
      </w:r>
      <w:r w:rsidRPr="009B49D6">
        <w:t xml:space="preserve">съгласно критериите за оценка, посочени в </w:t>
      </w:r>
      <w:r w:rsidR="002A68C4" w:rsidRPr="009B49D6">
        <w:t>п</w:t>
      </w:r>
      <w:r w:rsidRPr="009B49D6">
        <w:t>риложение № 7. Допустими за подпомагане са заявления, получили минимум 5 точки по критериите за оценка. Съответствието с критериите за оценка се преценява въз основа на приложените към заявлението за финансова помощ документи и документите, представени по реда на чл. 39, ал. 7 и чл. 40, ал. 2.“</w:t>
      </w:r>
      <w:r w:rsidR="008F5C69">
        <w:t>.</w:t>
      </w:r>
    </w:p>
    <w:p w:rsidR="00347F7F" w:rsidRPr="009B49D6" w:rsidRDefault="00347F7F" w:rsidP="008F6A73">
      <w:pPr>
        <w:pStyle w:val="ListParagraph"/>
        <w:numPr>
          <w:ilvl w:val="0"/>
          <w:numId w:val="2"/>
        </w:numPr>
        <w:spacing w:line="360" w:lineRule="auto"/>
        <w:jc w:val="both"/>
        <w:rPr>
          <w:sz w:val="24"/>
          <w:szCs w:val="24"/>
        </w:rPr>
      </w:pPr>
      <w:r w:rsidRPr="009B49D6">
        <w:rPr>
          <w:sz w:val="24"/>
          <w:szCs w:val="24"/>
        </w:rPr>
        <w:t>Ал</w:t>
      </w:r>
      <w:r w:rsidR="002A68C4" w:rsidRPr="009B49D6">
        <w:rPr>
          <w:sz w:val="24"/>
          <w:szCs w:val="24"/>
        </w:rPr>
        <w:t>инеи</w:t>
      </w:r>
      <w:r w:rsidR="000E6577" w:rsidRPr="009B49D6">
        <w:rPr>
          <w:sz w:val="24"/>
          <w:szCs w:val="24"/>
        </w:rPr>
        <w:t xml:space="preserve"> </w:t>
      </w:r>
      <w:r w:rsidRPr="009B49D6">
        <w:rPr>
          <w:sz w:val="24"/>
          <w:szCs w:val="24"/>
        </w:rPr>
        <w:t>2, 3</w:t>
      </w:r>
      <w:r w:rsidR="00222564" w:rsidRPr="009B49D6">
        <w:rPr>
          <w:sz w:val="24"/>
          <w:szCs w:val="24"/>
        </w:rPr>
        <w:t xml:space="preserve"> и 4 </w:t>
      </w:r>
      <w:r w:rsidRPr="009B49D6">
        <w:rPr>
          <w:sz w:val="24"/>
          <w:szCs w:val="24"/>
        </w:rPr>
        <w:t>се отменят</w:t>
      </w:r>
      <w:r w:rsidR="008F5C69">
        <w:rPr>
          <w:sz w:val="24"/>
          <w:szCs w:val="24"/>
        </w:rPr>
        <w:t>.</w:t>
      </w:r>
    </w:p>
    <w:p w:rsidR="00825284" w:rsidRPr="009B49D6" w:rsidRDefault="00222564" w:rsidP="008F6A73">
      <w:pPr>
        <w:pStyle w:val="ListParagraph"/>
        <w:numPr>
          <w:ilvl w:val="0"/>
          <w:numId w:val="2"/>
        </w:numPr>
        <w:spacing w:line="360" w:lineRule="auto"/>
        <w:jc w:val="both"/>
        <w:rPr>
          <w:sz w:val="24"/>
          <w:szCs w:val="24"/>
        </w:rPr>
      </w:pPr>
      <w:r w:rsidRPr="009B49D6">
        <w:rPr>
          <w:sz w:val="24"/>
          <w:szCs w:val="24"/>
        </w:rPr>
        <w:t>В</w:t>
      </w:r>
      <w:r w:rsidR="00825284" w:rsidRPr="009B49D6">
        <w:rPr>
          <w:sz w:val="24"/>
          <w:szCs w:val="24"/>
        </w:rPr>
        <w:t xml:space="preserve"> ал. 5 </w:t>
      </w:r>
      <w:r w:rsidRPr="009B49D6">
        <w:rPr>
          <w:sz w:val="24"/>
          <w:szCs w:val="24"/>
        </w:rPr>
        <w:t>думите</w:t>
      </w:r>
      <w:r w:rsidR="00825284" w:rsidRPr="009B49D6">
        <w:rPr>
          <w:sz w:val="24"/>
          <w:szCs w:val="24"/>
        </w:rPr>
        <w:t xml:space="preserve"> „</w:t>
      </w:r>
      <w:r w:rsidRPr="009B49D6">
        <w:rPr>
          <w:sz w:val="24"/>
          <w:szCs w:val="24"/>
        </w:rPr>
        <w:t xml:space="preserve">от </w:t>
      </w:r>
      <w:r w:rsidR="00825284" w:rsidRPr="009B49D6">
        <w:rPr>
          <w:sz w:val="24"/>
          <w:szCs w:val="24"/>
        </w:rPr>
        <w:t>КОП“ се заличава</w:t>
      </w:r>
      <w:r w:rsidRPr="009B49D6">
        <w:rPr>
          <w:sz w:val="24"/>
          <w:szCs w:val="24"/>
        </w:rPr>
        <w:t>т</w:t>
      </w:r>
      <w:r w:rsidR="008F5C69">
        <w:rPr>
          <w:sz w:val="24"/>
          <w:szCs w:val="24"/>
        </w:rPr>
        <w:t>.</w:t>
      </w:r>
    </w:p>
    <w:p w:rsidR="00222564" w:rsidRPr="009B49D6" w:rsidRDefault="00222564" w:rsidP="008F6A73">
      <w:pPr>
        <w:pStyle w:val="ListParagraph"/>
        <w:numPr>
          <w:ilvl w:val="0"/>
          <w:numId w:val="2"/>
        </w:numPr>
        <w:spacing w:line="360" w:lineRule="auto"/>
        <w:jc w:val="both"/>
        <w:rPr>
          <w:sz w:val="24"/>
          <w:szCs w:val="24"/>
        </w:rPr>
      </w:pPr>
      <w:r w:rsidRPr="009B49D6">
        <w:rPr>
          <w:sz w:val="24"/>
          <w:szCs w:val="24"/>
        </w:rPr>
        <w:t>Ал</w:t>
      </w:r>
      <w:r w:rsidR="008F5C69">
        <w:rPr>
          <w:sz w:val="24"/>
          <w:szCs w:val="24"/>
        </w:rPr>
        <w:t>инея</w:t>
      </w:r>
      <w:r w:rsidRPr="009B49D6">
        <w:rPr>
          <w:sz w:val="24"/>
          <w:szCs w:val="24"/>
        </w:rPr>
        <w:t xml:space="preserve"> 6 се отменя</w:t>
      </w:r>
      <w:r w:rsidR="008F5C69">
        <w:rPr>
          <w:sz w:val="24"/>
          <w:szCs w:val="24"/>
        </w:rPr>
        <w:t>.</w:t>
      </w:r>
    </w:p>
    <w:p w:rsidR="003F1D90" w:rsidRPr="009B49D6" w:rsidRDefault="00222564" w:rsidP="008F6A73">
      <w:pPr>
        <w:pStyle w:val="ListParagraph"/>
        <w:numPr>
          <w:ilvl w:val="0"/>
          <w:numId w:val="2"/>
        </w:numPr>
        <w:spacing w:line="360" w:lineRule="auto"/>
        <w:jc w:val="both"/>
        <w:rPr>
          <w:sz w:val="24"/>
          <w:szCs w:val="24"/>
        </w:rPr>
      </w:pPr>
      <w:r w:rsidRPr="009B49D6">
        <w:rPr>
          <w:sz w:val="24"/>
          <w:szCs w:val="24"/>
        </w:rPr>
        <w:t>В</w:t>
      </w:r>
      <w:r w:rsidR="00825284" w:rsidRPr="009B49D6">
        <w:rPr>
          <w:sz w:val="24"/>
          <w:szCs w:val="24"/>
        </w:rPr>
        <w:t xml:space="preserve"> ал. 8 думите „ал.</w:t>
      </w:r>
      <w:r w:rsidR="00E96390" w:rsidRPr="009B49D6">
        <w:rPr>
          <w:sz w:val="24"/>
          <w:szCs w:val="24"/>
        </w:rPr>
        <w:t xml:space="preserve"> </w:t>
      </w:r>
      <w:r w:rsidR="00825284" w:rsidRPr="009B49D6">
        <w:rPr>
          <w:sz w:val="24"/>
          <w:szCs w:val="24"/>
        </w:rPr>
        <w:t xml:space="preserve">6“ се заменят с „ал. </w:t>
      </w:r>
      <w:r w:rsidRPr="009B49D6">
        <w:rPr>
          <w:sz w:val="24"/>
          <w:szCs w:val="24"/>
        </w:rPr>
        <w:t>7</w:t>
      </w:r>
      <w:r w:rsidR="008F5C69">
        <w:rPr>
          <w:sz w:val="24"/>
          <w:szCs w:val="24"/>
        </w:rPr>
        <w:t>“.</w:t>
      </w:r>
    </w:p>
    <w:p w:rsidR="00825284" w:rsidRPr="009B49D6" w:rsidRDefault="00222564" w:rsidP="008F6A73">
      <w:pPr>
        <w:pStyle w:val="ListParagraph"/>
        <w:numPr>
          <w:ilvl w:val="0"/>
          <w:numId w:val="2"/>
        </w:numPr>
        <w:spacing w:line="360" w:lineRule="auto"/>
        <w:jc w:val="both"/>
        <w:rPr>
          <w:sz w:val="24"/>
          <w:szCs w:val="24"/>
        </w:rPr>
      </w:pPr>
      <w:r w:rsidRPr="009B49D6">
        <w:rPr>
          <w:sz w:val="24"/>
          <w:szCs w:val="24"/>
        </w:rPr>
        <w:t xml:space="preserve">В </w:t>
      </w:r>
      <w:r w:rsidR="00825284" w:rsidRPr="009B49D6">
        <w:rPr>
          <w:sz w:val="24"/>
          <w:szCs w:val="24"/>
        </w:rPr>
        <w:t>ал. 10</w:t>
      </w:r>
      <w:r w:rsidR="0028174F" w:rsidRPr="009B49D6">
        <w:t xml:space="preserve"> </w:t>
      </w:r>
      <w:r w:rsidR="0028174F" w:rsidRPr="009B49D6">
        <w:rPr>
          <w:sz w:val="24"/>
          <w:szCs w:val="24"/>
        </w:rPr>
        <w:t>се правят следните изменения и допълнения</w:t>
      </w:r>
      <w:r w:rsidRPr="009B49D6">
        <w:rPr>
          <w:sz w:val="24"/>
          <w:szCs w:val="24"/>
        </w:rPr>
        <w:t>:</w:t>
      </w:r>
    </w:p>
    <w:p w:rsidR="00222564" w:rsidRPr="009B49D6" w:rsidRDefault="0028174F" w:rsidP="008F6A73">
      <w:pPr>
        <w:spacing w:line="360" w:lineRule="auto"/>
        <w:ind w:left="709"/>
        <w:jc w:val="both"/>
      </w:pPr>
      <w:r w:rsidRPr="009B49D6">
        <w:t>а)</w:t>
      </w:r>
      <w:r w:rsidR="00222564" w:rsidRPr="009B49D6">
        <w:t xml:space="preserve"> </w:t>
      </w:r>
      <w:r w:rsidR="00146ED0" w:rsidRPr="009B49D6">
        <w:t xml:space="preserve"> </w:t>
      </w:r>
      <w:r w:rsidR="00222564" w:rsidRPr="009B49D6">
        <w:t>в т.</w:t>
      </w:r>
      <w:r w:rsidR="00E96390" w:rsidRPr="009B49D6">
        <w:t xml:space="preserve"> </w:t>
      </w:r>
      <w:r w:rsidR="00222564" w:rsidRPr="009B49D6">
        <w:t>2. думите „ал. 4“ се заменят с „ал. 1“;</w:t>
      </w:r>
    </w:p>
    <w:p w:rsidR="00222564" w:rsidRPr="009B49D6" w:rsidRDefault="00222564" w:rsidP="008F6A73">
      <w:pPr>
        <w:spacing w:line="360" w:lineRule="auto"/>
        <w:ind w:firstLine="708"/>
        <w:jc w:val="both"/>
      </w:pPr>
      <w:r w:rsidRPr="009B49D6">
        <w:t>б</w:t>
      </w:r>
      <w:r w:rsidR="0028174F" w:rsidRPr="009B49D6">
        <w:t>)</w:t>
      </w:r>
      <w:r w:rsidRPr="009B49D6">
        <w:t xml:space="preserve"> </w:t>
      </w:r>
      <w:r w:rsidR="00146ED0" w:rsidRPr="009B49D6">
        <w:t xml:space="preserve"> </w:t>
      </w:r>
      <w:r w:rsidRPr="009B49D6">
        <w:t>в т.</w:t>
      </w:r>
      <w:r w:rsidR="00E96390" w:rsidRPr="009B49D6">
        <w:t xml:space="preserve"> </w:t>
      </w:r>
      <w:r w:rsidRPr="009B49D6">
        <w:t>3 накрая се добавя текст „и т. 3 и по чл. 39, ал. 8“;</w:t>
      </w:r>
    </w:p>
    <w:p w:rsidR="00222564" w:rsidRPr="009B49D6" w:rsidRDefault="00222564" w:rsidP="008F6A73">
      <w:pPr>
        <w:pStyle w:val="ListParagraph"/>
        <w:spacing w:line="360" w:lineRule="auto"/>
        <w:ind w:left="1069" w:hanging="360"/>
        <w:jc w:val="both"/>
        <w:rPr>
          <w:sz w:val="24"/>
          <w:szCs w:val="24"/>
        </w:rPr>
      </w:pPr>
      <w:r w:rsidRPr="009B49D6">
        <w:rPr>
          <w:sz w:val="24"/>
          <w:szCs w:val="24"/>
        </w:rPr>
        <w:t>в</w:t>
      </w:r>
      <w:r w:rsidR="0028174F" w:rsidRPr="009B49D6">
        <w:rPr>
          <w:sz w:val="24"/>
          <w:szCs w:val="24"/>
        </w:rPr>
        <w:t xml:space="preserve">) </w:t>
      </w:r>
      <w:r w:rsidRPr="009B49D6">
        <w:rPr>
          <w:sz w:val="24"/>
          <w:szCs w:val="24"/>
        </w:rPr>
        <w:t xml:space="preserve"> </w:t>
      </w:r>
      <w:proofErr w:type="spellStart"/>
      <w:r w:rsidRPr="009B49D6">
        <w:rPr>
          <w:sz w:val="24"/>
          <w:szCs w:val="24"/>
        </w:rPr>
        <w:t>в</w:t>
      </w:r>
      <w:proofErr w:type="spellEnd"/>
      <w:r w:rsidRPr="009B49D6">
        <w:rPr>
          <w:sz w:val="24"/>
          <w:szCs w:val="24"/>
        </w:rPr>
        <w:t xml:space="preserve"> т.</w:t>
      </w:r>
      <w:r w:rsidR="00E96390" w:rsidRPr="009B49D6">
        <w:rPr>
          <w:sz w:val="24"/>
          <w:szCs w:val="24"/>
        </w:rPr>
        <w:t xml:space="preserve"> </w:t>
      </w:r>
      <w:r w:rsidRPr="009B49D6">
        <w:rPr>
          <w:sz w:val="24"/>
          <w:szCs w:val="24"/>
        </w:rPr>
        <w:t>5 думите „и сортове“ се заменят с „и/или сортов</w:t>
      </w:r>
      <w:r w:rsidR="003F1D90" w:rsidRPr="009B49D6">
        <w:rPr>
          <w:sz w:val="24"/>
          <w:szCs w:val="24"/>
        </w:rPr>
        <w:t>и вина</w:t>
      </w:r>
      <w:r w:rsidR="00E96390" w:rsidRPr="009B49D6">
        <w:rPr>
          <w:sz w:val="24"/>
          <w:szCs w:val="24"/>
        </w:rPr>
        <w:t>“.</w:t>
      </w:r>
    </w:p>
    <w:p w:rsidR="00222564" w:rsidRPr="009B49D6" w:rsidRDefault="00222564" w:rsidP="008F6A73">
      <w:pPr>
        <w:widowControl w:val="0"/>
        <w:autoSpaceDE w:val="0"/>
        <w:autoSpaceDN w:val="0"/>
        <w:adjustRightInd w:val="0"/>
        <w:spacing w:before="120" w:line="360" w:lineRule="auto"/>
        <w:ind w:firstLine="709"/>
        <w:jc w:val="both"/>
      </w:pPr>
      <w:r w:rsidRPr="009B49D6">
        <w:rPr>
          <w:b/>
        </w:rPr>
        <w:t xml:space="preserve">§ </w:t>
      </w:r>
      <w:r w:rsidR="0098162E" w:rsidRPr="009B49D6">
        <w:rPr>
          <w:b/>
        </w:rPr>
        <w:t>17</w:t>
      </w:r>
      <w:r w:rsidRPr="009B49D6">
        <w:rPr>
          <w:b/>
        </w:rPr>
        <w:t xml:space="preserve">. </w:t>
      </w:r>
      <w:r w:rsidRPr="009B49D6">
        <w:t>В чл. 42, ал. 7 се изменя така:</w:t>
      </w:r>
    </w:p>
    <w:p w:rsidR="00825284" w:rsidRPr="009B49D6" w:rsidRDefault="00222564" w:rsidP="008F6A73">
      <w:pPr>
        <w:widowControl w:val="0"/>
        <w:autoSpaceDE w:val="0"/>
        <w:autoSpaceDN w:val="0"/>
        <w:adjustRightInd w:val="0"/>
        <w:spacing w:before="120" w:line="360" w:lineRule="auto"/>
        <w:ind w:firstLine="709"/>
        <w:jc w:val="both"/>
      </w:pPr>
      <w:r w:rsidRPr="009B49D6">
        <w:t xml:space="preserve"> “(7) В двумесечен срок от представяне на документите за проведената </w:t>
      </w:r>
      <w:r w:rsidRPr="009B49D6">
        <w:lastRenderedPageBreak/>
        <w:t xml:space="preserve">обществена поръчка ДФЗ извършва </w:t>
      </w:r>
      <w:proofErr w:type="spellStart"/>
      <w:r w:rsidRPr="009B49D6">
        <w:t>последващ</w:t>
      </w:r>
      <w:proofErr w:type="spellEnd"/>
      <w:r w:rsidRPr="009B49D6">
        <w:t xml:space="preserve"> контрол. Извършва се оценка на проектите по чл. 41 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сключва допълнително споразумение към договора по ал. 1 за вписване на избрани изпълнители.“</w:t>
      </w:r>
      <w:r w:rsidR="000E185B" w:rsidRPr="009B49D6">
        <w:t>.</w:t>
      </w:r>
    </w:p>
    <w:p w:rsidR="00460FCC" w:rsidRPr="009B49D6" w:rsidRDefault="00460FCC"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18</w:t>
      </w:r>
      <w:r w:rsidRPr="009B49D6">
        <w:rPr>
          <w:b/>
        </w:rPr>
        <w:t>.</w:t>
      </w:r>
      <w:r w:rsidRPr="009B49D6">
        <w:t xml:space="preserve"> В чл. 48, ал. 2 думите „ал. 4“ се заменят с „ал. 5“.</w:t>
      </w:r>
    </w:p>
    <w:p w:rsidR="00861A39" w:rsidRPr="009B49D6" w:rsidRDefault="00861A39"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19</w:t>
      </w:r>
      <w:r w:rsidRPr="009B49D6">
        <w:rPr>
          <w:b/>
        </w:rPr>
        <w:t xml:space="preserve">. </w:t>
      </w:r>
      <w:r w:rsidRPr="009B49D6">
        <w:t>В чл. 5</w:t>
      </w:r>
      <w:r w:rsidR="003A6F1C" w:rsidRPr="009B49D6">
        <w:t>0</w:t>
      </w:r>
      <w:r w:rsidRPr="009B49D6">
        <w:t>, ал. 1 се правят следните изменения и допълнение:</w:t>
      </w:r>
    </w:p>
    <w:p w:rsidR="00861A39" w:rsidRPr="009B49D6" w:rsidRDefault="00861A39" w:rsidP="00DC1F49">
      <w:pPr>
        <w:widowControl w:val="0"/>
        <w:autoSpaceDE w:val="0"/>
        <w:autoSpaceDN w:val="0"/>
        <w:adjustRightInd w:val="0"/>
        <w:spacing w:line="360" w:lineRule="auto"/>
        <w:ind w:firstLine="709"/>
        <w:jc w:val="both"/>
      </w:pPr>
      <w:r w:rsidRPr="009B49D6">
        <w:t xml:space="preserve">1. </w:t>
      </w:r>
      <w:r w:rsidR="0071241D" w:rsidRPr="009B49D6">
        <w:t xml:space="preserve">Създава </w:t>
      </w:r>
      <w:r w:rsidRPr="009B49D6">
        <w:t xml:space="preserve">се нова </w:t>
      </w:r>
      <w:r w:rsidR="0071241D" w:rsidRPr="009B49D6">
        <w:t xml:space="preserve">т. </w:t>
      </w:r>
      <w:r w:rsidRPr="009B49D6">
        <w:t>2:</w:t>
      </w:r>
    </w:p>
    <w:p w:rsidR="00572776" w:rsidRPr="009B49D6" w:rsidRDefault="003A6F1C" w:rsidP="00DC1F49">
      <w:pPr>
        <w:widowControl w:val="0"/>
        <w:autoSpaceDE w:val="0"/>
        <w:autoSpaceDN w:val="0"/>
        <w:adjustRightInd w:val="0"/>
        <w:spacing w:line="360" w:lineRule="auto"/>
        <w:ind w:firstLine="709"/>
        <w:jc w:val="both"/>
      </w:pPr>
      <w:r w:rsidRPr="009B49D6">
        <w:t>„</w:t>
      </w:r>
      <w:r w:rsidR="00572776" w:rsidRPr="009B49D6">
        <w:t>2. строително-монтажни работи за изграждане, надстрояване, пристроява</w:t>
      </w:r>
      <w:r w:rsidR="003E6926" w:rsidRPr="009B49D6">
        <w:t>не и/или реконструкция на сгради, предназначени</w:t>
      </w:r>
      <w:r w:rsidR="00572776" w:rsidRPr="009B49D6">
        <w:t xml:space="preserve"> за:</w:t>
      </w:r>
    </w:p>
    <w:p w:rsidR="00572776" w:rsidRPr="009B49D6" w:rsidRDefault="00572776" w:rsidP="00DC1F49">
      <w:pPr>
        <w:widowControl w:val="0"/>
        <w:autoSpaceDE w:val="0"/>
        <w:autoSpaceDN w:val="0"/>
        <w:adjustRightInd w:val="0"/>
        <w:spacing w:line="360" w:lineRule="auto"/>
        <w:ind w:firstLine="709"/>
        <w:jc w:val="both"/>
      </w:pPr>
      <w:r w:rsidRPr="009B49D6">
        <w:t>а) производство на вино (от обработка на гроздето до бутилиране и етикетиране на виното в изба);</w:t>
      </w:r>
    </w:p>
    <w:p w:rsidR="00572776" w:rsidRPr="009B49D6" w:rsidRDefault="00572776" w:rsidP="00DC1F49">
      <w:pPr>
        <w:widowControl w:val="0"/>
        <w:autoSpaceDE w:val="0"/>
        <w:autoSpaceDN w:val="0"/>
        <w:adjustRightInd w:val="0"/>
        <w:spacing w:line="360" w:lineRule="auto"/>
        <w:ind w:firstLine="709"/>
        <w:jc w:val="both"/>
      </w:pPr>
      <w:r w:rsidRPr="009B49D6">
        <w:t>б) контрол на качеството на виното – анализиращи лаборатории;</w:t>
      </w:r>
    </w:p>
    <w:p w:rsidR="00572776" w:rsidRPr="009B49D6" w:rsidRDefault="00572776" w:rsidP="00DC1F49">
      <w:pPr>
        <w:widowControl w:val="0"/>
        <w:autoSpaceDE w:val="0"/>
        <w:autoSpaceDN w:val="0"/>
        <w:adjustRightInd w:val="0"/>
        <w:spacing w:line="360" w:lineRule="auto"/>
        <w:ind w:firstLine="709"/>
        <w:jc w:val="both"/>
      </w:pPr>
      <w:r w:rsidRPr="009B49D6">
        <w:t>в) съхранение на виното – складове;</w:t>
      </w:r>
    </w:p>
    <w:p w:rsidR="00572776" w:rsidRPr="009B49D6" w:rsidRDefault="00572776" w:rsidP="00DC1F49">
      <w:pPr>
        <w:widowControl w:val="0"/>
        <w:autoSpaceDE w:val="0"/>
        <w:autoSpaceDN w:val="0"/>
        <w:adjustRightInd w:val="0"/>
        <w:spacing w:line="360" w:lineRule="auto"/>
        <w:ind w:firstLine="709"/>
        <w:jc w:val="both"/>
      </w:pPr>
      <w:r w:rsidRPr="009B49D6">
        <w:t>г) предлагане на пазара на вино:</w:t>
      </w:r>
    </w:p>
    <w:p w:rsidR="00572776" w:rsidRPr="009B49D6" w:rsidRDefault="00572776" w:rsidP="00DC1F49">
      <w:pPr>
        <w:widowControl w:val="0"/>
        <w:autoSpaceDE w:val="0"/>
        <w:autoSpaceDN w:val="0"/>
        <w:adjustRightInd w:val="0"/>
        <w:spacing w:line="360" w:lineRule="auto"/>
        <w:ind w:firstLine="709"/>
        <w:jc w:val="both"/>
      </w:pPr>
      <w:proofErr w:type="spellStart"/>
      <w:r w:rsidRPr="009B49D6">
        <w:t>аа</w:t>
      </w:r>
      <w:proofErr w:type="spellEnd"/>
      <w:r w:rsidRPr="009B49D6">
        <w:t xml:space="preserve">) </w:t>
      </w:r>
      <w:proofErr w:type="spellStart"/>
      <w:r w:rsidRPr="009B49D6">
        <w:t>винотеки</w:t>
      </w:r>
      <w:proofErr w:type="spellEnd"/>
      <w:r w:rsidRPr="009B49D6">
        <w:t>;</w:t>
      </w:r>
    </w:p>
    <w:p w:rsidR="00572776" w:rsidRPr="009B49D6" w:rsidRDefault="00572776" w:rsidP="00DC1F49">
      <w:pPr>
        <w:widowControl w:val="0"/>
        <w:autoSpaceDE w:val="0"/>
        <w:autoSpaceDN w:val="0"/>
        <w:adjustRightInd w:val="0"/>
        <w:spacing w:line="360" w:lineRule="auto"/>
        <w:ind w:firstLine="709"/>
        <w:jc w:val="both"/>
      </w:pPr>
      <w:proofErr w:type="spellStart"/>
      <w:r w:rsidRPr="009B49D6">
        <w:t>бб</w:t>
      </w:r>
      <w:proofErr w:type="spellEnd"/>
      <w:r w:rsidRPr="009B49D6">
        <w:t>) изложбени зали;</w:t>
      </w:r>
    </w:p>
    <w:p w:rsidR="00572776" w:rsidRPr="009B49D6" w:rsidRDefault="00572776" w:rsidP="00DC1F49">
      <w:pPr>
        <w:widowControl w:val="0"/>
        <w:autoSpaceDE w:val="0"/>
        <w:autoSpaceDN w:val="0"/>
        <w:adjustRightInd w:val="0"/>
        <w:spacing w:line="360" w:lineRule="auto"/>
        <w:ind w:firstLine="709"/>
        <w:jc w:val="both"/>
      </w:pPr>
      <w:proofErr w:type="spellStart"/>
      <w:r w:rsidRPr="009B49D6">
        <w:t>вв</w:t>
      </w:r>
      <w:proofErr w:type="spellEnd"/>
      <w:r w:rsidRPr="009B49D6">
        <w:t xml:space="preserve">) фиксирани места за продажби (на дребно) </w:t>
      </w:r>
      <w:r w:rsidR="003E6926" w:rsidRPr="009B49D6">
        <w:t>на територията на предприятието</w:t>
      </w:r>
      <w:r w:rsidRPr="009B49D6">
        <w:t>;</w:t>
      </w:r>
    </w:p>
    <w:p w:rsidR="00861A39" w:rsidRPr="009B49D6" w:rsidRDefault="00572776" w:rsidP="00DC1F49">
      <w:pPr>
        <w:widowControl w:val="0"/>
        <w:autoSpaceDE w:val="0"/>
        <w:autoSpaceDN w:val="0"/>
        <w:adjustRightInd w:val="0"/>
        <w:spacing w:line="360" w:lineRule="auto"/>
        <w:ind w:firstLine="709"/>
        <w:jc w:val="both"/>
      </w:pPr>
      <w:r w:rsidRPr="009B49D6">
        <w:t xml:space="preserve">д) подобряване на инфраструктурата във връзка с ал. 1, т. 1, б. </w:t>
      </w:r>
      <w:r w:rsidR="0003326D" w:rsidRPr="009B49D6">
        <w:t>„</w:t>
      </w:r>
      <w:r w:rsidRPr="009B49D6">
        <w:t>з</w:t>
      </w:r>
      <w:r w:rsidR="0003326D" w:rsidRPr="009B49D6">
        <w:t>“</w:t>
      </w:r>
      <w:r w:rsidRPr="009B49D6">
        <w:t>.</w:t>
      </w:r>
      <w:r w:rsidR="00861A39" w:rsidRPr="009B49D6">
        <w:t>“;</w:t>
      </w:r>
    </w:p>
    <w:p w:rsidR="00572776" w:rsidRPr="009B49D6" w:rsidRDefault="00572776" w:rsidP="00DC1F49">
      <w:pPr>
        <w:widowControl w:val="0"/>
        <w:autoSpaceDE w:val="0"/>
        <w:autoSpaceDN w:val="0"/>
        <w:adjustRightInd w:val="0"/>
        <w:spacing w:line="360" w:lineRule="auto"/>
        <w:ind w:firstLine="708"/>
        <w:jc w:val="both"/>
      </w:pPr>
      <w:r w:rsidRPr="009B49D6">
        <w:t xml:space="preserve">2. досегашната </w:t>
      </w:r>
      <w:r w:rsidR="0071241D" w:rsidRPr="009B49D6">
        <w:t xml:space="preserve">т. </w:t>
      </w:r>
      <w:r w:rsidRPr="009B49D6">
        <w:t xml:space="preserve">2 става </w:t>
      </w:r>
      <w:r w:rsidR="0071241D" w:rsidRPr="009B49D6">
        <w:t xml:space="preserve">т. </w:t>
      </w:r>
      <w:r w:rsidRPr="009B49D6">
        <w:t>3 и в нея с след думите „т. 1“ се добавя „и 2“</w:t>
      </w:r>
      <w:r w:rsidR="0071241D" w:rsidRPr="009B49D6">
        <w:t xml:space="preserve">, </w:t>
      </w:r>
      <w:r w:rsidR="00785ABC" w:rsidRPr="009B49D6">
        <w:t>а</w:t>
      </w:r>
      <w:r w:rsidRPr="009B49D6">
        <w:t xml:space="preserve"> след „патентни права и лицензи“ </w:t>
      </w:r>
      <w:r w:rsidR="003E6926" w:rsidRPr="009B49D6">
        <w:t>се добавя „и строителен надзор</w:t>
      </w:r>
      <w:r w:rsidR="00785ABC" w:rsidRPr="009B49D6">
        <w:t>“.</w:t>
      </w:r>
    </w:p>
    <w:p w:rsidR="003E6926" w:rsidRPr="009B49D6" w:rsidRDefault="003E6926" w:rsidP="00DC1F49">
      <w:pPr>
        <w:widowControl w:val="0"/>
        <w:autoSpaceDE w:val="0"/>
        <w:autoSpaceDN w:val="0"/>
        <w:adjustRightInd w:val="0"/>
        <w:spacing w:line="360" w:lineRule="auto"/>
        <w:ind w:firstLine="708"/>
        <w:jc w:val="both"/>
      </w:pPr>
      <w:r w:rsidRPr="009B49D6">
        <w:t>3. Създава се ал. 3:</w:t>
      </w:r>
    </w:p>
    <w:p w:rsidR="003E6926" w:rsidRPr="009B49D6" w:rsidRDefault="003E6926" w:rsidP="00DC1F49">
      <w:pPr>
        <w:widowControl w:val="0"/>
        <w:autoSpaceDE w:val="0"/>
        <w:autoSpaceDN w:val="0"/>
        <w:adjustRightInd w:val="0"/>
        <w:spacing w:line="360" w:lineRule="auto"/>
        <w:ind w:firstLine="708"/>
        <w:jc w:val="both"/>
      </w:pPr>
      <w:r w:rsidRPr="009B49D6">
        <w:t xml:space="preserve">„(3) Разходи за дейности, свързани със строително-монтажни работи по системите и съоръженията за управление на отпадните води от производствената дейност, са допустими за подпомагане единствено, когато изпълнението им е предвидено в проектното предложение едновременно с изпълнението на строително-монтажни работи по чл. 50, ал. 1, т. 2, букви „а“ и „б“, водещи до увеличаване на производствения капацитет на предприятието. В тези случаи към инвестиционния проект по чл. 54, ал. 2, т. 4, б. </w:t>
      </w:r>
      <w:r w:rsidR="0071241D" w:rsidRPr="009B49D6">
        <w:t>„</w:t>
      </w:r>
      <w:r w:rsidRPr="009B49D6">
        <w:t>а</w:t>
      </w:r>
      <w:r w:rsidR="0071241D" w:rsidRPr="009B49D6">
        <w:t>“</w:t>
      </w:r>
      <w:r w:rsidRPr="009B49D6">
        <w:t xml:space="preserve"> е задължително да бъде приложено становище на РИОСВ, доказващо необходимостта от изграждане или реконструкция на съоръженията за управление на отпадните води.“</w:t>
      </w:r>
      <w:r w:rsidR="0071241D" w:rsidRPr="009B49D6">
        <w:t>.</w:t>
      </w:r>
    </w:p>
    <w:p w:rsidR="00460FCC" w:rsidRPr="009B49D6" w:rsidRDefault="0098162E"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20</w:t>
      </w:r>
      <w:r w:rsidRPr="009B49D6">
        <w:rPr>
          <w:b/>
        </w:rPr>
        <w:t xml:space="preserve">. </w:t>
      </w:r>
      <w:r w:rsidRPr="009B49D6">
        <w:t>В чл. 51</w:t>
      </w:r>
      <w:r w:rsidR="00460FCC" w:rsidRPr="009B49D6">
        <w:t xml:space="preserve"> се правят следните изменения и допълнения:</w:t>
      </w:r>
    </w:p>
    <w:p w:rsidR="00861A39" w:rsidRPr="009B49D6" w:rsidRDefault="003E6926" w:rsidP="00DC1F49">
      <w:pPr>
        <w:widowControl w:val="0"/>
        <w:autoSpaceDE w:val="0"/>
        <w:autoSpaceDN w:val="0"/>
        <w:adjustRightInd w:val="0"/>
        <w:spacing w:line="360" w:lineRule="auto"/>
        <w:ind w:firstLine="709"/>
        <w:jc w:val="both"/>
      </w:pPr>
      <w:r w:rsidRPr="009B49D6">
        <w:t>1. В ал. 1 се създава</w:t>
      </w:r>
      <w:r w:rsidR="0071241D" w:rsidRPr="009B49D6">
        <w:t>т</w:t>
      </w:r>
      <w:r w:rsidRPr="009B49D6">
        <w:t xml:space="preserve"> </w:t>
      </w:r>
      <w:r w:rsidR="0071241D" w:rsidRPr="009B49D6">
        <w:t xml:space="preserve">т. </w:t>
      </w:r>
      <w:r w:rsidR="00861A39" w:rsidRPr="009B49D6">
        <w:t>3</w:t>
      </w:r>
      <w:r w:rsidRPr="009B49D6">
        <w:t xml:space="preserve"> и 4</w:t>
      </w:r>
      <w:r w:rsidR="00861A39" w:rsidRPr="009B49D6">
        <w:t>:</w:t>
      </w:r>
    </w:p>
    <w:p w:rsidR="00861A39" w:rsidRPr="009B49D6" w:rsidRDefault="00861A39" w:rsidP="00DC1F49">
      <w:pPr>
        <w:widowControl w:val="0"/>
        <w:autoSpaceDE w:val="0"/>
        <w:autoSpaceDN w:val="0"/>
        <w:adjustRightInd w:val="0"/>
        <w:spacing w:line="360" w:lineRule="auto"/>
        <w:ind w:firstLine="709"/>
        <w:jc w:val="both"/>
      </w:pPr>
      <w:r w:rsidRPr="009B49D6">
        <w:t>„3. събаряне на стари сгради и производствени съоръжения</w:t>
      </w:r>
      <w:r w:rsidR="003E6926" w:rsidRPr="009B49D6">
        <w:t>;</w:t>
      </w:r>
    </w:p>
    <w:p w:rsidR="003E6926" w:rsidRPr="009B49D6" w:rsidRDefault="003E6926" w:rsidP="00DC1F49">
      <w:pPr>
        <w:widowControl w:val="0"/>
        <w:autoSpaceDE w:val="0"/>
        <w:autoSpaceDN w:val="0"/>
        <w:adjustRightInd w:val="0"/>
        <w:spacing w:line="360" w:lineRule="auto"/>
        <w:ind w:firstLine="709"/>
        <w:jc w:val="both"/>
      </w:pPr>
      <w:r w:rsidRPr="009B49D6">
        <w:t xml:space="preserve">4. изграждане или реконструкция на съоръжения за управление на отпадните </w:t>
      </w:r>
      <w:r w:rsidRPr="009B49D6">
        <w:lastRenderedPageBreak/>
        <w:t>води, когато не са свързани с изпълнението на дейности за увеличаване на производствения капацитет на предприятието.“</w:t>
      </w:r>
      <w:r w:rsidR="0071241D" w:rsidRPr="009B49D6">
        <w:t>.</w:t>
      </w:r>
    </w:p>
    <w:p w:rsidR="00785ABC" w:rsidRPr="009B49D6" w:rsidRDefault="00861A39" w:rsidP="00DC1F49">
      <w:pPr>
        <w:widowControl w:val="0"/>
        <w:autoSpaceDE w:val="0"/>
        <w:autoSpaceDN w:val="0"/>
        <w:adjustRightInd w:val="0"/>
        <w:spacing w:line="360" w:lineRule="auto"/>
        <w:ind w:firstLine="709"/>
        <w:jc w:val="both"/>
      </w:pPr>
      <w:r w:rsidRPr="009B49D6">
        <w:t>2</w:t>
      </w:r>
      <w:r w:rsidR="00460FCC" w:rsidRPr="009B49D6">
        <w:t>. В ал. 2</w:t>
      </w:r>
      <w:r w:rsidR="00785ABC" w:rsidRPr="009B49D6">
        <w:t>:</w:t>
      </w:r>
    </w:p>
    <w:p w:rsidR="00460FCC" w:rsidRPr="009B49D6" w:rsidRDefault="00785ABC" w:rsidP="00DC1F49">
      <w:pPr>
        <w:widowControl w:val="0"/>
        <w:autoSpaceDE w:val="0"/>
        <w:autoSpaceDN w:val="0"/>
        <w:adjustRightInd w:val="0"/>
        <w:spacing w:line="360" w:lineRule="auto"/>
        <w:ind w:firstLine="709"/>
        <w:jc w:val="both"/>
      </w:pPr>
      <w:r w:rsidRPr="009B49D6">
        <w:t>а) в т. 3</w:t>
      </w:r>
      <w:r w:rsidR="00460FCC" w:rsidRPr="009B49D6">
        <w:t xml:space="preserve"> думите „ал. 5“ се заменят с „ал. 6“</w:t>
      </w:r>
      <w:r w:rsidR="00572776" w:rsidRPr="009B49D6">
        <w:t>;</w:t>
      </w:r>
    </w:p>
    <w:p w:rsidR="0098162E" w:rsidRPr="009B49D6" w:rsidRDefault="00785ABC" w:rsidP="00DC1F49">
      <w:pPr>
        <w:widowControl w:val="0"/>
        <w:autoSpaceDE w:val="0"/>
        <w:autoSpaceDN w:val="0"/>
        <w:adjustRightInd w:val="0"/>
        <w:spacing w:line="360" w:lineRule="auto"/>
        <w:ind w:firstLine="709"/>
        <w:jc w:val="both"/>
      </w:pPr>
      <w:r w:rsidRPr="009B49D6">
        <w:t>б)</w:t>
      </w:r>
      <w:r w:rsidR="0098162E" w:rsidRPr="009B49D6">
        <w:t xml:space="preserve"> създава</w:t>
      </w:r>
      <w:r w:rsidR="00572776" w:rsidRPr="009B49D6">
        <w:t>т</w:t>
      </w:r>
      <w:r w:rsidR="0098162E" w:rsidRPr="009B49D6">
        <w:t xml:space="preserve"> </w:t>
      </w:r>
      <w:r w:rsidRPr="009B49D6">
        <w:t xml:space="preserve">се </w:t>
      </w:r>
      <w:r w:rsidR="0098162E" w:rsidRPr="009B49D6">
        <w:t>т.</w:t>
      </w:r>
      <w:r w:rsidR="00460FCC" w:rsidRPr="009B49D6">
        <w:t xml:space="preserve"> </w:t>
      </w:r>
      <w:r w:rsidR="0098162E" w:rsidRPr="009B49D6">
        <w:t>5</w:t>
      </w:r>
      <w:r w:rsidR="00572776" w:rsidRPr="009B49D6">
        <w:t>, 6 и 7</w:t>
      </w:r>
      <w:r w:rsidR="0098162E" w:rsidRPr="009B49D6">
        <w:t>:</w:t>
      </w:r>
    </w:p>
    <w:p w:rsidR="00572776" w:rsidRPr="009B49D6" w:rsidRDefault="00572776" w:rsidP="00DC1F49">
      <w:pPr>
        <w:widowControl w:val="0"/>
        <w:autoSpaceDE w:val="0"/>
        <w:autoSpaceDN w:val="0"/>
        <w:adjustRightInd w:val="0"/>
        <w:spacing w:line="360" w:lineRule="auto"/>
        <w:ind w:firstLine="709"/>
        <w:jc w:val="both"/>
      </w:pPr>
      <w:r w:rsidRPr="009B49D6">
        <w:t>„5. за стъкларско оборудване на лаборатория (колби, епруветки, пипети и т.н.) и други краткотрайни материални активи;</w:t>
      </w:r>
    </w:p>
    <w:p w:rsidR="00572776" w:rsidRPr="009B49D6" w:rsidRDefault="00572776" w:rsidP="00DC1F49">
      <w:pPr>
        <w:widowControl w:val="0"/>
        <w:autoSpaceDE w:val="0"/>
        <w:autoSpaceDN w:val="0"/>
        <w:adjustRightInd w:val="0"/>
        <w:spacing w:line="360" w:lineRule="auto"/>
        <w:ind w:firstLine="709"/>
        <w:jc w:val="both"/>
      </w:pPr>
      <w:r w:rsidRPr="009B49D6">
        <w:t>6. строително-монтажни работи по чл. 137, ал. 1, т. 6 от Закона за устройство на територията;</w:t>
      </w:r>
    </w:p>
    <w:p w:rsidR="0098162E" w:rsidRPr="009B49D6" w:rsidRDefault="00572776" w:rsidP="00DC1F49">
      <w:pPr>
        <w:widowControl w:val="0"/>
        <w:autoSpaceDE w:val="0"/>
        <w:autoSpaceDN w:val="0"/>
        <w:adjustRightInd w:val="0"/>
        <w:spacing w:line="360" w:lineRule="auto"/>
        <w:ind w:firstLine="709"/>
        <w:jc w:val="both"/>
      </w:pPr>
      <w:r w:rsidRPr="009B49D6">
        <w:t>7. изграждане и ремонт на пътища на територията на предприятието.“</w:t>
      </w:r>
    </w:p>
    <w:p w:rsidR="003A76B1" w:rsidRPr="009B49D6" w:rsidRDefault="003A76B1"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21</w:t>
      </w:r>
      <w:r w:rsidRPr="009B49D6">
        <w:rPr>
          <w:b/>
        </w:rPr>
        <w:t xml:space="preserve">. </w:t>
      </w:r>
      <w:r w:rsidRPr="009B49D6">
        <w:t>В чл. 52 се правят следните изменения и допълнения:</w:t>
      </w:r>
    </w:p>
    <w:p w:rsidR="0098162E" w:rsidRPr="009B49D6" w:rsidRDefault="0098162E" w:rsidP="00DC1F49">
      <w:pPr>
        <w:pStyle w:val="ListParagraph"/>
        <w:numPr>
          <w:ilvl w:val="0"/>
          <w:numId w:val="3"/>
        </w:numPr>
        <w:spacing w:line="360" w:lineRule="auto"/>
        <w:jc w:val="both"/>
        <w:rPr>
          <w:sz w:val="24"/>
          <w:szCs w:val="24"/>
        </w:rPr>
      </w:pPr>
      <w:r w:rsidRPr="009B49D6">
        <w:rPr>
          <w:sz w:val="24"/>
          <w:szCs w:val="24"/>
        </w:rPr>
        <w:t>В ал. 2 се създава т.</w:t>
      </w:r>
      <w:r w:rsidR="00F261A3" w:rsidRPr="009B49D6">
        <w:rPr>
          <w:sz w:val="24"/>
          <w:szCs w:val="24"/>
        </w:rPr>
        <w:t xml:space="preserve"> </w:t>
      </w:r>
      <w:r w:rsidRPr="009B49D6">
        <w:rPr>
          <w:sz w:val="24"/>
          <w:szCs w:val="24"/>
        </w:rPr>
        <w:t>5:</w:t>
      </w:r>
    </w:p>
    <w:p w:rsidR="0098162E" w:rsidRPr="009B49D6" w:rsidRDefault="0098162E" w:rsidP="00CB4B69">
      <w:pPr>
        <w:spacing w:line="360" w:lineRule="auto"/>
        <w:ind w:firstLine="709"/>
        <w:jc w:val="both"/>
      </w:pPr>
      <w:r w:rsidRPr="009B49D6">
        <w:t>„5. нямат изискуеми задължения по чл. 87, ал. 11 от Данъчно-осигурителен процесуален кодекс.“</w:t>
      </w:r>
      <w:r w:rsidR="00785ABC" w:rsidRPr="009B49D6">
        <w:t>.</w:t>
      </w:r>
    </w:p>
    <w:p w:rsidR="003A76B1" w:rsidRPr="009B49D6" w:rsidRDefault="008C1BB0" w:rsidP="00DC1F49">
      <w:pPr>
        <w:pStyle w:val="ListParagraph"/>
        <w:numPr>
          <w:ilvl w:val="0"/>
          <w:numId w:val="3"/>
        </w:numPr>
        <w:tabs>
          <w:tab w:val="left" w:pos="993"/>
        </w:tabs>
        <w:spacing w:line="360" w:lineRule="auto"/>
        <w:ind w:left="0" w:firstLine="709"/>
        <w:jc w:val="both"/>
        <w:rPr>
          <w:sz w:val="24"/>
          <w:szCs w:val="24"/>
        </w:rPr>
      </w:pPr>
      <w:r w:rsidRPr="009B49D6">
        <w:rPr>
          <w:sz w:val="24"/>
          <w:szCs w:val="24"/>
        </w:rPr>
        <w:t xml:space="preserve"> </w:t>
      </w:r>
      <w:r w:rsidR="003A76B1" w:rsidRPr="009B49D6">
        <w:rPr>
          <w:sz w:val="24"/>
          <w:szCs w:val="24"/>
        </w:rPr>
        <w:t>В ал. 3 думите „и за които се установи, че са учредени или преобразувани с цел осъществяване на предимство в противоречие с целите на мярката“ се заличават;</w:t>
      </w:r>
    </w:p>
    <w:p w:rsidR="003A76B1" w:rsidRPr="009B49D6" w:rsidRDefault="00521EB6" w:rsidP="00DC1F49">
      <w:pPr>
        <w:pStyle w:val="ListParagraph"/>
        <w:numPr>
          <w:ilvl w:val="0"/>
          <w:numId w:val="3"/>
        </w:numPr>
        <w:spacing w:line="360" w:lineRule="auto"/>
        <w:jc w:val="both"/>
        <w:rPr>
          <w:sz w:val="24"/>
          <w:szCs w:val="24"/>
        </w:rPr>
      </w:pPr>
      <w:r w:rsidRPr="009B49D6">
        <w:rPr>
          <w:sz w:val="24"/>
          <w:szCs w:val="24"/>
        </w:rPr>
        <w:t>Ал</w:t>
      </w:r>
      <w:r w:rsidR="00785ABC" w:rsidRPr="009B49D6">
        <w:rPr>
          <w:sz w:val="24"/>
          <w:szCs w:val="24"/>
        </w:rPr>
        <w:t xml:space="preserve">инея </w:t>
      </w:r>
      <w:r w:rsidRPr="009B49D6">
        <w:rPr>
          <w:sz w:val="24"/>
          <w:szCs w:val="24"/>
        </w:rPr>
        <w:t>10 се изменя така</w:t>
      </w:r>
      <w:r w:rsidR="003A76B1" w:rsidRPr="009B49D6">
        <w:rPr>
          <w:sz w:val="24"/>
          <w:szCs w:val="24"/>
        </w:rPr>
        <w:t>:</w:t>
      </w:r>
    </w:p>
    <w:p w:rsidR="003A76B1" w:rsidRPr="009B49D6" w:rsidRDefault="003A76B1" w:rsidP="00DC1F49">
      <w:pPr>
        <w:pStyle w:val="ListParagraph"/>
        <w:spacing w:line="360" w:lineRule="auto"/>
        <w:ind w:left="0" w:firstLine="709"/>
        <w:jc w:val="both"/>
        <w:rPr>
          <w:sz w:val="24"/>
          <w:szCs w:val="24"/>
        </w:rPr>
      </w:pPr>
      <w:r w:rsidRPr="009B49D6">
        <w:rPr>
          <w:sz w:val="24"/>
          <w:szCs w:val="24"/>
        </w:rPr>
        <w:t>„(</w:t>
      </w:r>
      <w:r w:rsidR="00521EB6" w:rsidRPr="009B49D6">
        <w:rPr>
          <w:sz w:val="24"/>
          <w:szCs w:val="24"/>
        </w:rPr>
        <w:t>10</w:t>
      </w:r>
      <w:r w:rsidRPr="009B49D6">
        <w:rPr>
          <w:sz w:val="24"/>
          <w:szCs w:val="24"/>
        </w:rPr>
        <w:t xml:space="preserve">) </w:t>
      </w:r>
      <w:r w:rsidR="00521EB6" w:rsidRPr="009B49D6">
        <w:rPr>
          <w:sz w:val="24"/>
          <w:szCs w:val="24"/>
        </w:rPr>
        <w:t>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мярката.</w:t>
      </w:r>
      <w:r w:rsidR="000E185B" w:rsidRPr="009B49D6">
        <w:rPr>
          <w:sz w:val="24"/>
          <w:szCs w:val="24"/>
        </w:rPr>
        <w:t>“.</w:t>
      </w:r>
    </w:p>
    <w:p w:rsidR="0074295B" w:rsidRPr="009B49D6" w:rsidRDefault="0074295B" w:rsidP="008F6A73">
      <w:pPr>
        <w:pStyle w:val="ListParagraph"/>
        <w:spacing w:before="120" w:line="360" w:lineRule="auto"/>
        <w:ind w:left="0" w:firstLine="709"/>
        <w:jc w:val="both"/>
        <w:rPr>
          <w:sz w:val="24"/>
          <w:szCs w:val="24"/>
        </w:rPr>
      </w:pPr>
      <w:r w:rsidRPr="009B49D6">
        <w:rPr>
          <w:b/>
          <w:sz w:val="24"/>
          <w:szCs w:val="24"/>
        </w:rPr>
        <w:t xml:space="preserve">§ </w:t>
      </w:r>
      <w:r w:rsidR="006D7034" w:rsidRPr="009B49D6">
        <w:rPr>
          <w:b/>
          <w:sz w:val="24"/>
          <w:szCs w:val="24"/>
        </w:rPr>
        <w:t>22</w:t>
      </w:r>
      <w:r w:rsidRPr="009B49D6">
        <w:rPr>
          <w:b/>
          <w:sz w:val="24"/>
          <w:szCs w:val="24"/>
        </w:rPr>
        <w:t xml:space="preserve">. </w:t>
      </w:r>
      <w:r w:rsidRPr="009B49D6">
        <w:rPr>
          <w:sz w:val="24"/>
          <w:szCs w:val="24"/>
        </w:rPr>
        <w:t>В чл. 53 се правят следните изменения:</w:t>
      </w:r>
    </w:p>
    <w:p w:rsidR="0074295B" w:rsidRPr="009B49D6" w:rsidRDefault="0074295B" w:rsidP="00DC1F49">
      <w:pPr>
        <w:pStyle w:val="ListParagraph"/>
        <w:spacing w:line="360" w:lineRule="auto"/>
        <w:ind w:left="0" w:firstLine="709"/>
        <w:jc w:val="both"/>
        <w:rPr>
          <w:sz w:val="24"/>
          <w:szCs w:val="24"/>
        </w:rPr>
      </w:pPr>
      <w:r w:rsidRPr="009B49D6">
        <w:rPr>
          <w:sz w:val="24"/>
          <w:szCs w:val="24"/>
        </w:rPr>
        <w:t>1. В ал. 3 числото „600 000“ се заменя с „800 000</w:t>
      </w:r>
      <w:r w:rsidR="00785ABC" w:rsidRPr="009B49D6">
        <w:rPr>
          <w:sz w:val="24"/>
          <w:szCs w:val="24"/>
        </w:rPr>
        <w:t>“.</w:t>
      </w:r>
    </w:p>
    <w:p w:rsidR="0074295B" w:rsidRPr="009B49D6" w:rsidRDefault="0074295B" w:rsidP="00DC1F49">
      <w:pPr>
        <w:pStyle w:val="ListParagraph"/>
        <w:spacing w:line="360" w:lineRule="auto"/>
        <w:ind w:left="0" w:firstLine="709"/>
        <w:jc w:val="both"/>
        <w:rPr>
          <w:sz w:val="24"/>
          <w:szCs w:val="24"/>
        </w:rPr>
      </w:pPr>
      <w:r w:rsidRPr="009B49D6">
        <w:rPr>
          <w:sz w:val="24"/>
          <w:szCs w:val="24"/>
        </w:rPr>
        <w:t>2. В ал. 4 числото „1 500 000“ се заменя с „2 000 000“</w:t>
      </w:r>
      <w:r w:rsidR="00785ABC" w:rsidRPr="009B49D6">
        <w:rPr>
          <w:sz w:val="24"/>
          <w:szCs w:val="24"/>
        </w:rPr>
        <w:t>.</w:t>
      </w:r>
    </w:p>
    <w:p w:rsidR="00861A39" w:rsidRPr="009B49D6" w:rsidRDefault="00726C1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23</w:t>
      </w:r>
      <w:r w:rsidRPr="009B49D6">
        <w:rPr>
          <w:b/>
        </w:rPr>
        <w:t xml:space="preserve">. </w:t>
      </w:r>
      <w:r w:rsidRPr="009B49D6">
        <w:t xml:space="preserve">В чл. 54 се </w:t>
      </w:r>
      <w:r w:rsidR="00861A39" w:rsidRPr="009B49D6">
        <w:t>правят следните изменения:</w:t>
      </w:r>
    </w:p>
    <w:p w:rsidR="00861A39" w:rsidRPr="009B49D6" w:rsidRDefault="00C57D9E" w:rsidP="00DC1F49">
      <w:pPr>
        <w:widowControl w:val="0"/>
        <w:autoSpaceDE w:val="0"/>
        <w:autoSpaceDN w:val="0"/>
        <w:adjustRightInd w:val="0"/>
        <w:spacing w:line="360" w:lineRule="auto"/>
        <w:ind w:firstLine="709"/>
        <w:jc w:val="both"/>
      </w:pPr>
      <w:r w:rsidRPr="009B49D6">
        <w:t>1. В</w:t>
      </w:r>
      <w:r w:rsidR="00861A39" w:rsidRPr="009B49D6">
        <w:t xml:space="preserve"> ал. 2 се създава </w:t>
      </w:r>
      <w:r w:rsidR="00785ABC" w:rsidRPr="009B49D6">
        <w:t xml:space="preserve">т. </w:t>
      </w:r>
      <w:r w:rsidR="00861A39" w:rsidRPr="009B49D6">
        <w:t>4:</w:t>
      </w:r>
    </w:p>
    <w:p w:rsidR="00861A39" w:rsidRPr="009B49D6" w:rsidRDefault="00861A39" w:rsidP="00DC1F49">
      <w:pPr>
        <w:widowControl w:val="0"/>
        <w:autoSpaceDE w:val="0"/>
        <w:autoSpaceDN w:val="0"/>
        <w:adjustRightInd w:val="0"/>
        <w:spacing w:line="360" w:lineRule="auto"/>
        <w:ind w:firstLine="709"/>
        <w:jc w:val="both"/>
      </w:pPr>
      <w:r w:rsidRPr="009B49D6">
        <w:t>„4. когато кандидатът предвижда изпълнение на дейности по чл. 50, ал. 1, т. 2:</w:t>
      </w:r>
    </w:p>
    <w:p w:rsidR="00572776" w:rsidRPr="009B49D6" w:rsidRDefault="00572776" w:rsidP="00DC1F49">
      <w:pPr>
        <w:widowControl w:val="0"/>
        <w:autoSpaceDE w:val="0"/>
        <w:autoSpaceDN w:val="0"/>
        <w:adjustRightInd w:val="0"/>
        <w:spacing w:line="360" w:lineRule="auto"/>
        <w:ind w:firstLine="709"/>
        <w:jc w:val="both"/>
      </w:pPr>
      <w:r w:rsidRPr="009B49D6">
        <w:t xml:space="preserve">а)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w:t>
      </w:r>
      <w:r w:rsidR="00331C55" w:rsidRPr="009B49D6">
        <w:t xml:space="preserve">(ЗУТ) </w:t>
      </w:r>
      <w:r w:rsidRPr="009B49D6">
        <w:t>и Наредба № 4 от 2001 г. за обхвата и съдържанието на инвестиционните проекти (</w:t>
      </w:r>
      <w:proofErr w:type="spellStart"/>
      <w:r w:rsidRPr="009B49D6">
        <w:t>обн</w:t>
      </w:r>
      <w:proofErr w:type="spellEnd"/>
      <w:r w:rsidRPr="009B49D6">
        <w:t>., ДВ, бр. 51 от 2001 г.)</w:t>
      </w:r>
      <w:r w:rsidR="00F53EC1" w:rsidRPr="009B49D6">
        <w:t xml:space="preserve">, придружен със становище на </w:t>
      </w:r>
      <w:r w:rsidR="008A6CD5" w:rsidRPr="009B49D6">
        <w:t>Регионалната инспекция по околна среда</w:t>
      </w:r>
      <w:r w:rsidR="00F53EC1" w:rsidRPr="009B49D6">
        <w:t xml:space="preserve"> </w:t>
      </w:r>
      <w:r w:rsidR="000D710B" w:rsidRPr="009B49D6">
        <w:t xml:space="preserve">за преценяване на необходимостта от извършване на оценка на въздействието върху околната среда/решение по оценка на въздействие върху околната среда следва да се изисква във всички случаи на ново строителство или реконструкция, по силата на </w:t>
      </w:r>
      <w:r w:rsidR="00CB4B69" w:rsidRPr="00CB4B69">
        <w:t>Закона за опазване на околната среда</w:t>
      </w:r>
      <w:r w:rsidRPr="009B49D6">
        <w:t>;</w:t>
      </w:r>
    </w:p>
    <w:p w:rsidR="00572776" w:rsidRPr="009B49D6" w:rsidRDefault="00572776" w:rsidP="00DC1F49">
      <w:pPr>
        <w:widowControl w:val="0"/>
        <w:autoSpaceDE w:val="0"/>
        <w:autoSpaceDN w:val="0"/>
        <w:adjustRightInd w:val="0"/>
        <w:spacing w:line="360" w:lineRule="auto"/>
        <w:ind w:firstLine="709"/>
        <w:jc w:val="both"/>
      </w:pPr>
      <w:r w:rsidRPr="009B49D6">
        <w:t xml:space="preserve">б) архитектурен план на сградата, съоръжението, обекта, който ще се изгражда, </w:t>
      </w:r>
      <w:r w:rsidRPr="009B49D6">
        <w:lastRenderedPageBreak/>
        <w:t xml:space="preserve">надстроява и/или пристроява, когато за предвидените строително-монтажни работи не се изисква одобрен инвестиционен проект съгласно </w:t>
      </w:r>
      <w:r w:rsidR="00331C55" w:rsidRPr="009B49D6">
        <w:t>ЗУТ</w:t>
      </w:r>
      <w:r w:rsidRPr="009B49D6">
        <w:t>;</w:t>
      </w:r>
    </w:p>
    <w:p w:rsidR="00861A39" w:rsidRPr="009B49D6" w:rsidRDefault="00572776" w:rsidP="00DC1F49">
      <w:pPr>
        <w:widowControl w:val="0"/>
        <w:autoSpaceDE w:val="0"/>
        <w:autoSpaceDN w:val="0"/>
        <w:adjustRightInd w:val="0"/>
        <w:spacing w:line="360" w:lineRule="auto"/>
        <w:ind w:firstLine="709"/>
        <w:jc w:val="both"/>
      </w:pPr>
      <w:r w:rsidRPr="009B49D6">
        <w:t xml:space="preserve">в) влязло в сила разрешение за строеж съгласно ЗУТ или становище на главния архитект, че строежът не се нуждае от издаване на разрешение за строеж, когато издаването му не се изисква съгласно </w:t>
      </w:r>
      <w:r w:rsidR="00331C55" w:rsidRPr="009B49D6">
        <w:t>ЗУТ</w:t>
      </w:r>
      <w:r w:rsidRPr="009B49D6">
        <w:t>.</w:t>
      </w:r>
      <w:r w:rsidR="00861A39" w:rsidRPr="009B49D6">
        <w:t>“</w:t>
      </w:r>
      <w:r w:rsidR="00C905BE">
        <w:t>.</w:t>
      </w:r>
    </w:p>
    <w:p w:rsidR="00726C15" w:rsidRPr="009B49D6" w:rsidRDefault="00861A39" w:rsidP="00DC1F49">
      <w:pPr>
        <w:widowControl w:val="0"/>
        <w:autoSpaceDE w:val="0"/>
        <w:autoSpaceDN w:val="0"/>
        <w:adjustRightInd w:val="0"/>
        <w:spacing w:line="360" w:lineRule="auto"/>
        <w:ind w:firstLine="709"/>
        <w:jc w:val="both"/>
      </w:pPr>
      <w:r w:rsidRPr="009B49D6">
        <w:t>2. С</w:t>
      </w:r>
      <w:r w:rsidR="00726C15" w:rsidRPr="009B49D6">
        <w:t>ъздава ал.</w:t>
      </w:r>
      <w:r w:rsidR="00476E15" w:rsidRPr="009B49D6">
        <w:t xml:space="preserve"> </w:t>
      </w:r>
      <w:r w:rsidR="00726C15" w:rsidRPr="009B49D6">
        <w:t>5:</w:t>
      </w:r>
    </w:p>
    <w:p w:rsidR="00726C15" w:rsidRPr="009B49D6" w:rsidRDefault="00726C15" w:rsidP="00DC1F49">
      <w:pPr>
        <w:widowControl w:val="0"/>
        <w:autoSpaceDE w:val="0"/>
        <w:autoSpaceDN w:val="0"/>
        <w:adjustRightInd w:val="0"/>
        <w:spacing w:line="360" w:lineRule="auto"/>
        <w:ind w:firstLine="709"/>
        <w:jc w:val="both"/>
      </w:pPr>
      <w:r w:rsidRPr="009B49D6">
        <w:t xml:space="preserve">„(5) Обстоятелствата по чл. 53, ал. 1, т. 2 и 3 се доказват на база Годишен финансов отчет на предприятието за предходен отчетен период. За </w:t>
      </w:r>
      <w:proofErr w:type="spellStart"/>
      <w:r w:rsidRPr="009B49D6">
        <w:t>новорегистрираните</w:t>
      </w:r>
      <w:proofErr w:type="spellEnd"/>
      <w:r w:rsidRPr="009B49D6">
        <w:t xml:space="preserve"> предприятия се взима предвид само броя на служителите.</w:t>
      </w:r>
      <w:r w:rsidR="00476E15" w:rsidRPr="009B49D6">
        <w:t>“.</w:t>
      </w:r>
    </w:p>
    <w:p w:rsidR="00C57D9E" w:rsidRPr="009B49D6" w:rsidRDefault="00C57D9E"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24</w:t>
      </w:r>
      <w:r w:rsidRPr="009B49D6">
        <w:rPr>
          <w:b/>
        </w:rPr>
        <w:t xml:space="preserve">. </w:t>
      </w:r>
      <w:r w:rsidRPr="009B49D6">
        <w:t>В чл. 55 се правят следните допълнения:</w:t>
      </w:r>
    </w:p>
    <w:p w:rsidR="00572776" w:rsidRPr="009B49D6" w:rsidRDefault="00C57D9E" w:rsidP="00DC1F49">
      <w:pPr>
        <w:widowControl w:val="0"/>
        <w:autoSpaceDE w:val="0"/>
        <w:autoSpaceDN w:val="0"/>
        <w:adjustRightInd w:val="0"/>
        <w:spacing w:line="360" w:lineRule="auto"/>
        <w:ind w:firstLine="709"/>
        <w:jc w:val="both"/>
      </w:pPr>
      <w:r w:rsidRPr="009B49D6">
        <w:t xml:space="preserve">1. </w:t>
      </w:r>
      <w:r w:rsidR="00572776" w:rsidRPr="009B49D6">
        <w:t>А</w:t>
      </w:r>
      <w:r w:rsidRPr="009B49D6">
        <w:t>л.</w:t>
      </w:r>
      <w:r w:rsidR="00790391" w:rsidRPr="009B49D6">
        <w:t xml:space="preserve"> 1 </w:t>
      </w:r>
      <w:r w:rsidR="00572776" w:rsidRPr="009B49D6">
        <w:t>се изменя така:</w:t>
      </w:r>
    </w:p>
    <w:p w:rsidR="00572776" w:rsidRPr="009B49D6" w:rsidRDefault="00572776" w:rsidP="00DC1F49">
      <w:pPr>
        <w:widowControl w:val="0"/>
        <w:autoSpaceDE w:val="0"/>
        <w:autoSpaceDN w:val="0"/>
        <w:adjustRightInd w:val="0"/>
        <w:spacing w:line="360" w:lineRule="auto"/>
        <w:ind w:firstLine="709"/>
        <w:jc w:val="both"/>
      </w:pPr>
      <w:r w:rsidRPr="009B49D6">
        <w:t>„(1) В срок до 10 работни дни от подаване на заявлението по чл. 54, ал. 1 ТЗ на ИАЛВ извършва проверка за наличие и съответствие на предоставените към заявлението документи и сравнява включените данни в технологичния проект и документите по чл.54, ал. 2, т. 4, б</w:t>
      </w:r>
      <w:r w:rsidR="00F53EC1" w:rsidRPr="009B49D6">
        <w:t>уква</w:t>
      </w:r>
      <w:r w:rsidRPr="009B49D6">
        <w:t xml:space="preserve"> </w:t>
      </w:r>
      <w:r w:rsidR="00F53EC1" w:rsidRPr="009B49D6">
        <w:t>„</w:t>
      </w:r>
      <w:r w:rsidRPr="009B49D6">
        <w:t>а</w:t>
      </w:r>
      <w:r w:rsidR="00F53EC1" w:rsidRPr="009B49D6">
        <w:t>“</w:t>
      </w:r>
      <w:r w:rsidRPr="009B49D6">
        <w:t>, когато кандидатът заявява дейности по чл. 50, ал. 1, т. 2 с вписаните в лозарския регистър данни</w:t>
      </w:r>
      <w:r w:rsidR="006A0B85" w:rsidRPr="009B49D6">
        <w:t>.</w:t>
      </w:r>
      <w:r w:rsidRPr="009B49D6">
        <w:t>“</w:t>
      </w:r>
      <w:r w:rsidR="00785ABC" w:rsidRPr="009B49D6">
        <w:t>.</w:t>
      </w:r>
    </w:p>
    <w:p w:rsidR="00790391" w:rsidRPr="009B49D6" w:rsidRDefault="00790391" w:rsidP="00DC1F49">
      <w:pPr>
        <w:widowControl w:val="0"/>
        <w:autoSpaceDE w:val="0"/>
        <w:autoSpaceDN w:val="0"/>
        <w:adjustRightInd w:val="0"/>
        <w:spacing w:line="360" w:lineRule="auto"/>
        <w:ind w:firstLine="709"/>
        <w:jc w:val="both"/>
      </w:pPr>
      <w:r w:rsidRPr="009B49D6">
        <w:t>2. В ал. 4 след думите „технологичен проект“ се добавя „</w:t>
      </w:r>
      <w:r w:rsidR="006A0B85" w:rsidRPr="009B49D6">
        <w:t>документите по чл.</w:t>
      </w:r>
      <w:r w:rsidR="00785ABC" w:rsidRPr="009B49D6">
        <w:t xml:space="preserve"> </w:t>
      </w:r>
      <w:r w:rsidR="006A0B85" w:rsidRPr="009B49D6">
        <w:t xml:space="preserve">54, ал. 2, т. 4, </w:t>
      </w:r>
      <w:r w:rsidR="00D169E8" w:rsidRPr="009B49D6">
        <w:t>буква „а“</w:t>
      </w:r>
      <w:r w:rsidR="006A0B85" w:rsidRPr="009B49D6">
        <w:t>, когато кандидатът заявява дейности по чл. 50, ал. 1, т. 2 и проверка</w:t>
      </w:r>
      <w:r w:rsidR="00785ABC" w:rsidRPr="009B49D6">
        <w:t>“.</w:t>
      </w:r>
    </w:p>
    <w:p w:rsidR="00790391" w:rsidRPr="009B49D6" w:rsidRDefault="00790391" w:rsidP="00DC1F49">
      <w:pPr>
        <w:widowControl w:val="0"/>
        <w:autoSpaceDE w:val="0"/>
        <w:autoSpaceDN w:val="0"/>
        <w:adjustRightInd w:val="0"/>
        <w:spacing w:line="360" w:lineRule="auto"/>
        <w:ind w:firstLine="709"/>
        <w:jc w:val="both"/>
      </w:pPr>
      <w:r w:rsidRPr="009B49D6">
        <w:t>3. В ал. 6, т. 1 след думите „технологичен проект“ се добавя „</w:t>
      </w:r>
      <w:r w:rsidR="006A0B85" w:rsidRPr="009B49D6">
        <w:t>и документите по чл.</w:t>
      </w:r>
      <w:r w:rsidR="00785ABC" w:rsidRPr="009B49D6">
        <w:t xml:space="preserve"> </w:t>
      </w:r>
      <w:r w:rsidR="006A0B85" w:rsidRPr="009B49D6">
        <w:t xml:space="preserve">54, ал. 2, т. 4, </w:t>
      </w:r>
      <w:r w:rsidR="00D169E8" w:rsidRPr="009B49D6">
        <w:t>буква „а“</w:t>
      </w:r>
      <w:r w:rsidR="006A0B85" w:rsidRPr="009B49D6">
        <w:t>, когато кандидатът заявява дейности по чл. 50, ал. 1, т. 2</w:t>
      </w:r>
      <w:r w:rsidR="00785ABC" w:rsidRPr="009B49D6">
        <w:t>“.</w:t>
      </w:r>
    </w:p>
    <w:p w:rsidR="00790391" w:rsidRPr="009B49D6" w:rsidRDefault="00790391" w:rsidP="00DC1F49">
      <w:pPr>
        <w:widowControl w:val="0"/>
        <w:autoSpaceDE w:val="0"/>
        <w:autoSpaceDN w:val="0"/>
        <w:adjustRightInd w:val="0"/>
        <w:spacing w:line="360" w:lineRule="auto"/>
        <w:ind w:firstLine="709"/>
        <w:jc w:val="both"/>
      </w:pPr>
      <w:r w:rsidRPr="009B49D6">
        <w:t>4. В ал. 8 след думите „технологичен проект“ се добавя „</w:t>
      </w:r>
      <w:r w:rsidR="006A0B85" w:rsidRPr="009B49D6">
        <w:t>и документите по чл.</w:t>
      </w:r>
      <w:r w:rsidR="00D70EF9" w:rsidRPr="009B49D6">
        <w:t xml:space="preserve"> </w:t>
      </w:r>
      <w:r w:rsidR="006A0B85" w:rsidRPr="009B49D6">
        <w:t xml:space="preserve">54, ал. 2, т. 4, </w:t>
      </w:r>
      <w:r w:rsidR="00D169E8" w:rsidRPr="009B49D6">
        <w:t>буква „а“</w:t>
      </w:r>
      <w:r w:rsidR="006A0B85" w:rsidRPr="009B49D6">
        <w:t>, когато кандидатът заявява дейности по чл. 50, ал. 1, т. 2</w:t>
      </w:r>
      <w:r w:rsidRPr="009B49D6">
        <w:t>“;</w:t>
      </w:r>
    </w:p>
    <w:p w:rsidR="00790391" w:rsidRPr="009B49D6" w:rsidRDefault="00790391" w:rsidP="00DC1F49">
      <w:pPr>
        <w:widowControl w:val="0"/>
        <w:autoSpaceDE w:val="0"/>
        <w:autoSpaceDN w:val="0"/>
        <w:adjustRightInd w:val="0"/>
        <w:spacing w:line="360" w:lineRule="auto"/>
        <w:ind w:firstLine="709"/>
        <w:jc w:val="both"/>
      </w:pPr>
      <w:r w:rsidRPr="009B49D6">
        <w:t>5. Създава се ал. 13:</w:t>
      </w:r>
    </w:p>
    <w:p w:rsidR="00790391" w:rsidRPr="009B49D6" w:rsidRDefault="00790391" w:rsidP="00525DE2">
      <w:pPr>
        <w:widowControl w:val="0"/>
        <w:autoSpaceDE w:val="0"/>
        <w:autoSpaceDN w:val="0"/>
        <w:adjustRightInd w:val="0"/>
        <w:spacing w:line="360" w:lineRule="auto"/>
        <w:ind w:firstLine="709"/>
        <w:jc w:val="both"/>
      </w:pPr>
      <w:r w:rsidRPr="009B49D6">
        <w:t xml:space="preserve">„(13) </w:t>
      </w:r>
      <w:r w:rsidR="000D710B" w:rsidRPr="009B49D6">
        <w:t xml:space="preserve">Когато в </w:t>
      </w:r>
      <w:r w:rsidR="00564AB4" w:rsidRPr="009B49D6">
        <w:t>Инвестиционния проект</w:t>
      </w:r>
      <w:r w:rsidR="000D710B" w:rsidRPr="009B49D6">
        <w:t xml:space="preserve"> по чл. 54, ал. 2, т. 4, буква „а“ </w:t>
      </w:r>
      <w:r w:rsidR="00564AB4" w:rsidRPr="009B49D6">
        <w:t>се налагат несъществени изменения съгласно чл. 154 на ЗУТ,</w:t>
      </w:r>
      <w:r w:rsidR="000D710B" w:rsidRPr="009B49D6">
        <w:t xml:space="preserve"> към заявлението за утвърждаване на измененията </w:t>
      </w:r>
      <w:r w:rsidR="00525DE2" w:rsidRPr="009B49D6">
        <w:t>се прилага</w:t>
      </w:r>
      <w:r w:rsidR="000D710B" w:rsidRPr="009B49D6">
        <w:t xml:space="preserve"> становище от </w:t>
      </w:r>
      <w:r w:rsidR="00525DE2" w:rsidRPr="009B49D6">
        <w:t xml:space="preserve">главен </w:t>
      </w:r>
      <w:r w:rsidR="000D710B" w:rsidRPr="009B49D6">
        <w:t>архитект и заверен Технически проект или Работен план по съответната част с отразени промени</w:t>
      </w:r>
      <w:r w:rsidRPr="009B49D6">
        <w:t>.</w:t>
      </w:r>
      <w:r w:rsidR="000D710B" w:rsidRPr="009B49D6">
        <w:t>“</w:t>
      </w:r>
      <w:r w:rsidR="00C905BE">
        <w:t>.</w:t>
      </w:r>
    </w:p>
    <w:p w:rsidR="0098162E" w:rsidRPr="009B49D6" w:rsidRDefault="00726C1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25</w:t>
      </w:r>
      <w:r w:rsidRPr="009B49D6">
        <w:rPr>
          <w:b/>
        </w:rPr>
        <w:t xml:space="preserve">. </w:t>
      </w:r>
      <w:r w:rsidRPr="009B49D6">
        <w:t>В чл. 56</w:t>
      </w:r>
      <w:r w:rsidR="0098162E" w:rsidRPr="009B49D6">
        <w:t xml:space="preserve"> се правят следните изменения и допълнения:</w:t>
      </w:r>
    </w:p>
    <w:p w:rsidR="008B68A7" w:rsidRPr="009B49D6" w:rsidRDefault="0098162E" w:rsidP="00DC1F49">
      <w:pPr>
        <w:widowControl w:val="0"/>
        <w:autoSpaceDE w:val="0"/>
        <w:autoSpaceDN w:val="0"/>
        <w:adjustRightInd w:val="0"/>
        <w:spacing w:line="360" w:lineRule="auto"/>
        <w:ind w:firstLine="709"/>
        <w:jc w:val="both"/>
      </w:pPr>
      <w:r w:rsidRPr="009B49D6">
        <w:t>1.</w:t>
      </w:r>
      <w:r w:rsidR="00790391" w:rsidRPr="009B49D6">
        <w:t xml:space="preserve"> </w:t>
      </w:r>
      <w:r w:rsidRPr="009B49D6">
        <w:t xml:space="preserve">В </w:t>
      </w:r>
      <w:r w:rsidR="00726C15" w:rsidRPr="009B49D6">
        <w:t>ал. 1 думите „ал.</w:t>
      </w:r>
      <w:r w:rsidR="000E185B" w:rsidRPr="009B49D6">
        <w:t xml:space="preserve"> </w:t>
      </w:r>
      <w:r w:rsidR="00726C15" w:rsidRPr="009B49D6">
        <w:t xml:space="preserve">2“ се </w:t>
      </w:r>
      <w:r w:rsidR="000E185B" w:rsidRPr="009B49D6">
        <w:t>заменят с</w:t>
      </w:r>
      <w:r w:rsidR="00726C15" w:rsidRPr="009B49D6">
        <w:t xml:space="preserve"> „ал.</w:t>
      </w:r>
      <w:r w:rsidR="000E185B" w:rsidRPr="009B49D6">
        <w:t xml:space="preserve"> </w:t>
      </w:r>
      <w:r w:rsidR="00726C15" w:rsidRPr="009B49D6">
        <w:t>3“</w:t>
      </w:r>
      <w:r w:rsidR="008B68A7" w:rsidRPr="009B49D6">
        <w:t>;</w:t>
      </w:r>
    </w:p>
    <w:p w:rsidR="00785ABC" w:rsidRPr="009B49D6" w:rsidRDefault="008B68A7" w:rsidP="00DC1F49">
      <w:pPr>
        <w:widowControl w:val="0"/>
        <w:autoSpaceDE w:val="0"/>
        <w:autoSpaceDN w:val="0"/>
        <w:adjustRightInd w:val="0"/>
        <w:spacing w:line="360" w:lineRule="auto"/>
        <w:ind w:firstLine="709"/>
        <w:jc w:val="both"/>
      </w:pPr>
      <w:r w:rsidRPr="009B49D6">
        <w:t>2</w:t>
      </w:r>
      <w:r w:rsidR="00790391" w:rsidRPr="009B49D6">
        <w:t>. В ал. 1</w:t>
      </w:r>
      <w:r w:rsidR="00785ABC" w:rsidRPr="009B49D6">
        <w:t>:</w:t>
      </w:r>
    </w:p>
    <w:p w:rsidR="00785ABC" w:rsidRPr="009B49D6" w:rsidRDefault="00785ABC" w:rsidP="00DC1F49">
      <w:pPr>
        <w:widowControl w:val="0"/>
        <w:autoSpaceDE w:val="0"/>
        <w:autoSpaceDN w:val="0"/>
        <w:adjustRightInd w:val="0"/>
        <w:spacing w:line="360" w:lineRule="auto"/>
        <w:ind w:firstLine="709"/>
        <w:jc w:val="both"/>
      </w:pPr>
      <w:r w:rsidRPr="009B49D6">
        <w:t xml:space="preserve">а) в </w:t>
      </w:r>
      <w:r w:rsidR="00790391" w:rsidRPr="009B49D6">
        <w:t xml:space="preserve">т. 4 </w:t>
      </w:r>
      <w:r w:rsidR="00193136" w:rsidRPr="009B49D6">
        <w:t>думите „въпреки че същите не подлежат на финансиране по настоящата програма“ се заменят с „но не се заявява финансово подпомагане за тях“</w:t>
      </w:r>
      <w:r w:rsidRPr="009B49D6">
        <w:t>;</w:t>
      </w:r>
    </w:p>
    <w:p w:rsidR="008B68A7" w:rsidRPr="009B49D6" w:rsidRDefault="00785ABC" w:rsidP="00DC1F49">
      <w:pPr>
        <w:widowControl w:val="0"/>
        <w:autoSpaceDE w:val="0"/>
        <w:autoSpaceDN w:val="0"/>
        <w:adjustRightInd w:val="0"/>
        <w:spacing w:line="360" w:lineRule="auto"/>
        <w:ind w:firstLine="709"/>
        <w:jc w:val="both"/>
      </w:pPr>
      <w:r w:rsidRPr="009B49D6">
        <w:t>б)</w:t>
      </w:r>
      <w:r w:rsidR="00193136" w:rsidRPr="009B49D6">
        <w:t xml:space="preserve"> </w:t>
      </w:r>
      <w:r w:rsidR="008B68A7" w:rsidRPr="009B49D6">
        <w:t xml:space="preserve">създават </w:t>
      </w:r>
      <w:r w:rsidRPr="009B49D6">
        <w:t xml:space="preserve">се </w:t>
      </w:r>
      <w:r w:rsidR="008B68A7" w:rsidRPr="009B49D6">
        <w:t>т. 9 и 10:</w:t>
      </w:r>
    </w:p>
    <w:p w:rsidR="008B68A7" w:rsidRPr="009B49D6" w:rsidRDefault="008B68A7" w:rsidP="00DC1F49">
      <w:pPr>
        <w:widowControl w:val="0"/>
        <w:autoSpaceDE w:val="0"/>
        <w:autoSpaceDN w:val="0"/>
        <w:adjustRightInd w:val="0"/>
        <w:spacing w:line="360" w:lineRule="auto"/>
        <w:ind w:firstLine="709"/>
        <w:jc w:val="both"/>
      </w:pPr>
      <w:r w:rsidRPr="009B49D6">
        <w:t xml:space="preserve"> „9. декларация за обстоятелствата по чл. 52, ал. 10 по образец утвърден по реда </w:t>
      </w:r>
      <w:r w:rsidRPr="009B49D6">
        <w:lastRenderedPageBreak/>
        <w:t>на чл. 2, ал. 2;</w:t>
      </w:r>
    </w:p>
    <w:p w:rsidR="008B68A7" w:rsidRPr="009B49D6" w:rsidRDefault="008B68A7" w:rsidP="00DC1F49">
      <w:pPr>
        <w:widowControl w:val="0"/>
        <w:autoSpaceDE w:val="0"/>
        <w:autoSpaceDN w:val="0"/>
        <w:adjustRightInd w:val="0"/>
        <w:spacing w:line="360" w:lineRule="auto"/>
        <w:ind w:firstLine="709"/>
        <w:jc w:val="both"/>
      </w:pPr>
      <w:r w:rsidRPr="009B49D6">
        <w:t xml:space="preserve">10. </w:t>
      </w:r>
      <w:r w:rsidR="006A0B85" w:rsidRPr="009B49D6">
        <w:t>подробни количествени сметки за предвидените строително-монтажни работи, заверени от правоспособно лице, когато проектното предложение предвижда изпълнение на дейности по чл. 50, ал. 1, т. 2.</w:t>
      </w:r>
      <w:r w:rsidR="00785ABC" w:rsidRPr="009B49D6">
        <w:t>“.</w:t>
      </w:r>
      <w:r w:rsidRPr="009B49D6">
        <w:t xml:space="preserve"> </w:t>
      </w:r>
    </w:p>
    <w:p w:rsidR="006A0B85" w:rsidRPr="009B49D6" w:rsidRDefault="008B68A7" w:rsidP="00DC1F49">
      <w:pPr>
        <w:widowControl w:val="0"/>
        <w:autoSpaceDE w:val="0"/>
        <w:autoSpaceDN w:val="0"/>
        <w:adjustRightInd w:val="0"/>
        <w:spacing w:line="360" w:lineRule="auto"/>
        <w:ind w:firstLine="709"/>
        <w:jc w:val="both"/>
      </w:pPr>
      <w:r w:rsidRPr="009B49D6">
        <w:t xml:space="preserve"> </w:t>
      </w:r>
      <w:r w:rsidR="00790391" w:rsidRPr="009B49D6">
        <w:t>3</w:t>
      </w:r>
      <w:r w:rsidR="0098162E" w:rsidRPr="009B49D6">
        <w:t>. В ал.</w:t>
      </w:r>
      <w:r w:rsidR="00F261A3" w:rsidRPr="009B49D6">
        <w:t xml:space="preserve"> </w:t>
      </w:r>
      <w:r w:rsidR="0098162E" w:rsidRPr="009B49D6">
        <w:t>3</w:t>
      </w:r>
      <w:r w:rsidR="006A0B85" w:rsidRPr="009B49D6">
        <w:t>:</w:t>
      </w:r>
    </w:p>
    <w:p w:rsidR="0098162E" w:rsidRPr="009B49D6" w:rsidRDefault="006A0B85" w:rsidP="00DC1F49">
      <w:pPr>
        <w:widowControl w:val="0"/>
        <w:autoSpaceDE w:val="0"/>
        <w:autoSpaceDN w:val="0"/>
        <w:adjustRightInd w:val="0"/>
        <w:spacing w:line="360" w:lineRule="auto"/>
        <w:ind w:firstLine="709"/>
        <w:jc w:val="both"/>
      </w:pPr>
      <w:r w:rsidRPr="009B49D6">
        <w:t xml:space="preserve">а) </w:t>
      </w:r>
      <w:r w:rsidR="00785ABC" w:rsidRPr="009B49D6">
        <w:t>в</w:t>
      </w:r>
      <w:r w:rsidRPr="009B49D6">
        <w:t xml:space="preserve"> т. 3</w:t>
      </w:r>
      <w:r w:rsidR="0098162E" w:rsidRPr="009B49D6">
        <w:t xml:space="preserve"> след думата „оригинал“ се добавя „съгласно приложение № 5“</w:t>
      </w:r>
      <w:r w:rsidR="00875C4F" w:rsidRPr="009B49D6">
        <w:t xml:space="preserve"> и </w:t>
      </w:r>
      <w:r w:rsidR="00785ABC" w:rsidRPr="009B49D6">
        <w:t>се създава изречение второ:</w:t>
      </w:r>
      <w:r w:rsidR="00875C4F" w:rsidRPr="009B49D6">
        <w:t xml:space="preserve"> „</w:t>
      </w:r>
      <w:proofErr w:type="spellStart"/>
      <w:r w:rsidR="00875C4F" w:rsidRPr="009B49D6">
        <w:t>Оферентите</w:t>
      </w:r>
      <w:proofErr w:type="spellEnd"/>
      <w:r w:rsidR="00875C4F" w:rsidRPr="009B49D6">
        <w:t xml:space="preserve">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Закона за Камарата на строителите.“</w:t>
      </w:r>
      <w:r w:rsidRPr="009B49D6">
        <w:t>;</w:t>
      </w:r>
    </w:p>
    <w:p w:rsidR="006A0B85" w:rsidRPr="009B49D6" w:rsidRDefault="006A0B85" w:rsidP="00DC1F49">
      <w:pPr>
        <w:widowControl w:val="0"/>
        <w:autoSpaceDE w:val="0"/>
        <w:autoSpaceDN w:val="0"/>
        <w:adjustRightInd w:val="0"/>
        <w:spacing w:line="360" w:lineRule="auto"/>
        <w:ind w:firstLine="709"/>
        <w:jc w:val="both"/>
      </w:pPr>
      <w:r w:rsidRPr="009B49D6">
        <w:t xml:space="preserve">б) В т. 5 </w:t>
      </w:r>
      <w:r w:rsidR="0057748B" w:rsidRPr="009B49D6">
        <w:t>накрая се добавя „и инвестиционен проект, разработен във фаза „Технически проект“ или „Работен план (работни чертежи и детайли)“ за дейностите по чл. 50, ал. 1, т. 2“</w:t>
      </w:r>
      <w:r w:rsidR="00785ABC" w:rsidRPr="009B49D6">
        <w:t>.</w:t>
      </w:r>
      <w:r w:rsidR="0057748B" w:rsidRPr="009B49D6">
        <w:t xml:space="preserve"> </w:t>
      </w:r>
    </w:p>
    <w:p w:rsidR="00875C4F" w:rsidRPr="009B49D6" w:rsidRDefault="0057748B" w:rsidP="00DC1F49">
      <w:pPr>
        <w:widowControl w:val="0"/>
        <w:autoSpaceDE w:val="0"/>
        <w:autoSpaceDN w:val="0"/>
        <w:adjustRightInd w:val="0"/>
        <w:spacing w:line="360" w:lineRule="auto"/>
        <w:ind w:firstLine="709"/>
        <w:jc w:val="both"/>
      </w:pPr>
      <w:r w:rsidRPr="009B49D6">
        <w:t>4</w:t>
      </w:r>
      <w:r w:rsidR="00875C4F" w:rsidRPr="009B49D6">
        <w:t>. В ал. 5 след думите „за период от 5 години“ се добавя „а когато включва дейности по чл. 50, ал. 1, т. 2 за период от 10 години</w:t>
      </w:r>
      <w:r w:rsidR="00785ABC" w:rsidRPr="009B49D6">
        <w:t>.“.</w:t>
      </w:r>
    </w:p>
    <w:p w:rsidR="00875C4F" w:rsidRPr="009B49D6" w:rsidRDefault="0057748B" w:rsidP="00DC1F49">
      <w:pPr>
        <w:widowControl w:val="0"/>
        <w:autoSpaceDE w:val="0"/>
        <w:autoSpaceDN w:val="0"/>
        <w:adjustRightInd w:val="0"/>
        <w:spacing w:line="360" w:lineRule="auto"/>
        <w:ind w:firstLine="709"/>
        <w:jc w:val="both"/>
      </w:pPr>
      <w:r w:rsidRPr="009B49D6">
        <w:t>5</w:t>
      </w:r>
      <w:r w:rsidR="00875C4F" w:rsidRPr="009B49D6">
        <w:t xml:space="preserve">. В ал. 6 </w:t>
      </w:r>
      <w:r w:rsidR="00861BD0" w:rsidRPr="009B49D6">
        <w:t>накрая се добавят думите „и документите по чл. 54, ал. 2, т. 4, когато кандидатът заявява дейности по чл. 50, ал. 1, т. 2“</w:t>
      </w:r>
    </w:p>
    <w:p w:rsidR="00875C4F" w:rsidRPr="009B49D6" w:rsidRDefault="00875C4F"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26</w:t>
      </w:r>
      <w:r w:rsidRPr="009B49D6">
        <w:rPr>
          <w:b/>
        </w:rPr>
        <w:t xml:space="preserve">. </w:t>
      </w:r>
      <w:r w:rsidRPr="009B49D6">
        <w:t>В чл. 59 се правят следните изменения и допълнения:</w:t>
      </w:r>
    </w:p>
    <w:p w:rsidR="00875C4F" w:rsidRPr="009B49D6" w:rsidRDefault="00875C4F" w:rsidP="00DC1F49">
      <w:pPr>
        <w:widowControl w:val="0"/>
        <w:autoSpaceDE w:val="0"/>
        <w:autoSpaceDN w:val="0"/>
        <w:adjustRightInd w:val="0"/>
        <w:spacing w:line="360" w:lineRule="auto"/>
        <w:ind w:firstLine="709"/>
        <w:jc w:val="both"/>
      </w:pPr>
      <w:r w:rsidRPr="009B49D6">
        <w:t>1. В ал. 3 след думите „по чл. 50, ал. 1, т. 1“ се добавя „и т. 2“;</w:t>
      </w:r>
    </w:p>
    <w:p w:rsidR="00875C4F" w:rsidRPr="009B49D6" w:rsidRDefault="00875C4F" w:rsidP="00DC1F49">
      <w:pPr>
        <w:widowControl w:val="0"/>
        <w:autoSpaceDE w:val="0"/>
        <w:autoSpaceDN w:val="0"/>
        <w:adjustRightInd w:val="0"/>
        <w:spacing w:line="360" w:lineRule="auto"/>
        <w:ind w:firstLine="709"/>
        <w:jc w:val="both"/>
      </w:pPr>
      <w:r w:rsidRPr="009B49D6">
        <w:t>2. В ал. 4 думите „чл. 50, ал. 1, т. 2“ се заменят с „чл. 50, ал. 1, т. 3“.</w:t>
      </w:r>
    </w:p>
    <w:p w:rsidR="00875C4F" w:rsidRPr="009B49D6" w:rsidRDefault="00875C4F" w:rsidP="00DC1F49">
      <w:pPr>
        <w:widowControl w:val="0"/>
        <w:autoSpaceDE w:val="0"/>
        <w:autoSpaceDN w:val="0"/>
        <w:adjustRightInd w:val="0"/>
        <w:spacing w:before="120" w:line="360" w:lineRule="auto"/>
        <w:ind w:firstLine="709"/>
        <w:jc w:val="both"/>
      </w:pPr>
      <w:r w:rsidRPr="009B49D6">
        <w:rPr>
          <w:b/>
        </w:rPr>
        <w:t xml:space="preserve">§ </w:t>
      </w:r>
      <w:r w:rsidR="006D7034" w:rsidRPr="009B49D6">
        <w:rPr>
          <w:b/>
        </w:rPr>
        <w:t>27</w:t>
      </w:r>
      <w:r w:rsidRPr="009B49D6">
        <w:rPr>
          <w:b/>
        </w:rPr>
        <w:t xml:space="preserve">. </w:t>
      </w:r>
      <w:r w:rsidRPr="009B49D6">
        <w:t xml:space="preserve">В чл. 60, ал. 2 се </w:t>
      </w:r>
      <w:r w:rsidR="00785ABC" w:rsidRPr="009B49D6">
        <w:t>създава т.</w:t>
      </w:r>
      <w:r w:rsidRPr="009B49D6">
        <w:t xml:space="preserve"> 4:</w:t>
      </w:r>
    </w:p>
    <w:p w:rsidR="00875C4F" w:rsidRPr="009B49D6" w:rsidRDefault="00875C4F" w:rsidP="00DC1F49">
      <w:pPr>
        <w:widowControl w:val="0"/>
        <w:autoSpaceDE w:val="0"/>
        <w:autoSpaceDN w:val="0"/>
        <w:adjustRightInd w:val="0"/>
        <w:spacing w:line="360" w:lineRule="auto"/>
        <w:ind w:firstLine="709"/>
        <w:jc w:val="both"/>
      </w:pPr>
      <w:r w:rsidRPr="009B49D6">
        <w:t xml:space="preserve">„4. </w:t>
      </w:r>
      <w:r w:rsidR="000D710B" w:rsidRPr="009B49D6">
        <w:t>засяга дейностите по чл. 50, ал. 1, т. 2 и не е несъществено изменение по смисъла на чл. 154 от ЗУТ.“</w:t>
      </w:r>
      <w:r w:rsidR="00785ABC" w:rsidRPr="009B49D6">
        <w:t>.</w:t>
      </w:r>
    </w:p>
    <w:p w:rsidR="00875C4F" w:rsidRPr="009B49D6" w:rsidRDefault="00726C1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28</w:t>
      </w:r>
      <w:r w:rsidRPr="009B49D6">
        <w:rPr>
          <w:b/>
        </w:rPr>
        <w:t xml:space="preserve">. </w:t>
      </w:r>
      <w:r w:rsidRPr="009B49D6">
        <w:t>В чл. 63</w:t>
      </w:r>
      <w:r w:rsidR="00875C4F" w:rsidRPr="009B49D6">
        <w:t xml:space="preserve"> се правят следните изменения и допълнения:</w:t>
      </w:r>
    </w:p>
    <w:p w:rsidR="00875C4F" w:rsidRPr="009B49D6" w:rsidRDefault="00875C4F" w:rsidP="00DC1F49">
      <w:pPr>
        <w:widowControl w:val="0"/>
        <w:autoSpaceDE w:val="0"/>
        <w:autoSpaceDN w:val="0"/>
        <w:adjustRightInd w:val="0"/>
        <w:spacing w:line="360" w:lineRule="auto"/>
        <w:ind w:firstLine="709"/>
        <w:jc w:val="both"/>
      </w:pPr>
      <w:r w:rsidRPr="009B49D6">
        <w:t>1. В</w:t>
      </w:r>
      <w:r w:rsidR="00726C15" w:rsidRPr="009B49D6">
        <w:t xml:space="preserve"> ал. 1 думите „ал.</w:t>
      </w:r>
      <w:r w:rsidR="00814AF6" w:rsidRPr="009B49D6">
        <w:t xml:space="preserve"> </w:t>
      </w:r>
      <w:r w:rsidR="00726C15" w:rsidRPr="009B49D6">
        <w:t xml:space="preserve">2“ се </w:t>
      </w:r>
      <w:r w:rsidR="000E185B" w:rsidRPr="009B49D6">
        <w:t xml:space="preserve">заменят с </w:t>
      </w:r>
      <w:r w:rsidR="00726C15" w:rsidRPr="009B49D6">
        <w:t>„ал.</w:t>
      </w:r>
      <w:r w:rsidR="00814AF6" w:rsidRPr="009B49D6">
        <w:t xml:space="preserve"> </w:t>
      </w:r>
      <w:r w:rsidR="00726C15" w:rsidRPr="009B49D6">
        <w:t>3“</w:t>
      </w:r>
      <w:r w:rsidRPr="009B49D6">
        <w:t>;</w:t>
      </w:r>
    </w:p>
    <w:p w:rsidR="0057748B" w:rsidRPr="009B49D6" w:rsidRDefault="00875C4F" w:rsidP="00DC1F49">
      <w:pPr>
        <w:widowControl w:val="0"/>
        <w:autoSpaceDE w:val="0"/>
        <w:autoSpaceDN w:val="0"/>
        <w:adjustRightInd w:val="0"/>
        <w:spacing w:line="360" w:lineRule="auto"/>
        <w:ind w:firstLine="709"/>
        <w:jc w:val="both"/>
      </w:pPr>
      <w:r w:rsidRPr="009B49D6">
        <w:t>2. В ал. 3</w:t>
      </w:r>
      <w:r w:rsidR="0057748B" w:rsidRPr="009B49D6">
        <w:t>:</w:t>
      </w:r>
    </w:p>
    <w:p w:rsidR="0057748B" w:rsidRPr="009B49D6" w:rsidRDefault="00785ABC" w:rsidP="00DC1F49">
      <w:pPr>
        <w:widowControl w:val="0"/>
        <w:autoSpaceDE w:val="0"/>
        <w:autoSpaceDN w:val="0"/>
        <w:adjustRightInd w:val="0"/>
        <w:spacing w:line="360" w:lineRule="auto"/>
        <w:ind w:firstLine="709"/>
        <w:jc w:val="both"/>
      </w:pPr>
      <w:r w:rsidRPr="009B49D6">
        <w:t>а)</w:t>
      </w:r>
      <w:r w:rsidR="0057748B" w:rsidRPr="009B49D6">
        <w:t xml:space="preserve"> </w:t>
      </w:r>
      <w:r w:rsidRPr="009B49D6">
        <w:t xml:space="preserve">в </w:t>
      </w:r>
      <w:r w:rsidR="00875C4F" w:rsidRPr="009B49D6">
        <w:t>т. 4 след</w:t>
      </w:r>
      <w:r w:rsidR="004C5E05" w:rsidRPr="009B49D6">
        <w:t xml:space="preserve"> думите „доставчик/изпълнител“ се добавя </w:t>
      </w:r>
      <w:r w:rsidR="0057748B" w:rsidRPr="009B49D6">
        <w:t>„строител“;</w:t>
      </w:r>
    </w:p>
    <w:p w:rsidR="0057748B" w:rsidRPr="009B49D6" w:rsidRDefault="00785ABC" w:rsidP="00DC1F49">
      <w:pPr>
        <w:widowControl w:val="0"/>
        <w:autoSpaceDE w:val="0"/>
        <w:autoSpaceDN w:val="0"/>
        <w:adjustRightInd w:val="0"/>
        <w:spacing w:line="360" w:lineRule="auto"/>
        <w:ind w:firstLine="709"/>
        <w:jc w:val="both"/>
      </w:pPr>
      <w:r w:rsidRPr="009B49D6">
        <w:t>б)</w:t>
      </w:r>
      <w:r w:rsidR="0057748B" w:rsidRPr="009B49D6">
        <w:t xml:space="preserve"> </w:t>
      </w:r>
      <w:r w:rsidRPr="009B49D6">
        <w:t xml:space="preserve">точка </w:t>
      </w:r>
      <w:r w:rsidR="0057748B" w:rsidRPr="009B49D6">
        <w:t>12 се изменя така:</w:t>
      </w:r>
    </w:p>
    <w:p w:rsidR="0057748B" w:rsidRPr="009B49D6" w:rsidRDefault="000E6577" w:rsidP="00DC1F49">
      <w:pPr>
        <w:widowControl w:val="0"/>
        <w:autoSpaceDE w:val="0"/>
        <w:autoSpaceDN w:val="0"/>
        <w:adjustRightInd w:val="0"/>
        <w:spacing w:line="360" w:lineRule="auto"/>
        <w:ind w:firstLine="709"/>
        <w:jc w:val="both"/>
      </w:pPr>
      <w:r w:rsidRPr="009B49D6">
        <w:t>„</w:t>
      </w:r>
      <w:r w:rsidR="0057748B" w:rsidRPr="009B49D6">
        <w:t>12. копие на разрешение за ползване (удостоверение за въвеждане в експлоатация) съгласно ЗУТ и Наредба № 3 от 31 юли 2003 г. за съставяне на актове и протоколи по време на строителството (</w:t>
      </w:r>
      <w:proofErr w:type="spellStart"/>
      <w:r w:rsidR="0057748B" w:rsidRPr="009B49D6">
        <w:t>Обн</w:t>
      </w:r>
      <w:proofErr w:type="spellEnd"/>
      <w:r w:rsidR="0057748B" w:rsidRPr="009B49D6">
        <w:t>.</w:t>
      </w:r>
      <w:r w:rsidR="00331C55" w:rsidRPr="009B49D6">
        <w:t>,</w:t>
      </w:r>
      <w:r w:rsidR="0057748B" w:rsidRPr="009B49D6">
        <w:t xml:space="preserve"> ДВ. бр.72 от 2003г.</w:t>
      </w:r>
      <w:r w:rsidR="00331C55" w:rsidRPr="009B49D6">
        <w:t>)</w:t>
      </w:r>
      <w:r w:rsidR="0057748B" w:rsidRPr="009B49D6">
        <w:t>, от което да е видно, че строителството е извършено най-късно до приключване на всички дейности, подлежащи на финансово подпомагане.“</w:t>
      </w:r>
      <w:r w:rsidR="00331C55" w:rsidRPr="009B49D6">
        <w:t>;</w:t>
      </w:r>
    </w:p>
    <w:p w:rsidR="00726C15" w:rsidRPr="009B49D6" w:rsidRDefault="00785ABC" w:rsidP="00DC1F49">
      <w:pPr>
        <w:widowControl w:val="0"/>
        <w:autoSpaceDE w:val="0"/>
        <w:autoSpaceDN w:val="0"/>
        <w:adjustRightInd w:val="0"/>
        <w:spacing w:line="360" w:lineRule="auto"/>
        <w:ind w:firstLine="709"/>
        <w:jc w:val="both"/>
      </w:pPr>
      <w:r w:rsidRPr="009B49D6">
        <w:t>в)</w:t>
      </w:r>
      <w:r w:rsidR="0057748B" w:rsidRPr="009B49D6">
        <w:t xml:space="preserve"> </w:t>
      </w:r>
      <w:r w:rsidRPr="009B49D6">
        <w:t xml:space="preserve">създава </w:t>
      </w:r>
      <w:r w:rsidR="0057748B" w:rsidRPr="009B49D6">
        <w:t xml:space="preserve">се </w:t>
      </w:r>
      <w:r w:rsidR="004C5E05" w:rsidRPr="009B49D6">
        <w:t>т. 16:</w:t>
      </w:r>
    </w:p>
    <w:p w:rsidR="004C5E05" w:rsidRPr="009B49D6" w:rsidRDefault="004C5E05" w:rsidP="00DC1F49">
      <w:pPr>
        <w:widowControl w:val="0"/>
        <w:autoSpaceDE w:val="0"/>
        <w:autoSpaceDN w:val="0"/>
        <w:adjustRightInd w:val="0"/>
        <w:spacing w:line="360" w:lineRule="auto"/>
        <w:ind w:firstLine="709"/>
        <w:jc w:val="both"/>
      </w:pPr>
      <w:r w:rsidRPr="009B49D6">
        <w:lastRenderedPageBreak/>
        <w:t xml:space="preserve">„16. </w:t>
      </w:r>
      <w:r w:rsidR="0057748B" w:rsidRPr="009B49D6">
        <w:t>документи, доказващи съответствието с критериите за приоритет, на базата на които бенефициентът е класиран за получаване на финансова помощ и е получил съответния брой точки съгласно приложение № 9.</w:t>
      </w:r>
      <w:r w:rsidRPr="009B49D6">
        <w:t>“.</w:t>
      </w:r>
    </w:p>
    <w:p w:rsidR="00CE41F4" w:rsidRPr="009B49D6" w:rsidRDefault="0074295B"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29</w:t>
      </w:r>
      <w:r w:rsidR="004C5E05" w:rsidRPr="009B49D6">
        <w:rPr>
          <w:b/>
        </w:rPr>
        <w:t xml:space="preserve">. </w:t>
      </w:r>
      <w:r w:rsidR="004C5E05" w:rsidRPr="009B49D6">
        <w:t>Чл.</w:t>
      </w:r>
      <w:r w:rsidR="00D169E8" w:rsidRPr="009B49D6">
        <w:t xml:space="preserve"> </w:t>
      </w:r>
      <w:r w:rsidR="004C5E05" w:rsidRPr="009B49D6">
        <w:t>66</w:t>
      </w:r>
      <w:r w:rsidR="00785ABC" w:rsidRPr="009B49D6">
        <w:t>, ал. 1</w:t>
      </w:r>
      <w:r w:rsidR="00CE41F4" w:rsidRPr="009B49D6">
        <w:t xml:space="preserve"> се правят следните изменения и допълнения:</w:t>
      </w:r>
    </w:p>
    <w:p w:rsidR="004C5E05" w:rsidRPr="009B49D6" w:rsidRDefault="00CE41F4" w:rsidP="00DC1F49">
      <w:pPr>
        <w:widowControl w:val="0"/>
        <w:autoSpaceDE w:val="0"/>
        <w:autoSpaceDN w:val="0"/>
        <w:adjustRightInd w:val="0"/>
        <w:spacing w:line="360" w:lineRule="auto"/>
        <w:ind w:firstLine="709"/>
        <w:jc w:val="both"/>
        <w:rPr>
          <w:b/>
        </w:rPr>
      </w:pPr>
      <w:r w:rsidRPr="009B49D6">
        <w:t xml:space="preserve">1. </w:t>
      </w:r>
      <w:r w:rsidR="00785ABC" w:rsidRPr="009B49D6">
        <w:t>Основният текст</w:t>
      </w:r>
      <w:r w:rsidR="004C5E05" w:rsidRPr="009B49D6">
        <w:t xml:space="preserve"> се изменя така:</w:t>
      </w:r>
      <w:r w:rsidR="004C5E05" w:rsidRPr="009B49D6">
        <w:rPr>
          <w:b/>
        </w:rPr>
        <w:t xml:space="preserve"> </w:t>
      </w:r>
    </w:p>
    <w:p w:rsidR="004C5E05" w:rsidRPr="009B49D6" w:rsidRDefault="004C5E05" w:rsidP="00DC1F49">
      <w:pPr>
        <w:widowControl w:val="0"/>
        <w:autoSpaceDE w:val="0"/>
        <w:autoSpaceDN w:val="0"/>
        <w:adjustRightInd w:val="0"/>
        <w:spacing w:line="360" w:lineRule="auto"/>
        <w:ind w:firstLine="709"/>
        <w:jc w:val="both"/>
      </w:pPr>
      <w:r w:rsidRPr="009B49D6">
        <w:t>„(1) Ползвателите на помощ за дейности по чл. 50, ал. 1, т. 1 по мярка "Инвестиции в предприятия" имат задължение да използват инвестицията по предназначение до края на петата година след датата на изплащането на помощта. Ползвателите на помощ за дейности по чл. 50, ал. 1, т. 2 имат задължение да използват инвестицията по предназначение до края на десетата година след да</w:t>
      </w:r>
      <w:r w:rsidR="00F57AA1" w:rsidRPr="009B49D6">
        <w:t xml:space="preserve">тата на изплащането на помощта. </w:t>
      </w:r>
      <w:proofErr w:type="spellStart"/>
      <w:r w:rsidRPr="009B49D6">
        <w:t>Бенефицентите</w:t>
      </w:r>
      <w:proofErr w:type="spellEnd"/>
      <w:r w:rsidRPr="009B49D6">
        <w:t xml:space="preserve"> се задължават до изтичане на </w:t>
      </w:r>
      <w:proofErr w:type="spellStart"/>
      <w:r w:rsidRPr="009B49D6">
        <w:t>мониторинговия</w:t>
      </w:r>
      <w:proofErr w:type="spellEnd"/>
      <w:r w:rsidRPr="009B49D6">
        <w:t xml:space="preserve"> период:“</w:t>
      </w:r>
      <w:r w:rsidR="0013410C">
        <w:t>.</w:t>
      </w:r>
    </w:p>
    <w:p w:rsidR="00CE41F4" w:rsidRPr="009B49D6" w:rsidRDefault="00CE41F4" w:rsidP="00DC1F49">
      <w:pPr>
        <w:widowControl w:val="0"/>
        <w:autoSpaceDE w:val="0"/>
        <w:autoSpaceDN w:val="0"/>
        <w:adjustRightInd w:val="0"/>
        <w:spacing w:line="360" w:lineRule="auto"/>
        <w:ind w:firstLine="709"/>
        <w:jc w:val="both"/>
      </w:pPr>
      <w:r w:rsidRPr="009B49D6">
        <w:t xml:space="preserve">2. </w:t>
      </w:r>
      <w:r w:rsidR="00274292" w:rsidRPr="009B49D6">
        <w:t>Създава се</w:t>
      </w:r>
      <w:r w:rsidRPr="009B49D6">
        <w:t xml:space="preserve"> т. 6:</w:t>
      </w:r>
    </w:p>
    <w:p w:rsidR="00CE41F4" w:rsidRPr="009B49D6" w:rsidRDefault="00CE41F4" w:rsidP="00DC1F49">
      <w:pPr>
        <w:widowControl w:val="0"/>
        <w:autoSpaceDE w:val="0"/>
        <w:autoSpaceDN w:val="0"/>
        <w:adjustRightInd w:val="0"/>
        <w:spacing w:line="360" w:lineRule="auto"/>
        <w:ind w:firstLine="709"/>
        <w:jc w:val="both"/>
      </w:pPr>
      <w:r w:rsidRPr="009B49D6">
        <w:t xml:space="preserve">„6. да поддържат предприятието в </w:t>
      </w:r>
      <w:r w:rsidR="00D169E8" w:rsidRPr="009B49D6">
        <w:t>съответствие</w:t>
      </w:r>
      <w:r w:rsidRPr="009B49D6">
        <w:t xml:space="preserve"> с критериите за при</w:t>
      </w:r>
      <w:r w:rsidR="00D169E8" w:rsidRPr="009B49D6">
        <w:t>о</w:t>
      </w:r>
      <w:r w:rsidRPr="009B49D6">
        <w:t>ритет, на базата на които са класирани за получаване на финансова помощ и са получили съответния брой точки съгласно приложение № 9.“</w:t>
      </w:r>
      <w:r w:rsidR="00274292" w:rsidRPr="009B49D6">
        <w:t>.</w:t>
      </w:r>
    </w:p>
    <w:p w:rsidR="00A5604D" w:rsidRPr="009B49D6" w:rsidRDefault="00726C1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30</w:t>
      </w:r>
      <w:r w:rsidRPr="009B49D6">
        <w:rPr>
          <w:b/>
        </w:rPr>
        <w:t xml:space="preserve">. </w:t>
      </w:r>
      <w:r w:rsidRPr="009B49D6">
        <w:t>В чл. 67</w:t>
      </w:r>
      <w:r w:rsidR="00A5604D" w:rsidRPr="009B49D6">
        <w:t xml:space="preserve"> се правят следните изменения и допълнения:</w:t>
      </w:r>
    </w:p>
    <w:p w:rsidR="00726C15" w:rsidRPr="009B49D6" w:rsidRDefault="00A5604D" w:rsidP="00DC1F49">
      <w:pPr>
        <w:widowControl w:val="0"/>
        <w:autoSpaceDE w:val="0"/>
        <w:autoSpaceDN w:val="0"/>
        <w:adjustRightInd w:val="0"/>
        <w:spacing w:line="360" w:lineRule="auto"/>
        <w:ind w:firstLine="709"/>
        <w:jc w:val="both"/>
      </w:pPr>
      <w:r w:rsidRPr="009B49D6">
        <w:t xml:space="preserve">1. В </w:t>
      </w:r>
      <w:r w:rsidR="00726C15" w:rsidRPr="009B49D6">
        <w:t xml:space="preserve">ал. 3 думите „винарската година“ се </w:t>
      </w:r>
      <w:r w:rsidR="00814AF6" w:rsidRPr="009B49D6">
        <w:t xml:space="preserve">заменят с </w:t>
      </w:r>
      <w:r w:rsidRPr="009B49D6">
        <w:t>„годината“;</w:t>
      </w:r>
    </w:p>
    <w:p w:rsidR="00824C69" w:rsidRPr="009B49D6" w:rsidRDefault="00824C69" w:rsidP="00DC1F49">
      <w:pPr>
        <w:widowControl w:val="0"/>
        <w:autoSpaceDE w:val="0"/>
        <w:autoSpaceDN w:val="0"/>
        <w:adjustRightInd w:val="0"/>
        <w:spacing w:line="360" w:lineRule="auto"/>
        <w:ind w:firstLine="709"/>
        <w:jc w:val="both"/>
      </w:pPr>
      <w:r w:rsidRPr="009B49D6">
        <w:t>2. Създава се ал. 5:</w:t>
      </w:r>
    </w:p>
    <w:p w:rsidR="00824C69" w:rsidRPr="009B49D6" w:rsidRDefault="00824C69" w:rsidP="00DC1F49">
      <w:pPr>
        <w:widowControl w:val="0"/>
        <w:autoSpaceDE w:val="0"/>
        <w:autoSpaceDN w:val="0"/>
        <w:adjustRightInd w:val="0"/>
        <w:spacing w:line="360" w:lineRule="auto"/>
        <w:ind w:firstLine="709"/>
        <w:jc w:val="both"/>
      </w:pPr>
      <w:r w:rsidRPr="009B49D6">
        <w:t xml:space="preserve">„(5) Финансова помощ по мярка „Застраховане на реколтата“ се предоставя на </w:t>
      </w:r>
      <w:proofErr w:type="spellStart"/>
      <w:r w:rsidRPr="009B49D6">
        <w:t>гроздопроизводители</w:t>
      </w:r>
      <w:proofErr w:type="spellEnd"/>
      <w:r w:rsidRPr="009B49D6">
        <w:t>, вписани в лозарския регистър, които:</w:t>
      </w:r>
    </w:p>
    <w:p w:rsidR="00824C69" w:rsidRPr="009B49D6" w:rsidRDefault="000B503D" w:rsidP="00DC1F49">
      <w:pPr>
        <w:widowControl w:val="0"/>
        <w:autoSpaceDE w:val="0"/>
        <w:autoSpaceDN w:val="0"/>
        <w:adjustRightInd w:val="0"/>
        <w:spacing w:line="360" w:lineRule="auto"/>
        <w:ind w:firstLine="709"/>
        <w:jc w:val="both"/>
      </w:pPr>
      <w:r>
        <w:t xml:space="preserve"> </w:t>
      </w:r>
      <w:r w:rsidR="00824C69" w:rsidRPr="009B49D6">
        <w:t>1. нямат изискуеми и ликвидни задължения към ДФЗ, освен ако е допуснато разсрочване, отсрочване или обезпечение на задълженията;</w:t>
      </w:r>
    </w:p>
    <w:p w:rsidR="00824C69" w:rsidRPr="009B49D6" w:rsidRDefault="00824C69" w:rsidP="00DC1F49">
      <w:pPr>
        <w:widowControl w:val="0"/>
        <w:autoSpaceDE w:val="0"/>
        <w:autoSpaceDN w:val="0"/>
        <w:adjustRightInd w:val="0"/>
        <w:spacing w:line="360" w:lineRule="auto"/>
        <w:ind w:firstLine="709"/>
        <w:jc w:val="both"/>
      </w:pPr>
      <w:r w:rsidRPr="009B49D6">
        <w:t xml:space="preserve"> 2. не са в производство за обявяване в несъстоятелност и не са обявени в несъстоятелност;</w:t>
      </w:r>
    </w:p>
    <w:p w:rsidR="00824C69" w:rsidRPr="009B49D6" w:rsidRDefault="00824C69" w:rsidP="00DC1F49">
      <w:pPr>
        <w:widowControl w:val="0"/>
        <w:autoSpaceDE w:val="0"/>
        <w:autoSpaceDN w:val="0"/>
        <w:adjustRightInd w:val="0"/>
        <w:spacing w:line="360" w:lineRule="auto"/>
        <w:ind w:firstLine="709"/>
        <w:jc w:val="both"/>
      </w:pPr>
      <w:r w:rsidRPr="009B49D6">
        <w:t xml:space="preserve"> 3. не са в производство по ликвидация;</w:t>
      </w:r>
    </w:p>
    <w:p w:rsidR="00824C69" w:rsidRPr="009B49D6" w:rsidRDefault="00824C69" w:rsidP="00DC1F49">
      <w:pPr>
        <w:widowControl w:val="0"/>
        <w:autoSpaceDE w:val="0"/>
        <w:autoSpaceDN w:val="0"/>
        <w:adjustRightInd w:val="0"/>
        <w:spacing w:line="360" w:lineRule="auto"/>
        <w:ind w:firstLine="709"/>
        <w:jc w:val="both"/>
      </w:pPr>
      <w:r w:rsidRPr="009B49D6">
        <w:t xml:space="preserve"> 4. </w:t>
      </w:r>
      <w:r w:rsidR="001E56B3" w:rsidRPr="009B49D6">
        <w:t>нямат изискуеми задължения по чл. 87, ал. 11 от Данъчно-осигурителен процесуален кодекс</w:t>
      </w:r>
      <w:r w:rsidRPr="009B49D6">
        <w:t>“.</w:t>
      </w:r>
    </w:p>
    <w:p w:rsidR="00824C69" w:rsidRPr="009B49D6" w:rsidRDefault="000B503D" w:rsidP="00DC1F49">
      <w:pPr>
        <w:pStyle w:val="ListParagraph"/>
        <w:tabs>
          <w:tab w:val="left" w:pos="993"/>
        </w:tabs>
        <w:spacing w:line="360" w:lineRule="auto"/>
        <w:ind w:left="0" w:firstLine="709"/>
        <w:jc w:val="both"/>
        <w:rPr>
          <w:sz w:val="24"/>
          <w:szCs w:val="24"/>
        </w:rPr>
      </w:pPr>
      <w:r>
        <w:rPr>
          <w:sz w:val="24"/>
          <w:szCs w:val="24"/>
        </w:rPr>
        <w:t>5</w:t>
      </w:r>
      <w:r w:rsidR="00824C69" w:rsidRPr="009B49D6">
        <w:rPr>
          <w:sz w:val="24"/>
          <w:szCs w:val="24"/>
        </w:rPr>
        <w:t>. Досегашната ал. 5 става ал. 6</w:t>
      </w:r>
      <w:r w:rsidR="00274292" w:rsidRPr="009B49D6">
        <w:rPr>
          <w:sz w:val="24"/>
          <w:szCs w:val="24"/>
        </w:rPr>
        <w:t>.</w:t>
      </w:r>
    </w:p>
    <w:p w:rsidR="000B503D" w:rsidRDefault="000B503D" w:rsidP="00DC1F49">
      <w:pPr>
        <w:widowControl w:val="0"/>
        <w:autoSpaceDE w:val="0"/>
        <w:autoSpaceDN w:val="0"/>
        <w:adjustRightInd w:val="0"/>
        <w:spacing w:line="360" w:lineRule="auto"/>
        <w:ind w:firstLine="709"/>
        <w:jc w:val="both"/>
      </w:pPr>
      <w:r>
        <w:t>6</w:t>
      </w:r>
      <w:r w:rsidR="00A5604D" w:rsidRPr="009B49D6">
        <w:t xml:space="preserve">. Създава се ал. </w:t>
      </w:r>
      <w:r w:rsidR="001E56B3" w:rsidRPr="009B49D6">
        <w:t>7</w:t>
      </w:r>
      <w:r>
        <w:t>:</w:t>
      </w:r>
    </w:p>
    <w:p w:rsidR="00A5604D" w:rsidRPr="009B49D6" w:rsidRDefault="00A5604D" w:rsidP="00DC1F49">
      <w:pPr>
        <w:widowControl w:val="0"/>
        <w:autoSpaceDE w:val="0"/>
        <w:autoSpaceDN w:val="0"/>
        <w:adjustRightInd w:val="0"/>
        <w:spacing w:line="360" w:lineRule="auto"/>
        <w:ind w:firstLine="709"/>
        <w:jc w:val="both"/>
      </w:pPr>
      <w:r w:rsidRPr="009B49D6">
        <w:t xml:space="preserve"> „</w:t>
      </w:r>
      <w:r w:rsidR="000B503D">
        <w:t xml:space="preserve">(7) </w:t>
      </w:r>
      <w:r w:rsidRPr="009B49D6">
        <w:t>Не се предоставя финансова помощ по мярка „Застраховане на реколтата“ за площи, за които е заявено подпомагане по марка „Събиране на реколтата на зелено“ през същата финансова година.“</w:t>
      </w:r>
      <w:r w:rsidR="00824C69" w:rsidRPr="009B49D6">
        <w:t>.</w:t>
      </w:r>
    </w:p>
    <w:p w:rsidR="00726C15" w:rsidRPr="009B49D6" w:rsidRDefault="00726C1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31</w:t>
      </w:r>
      <w:r w:rsidRPr="009B49D6">
        <w:rPr>
          <w:b/>
        </w:rPr>
        <w:t xml:space="preserve">. </w:t>
      </w:r>
      <w:r w:rsidRPr="009B49D6">
        <w:t>В чл. 68</w:t>
      </w:r>
      <w:r w:rsidR="00F07E31" w:rsidRPr="009B49D6">
        <w:t>, ал.</w:t>
      </w:r>
      <w:r w:rsidR="008610A9" w:rsidRPr="009B49D6">
        <w:t xml:space="preserve"> </w:t>
      </w:r>
      <w:r w:rsidR="00F07E31" w:rsidRPr="009B49D6">
        <w:t>3</w:t>
      </w:r>
      <w:r w:rsidRPr="009B49D6">
        <w:t xml:space="preserve"> се правят следните изменения:</w:t>
      </w:r>
    </w:p>
    <w:p w:rsidR="00726C15" w:rsidRPr="009B49D6" w:rsidRDefault="00DC1F49" w:rsidP="00DC1F49">
      <w:pPr>
        <w:pStyle w:val="ListParagraph"/>
        <w:tabs>
          <w:tab w:val="left" w:pos="993"/>
        </w:tabs>
        <w:spacing w:line="360" w:lineRule="auto"/>
        <w:ind w:left="0" w:firstLine="709"/>
        <w:jc w:val="both"/>
        <w:rPr>
          <w:sz w:val="24"/>
          <w:szCs w:val="24"/>
        </w:rPr>
      </w:pPr>
      <w:r w:rsidRPr="009B49D6">
        <w:rPr>
          <w:sz w:val="24"/>
          <w:szCs w:val="24"/>
        </w:rPr>
        <w:t xml:space="preserve">1. </w:t>
      </w:r>
      <w:r w:rsidR="00F07E31" w:rsidRPr="009B49D6">
        <w:rPr>
          <w:sz w:val="24"/>
          <w:szCs w:val="24"/>
        </w:rPr>
        <w:t>В т</w:t>
      </w:r>
      <w:r w:rsidR="00726C15" w:rsidRPr="009B49D6">
        <w:rPr>
          <w:sz w:val="24"/>
          <w:szCs w:val="24"/>
        </w:rPr>
        <w:t>. 2. думите „</w:t>
      </w:r>
      <w:r w:rsidR="009E6AF6" w:rsidRPr="009B49D6">
        <w:rPr>
          <w:sz w:val="24"/>
          <w:szCs w:val="24"/>
        </w:rPr>
        <w:t>т.</w:t>
      </w:r>
      <w:r w:rsidR="00F261A3" w:rsidRPr="009B49D6">
        <w:rPr>
          <w:sz w:val="24"/>
          <w:szCs w:val="24"/>
        </w:rPr>
        <w:t xml:space="preserve"> </w:t>
      </w:r>
      <w:r w:rsidR="009E6AF6" w:rsidRPr="009B49D6">
        <w:rPr>
          <w:sz w:val="24"/>
          <w:szCs w:val="24"/>
        </w:rPr>
        <w:t xml:space="preserve">2, </w:t>
      </w:r>
      <w:r w:rsidR="00726C15" w:rsidRPr="009B49D6">
        <w:rPr>
          <w:sz w:val="24"/>
          <w:szCs w:val="24"/>
        </w:rPr>
        <w:t xml:space="preserve">букви </w:t>
      </w:r>
      <w:r w:rsidR="008610A9" w:rsidRPr="009B49D6">
        <w:rPr>
          <w:sz w:val="24"/>
          <w:szCs w:val="24"/>
        </w:rPr>
        <w:t>„</w:t>
      </w:r>
      <w:r w:rsidR="00726C15" w:rsidRPr="009B49D6">
        <w:rPr>
          <w:sz w:val="24"/>
          <w:szCs w:val="24"/>
        </w:rPr>
        <w:t>а</w:t>
      </w:r>
      <w:r w:rsidR="008610A9" w:rsidRPr="009B49D6">
        <w:rPr>
          <w:sz w:val="24"/>
          <w:szCs w:val="24"/>
        </w:rPr>
        <w:t>“</w:t>
      </w:r>
      <w:r w:rsidR="00726C15" w:rsidRPr="009B49D6">
        <w:rPr>
          <w:sz w:val="24"/>
          <w:szCs w:val="24"/>
        </w:rPr>
        <w:t xml:space="preserve"> и </w:t>
      </w:r>
      <w:r w:rsidR="008610A9" w:rsidRPr="009B49D6">
        <w:rPr>
          <w:sz w:val="24"/>
          <w:szCs w:val="24"/>
        </w:rPr>
        <w:t>„</w:t>
      </w:r>
      <w:r w:rsidR="00726C15" w:rsidRPr="009B49D6">
        <w:rPr>
          <w:sz w:val="24"/>
          <w:szCs w:val="24"/>
        </w:rPr>
        <w:t>б</w:t>
      </w:r>
      <w:r w:rsidR="008610A9" w:rsidRPr="009B49D6">
        <w:rPr>
          <w:sz w:val="24"/>
          <w:szCs w:val="24"/>
        </w:rPr>
        <w:t>“</w:t>
      </w:r>
      <w:r w:rsidR="00726C15" w:rsidRPr="009B49D6">
        <w:rPr>
          <w:sz w:val="24"/>
          <w:szCs w:val="24"/>
        </w:rPr>
        <w:t xml:space="preserve">“ се </w:t>
      </w:r>
      <w:r w:rsidR="009E6AF6" w:rsidRPr="009B49D6">
        <w:rPr>
          <w:sz w:val="24"/>
          <w:szCs w:val="24"/>
        </w:rPr>
        <w:t>заменят с „т. 1, когато загубите са по-</w:t>
      </w:r>
      <w:r w:rsidR="009E6AF6" w:rsidRPr="009B49D6">
        <w:rPr>
          <w:sz w:val="24"/>
          <w:szCs w:val="24"/>
        </w:rPr>
        <w:lastRenderedPageBreak/>
        <w:t>малко от 30 на сто</w:t>
      </w:r>
      <w:r w:rsidR="005A7811">
        <w:rPr>
          <w:sz w:val="24"/>
          <w:szCs w:val="24"/>
        </w:rPr>
        <w:t>“.</w:t>
      </w:r>
    </w:p>
    <w:p w:rsidR="00726C15" w:rsidRPr="009B49D6" w:rsidRDefault="00DC1F49" w:rsidP="00DC1F49">
      <w:pPr>
        <w:pStyle w:val="ListParagraph"/>
        <w:tabs>
          <w:tab w:val="left" w:pos="993"/>
        </w:tabs>
        <w:spacing w:line="360" w:lineRule="auto"/>
        <w:ind w:left="0" w:firstLine="709"/>
        <w:jc w:val="both"/>
        <w:rPr>
          <w:sz w:val="24"/>
          <w:szCs w:val="24"/>
        </w:rPr>
      </w:pPr>
      <w:r w:rsidRPr="009B49D6">
        <w:rPr>
          <w:sz w:val="24"/>
          <w:szCs w:val="24"/>
        </w:rPr>
        <w:t xml:space="preserve">2. </w:t>
      </w:r>
      <w:r w:rsidR="009E6AF6" w:rsidRPr="009B49D6">
        <w:rPr>
          <w:sz w:val="24"/>
          <w:szCs w:val="24"/>
        </w:rPr>
        <w:t>В т. 3 думите „едновременно от застрахователните събития по чл. 67, ал. 2, т. 1 и ал. 2, т. 2, буква „в“</w:t>
      </w:r>
      <w:r w:rsidR="00845941" w:rsidRPr="009B49D6">
        <w:rPr>
          <w:sz w:val="24"/>
          <w:szCs w:val="24"/>
        </w:rPr>
        <w:t>“</w:t>
      </w:r>
      <w:r w:rsidR="009E6AF6" w:rsidRPr="009B49D6">
        <w:rPr>
          <w:sz w:val="24"/>
          <w:szCs w:val="24"/>
        </w:rPr>
        <w:t xml:space="preserve"> се заменят с „от застрахователните събития по чл. 67, ал. 2, т . 2“</w:t>
      </w:r>
      <w:r w:rsidR="00726C15" w:rsidRPr="009B49D6">
        <w:rPr>
          <w:sz w:val="24"/>
          <w:szCs w:val="24"/>
        </w:rPr>
        <w:t>.</w:t>
      </w:r>
    </w:p>
    <w:p w:rsidR="00726C15" w:rsidRPr="009B49D6" w:rsidRDefault="00726C15" w:rsidP="008F6A73">
      <w:pPr>
        <w:spacing w:before="120" w:line="360" w:lineRule="auto"/>
        <w:ind w:left="709"/>
        <w:jc w:val="both"/>
      </w:pPr>
      <w:r w:rsidRPr="009B49D6">
        <w:rPr>
          <w:b/>
        </w:rPr>
        <w:t xml:space="preserve">§ </w:t>
      </w:r>
      <w:r w:rsidR="006D7034" w:rsidRPr="009B49D6">
        <w:rPr>
          <w:b/>
        </w:rPr>
        <w:t>32</w:t>
      </w:r>
      <w:r w:rsidRPr="009B49D6">
        <w:rPr>
          <w:b/>
        </w:rPr>
        <w:t xml:space="preserve">. </w:t>
      </w:r>
      <w:r w:rsidRPr="009B49D6">
        <w:t>В чл. 69 се правят следните изменения и допълнения:</w:t>
      </w:r>
    </w:p>
    <w:p w:rsidR="00726C15" w:rsidRPr="009B49D6" w:rsidRDefault="00DC1F49" w:rsidP="00DC1F49">
      <w:pPr>
        <w:pStyle w:val="ListParagraph"/>
        <w:tabs>
          <w:tab w:val="left" w:pos="993"/>
        </w:tabs>
        <w:spacing w:line="360" w:lineRule="auto"/>
        <w:ind w:left="0" w:firstLine="709"/>
        <w:jc w:val="both"/>
        <w:rPr>
          <w:sz w:val="24"/>
          <w:szCs w:val="24"/>
        </w:rPr>
      </w:pPr>
      <w:r w:rsidRPr="009B49D6">
        <w:rPr>
          <w:sz w:val="24"/>
          <w:szCs w:val="24"/>
        </w:rPr>
        <w:t xml:space="preserve">1. </w:t>
      </w:r>
      <w:r w:rsidR="00726C15" w:rsidRPr="009B49D6">
        <w:rPr>
          <w:sz w:val="24"/>
          <w:szCs w:val="24"/>
        </w:rPr>
        <w:t>В ал. 1 думите „може да“ и „целогодишно“ се заличават;</w:t>
      </w:r>
    </w:p>
    <w:p w:rsidR="00726C15" w:rsidRPr="009B49D6" w:rsidRDefault="00DC1F49" w:rsidP="00DC1F49">
      <w:pPr>
        <w:pStyle w:val="ListParagraph"/>
        <w:tabs>
          <w:tab w:val="left" w:pos="993"/>
        </w:tabs>
        <w:spacing w:line="360" w:lineRule="auto"/>
        <w:ind w:left="0" w:firstLine="709"/>
        <w:jc w:val="both"/>
        <w:rPr>
          <w:sz w:val="24"/>
          <w:szCs w:val="24"/>
        </w:rPr>
      </w:pPr>
      <w:r w:rsidRPr="009B49D6">
        <w:rPr>
          <w:sz w:val="24"/>
          <w:szCs w:val="24"/>
        </w:rPr>
        <w:t xml:space="preserve">2. </w:t>
      </w:r>
      <w:r w:rsidR="00726C15" w:rsidRPr="009B49D6">
        <w:rPr>
          <w:sz w:val="24"/>
          <w:szCs w:val="24"/>
        </w:rPr>
        <w:t>А</w:t>
      </w:r>
      <w:r w:rsidR="001E6212" w:rsidRPr="009B49D6">
        <w:rPr>
          <w:sz w:val="24"/>
          <w:szCs w:val="24"/>
        </w:rPr>
        <w:t>линеи</w:t>
      </w:r>
      <w:r w:rsidR="00726C15" w:rsidRPr="009B49D6">
        <w:rPr>
          <w:sz w:val="24"/>
          <w:szCs w:val="24"/>
        </w:rPr>
        <w:t xml:space="preserve"> 4 и 5 се отменят.</w:t>
      </w:r>
    </w:p>
    <w:p w:rsidR="00726C15" w:rsidRPr="009B49D6" w:rsidRDefault="00726C15" w:rsidP="008F6A73">
      <w:pPr>
        <w:spacing w:before="120" w:line="360" w:lineRule="auto"/>
        <w:ind w:left="709"/>
        <w:jc w:val="both"/>
      </w:pPr>
      <w:r w:rsidRPr="009B49D6">
        <w:rPr>
          <w:b/>
        </w:rPr>
        <w:t xml:space="preserve">§ </w:t>
      </w:r>
      <w:r w:rsidR="006D7034" w:rsidRPr="009B49D6">
        <w:rPr>
          <w:b/>
        </w:rPr>
        <w:t>33</w:t>
      </w:r>
      <w:r w:rsidRPr="009B49D6">
        <w:rPr>
          <w:b/>
        </w:rPr>
        <w:t xml:space="preserve">. </w:t>
      </w:r>
      <w:r w:rsidRPr="009B49D6">
        <w:t>В чл. 70, ал.</w:t>
      </w:r>
      <w:r w:rsidR="001E6212" w:rsidRPr="009B49D6">
        <w:t xml:space="preserve"> </w:t>
      </w:r>
      <w:r w:rsidRPr="009B49D6">
        <w:t>4 се изменя така:</w:t>
      </w:r>
    </w:p>
    <w:p w:rsidR="00726C15" w:rsidRPr="009B49D6" w:rsidRDefault="00DC1F49" w:rsidP="00DC1F49">
      <w:pPr>
        <w:spacing w:line="360" w:lineRule="auto"/>
        <w:ind w:firstLine="709"/>
        <w:jc w:val="both"/>
      </w:pPr>
      <w:r w:rsidRPr="009B49D6">
        <w:t>„</w:t>
      </w:r>
      <w:r w:rsidR="00726C15" w:rsidRPr="009B49D6">
        <w:t>(4) В срок до 7 работни дни от извършване на проверката по ал. 1 или след отстраняване на нередовностите и/или непълнотите по ал. 2 при необходимост ТЗ на ИАЛВ извършва проверка на място за установяване на действителното агротехническо състояние на заявената площ. Резултатите от проверката на място се отразяват в контролен лист в два екземпляра, подписан от длъжностните лица, извършили проверката, и от кандидата или негов упълномощен представител.</w:t>
      </w:r>
      <w:r w:rsidRPr="009B49D6">
        <w:t>“</w:t>
      </w:r>
      <w:r w:rsidR="005A7811">
        <w:t>.</w:t>
      </w:r>
    </w:p>
    <w:p w:rsidR="00726C15" w:rsidRPr="009B49D6" w:rsidRDefault="00726C15" w:rsidP="008F6A73">
      <w:pPr>
        <w:tabs>
          <w:tab w:val="left" w:pos="0"/>
        </w:tabs>
        <w:spacing w:before="120" w:line="360" w:lineRule="auto"/>
        <w:ind w:firstLine="709"/>
        <w:jc w:val="both"/>
      </w:pPr>
      <w:r w:rsidRPr="009B49D6">
        <w:rPr>
          <w:b/>
        </w:rPr>
        <w:t xml:space="preserve">§ </w:t>
      </w:r>
      <w:r w:rsidR="006D7034" w:rsidRPr="009B49D6">
        <w:rPr>
          <w:b/>
        </w:rPr>
        <w:t>34</w:t>
      </w:r>
      <w:r w:rsidRPr="009B49D6">
        <w:rPr>
          <w:b/>
        </w:rPr>
        <w:t xml:space="preserve">. </w:t>
      </w:r>
      <w:r w:rsidRPr="009B49D6">
        <w:t>В чл. 7</w:t>
      </w:r>
      <w:r w:rsidR="00E52EC5" w:rsidRPr="009B49D6">
        <w:t>1</w:t>
      </w:r>
      <w:r w:rsidRPr="009B49D6">
        <w:t>, ал.</w:t>
      </w:r>
      <w:r w:rsidR="00A548C8" w:rsidRPr="009B49D6">
        <w:t xml:space="preserve"> </w:t>
      </w:r>
      <w:r w:rsidR="00E52EC5" w:rsidRPr="009B49D6">
        <w:t xml:space="preserve">3 думите </w:t>
      </w:r>
      <w:r w:rsidRPr="009B49D6">
        <w:t xml:space="preserve"> </w:t>
      </w:r>
      <w:r w:rsidR="00E52EC5" w:rsidRPr="009B49D6">
        <w:t>„</w:t>
      </w:r>
      <w:r w:rsidRPr="009B49D6">
        <w:t>6 месеца от датата на издаването му</w:t>
      </w:r>
      <w:r w:rsidR="00E52EC5" w:rsidRPr="009B49D6">
        <w:t>“ се заменят с „</w:t>
      </w:r>
      <w:r w:rsidR="00C9282A" w:rsidRPr="009B49D6">
        <w:t>до края на календарната година, в която е издадено</w:t>
      </w:r>
      <w:r w:rsidR="00E52EC5" w:rsidRPr="009B49D6">
        <w:t>“</w:t>
      </w:r>
      <w:r w:rsidRPr="009B49D6">
        <w:t>.</w:t>
      </w:r>
    </w:p>
    <w:p w:rsidR="00E52EC5" w:rsidRPr="009B49D6" w:rsidRDefault="00E52EC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35</w:t>
      </w:r>
      <w:r w:rsidRPr="009B49D6">
        <w:rPr>
          <w:b/>
        </w:rPr>
        <w:t xml:space="preserve">. </w:t>
      </w:r>
      <w:r w:rsidRPr="009B49D6">
        <w:t>В чл. 72 думите „ал.</w:t>
      </w:r>
      <w:r w:rsidR="00AB2ABD" w:rsidRPr="009B49D6">
        <w:t xml:space="preserve"> </w:t>
      </w:r>
      <w:r w:rsidRPr="009B49D6">
        <w:t xml:space="preserve">2“ се </w:t>
      </w:r>
      <w:r w:rsidR="00AB2ABD" w:rsidRPr="009B49D6">
        <w:t xml:space="preserve">заменят с </w:t>
      </w:r>
      <w:r w:rsidRPr="009B49D6">
        <w:t>„ал.</w:t>
      </w:r>
      <w:r w:rsidR="00AB2ABD" w:rsidRPr="009B49D6">
        <w:t xml:space="preserve"> </w:t>
      </w:r>
      <w:r w:rsidRPr="009B49D6">
        <w:t>3“.</w:t>
      </w:r>
    </w:p>
    <w:p w:rsidR="00E52EC5" w:rsidRPr="009B49D6" w:rsidRDefault="00E52EC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36</w:t>
      </w:r>
      <w:r w:rsidRPr="009B49D6">
        <w:rPr>
          <w:b/>
        </w:rPr>
        <w:t xml:space="preserve">. </w:t>
      </w:r>
      <w:r w:rsidRPr="009B49D6">
        <w:t>В чл. 73</w:t>
      </w:r>
      <w:r w:rsidR="00AB2ABD" w:rsidRPr="009B49D6">
        <w:t>, ал. 3</w:t>
      </w:r>
      <w:r w:rsidRPr="009B49D6">
        <w:t xml:space="preserve"> думите "и утвърдените цифрови географски данни на одобрената от ИАЛВ площ“ се заличават.</w:t>
      </w:r>
    </w:p>
    <w:p w:rsidR="00E52EC5" w:rsidRPr="009B49D6" w:rsidRDefault="00E52EC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37</w:t>
      </w:r>
      <w:r w:rsidRPr="009B49D6">
        <w:rPr>
          <w:b/>
        </w:rPr>
        <w:t xml:space="preserve">. </w:t>
      </w:r>
      <w:r w:rsidRPr="009B49D6">
        <w:t>В чл. 74 се правят следните изменения и допълнения:</w:t>
      </w:r>
    </w:p>
    <w:p w:rsidR="00825284" w:rsidRPr="009B49D6" w:rsidRDefault="00E52EC5" w:rsidP="008F6A73">
      <w:pPr>
        <w:pStyle w:val="ListParagraph"/>
        <w:numPr>
          <w:ilvl w:val="0"/>
          <w:numId w:val="6"/>
        </w:numPr>
        <w:tabs>
          <w:tab w:val="left" w:pos="993"/>
        </w:tabs>
        <w:spacing w:line="360" w:lineRule="auto"/>
        <w:ind w:left="0" w:firstLine="709"/>
        <w:jc w:val="both"/>
        <w:rPr>
          <w:sz w:val="24"/>
          <w:szCs w:val="24"/>
        </w:rPr>
      </w:pPr>
      <w:r w:rsidRPr="009B49D6">
        <w:rPr>
          <w:sz w:val="24"/>
          <w:szCs w:val="24"/>
        </w:rPr>
        <w:t>В ал.</w:t>
      </w:r>
      <w:r w:rsidR="00AB2ABD" w:rsidRPr="009B49D6">
        <w:rPr>
          <w:sz w:val="24"/>
          <w:szCs w:val="24"/>
        </w:rPr>
        <w:t xml:space="preserve"> </w:t>
      </w:r>
      <w:r w:rsidRPr="009B49D6">
        <w:rPr>
          <w:sz w:val="24"/>
          <w:szCs w:val="24"/>
        </w:rPr>
        <w:t>5 дум</w:t>
      </w:r>
      <w:r w:rsidR="00AD05C2" w:rsidRPr="009B49D6">
        <w:rPr>
          <w:sz w:val="24"/>
          <w:szCs w:val="24"/>
        </w:rPr>
        <w:t>ата</w:t>
      </w:r>
      <w:r w:rsidRPr="009B49D6">
        <w:rPr>
          <w:sz w:val="24"/>
          <w:szCs w:val="24"/>
        </w:rPr>
        <w:t xml:space="preserve"> „извършва“ се заменя с „може да извърши</w:t>
      </w:r>
      <w:r w:rsidR="00274292" w:rsidRPr="009B49D6">
        <w:rPr>
          <w:sz w:val="24"/>
          <w:szCs w:val="24"/>
        </w:rPr>
        <w:t>“.</w:t>
      </w:r>
    </w:p>
    <w:p w:rsidR="00E52EC5" w:rsidRPr="009B49D6" w:rsidRDefault="00E52EC5" w:rsidP="008F6A73">
      <w:pPr>
        <w:pStyle w:val="ListParagraph"/>
        <w:numPr>
          <w:ilvl w:val="0"/>
          <w:numId w:val="6"/>
        </w:numPr>
        <w:tabs>
          <w:tab w:val="left" w:pos="993"/>
        </w:tabs>
        <w:spacing w:line="360" w:lineRule="auto"/>
        <w:ind w:hanging="11"/>
        <w:jc w:val="both"/>
        <w:rPr>
          <w:sz w:val="24"/>
          <w:szCs w:val="24"/>
        </w:rPr>
      </w:pPr>
      <w:r w:rsidRPr="009B49D6">
        <w:rPr>
          <w:sz w:val="24"/>
          <w:szCs w:val="24"/>
        </w:rPr>
        <w:t>В ал.</w:t>
      </w:r>
      <w:r w:rsidR="00AD05C2" w:rsidRPr="009B49D6">
        <w:rPr>
          <w:sz w:val="24"/>
          <w:szCs w:val="24"/>
        </w:rPr>
        <w:t xml:space="preserve"> </w:t>
      </w:r>
      <w:r w:rsidRPr="009B49D6">
        <w:rPr>
          <w:sz w:val="24"/>
          <w:szCs w:val="24"/>
        </w:rPr>
        <w:t>6:</w:t>
      </w:r>
    </w:p>
    <w:p w:rsidR="00E52EC5" w:rsidRPr="009B49D6" w:rsidRDefault="0028174F" w:rsidP="008F6A73">
      <w:pPr>
        <w:pStyle w:val="ListParagraph"/>
        <w:tabs>
          <w:tab w:val="left" w:pos="993"/>
        </w:tabs>
        <w:spacing w:line="360" w:lineRule="auto"/>
        <w:ind w:left="0" w:firstLine="709"/>
        <w:jc w:val="both"/>
        <w:rPr>
          <w:sz w:val="24"/>
          <w:szCs w:val="24"/>
        </w:rPr>
      </w:pPr>
      <w:r w:rsidRPr="009B49D6">
        <w:rPr>
          <w:sz w:val="24"/>
          <w:szCs w:val="24"/>
        </w:rPr>
        <w:t>а)</w:t>
      </w:r>
      <w:r w:rsidR="00E52EC5" w:rsidRPr="009B49D6">
        <w:rPr>
          <w:sz w:val="24"/>
          <w:szCs w:val="24"/>
        </w:rPr>
        <w:t xml:space="preserve"> </w:t>
      </w:r>
      <w:r w:rsidR="00514CED" w:rsidRPr="009B49D6">
        <w:rPr>
          <w:sz w:val="24"/>
          <w:szCs w:val="24"/>
        </w:rPr>
        <w:t xml:space="preserve"> </w:t>
      </w:r>
      <w:r w:rsidRPr="009B49D6">
        <w:rPr>
          <w:sz w:val="24"/>
          <w:szCs w:val="24"/>
        </w:rPr>
        <w:t>в</w:t>
      </w:r>
      <w:r w:rsidR="00E52EC5" w:rsidRPr="009B49D6">
        <w:rPr>
          <w:sz w:val="24"/>
          <w:szCs w:val="24"/>
        </w:rPr>
        <w:t xml:space="preserve"> основния текст </w:t>
      </w:r>
      <w:r w:rsidR="00AD05C2" w:rsidRPr="009B49D6">
        <w:rPr>
          <w:sz w:val="24"/>
          <w:szCs w:val="24"/>
        </w:rPr>
        <w:t>думите</w:t>
      </w:r>
      <w:r w:rsidR="00E52EC5" w:rsidRPr="009B49D6">
        <w:rPr>
          <w:sz w:val="24"/>
          <w:szCs w:val="24"/>
        </w:rPr>
        <w:t xml:space="preserve"> „50</w:t>
      </w:r>
      <w:r w:rsidR="00AD05C2" w:rsidRPr="009B49D6">
        <w:rPr>
          <w:sz w:val="24"/>
          <w:szCs w:val="24"/>
        </w:rPr>
        <w:t xml:space="preserve"> дни</w:t>
      </w:r>
      <w:r w:rsidR="00E52EC5" w:rsidRPr="009B49D6">
        <w:rPr>
          <w:sz w:val="24"/>
          <w:szCs w:val="24"/>
        </w:rPr>
        <w:t>“ се заменя</w:t>
      </w:r>
      <w:r w:rsidR="00AD05C2" w:rsidRPr="009B49D6">
        <w:rPr>
          <w:sz w:val="24"/>
          <w:szCs w:val="24"/>
        </w:rPr>
        <w:t>т</w:t>
      </w:r>
      <w:r w:rsidR="00E52EC5" w:rsidRPr="009B49D6">
        <w:rPr>
          <w:sz w:val="24"/>
          <w:szCs w:val="24"/>
        </w:rPr>
        <w:t xml:space="preserve"> с „15 работни</w:t>
      </w:r>
      <w:r w:rsidR="00AD05C2" w:rsidRPr="009B49D6">
        <w:rPr>
          <w:sz w:val="24"/>
          <w:szCs w:val="24"/>
        </w:rPr>
        <w:t xml:space="preserve"> дни</w:t>
      </w:r>
      <w:r w:rsidR="00E52EC5" w:rsidRPr="009B49D6">
        <w:rPr>
          <w:sz w:val="24"/>
          <w:szCs w:val="24"/>
        </w:rPr>
        <w:t>“;</w:t>
      </w:r>
    </w:p>
    <w:p w:rsidR="00E52EC5" w:rsidRPr="009B49D6" w:rsidRDefault="00514CED" w:rsidP="008F6A73">
      <w:pPr>
        <w:pStyle w:val="ListParagraph"/>
        <w:tabs>
          <w:tab w:val="left" w:pos="993"/>
          <w:tab w:val="left" w:pos="1276"/>
        </w:tabs>
        <w:spacing w:line="360" w:lineRule="auto"/>
        <w:ind w:left="0" w:firstLine="709"/>
        <w:jc w:val="both"/>
        <w:rPr>
          <w:sz w:val="24"/>
          <w:szCs w:val="24"/>
        </w:rPr>
      </w:pPr>
      <w:r w:rsidRPr="009B49D6">
        <w:rPr>
          <w:sz w:val="24"/>
          <w:szCs w:val="24"/>
        </w:rPr>
        <w:t>б</w:t>
      </w:r>
      <w:r w:rsidR="0028174F" w:rsidRPr="009B49D6">
        <w:rPr>
          <w:sz w:val="24"/>
          <w:szCs w:val="24"/>
        </w:rPr>
        <w:t>)</w:t>
      </w:r>
      <w:r w:rsidRPr="009B49D6">
        <w:rPr>
          <w:sz w:val="24"/>
          <w:szCs w:val="24"/>
        </w:rPr>
        <w:t xml:space="preserve"> </w:t>
      </w:r>
      <w:r w:rsidR="0028174F" w:rsidRPr="009B49D6">
        <w:rPr>
          <w:sz w:val="24"/>
          <w:szCs w:val="24"/>
        </w:rPr>
        <w:t>в</w:t>
      </w:r>
      <w:r w:rsidR="00E52EC5" w:rsidRPr="009B49D6">
        <w:rPr>
          <w:sz w:val="24"/>
          <w:szCs w:val="24"/>
        </w:rPr>
        <w:t xml:space="preserve"> т.</w:t>
      </w:r>
      <w:r w:rsidR="00AB1F36" w:rsidRPr="009B49D6">
        <w:rPr>
          <w:sz w:val="24"/>
          <w:szCs w:val="24"/>
        </w:rPr>
        <w:t xml:space="preserve"> </w:t>
      </w:r>
      <w:r w:rsidR="00E52EC5" w:rsidRPr="009B49D6">
        <w:rPr>
          <w:sz w:val="24"/>
          <w:szCs w:val="24"/>
        </w:rPr>
        <w:t>1 думите „когато наличният бюджет, определен в заповедта на изпълнителния директор на ДФЗ по чл. 3, ал. 1 за съответния период на прием, е недостатъчен, той се разпределя пропорционално на одобрените за фина</w:t>
      </w:r>
      <w:r w:rsidR="00AB1F36" w:rsidRPr="009B49D6">
        <w:rPr>
          <w:sz w:val="24"/>
          <w:szCs w:val="24"/>
        </w:rPr>
        <w:t>нсиране заявления“ се заличават;</w:t>
      </w:r>
    </w:p>
    <w:p w:rsidR="00E52EC5" w:rsidRPr="009B49D6" w:rsidRDefault="00E52EC5" w:rsidP="008F6A73">
      <w:pPr>
        <w:pStyle w:val="ListParagraph"/>
        <w:numPr>
          <w:ilvl w:val="0"/>
          <w:numId w:val="6"/>
        </w:numPr>
        <w:tabs>
          <w:tab w:val="left" w:pos="993"/>
        </w:tabs>
        <w:spacing w:line="360" w:lineRule="auto"/>
        <w:ind w:left="0" w:firstLine="709"/>
        <w:jc w:val="both"/>
        <w:rPr>
          <w:sz w:val="24"/>
          <w:szCs w:val="24"/>
        </w:rPr>
      </w:pPr>
      <w:r w:rsidRPr="009B49D6">
        <w:rPr>
          <w:sz w:val="24"/>
          <w:szCs w:val="24"/>
        </w:rPr>
        <w:t>Създава се ал.</w:t>
      </w:r>
      <w:r w:rsidR="008F20BE" w:rsidRPr="009B49D6">
        <w:rPr>
          <w:sz w:val="24"/>
          <w:szCs w:val="24"/>
        </w:rPr>
        <w:t xml:space="preserve"> </w:t>
      </w:r>
      <w:r w:rsidRPr="009B49D6">
        <w:rPr>
          <w:sz w:val="24"/>
          <w:szCs w:val="24"/>
        </w:rPr>
        <w:t>9:</w:t>
      </w:r>
    </w:p>
    <w:p w:rsidR="00825284" w:rsidRPr="009B49D6" w:rsidRDefault="00E52EC5" w:rsidP="008F6A73">
      <w:pPr>
        <w:spacing w:line="360" w:lineRule="auto"/>
        <w:ind w:firstLine="709"/>
        <w:jc w:val="both"/>
      </w:pPr>
      <w:r w:rsidRPr="009B49D6">
        <w:t xml:space="preserve">„(9) </w:t>
      </w:r>
      <w:r w:rsidR="007F431C" w:rsidRPr="009B49D6">
        <w:t>В случай че заявената финансова помощ от всички кандидати през съответния прием надвишава бюджета по мярката, определен в заповедта на изпълнителния директор на ДФЗ по чл. 3, ал. 2, бюджетът се разпределя пропорционално между одобрените за финансиране заявления.</w:t>
      </w:r>
      <w:r w:rsidRPr="009B49D6">
        <w:t>“.</w:t>
      </w:r>
    </w:p>
    <w:p w:rsidR="00E52EC5" w:rsidRPr="009B49D6" w:rsidRDefault="00E52EC5" w:rsidP="008F6A73">
      <w:pPr>
        <w:widowControl w:val="0"/>
        <w:autoSpaceDE w:val="0"/>
        <w:autoSpaceDN w:val="0"/>
        <w:adjustRightInd w:val="0"/>
        <w:spacing w:before="120" w:line="360" w:lineRule="auto"/>
        <w:ind w:firstLine="709"/>
        <w:jc w:val="both"/>
      </w:pPr>
      <w:r w:rsidRPr="009B49D6">
        <w:rPr>
          <w:b/>
        </w:rPr>
        <w:t xml:space="preserve">§ </w:t>
      </w:r>
      <w:r w:rsidR="006D7034" w:rsidRPr="009B49D6">
        <w:rPr>
          <w:b/>
        </w:rPr>
        <w:t>38</w:t>
      </w:r>
      <w:r w:rsidRPr="009B49D6">
        <w:rPr>
          <w:b/>
        </w:rPr>
        <w:t xml:space="preserve">. </w:t>
      </w:r>
      <w:r w:rsidRPr="009B49D6">
        <w:t>В чл. 75, ал.</w:t>
      </w:r>
      <w:r w:rsidR="00514CED" w:rsidRPr="009B49D6">
        <w:t xml:space="preserve"> </w:t>
      </w:r>
      <w:r w:rsidRPr="009B49D6">
        <w:t xml:space="preserve">1 числото </w:t>
      </w:r>
      <w:r w:rsidR="00E35E24" w:rsidRPr="009B49D6">
        <w:t>„</w:t>
      </w:r>
      <w:r w:rsidRPr="009B49D6">
        <w:t>10</w:t>
      </w:r>
      <w:r w:rsidR="00E35E24" w:rsidRPr="009B49D6">
        <w:t>“</w:t>
      </w:r>
      <w:r w:rsidRPr="009B49D6">
        <w:t xml:space="preserve"> се заменя с </w:t>
      </w:r>
      <w:r w:rsidR="00E35E24" w:rsidRPr="009B49D6">
        <w:t>„</w:t>
      </w:r>
      <w:r w:rsidRPr="009B49D6">
        <w:t>5</w:t>
      </w:r>
      <w:r w:rsidR="00E35E24" w:rsidRPr="009B49D6">
        <w:t>“</w:t>
      </w:r>
      <w:r w:rsidRPr="009B49D6">
        <w:t>.</w:t>
      </w:r>
    </w:p>
    <w:p w:rsidR="00E52EC5" w:rsidRPr="009B49D6" w:rsidRDefault="00E52EC5" w:rsidP="008F6A73">
      <w:pPr>
        <w:widowControl w:val="0"/>
        <w:autoSpaceDE w:val="0"/>
        <w:autoSpaceDN w:val="0"/>
        <w:adjustRightInd w:val="0"/>
        <w:spacing w:before="120" w:line="360" w:lineRule="auto"/>
        <w:ind w:firstLine="709"/>
        <w:jc w:val="both"/>
      </w:pPr>
      <w:r w:rsidRPr="009B49D6">
        <w:rPr>
          <w:b/>
        </w:rPr>
        <w:lastRenderedPageBreak/>
        <w:t xml:space="preserve">§ </w:t>
      </w:r>
      <w:r w:rsidR="006D7034" w:rsidRPr="009B49D6">
        <w:rPr>
          <w:b/>
        </w:rPr>
        <w:t>39</w:t>
      </w:r>
      <w:r w:rsidRPr="009B49D6">
        <w:rPr>
          <w:b/>
        </w:rPr>
        <w:t xml:space="preserve">. </w:t>
      </w:r>
      <w:r w:rsidRPr="009B49D6">
        <w:t xml:space="preserve">В чл. 77, ал.1 числото </w:t>
      </w:r>
      <w:r w:rsidR="00E35E24" w:rsidRPr="009B49D6">
        <w:t>„</w:t>
      </w:r>
      <w:r w:rsidRPr="009B49D6">
        <w:t>20</w:t>
      </w:r>
      <w:r w:rsidR="00E35E24" w:rsidRPr="009B49D6">
        <w:t>“</w:t>
      </w:r>
      <w:r w:rsidRPr="009B49D6">
        <w:t xml:space="preserve"> се заменя с </w:t>
      </w:r>
      <w:r w:rsidR="00E35E24" w:rsidRPr="009B49D6">
        <w:t>„</w:t>
      </w:r>
      <w:r w:rsidRPr="009B49D6">
        <w:t>5</w:t>
      </w:r>
      <w:r w:rsidR="00E35E24" w:rsidRPr="009B49D6">
        <w:t>“</w:t>
      </w:r>
      <w:r w:rsidRPr="009B49D6">
        <w:t>.</w:t>
      </w:r>
    </w:p>
    <w:p w:rsidR="00514CED" w:rsidRPr="009B49D6" w:rsidRDefault="00514CED" w:rsidP="008F6A73">
      <w:pPr>
        <w:widowControl w:val="0"/>
        <w:autoSpaceDE w:val="0"/>
        <w:autoSpaceDN w:val="0"/>
        <w:adjustRightInd w:val="0"/>
        <w:spacing w:before="120" w:line="360" w:lineRule="auto"/>
        <w:ind w:firstLine="709"/>
        <w:jc w:val="both"/>
        <w:rPr>
          <w:b/>
        </w:rPr>
      </w:pPr>
      <w:r w:rsidRPr="009B49D6">
        <w:rPr>
          <w:b/>
        </w:rPr>
        <w:t xml:space="preserve">§ </w:t>
      </w:r>
      <w:r w:rsidR="004C5E05" w:rsidRPr="009B49D6">
        <w:rPr>
          <w:b/>
        </w:rPr>
        <w:t>40</w:t>
      </w:r>
      <w:r w:rsidRPr="009B49D6">
        <w:rPr>
          <w:b/>
        </w:rPr>
        <w:t xml:space="preserve">. </w:t>
      </w:r>
      <w:r w:rsidR="006666E8" w:rsidRPr="009B49D6">
        <w:t>Създава се Глава пета</w:t>
      </w:r>
      <w:r w:rsidR="00297DF5" w:rsidRPr="009B49D6">
        <w:t xml:space="preserve"> с чл. 78 - 88</w:t>
      </w:r>
      <w:r w:rsidR="006666E8" w:rsidRPr="009B49D6">
        <w:t>:</w:t>
      </w:r>
    </w:p>
    <w:p w:rsidR="0074357F" w:rsidRPr="009B49D6" w:rsidRDefault="00DC1F49" w:rsidP="00DC1F49">
      <w:pPr>
        <w:keepNext/>
        <w:spacing w:after="85" w:line="360" w:lineRule="auto"/>
        <w:jc w:val="center"/>
        <w:textAlignment w:val="center"/>
        <w:rPr>
          <w:b/>
        </w:rPr>
      </w:pPr>
      <w:r w:rsidRPr="009B49D6">
        <w:rPr>
          <w:b/>
        </w:rPr>
        <w:t>„</w:t>
      </w:r>
      <w:r w:rsidR="0074357F" w:rsidRPr="009B49D6">
        <w:rPr>
          <w:b/>
        </w:rPr>
        <w:t>Глава пета</w:t>
      </w:r>
    </w:p>
    <w:p w:rsidR="0074357F" w:rsidRPr="009B49D6" w:rsidRDefault="0074357F" w:rsidP="00DC1F49">
      <w:pPr>
        <w:keepNext/>
        <w:spacing w:line="360" w:lineRule="auto"/>
        <w:jc w:val="center"/>
        <w:textAlignment w:val="center"/>
        <w:rPr>
          <w:b/>
        </w:rPr>
      </w:pPr>
      <w:r w:rsidRPr="009B49D6">
        <w:rPr>
          <w:b/>
        </w:rPr>
        <w:t>МЯРКА „СЪБИРАНЕ НА РЕКОЛТАТА НА ЗЕЛЕНО“</w:t>
      </w:r>
    </w:p>
    <w:p w:rsidR="0074357F" w:rsidRPr="009B49D6" w:rsidRDefault="0074357F" w:rsidP="00DC1F49">
      <w:pPr>
        <w:keepNext/>
        <w:spacing w:line="360" w:lineRule="auto"/>
        <w:jc w:val="center"/>
        <w:textAlignment w:val="center"/>
      </w:pPr>
      <w:r w:rsidRPr="009B49D6">
        <w:t>Раздел I</w:t>
      </w:r>
    </w:p>
    <w:p w:rsidR="0074357F" w:rsidRPr="009B49D6" w:rsidRDefault="0074357F" w:rsidP="00DC1F49">
      <w:pPr>
        <w:keepNext/>
        <w:spacing w:after="113" w:line="360" w:lineRule="auto"/>
        <w:jc w:val="center"/>
        <w:textAlignment w:val="center"/>
        <w:rPr>
          <w:b/>
        </w:rPr>
      </w:pPr>
      <w:r w:rsidRPr="009B49D6">
        <w:rPr>
          <w:b/>
          <w:bCs/>
        </w:rPr>
        <w:t>Дейности</w:t>
      </w:r>
    </w:p>
    <w:p w:rsidR="00CE41F4" w:rsidRPr="009B49D6" w:rsidRDefault="00CE41F4" w:rsidP="00DC1F49">
      <w:pPr>
        <w:spacing w:line="360" w:lineRule="auto"/>
        <w:ind w:firstLine="709"/>
        <w:jc w:val="both"/>
        <w:textAlignment w:val="center"/>
      </w:pPr>
      <w:r w:rsidRPr="009B49D6">
        <w:rPr>
          <w:b/>
          <w:bCs/>
        </w:rPr>
        <w:t>Чл. 78.</w:t>
      </w:r>
      <w:r w:rsidRPr="009B49D6">
        <w:t xml:space="preserve"> (1) По мярка „Събиране на реколтата на зелено“ се подпомага пълното </w:t>
      </w:r>
      <w:r w:rsidR="005D1E65">
        <w:t xml:space="preserve">ръчното </w:t>
      </w:r>
      <w:r w:rsidRPr="009B49D6">
        <w:t xml:space="preserve">отстраняване на гроздовете, докато все още не са узрели, като по този начин добивът от съответната, заявена площ се намалява до нула. </w:t>
      </w:r>
      <w:r w:rsidR="00A007F0">
        <w:t xml:space="preserve">Мярка може да се прилага за всички сортове винени лозя съгласно </w:t>
      </w:r>
      <w:r w:rsidR="00A007F0" w:rsidRPr="00A007F0">
        <w:t>Официалната сортова листа на Република България</w:t>
      </w:r>
      <w:r w:rsidR="00A007F0">
        <w:t>.</w:t>
      </w:r>
    </w:p>
    <w:p w:rsidR="00CE41F4" w:rsidRPr="009B49D6" w:rsidRDefault="00CE41F4" w:rsidP="00DC1F49">
      <w:pPr>
        <w:spacing w:line="360" w:lineRule="auto"/>
        <w:ind w:firstLine="709"/>
        <w:jc w:val="both"/>
        <w:textAlignment w:val="center"/>
      </w:pPr>
      <w:r w:rsidRPr="009B49D6">
        <w:t xml:space="preserve"> (2) Недопустими за подпомагане по мярката по ал. 1</w:t>
      </w:r>
      <w:r w:rsidR="00297DF5" w:rsidRPr="009B49D6">
        <w:t xml:space="preserve"> </w:t>
      </w:r>
      <w:r w:rsidRPr="009B49D6">
        <w:t>са:</w:t>
      </w:r>
    </w:p>
    <w:p w:rsidR="00CE41F4" w:rsidRPr="009B49D6" w:rsidRDefault="00CE41F4" w:rsidP="00DC1F49">
      <w:pPr>
        <w:spacing w:line="360" w:lineRule="auto"/>
        <w:ind w:firstLine="709"/>
        <w:jc w:val="both"/>
        <w:textAlignment w:val="center"/>
      </w:pPr>
      <w:r w:rsidRPr="009B49D6">
        <w:t>1. един и същи площи през две последователни години;</w:t>
      </w:r>
    </w:p>
    <w:p w:rsidR="00CE41F4" w:rsidRPr="009B49D6" w:rsidRDefault="00CE41F4" w:rsidP="00DC1F49">
      <w:pPr>
        <w:spacing w:line="360" w:lineRule="auto"/>
        <w:ind w:firstLine="709"/>
        <w:jc w:val="both"/>
        <w:textAlignment w:val="center"/>
      </w:pPr>
      <w:r w:rsidRPr="009B49D6">
        <w:t>2. пълно или частично увредени насаждения вследствие на природно бедствие или на неблагоприятно климатично събитие, настъпили преди датата на събирането на реколтата на зелено;</w:t>
      </w:r>
    </w:p>
    <w:p w:rsidR="00CE41F4" w:rsidRPr="009B49D6" w:rsidRDefault="00CE41F4" w:rsidP="00DC1F49">
      <w:pPr>
        <w:spacing w:line="360" w:lineRule="auto"/>
        <w:ind w:firstLine="709"/>
        <w:jc w:val="both"/>
        <w:textAlignment w:val="center"/>
      </w:pPr>
      <w:r w:rsidRPr="009B49D6">
        <w:t xml:space="preserve">3. площи, за които е получено подпомагане по мярка „Преструктуриране и конверсия на лозя“ по реда на настоящата наредба и на Наредба № 2 от 2014 г. за условията и реда за предоставяне на финансова помощ по Национална програма за подпомагане на лозаро-винарския сектор за периода 2014–2018 г. </w:t>
      </w:r>
      <w:r w:rsidR="00C95F71" w:rsidRPr="009B49D6">
        <w:t>(</w:t>
      </w:r>
      <w:proofErr w:type="spellStart"/>
      <w:r w:rsidR="00C95F71" w:rsidRPr="009B49D6">
        <w:t>обн</w:t>
      </w:r>
      <w:proofErr w:type="spellEnd"/>
      <w:r w:rsidR="00C95F71" w:rsidRPr="009B49D6">
        <w:t xml:space="preserve">., ДВ, бр. 34 от 2014 г.) </w:t>
      </w:r>
      <w:r w:rsidRPr="009B49D6">
        <w:t>и които попадат в мониторингов период;</w:t>
      </w:r>
    </w:p>
    <w:p w:rsidR="00F925B9" w:rsidRPr="009B49D6" w:rsidRDefault="00CE41F4" w:rsidP="00DC1F49">
      <w:pPr>
        <w:spacing w:line="360" w:lineRule="auto"/>
        <w:ind w:firstLine="709"/>
        <w:jc w:val="both"/>
        <w:textAlignment w:val="center"/>
      </w:pPr>
      <w:r w:rsidRPr="009B49D6">
        <w:t>4. площи с лозови насаждения, създадени в период по-малък от 4 години преди датата на кандидатстване</w:t>
      </w:r>
      <w:r w:rsidR="00503E7B" w:rsidRPr="009B49D6">
        <w:t>;</w:t>
      </w:r>
      <w:r w:rsidRPr="009B49D6">
        <w:t xml:space="preserve"> </w:t>
      </w:r>
    </w:p>
    <w:p w:rsidR="00503E7B" w:rsidRPr="009B49D6" w:rsidRDefault="00503E7B" w:rsidP="00DC1F49">
      <w:pPr>
        <w:spacing w:line="360" w:lineRule="auto"/>
        <w:ind w:firstLine="709"/>
        <w:jc w:val="both"/>
        <w:textAlignment w:val="center"/>
      </w:pPr>
      <w:r w:rsidRPr="009B49D6">
        <w:t>5. площи с лозови насаждения, за които през последната винарска година преди кандидатстването не е подадена декларация за реколта от тях;</w:t>
      </w:r>
    </w:p>
    <w:p w:rsidR="00CE41F4" w:rsidRPr="009B49D6" w:rsidRDefault="00503E7B" w:rsidP="00DC1F49">
      <w:pPr>
        <w:spacing w:line="360" w:lineRule="auto"/>
        <w:ind w:firstLine="709"/>
        <w:jc w:val="both"/>
        <w:textAlignment w:val="center"/>
      </w:pPr>
      <w:r w:rsidRPr="009B49D6">
        <w:t>6</w:t>
      </w:r>
      <w:r w:rsidR="00CE41F4" w:rsidRPr="009B49D6">
        <w:t>. площи, за които е заявено подпомагане по мярка „Застраховане на реколтата“ през същата финансова година.</w:t>
      </w:r>
    </w:p>
    <w:p w:rsidR="00CE41F4" w:rsidRPr="009B49D6" w:rsidRDefault="00503E7B" w:rsidP="00DC1F49">
      <w:pPr>
        <w:spacing w:line="360" w:lineRule="auto"/>
        <w:ind w:firstLine="709"/>
        <w:jc w:val="both"/>
        <w:textAlignment w:val="center"/>
      </w:pPr>
      <w:r w:rsidRPr="009B49D6">
        <w:t>7</w:t>
      </w:r>
      <w:r w:rsidR="00CE41F4" w:rsidRPr="009B49D6">
        <w:t xml:space="preserve">. операциите по отстраняване на гроздовете, които нарушават доброто вегетативно състояния на лозето и водят до негативни </w:t>
      </w:r>
      <w:proofErr w:type="spellStart"/>
      <w:r w:rsidR="00CE41F4" w:rsidRPr="009B49D6">
        <w:t>фитосанитарни</w:t>
      </w:r>
      <w:proofErr w:type="spellEnd"/>
      <w:r w:rsidR="00CE41F4" w:rsidRPr="009B49D6">
        <w:t xml:space="preserve"> последици и отрицателни отражения върху околната среда;</w:t>
      </w:r>
    </w:p>
    <w:p w:rsidR="00CE41F4" w:rsidRPr="009B49D6" w:rsidRDefault="00503E7B" w:rsidP="00DC1F49">
      <w:pPr>
        <w:spacing w:line="360" w:lineRule="auto"/>
        <w:ind w:firstLine="709"/>
        <w:jc w:val="both"/>
        <w:textAlignment w:val="center"/>
      </w:pPr>
      <w:r w:rsidRPr="009B49D6">
        <w:t>8</w:t>
      </w:r>
      <w:r w:rsidR="00C93A70" w:rsidRPr="009B49D6">
        <w:t>. площи с лозови насаждения</w:t>
      </w:r>
      <w:r w:rsidR="00CE41F4" w:rsidRPr="009B49D6">
        <w:t>, които не са в добро агротехническо състояние;</w:t>
      </w:r>
    </w:p>
    <w:p w:rsidR="00CE41F4" w:rsidRPr="009B49D6" w:rsidRDefault="00CE41F4" w:rsidP="00DC1F49">
      <w:pPr>
        <w:spacing w:line="360" w:lineRule="auto"/>
        <w:ind w:firstLine="709"/>
        <w:jc w:val="both"/>
        <w:textAlignment w:val="center"/>
      </w:pPr>
      <w:r w:rsidRPr="009B49D6">
        <w:t>(3) Оставянето на гроздето с търговско качество върху насажденията в края на нормалния производствен цикъл (небране) не се счита за събиране на реколта на зелено.</w:t>
      </w:r>
    </w:p>
    <w:p w:rsidR="00FD5AA6" w:rsidRPr="009B49D6" w:rsidRDefault="00FD5AA6" w:rsidP="00DC1F49">
      <w:pPr>
        <w:spacing w:line="360" w:lineRule="auto"/>
        <w:ind w:firstLine="709"/>
        <w:jc w:val="both"/>
        <w:textAlignment w:val="center"/>
      </w:pPr>
    </w:p>
    <w:p w:rsidR="00CE41F4" w:rsidRPr="009B49D6" w:rsidRDefault="00CE41F4" w:rsidP="008F6A73">
      <w:pPr>
        <w:keepNext/>
        <w:spacing w:line="360" w:lineRule="auto"/>
        <w:jc w:val="center"/>
        <w:textAlignment w:val="center"/>
      </w:pPr>
      <w:r w:rsidRPr="009B49D6">
        <w:lastRenderedPageBreak/>
        <w:t>Раздел ІІ</w:t>
      </w:r>
    </w:p>
    <w:p w:rsidR="00CE41F4" w:rsidRPr="009B49D6" w:rsidRDefault="00CE41F4" w:rsidP="008F6A73">
      <w:pPr>
        <w:keepNext/>
        <w:spacing w:after="113" w:line="360" w:lineRule="auto"/>
        <w:jc w:val="center"/>
        <w:textAlignment w:val="center"/>
      </w:pPr>
      <w:r w:rsidRPr="009B49D6">
        <w:rPr>
          <w:b/>
          <w:bCs/>
        </w:rPr>
        <w:t>Изисквания към кандидатите</w:t>
      </w:r>
    </w:p>
    <w:p w:rsidR="00CE41F4" w:rsidRPr="009B49D6" w:rsidRDefault="00CE41F4" w:rsidP="00DC1F49">
      <w:pPr>
        <w:spacing w:line="360" w:lineRule="auto"/>
        <w:ind w:firstLine="709"/>
        <w:jc w:val="both"/>
        <w:textAlignment w:val="center"/>
      </w:pPr>
      <w:r w:rsidRPr="009B49D6">
        <w:rPr>
          <w:b/>
          <w:bCs/>
        </w:rPr>
        <w:t>Чл. 79.</w:t>
      </w:r>
      <w:r w:rsidRPr="009B49D6">
        <w:t xml:space="preserve"> (1) За финансова помощ по мярка "Събиране на реколтата на зелено" могат да кандидатстват производители, които са физически или юридически лица, вписани в лозарския регистър като </w:t>
      </w:r>
      <w:proofErr w:type="spellStart"/>
      <w:r w:rsidRPr="009B49D6">
        <w:t>гроздопроизводители</w:t>
      </w:r>
      <w:proofErr w:type="spellEnd"/>
      <w:r w:rsidRPr="009B49D6">
        <w:t xml:space="preserve"> с регистрирани лозарски стопанства по реда на Закона за виното и спиртните напитки и които:</w:t>
      </w:r>
    </w:p>
    <w:p w:rsidR="00CE41F4" w:rsidRPr="009B49D6" w:rsidRDefault="00CE41F4" w:rsidP="00DC1F49">
      <w:pPr>
        <w:spacing w:line="360" w:lineRule="auto"/>
        <w:ind w:firstLine="709"/>
        <w:jc w:val="both"/>
        <w:textAlignment w:val="center"/>
      </w:pPr>
      <w:r w:rsidRPr="009B49D6">
        <w:t xml:space="preserve"> 1. нямат изискуеми и ликвидни задължения към ДФЗ, освен ако е допуснато разсрочване, отсрочване или обезпечение на задълженията;</w:t>
      </w:r>
    </w:p>
    <w:p w:rsidR="00CE41F4" w:rsidRPr="009B49D6" w:rsidRDefault="00CE41F4" w:rsidP="00DC1F49">
      <w:pPr>
        <w:spacing w:line="360" w:lineRule="auto"/>
        <w:ind w:firstLine="709"/>
        <w:jc w:val="both"/>
        <w:textAlignment w:val="center"/>
      </w:pPr>
      <w:r w:rsidRPr="009B49D6">
        <w:t xml:space="preserve"> 2. не са в производство за обявяване в несъстоятелност и не са обявени в несъстоятелност;</w:t>
      </w:r>
    </w:p>
    <w:p w:rsidR="00CE41F4" w:rsidRPr="009B49D6" w:rsidRDefault="00CE41F4" w:rsidP="00DC1F49">
      <w:pPr>
        <w:spacing w:line="360" w:lineRule="auto"/>
        <w:ind w:firstLine="709"/>
        <w:jc w:val="both"/>
        <w:textAlignment w:val="center"/>
      </w:pPr>
      <w:r w:rsidRPr="009B49D6">
        <w:t xml:space="preserve"> 3. не са в производство по ликвидация;</w:t>
      </w:r>
    </w:p>
    <w:p w:rsidR="00CE41F4" w:rsidRPr="009B49D6" w:rsidRDefault="00CE41F4" w:rsidP="00DC1F49">
      <w:pPr>
        <w:spacing w:line="360" w:lineRule="auto"/>
        <w:ind w:firstLine="709"/>
        <w:jc w:val="both"/>
        <w:textAlignment w:val="center"/>
      </w:pPr>
      <w:r w:rsidRPr="009B49D6">
        <w:t xml:space="preserve"> 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rsidR="00CE41F4" w:rsidRPr="009B49D6" w:rsidRDefault="00CE41F4" w:rsidP="00DC1F49">
      <w:pPr>
        <w:spacing w:line="360" w:lineRule="auto"/>
        <w:ind w:firstLine="709"/>
        <w:jc w:val="both"/>
        <w:textAlignment w:val="center"/>
      </w:pPr>
      <w:r w:rsidRPr="009B49D6">
        <w:t xml:space="preserve"> (2) Финансова помощ по мярка "Събиране на реколтата на зелено" не могат да получат кандидати, които са физически лица производители и кандидати юридически лица, чиито представляващи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CE41F4" w:rsidRPr="009B49D6" w:rsidRDefault="00CE41F4" w:rsidP="008F6A73">
      <w:pPr>
        <w:spacing w:line="360" w:lineRule="auto"/>
        <w:jc w:val="both"/>
        <w:textAlignment w:val="center"/>
      </w:pPr>
    </w:p>
    <w:p w:rsidR="00CE41F4" w:rsidRPr="009B49D6" w:rsidRDefault="00CE41F4" w:rsidP="008F6A73">
      <w:pPr>
        <w:keepNext/>
        <w:spacing w:line="360" w:lineRule="auto"/>
        <w:jc w:val="center"/>
        <w:textAlignment w:val="center"/>
      </w:pPr>
      <w:r w:rsidRPr="009B49D6">
        <w:t>Раздел ІІІ</w:t>
      </w:r>
    </w:p>
    <w:p w:rsidR="00CE41F4" w:rsidRPr="009B49D6" w:rsidRDefault="00CE41F4" w:rsidP="008F6A73">
      <w:pPr>
        <w:keepNext/>
        <w:spacing w:after="113" w:line="360" w:lineRule="auto"/>
        <w:jc w:val="center"/>
        <w:textAlignment w:val="center"/>
      </w:pPr>
      <w:r w:rsidRPr="009B49D6">
        <w:rPr>
          <w:b/>
          <w:bCs/>
        </w:rPr>
        <w:t>Финансова помощ</w:t>
      </w:r>
    </w:p>
    <w:p w:rsidR="00CE41F4" w:rsidRPr="009B49D6" w:rsidRDefault="00CE41F4" w:rsidP="00DC1F49">
      <w:pPr>
        <w:spacing w:line="360" w:lineRule="auto"/>
        <w:ind w:firstLine="709"/>
        <w:jc w:val="both"/>
        <w:textAlignment w:val="center"/>
      </w:pPr>
      <w:r w:rsidRPr="009B49D6">
        <w:rPr>
          <w:b/>
          <w:bCs/>
        </w:rPr>
        <w:t>Чл. 80.</w:t>
      </w:r>
      <w:r w:rsidRPr="009B49D6">
        <w:t xml:space="preserve"> (1) Максималният размер на финансовата помощ за мярка „Събиране на реколтата на зелено“ е до 50 % от сумата на преките разходи за операциите по отстраняване на гроздовете и на загубата на приходи, произтичаща от прилагането на мярката. </w:t>
      </w:r>
    </w:p>
    <w:p w:rsidR="00CE41F4" w:rsidRPr="009B49D6" w:rsidRDefault="00CE41F4" w:rsidP="00DC1F49">
      <w:pPr>
        <w:spacing w:line="360" w:lineRule="auto"/>
        <w:ind w:firstLine="709"/>
        <w:jc w:val="both"/>
        <w:textAlignment w:val="center"/>
        <w:rPr>
          <w:spacing w:val="-1"/>
        </w:rPr>
      </w:pPr>
      <w:r w:rsidRPr="009B49D6">
        <w:rPr>
          <w:spacing w:val="-1"/>
        </w:rPr>
        <w:t>(2) Преките разходи за операциите по отстраняване на гроздовете се изчисляват на база формирани пределни цени на хектар.</w:t>
      </w:r>
    </w:p>
    <w:p w:rsidR="00CE41F4" w:rsidRPr="009B49D6" w:rsidRDefault="00CE41F4" w:rsidP="00DC1F49">
      <w:pPr>
        <w:spacing w:line="360" w:lineRule="auto"/>
        <w:ind w:firstLine="709"/>
        <w:jc w:val="both"/>
        <w:textAlignment w:val="center"/>
      </w:pPr>
      <w:r w:rsidRPr="009B49D6">
        <w:t xml:space="preserve">(3) Загубата на приходи, произтичаща от прилагането на мярката, се изчислява на база среден годишен добив на хектар от заявените площи за период от две години преди прилагането на мярката, умножен по цената за килограм грозде, определена със заповед на министъра на земеделието, храните и горите по реда на чл. 8, ал. 6. </w:t>
      </w:r>
    </w:p>
    <w:p w:rsidR="00503E7B" w:rsidRPr="009B49D6" w:rsidRDefault="00503E7B" w:rsidP="00DC1F49">
      <w:pPr>
        <w:spacing w:line="360" w:lineRule="auto"/>
        <w:ind w:firstLine="709"/>
        <w:jc w:val="both"/>
        <w:textAlignment w:val="center"/>
      </w:pPr>
      <w:r w:rsidRPr="009B49D6">
        <w:lastRenderedPageBreak/>
        <w:t>(4) Финансова помощ по ал. 1 се предоставя за загуби на приходи по т. 3 за добив до 6300 кг/ха.</w:t>
      </w:r>
    </w:p>
    <w:p w:rsidR="00CE41F4" w:rsidRPr="009B49D6" w:rsidRDefault="00CE41F4" w:rsidP="00DC1F49">
      <w:pPr>
        <w:spacing w:line="360" w:lineRule="auto"/>
        <w:ind w:firstLine="709"/>
        <w:jc w:val="both"/>
        <w:textAlignment w:val="center"/>
      </w:pPr>
      <w:r w:rsidRPr="009B49D6">
        <w:t xml:space="preserve"> (5) В рамките на един прием финансова помощ по ал. 1 се предоставя за не повече от 35 ха от лозовите насаждения на един бенефициент.</w:t>
      </w:r>
    </w:p>
    <w:p w:rsidR="00CE41F4" w:rsidRPr="009B49D6" w:rsidRDefault="00CE41F4" w:rsidP="00DC1F49">
      <w:pPr>
        <w:spacing w:line="360" w:lineRule="auto"/>
        <w:ind w:firstLine="709"/>
        <w:jc w:val="both"/>
        <w:textAlignment w:val="center"/>
      </w:pPr>
      <w:r w:rsidRPr="009B49D6">
        <w:t>(6)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мярката.</w:t>
      </w:r>
    </w:p>
    <w:p w:rsidR="00CE41F4" w:rsidRPr="009B49D6" w:rsidRDefault="00CE41F4" w:rsidP="008F6A73">
      <w:pPr>
        <w:spacing w:line="360" w:lineRule="auto"/>
        <w:ind w:firstLine="283"/>
        <w:jc w:val="both"/>
        <w:textAlignment w:val="center"/>
      </w:pPr>
    </w:p>
    <w:p w:rsidR="00CE41F4" w:rsidRPr="009B49D6" w:rsidRDefault="00CE41F4" w:rsidP="008F6A73">
      <w:pPr>
        <w:keepNext/>
        <w:spacing w:line="360" w:lineRule="auto"/>
        <w:jc w:val="center"/>
        <w:textAlignment w:val="center"/>
      </w:pPr>
      <w:r w:rsidRPr="009B49D6">
        <w:t>Раздел ІV</w:t>
      </w:r>
    </w:p>
    <w:p w:rsidR="00CE41F4" w:rsidRPr="009B49D6" w:rsidRDefault="00CE41F4" w:rsidP="008F6A73">
      <w:pPr>
        <w:keepNext/>
        <w:spacing w:after="113" w:line="360" w:lineRule="auto"/>
        <w:jc w:val="center"/>
        <w:textAlignment w:val="center"/>
      </w:pPr>
      <w:r w:rsidRPr="009B49D6">
        <w:rPr>
          <w:b/>
          <w:bCs/>
        </w:rPr>
        <w:t>Условия и ред за издаване на удостоверение за участие</w:t>
      </w:r>
    </w:p>
    <w:p w:rsidR="00CE41F4" w:rsidRPr="009B49D6" w:rsidRDefault="00CE41F4" w:rsidP="00DC1F49">
      <w:pPr>
        <w:spacing w:line="360" w:lineRule="auto"/>
        <w:ind w:firstLine="709"/>
        <w:jc w:val="both"/>
        <w:textAlignment w:val="center"/>
      </w:pPr>
      <w:r w:rsidRPr="009B49D6">
        <w:rPr>
          <w:b/>
          <w:bCs/>
        </w:rPr>
        <w:t>Чл. 81.</w:t>
      </w:r>
      <w:r w:rsidRPr="009B49D6">
        <w:t xml:space="preserve"> (1) Кандидатите за ф</w:t>
      </w:r>
      <w:r w:rsidR="00A33F5A" w:rsidRPr="009B49D6">
        <w:t xml:space="preserve">инансово подпомагане по мярка „Събиране на реколтата на зелено“ </w:t>
      </w:r>
      <w:r w:rsidRPr="009B49D6">
        <w:t>подават лично или чрез упълномощено лице в ТЗ на ИАЛВ по регистрация на лозарското стопанство заявление по образец за участие в периода до 10 април включително.</w:t>
      </w:r>
    </w:p>
    <w:p w:rsidR="00CE41F4" w:rsidRPr="009B49D6" w:rsidRDefault="00CE41F4" w:rsidP="00DC1F49">
      <w:pPr>
        <w:spacing w:line="360" w:lineRule="auto"/>
        <w:ind w:firstLine="709"/>
        <w:jc w:val="both"/>
        <w:textAlignment w:val="center"/>
      </w:pPr>
      <w:r w:rsidRPr="009B49D6">
        <w:t>(2) Към заявлението по ал. 1 се прилагат следните документи:</w:t>
      </w:r>
    </w:p>
    <w:p w:rsidR="00CE41F4" w:rsidRPr="009B49D6" w:rsidRDefault="00CE41F4" w:rsidP="00DC1F49">
      <w:pPr>
        <w:spacing w:line="360" w:lineRule="auto"/>
        <w:ind w:firstLine="709"/>
        <w:jc w:val="both"/>
        <w:textAlignment w:val="center"/>
      </w:pPr>
      <w:r w:rsidRPr="009B49D6">
        <w:t>1. документи, удостоверяващи правното основание за ползване на заявените площи; договорите за ползване на площите следва да са с нотариална заверка на подписите на страните, да са сключени поне една година преди годината на кандидатстване и да бъдат за срок от минимум 5 календарни години, следващи годината на кандидатстване.</w:t>
      </w:r>
    </w:p>
    <w:p w:rsidR="00CE41F4" w:rsidRPr="009B49D6" w:rsidRDefault="00CE41F4" w:rsidP="00DC1F49">
      <w:pPr>
        <w:spacing w:line="360" w:lineRule="auto"/>
        <w:ind w:firstLine="709"/>
        <w:jc w:val="both"/>
        <w:textAlignment w:val="center"/>
      </w:pPr>
      <w:r w:rsidRPr="009B49D6">
        <w:t>2. актуална скица на площите, издадена не по-рано от 6 месеца преди датата на подаване на заявлението, а когато е издадена от Агенцията по геодезия, картография и кадастър – с отразени последните промени</w:t>
      </w:r>
      <w:r w:rsidR="00D96028" w:rsidRPr="009B49D6">
        <w:t>.</w:t>
      </w:r>
    </w:p>
    <w:p w:rsidR="00CE41F4" w:rsidRPr="009B49D6" w:rsidRDefault="00CE41F4" w:rsidP="00DC1F49">
      <w:pPr>
        <w:spacing w:line="360" w:lineRule="auto"/>
        <w:ind w:firstLine="709"/>
        <w:jc w:val="both"/>
        <w:textAlignment w:val="center"/>
      </w:pPr>
      <w:r w:rsidRPr="009B49D6">
        <w:t>3. заверен препис на нотариално заверено пълномощно, когато документите се подават от упълномощено лице.</w:t>
      </w:r>
    </w:p>
    <w:p w:rsidR="00CE41F4" w:rsidRPr="009B49D6" w:rsidRDefault="00CE41F4" w:rsidP="00DC1F49">
      <w:pPr>
        <w:spacing w:line="360" w:lineRule="auto"/>
        <w:ind w:firstLine="709"/>
        <w:jc w:val="both"/>
        <w:textAlignment w:val="center"/>
      </w:pPr>
      <w:r w:rsidRPr="009B49D6">
        <w:t xml:space="preserve">(3) В срок до 3 работни дни от получаване на заявлението по ал. 1 ТЗ на ИАЛВ извършва проверка за наличие и съответствие на предоставените документи, сравнява данните за посочените в заявлението площи с данните от лозарското стопанство, вписани в лозарския регистър и извършва проверка на обстоятелствата по чл. 78, ал. </w:t>
      </w:r>
      <w:r w:rsidR="007E4E36" w:rsidRPr="009B49D6">
        <w:t>2, т. 4 и 5</w:t>
      </w:r>
      <w:r w:rsidRPr="009B49D6">
        <w:t xml:space="preserve">. </w:t>
      </w:r>
    </w:p>
    <w:p w:rsidR="00CE41F4" w:rsidRPr="009B49D6" w:rsidRDefault="00CE41F4" w:rsidP="00DC1F49">
      <w:pPr>
        <w:spacing w:line="360" w:lineRule="auto"/>
        <w:ind w:firstLine="709"/>
        <w:jc w:val="both"/>
        <w:textAlignment w:val="center"/>
      </w:pPr>
      <w:r w:rsidRPr="009B49D6">
        <w:t>(4) При установяване на непълноти и/или нередовности в заявлението и приложените към него документи ТЗ на ИАЛВ писмено уведомява кандидата, който в срок до 5 работни дни от получаване на уведомлението представя изисканите документи или писмени обяснения.</w:t>
      </w:r>
    </w:p>
    <w:p w:rsidR="00CE41F4" w:rsidRPr="009B49D6" w:rsidRDefault="00CE41F4" w:rsidP="00DC1F49">
      <w:pPr>
        <w:spacing w:line="360" w:lineRule="auto"/>
        <w:ind w:firstLine="709"/>
        <w:jc w:val="both"/>
        <w:textAlignment w:val="center"/>
      </w:pPr>
      <w:r w:rsidRPr="009B49D6">
        <w:lastRenderedPageBreak/>
        <w:t>(5) В случаите, когато кандидатът не отстрани непълнотите и/или нередовностите в срока по ал. 4, заявлението се отхвърля. Кандидатът може да подаде ново заявление в срок</w:t>
      </w:r>
      <w:r w:rsidR="006974DA" w:rsidRPr="009B49D6">
        <w:t>а, посочен</w:t>
      </w:r>
      <w:r w:rsidRPr="009B49D6">
        <w:t xml:space="preserve"> в ал. 1.</w:t>
      </w:r>
    </w:p>
    <w:p w:rsidR="00CE41F4" w:rsidRPr="009B49D6" w:rsidRDefault="00CE41F4" w:rsidP="00DC1F49">
      <w:pPr>
        <w:spacing w:line="360" w:lineRule="auto"/>
        <w:ind w:firstLine="709"/>
        <w:jc w:val="both"/>
        <w:textAlignment w:val="center"/>
      </w:pPr>
      <w:r w:rsidRPr="009B49D6">
        <w:t>(6) В срок до 7 работни дни от извършване на проверката по ал. 3 или след отстраняване на непълнотите и/или нередовностите по ал. 4 ТЗ на ИАЛВ извършва проверка на място на заявените площи за установяване на действителното агротехническо състояние</w:t>
      </w:r>
      <w:r w:rsidR="00265939" w:rsidRPr="009B49D6">
        <w:t xml:space="preserve"> на лозовите насаждения</w:t>
      </w:r>
      <w:r w:rsidRPr="009B49D6">
        <w:t xml:space="preserve">. Резултатите от проверката се отразяват в контролен лист в два екземпляра, подписан от длъжностните лица, извършили проверката, и кандидата или негов упълномощен представител, по един за всяка една от страните. </w:t>
      </w:r>
    </w:p>
    <w:p w:rsidR="00CE41F4" w:rsidRPr="009B49D6" w:rsidRDefault="00CE41F4" w:rsidP="00DC1F49">
      <w:pPr>
        <w:spacing w:line="360" w:lineRule="auto"/>
        <w:ind w:firstLine="709"/>
        <w:jc w:val="both"/>
        <w:textAlignment w:val="center"/>
      </w:pPr>
      <w:r w:rsidRPr="009B49D6">
        <w:t>(7) В срок до три работни дни след извършване на проверката по ал. 6 ТЗ на ИАЛВ изготвя становище за одобрение или отхвърляне на заявлението.</w:t>
      </w:r>
    </w:p>
    <w:p w:rsidR="00CE41F4" w:rsidRPr="009B49D6" w:rsidRDefault="00CE41F4" w:rsidP="00DC1F49">
      <w:pPr>
        <w:spacing w:line="360" w:lineRule="auto"/>
        <w:ind w:firstLine="709"/>
        <w:jc w:val="both"/>
        <w:textAlignment w:val="center"/>
      </w:pPr>
      <w:r w:rsidRPr="009B49D6">
        <w:t>(8) При подаване на заявление по ал. 1 кандидатите са задължени да предоставят цифрови географски данни за площите, върху които имат намерение да прилагат мярка “Събиране на реколтата на зелено“ и за които ще заявяват предоставяне на финансова помощ от ДФЗ. Изпълнителната агенция по лозата и виното проверява данните за заявената площ чрез извършване на административни проверки и проверки на място.</w:t>
      </w:r>
    </w:p>
    <w:p w:rsidR="00CE41F4" w:rsidRPr="009B49D6" w:rsidRDefault="00CE41F4" w:rsidP="00DC1F49">
      <w:pPr>
        <w:spacing w:line="360" w:lineRule="auto"/>
        <w:ind w:firstLine="709"/>
        <w:jc w:val="both"/>
        <w:textAlignment w:val="center"/>
      </w:pPr>
      <w:r w:rsidRPr="009B49D6">
        <w:rPr>
          <w:b/>
          <w:bCs/>
        </w:rPr>
        <w:t>Чл. 82.</w:t>
      </w:r>
      <w:r w:rsidRPr="009B49D6">
        <w:t xml:space="preserve"> (1) Всяка година ИАЛВ извършва анализ на очакваната пазарна ситуация за изкупуване на гроздето от съответната реколта и изготвя предложение до министъра на земеделието</w:t>
      </w:r>
      <w:r w:rsidR="00422BDF" w:rsidRPr="009B49D6">
        <w:t>,</w:t>
      </w:r>
      <w:r w:rsidR="003A7A4C">
        <w:t xml:space="preserve"> </w:t>
      </w:r>
      <w:r w:rsidRPr="009B49D6">
        <w:t xml:space="preserve">храните </w:t>
      </w:r>
      <w:r w:rsidR="00422BDF" w:rsidRPr="009B49D6">
        <w:t xml:space="preserve">и горите </w:t>
      </w:r>
      <w:r w:rsidRPr="009B49D6">
        <w:t xml:space="preserve">за обявяване прилагането или мотивирано становище за неприлагането на мярката за съответната година. </w:t>
      </w:r>
    </w:p>
    <w:p w:rsidR="00CE41F4" w:rsidRPr="009B49D6" w:rsidRDefault="00CE41F4" w:rsidP="00DC1F49">
      <w:pPr>
        <w:spacing w:line="360" w:lineRule="auto"/>
        <w:ind w:firstLine="709"/>
        <w:jc w:val="both"/>
        <w:textAlignment w:val="center"/>
      </w:pPr>
      <w:r w:rsidRPr="009B49D6">
        <w:t xml:space="preserve">(2) Анализът по ал. 1 се извършва въз основа на подадените заявления по чл. 81, </w:t>
      </w:r>
      <w:r w:rsidR="000E6577" w:rsidRPr="009B49D6">
        <w:t xml:space="preserve">    ал. </w:t>
      </w:r>
      <w:r w:rsidRPr="009B49D6">
        <w:t>1, информация от вписаните в лозарския регистър винопроизводители за предвиденото/необходимото количество грозде за преработка, прогнозен добив на винено грозде по данни на ИАЛВ и данни от годишните доклади на И</w:t>
      </w:r>
      <w:r w:rsidR="00735E25" w:rsidRPr="009B49D6">
        <w:t>АЛВ за предходни винарски години</w:t>
      </w:r>
      <w:r w:rsidRPr="009B49D6">
        <w:t>. Анализът се утвърждава от изпълнителния директор на ИАЛВ и се предоставя на министъра на земеделието, храните и горите.</w:t>
      </w:r>
    </w:p>
    <w:p w:rsidR="00CE41F4" w:rsidRPr="009B49D6" w:rsidRDefault="00CE41F4" w:rsidP="00DC1F49">
      <w:pPr>
        <w:spacing w:line="360" w:lineRule="auto"/>
        <w:ind w:firstLine="709"/>
        <w:jc w:val="both"/>
        <w:textAlignment w:val="center"/>
      </w:pPr>
      <w:r w:rsidRPr="009B49D6">
        <w:t>(3) В срок до 25 април министърът на земеделието, храните и горите:</w:t>
      </w:r>
    </w:p>
    <w:p w:rsidR="00CE41F4" w:rsidRPr="009B49D6" w:rsidRDefault="00CE41F4" w:rsidP="00DC1F49">
      <w:pPr>
        <w:spacing w:line="360" w:lineRule="auto"/>
        <w:ind w:firstLine="709"/>
        <w:jc w:val="both"/>
        <w:textAlignment w:val="center"/>
      </w:pPr>
      <w:r w:rsidRPr="009B49D6">
        <w:t xml:space="preserve">1. обявява откриване на производство по чл. 66 от </w:t>
      </w:r>
      <w:proofErr w:type="spellStart"/>
      <w:r w:rsidRPr="009B49D6">
        <w:t>Административнопроцесуалния</w:t>
      </w:r>
      <w:proofErr w:type="spellEnd"/>
      <w:r w:rsidRPr="009B49D6">
        <w:t xml:space="preserve"> кодекс по издаване на заповед за прилагане на мярката. В обявлението се посочват крайния срок за изпълнение операциите по отстраняване на гроздовете, който не може да бъде по-късно от 20 юли, бюджетът за прилагане на мярката през съответната финансова год</w:t>
      </w:r>
      <w:r w:rsidR="00355DAD" w:rsidRPr="009B49D6">
        <w:t xml:space="preserve">ина, </w:t>
      </w:r>
      <w:r w:rsidRPr="009B49D6">
        <w:t>периодът на прием в ДФЗ на заявления за</w:t>
      </w:r>
      <w:r w:rsidR="00355DAD" w:rsidRPr="009B49D6">
        <w:t xml:space="preserve"> предоставяне на финансова помощ</w:t>
      </w:r>
      <w:r w:rsidRPr="009B49D6">
        <w:t xml:space="preserve"> по мярка „Събиране на реколтата на зелено“, който е най-късно до 10 юни на съответната година</w:t>
      </w:r>
      <w:r w:rsidR="00355DAD" w:rsidRPr="009B49D6">
        <w:t xml:space="preserve"> и пределните цени по чл. 80, ал. 2;</w:t>
      </w:r>
    </w:p>
    <w:p w:rsidR="00CE41F4" w:rsidRPr="009B49D6" w:rsidRDefault="00CE41F4" w:rsidP="00DC1F49">
      <w:pPr>
        <w:spacing w:line="360" w:lineRule="auto"/>
        <w:ind w:firstLine="709"/>
        <w:jc w:val="both"/>
        <w:textAlignment w:val="center"/>
      </w:pPr>
      <w:r w:rsidRPr="009B49D6">
        <w:t>2. със заповед обявява неприлагането на мярката.</w:t>
      </w:r>
    </w:p>
    <w:p w:rsidR="00CE41F4" w:rsidRPr="009B49D6" w:rsidRDefault="00CE41F4" w:rsidP="00DC1F49">
      <w:pPr>
        <w:spacing w:line="360" w:lineRule="auto"/>
        <w:ind w:firstLine="709"/>
        <w:jc w:val="both"/>
        <w:textAlignment w:val="center"/>
      </w:pPr>
      <w:r w:rsidRPr="009B49D6">
        <w:lastRenderedPageBreak/>
        <w:t>(4) Обявлението по ал. 3, т. 1 заедно с проекта на заповед и анализът по чл. 82, ал. 1 се публикуват на електронната страница на МЗХГ за срок от един месец от датата на издаване. След приключване на производството министърът на земеделието, храните и горите издава заповед за прилагане на мярката.</w:t>
      </w:r>
    </w:p>
    <w:p w:rsidR="00CE41F4" w:rsidRPr="009B49D6" w:rsidRDefault="00CE41F4" w:rsidP="00DC1F49">
      <w:pPr>
        <w:spacing w:line="360" w:lineRule="auto"/>
        <w:ind w:firstLine="709"/>
        <w:jc w:val="both"/>
        <w:textAlignment w:val="center"/>
      </w:pPr>
      <w:r w:rsidRPr="009B49D6">
        <w:rPr>
          <w:b/>
          <w:bCs/>
        </w:rPr>
        <w:t>Чл. 83.</w:t>
      </w:r>
      <w:r w:rsidRPr="009B49D6">
        <w:t xml:space="preserve"> (1) В срок до 2 работни дни от получаване на становището по чл. 81, ал. 7, но не по-късно от деня, в който изтича срокът по чл. 82, ал. 4, изпълнителният директор на ИАЛВ със заповед:</w:t>
      </w:r>
    </w:p>
    <w:p w:rsidR="00CE41F4" w:rsidRPr="009B49D6" w:rsidRDefault="00CE41F4" w:rsidP="00DC1F49">
      <w:pPr>
        <w:spacing w:line="360" w:lineRule="auto"/>
        <w:ind w:firstLine="709"/>
        <w:jc w:val="both"/>
        <w:textAlignment w:val="center"/>
      </w:pPr>
      <w:r w:rsidRPr="009B49D6">
        <w:t>1. одобрява заявлението по чл. 81, ал. 1 и издава удостоверение за право на участие по мярка „Събиране на реколтата на зелено“;</w:t>
      </w:r>
    </w:p>
    <w:p w:rsidR="00CE41F4" w:rsidRPr="009B49D6" w:rsidRDefault="000E6577" w:rsidP="00DC1F49">
      <w:pPr>
        <w:spacing w:line="360" w:lineRule="auto"/>
        <w:ind w:firstLine="709"/>
        <w:jc w:val="both"/>
        <w:textAlignment w:val="center"/>
      </w:pPr>
      <w:r w:rsidRPr="009B49D6">
        <w:t xml:space="preserve">2.  </w:t>
      </w:r>
      <w:r w:rsidR="00CE41F4" w:rsidRPr="009B49D6">
        <w:t>мотивирано отхвърля заявлението; заповедта се съобщава и подлежи на обжалване по реда на АПК.</w:t>
      </w:r>
    </w:p>
    <w:p w:rsidR="00CE41F4" w:rsidRPr="009B49D6" w:rsidRDefault="00CE41F4" w:rsidP="00DC1F49">
      <w:pPr>
        <w:spacing w:line="360" w:lineRule="auto"/>
        <w:ind w:firstLine="709"/>
        <w:jc w:val="both"/>
        <w:textAlignment w:val="center"/>
      </w:pPr>
      <w:r w:rsidRPr="009B49D6">
        <w:t xml:space="preserve"> (2) </w:t>
      </w:r>
      <w:r w:rsidR="005B0FFF" w:rsidRPr="009B49D6">
        <w:t>Копие на у</w:t>
      </w:r>
      <w:r w:rsidRPr="009B49D6">
        <w:t>достоверението за право на участие по мярка „Събиране на реколтата на зелено“ се изпраща на одобрения кандидат.</w:t>
      </w:r>
    </w:p>
    <w:p w:rsidR="00CE41F4" w:rsidRPr="009B49D6" w:rsidRDefault="00CE41F4" w:rsidP="008F6A73">
      <w:pPr>
        <w:spacing w:line="360" w:lineRule="auto"/>
        <w:ind w:firstLine="283"/>
        <w:jc w:val="both"/>
        <w:textAlignment w:val="center"/>
      </w:pPr>
    </w:p>
    <w:p w:rsidR="00CE41F4" w:rsidRPr="009B49D6" w:rsidRDefault="00CE41F4" w:rsidP="008F6A73">
      <w:pPr>
        <w:keepNext/>
        <w:spacing w:line="360" w:lineRule="auto"/>
        <w:jc w:val="center"/>
        <w:textAlignment w:val="center"/>
      </w:pPr>
      <w:r w:rsidRPr="009B49D6">
        <w:t>Раздел V</w:t>
      </w:r>
    </w:p>
    <w:p w:rsidR="00CE41F4" w:rsidRPr="009B49D6" w:rsidRDefault="00CE41F4" w:rsidP="008F6A73">
      <w:pPr>
        <w:keepNext/>
        <w:spacing w:after="113" w:line="360" w:lineRule="auto"/>
        <w:jc w:val="center"/>
        <w:textAlignment w:val="center"/>
      </w:pPr>
      <w:r w:rsidRPr="009B49D6">
        <w:rPr>
          <w:b/>
          <w:bCs/>
        </w:rPr>
        <w:t>Условия и ред за подаване на заявление за предоставяне на финансова помощ</w:t>
      </w:r>
    </w:p>
    <w:p w:rsidR="00CE41F4" w:rsidRPr="009B49D6" w:rsidRDefault="00CE41F4" w:rsidP="00DC1F49">
      <w:pPr>
        <w:spacing w:line="360" w:lineRule="auto"/>
        <w:ind w:firstLine="709"/>
        <w:jc w:val="both"/>
        <w:textAlignment w:val="center"/>
      </w:pPr>
      <w:r w:rsidRPr="009B49D6">
        <w:rPr>
          <w:b/>
          <w:bCs/>
        </w:rPr>
        <w:t>Чл. 84.</w:t>
      </w:r>
      <w:r w:rsidRPr="009B49D6">
        <w:t xml:space="preserve"> (1) Заявление за предоставяне на финансова помощ за извършване на операциите по отстраняване на гроздовете се подава в ЦУ на ДФЗ </w:t>
      </w:r>
      <w:r w:rsidR="00355DAD" w:rsidRPr="009B49D6">
        <w:t>в срока, посочен в заповедта по чл. 84, ал. 4</w:t>
      </w:r>
      <w:r w:rsidRPr="009B49D6">
        <w:t xml:space="preserve">. Заявлението е по образец, утвърден по реда на чл. 3, ал. 3. </w:t>
      </w:r>
    </w:p>
    <w:p w:rsidR="00CE41F4" w:rsidRPr="009B49D6" w:rsidRDefault="00CE41F4" w:rsidP="00DC1F49">
      <w:pPr>
        <w:spacing w:line="360" w:lineRule="auto"/>
        <w:ind w:firstLine="709"/>
        <w:jc w:val="both"/>
        <w:textAlignment w:val="center"/>
      </w:pPr>
      <w:r w:rsidRPr="009B49D6">
        <w:t>(2) В случай че заявлението по ал. 1 се подава от упълномощено лице се прилага заверен препис на нотариално заверено пълномощно в оригинал.</w:t>
      </w:r>
    </w:p>
    <w:p w:rsidR="00CE41F4" w:rsidRPr="009B49D6" w:rsidRDefault="00CE41F4" w:rsidP="00DC1F49">
      <w:pPr>
        <w:spacing w:line="360" w:lineRule="auto"/>
        <w:ind w:firstLine="709"/>
        <w:jc w:val="both"/>
        <w:textAlignment w:val="center"/>
      </w:pPr>
      <w:r w:rsidRPr="009B49D6">
        <w:t xml:space="preserve"> (3) При поискване от ДФЗ ИАЛВ по служебен път предоставя в срок три работни дни документите по чл. 81, ал. </w:t>
      </w:r>
      <w:r w:rsidR="005157C8" w:rsidRPr="009B49D6">
        <w:t>2</w:t>
      </w:r>
      <w:r w:rsidRPr="009B49D6">
        <w:t xml:space="preserve">, т. </w:t>
      </w:r>
      <w:r w:rsidR="005157C8" w:rsidRPr="009B49D6">
        <w:t>1</w:t>
      </w:r>
      <w:r w:rsidR="001264CA" w:rsidRPr="009B49D6">
        <w:t xml:space="preserve"> и 2</w:t>
      </w:r>
      <w:r w:rsidR="009A4223" w:rsidRPr="009B49D6">
        <w:t xml:space="preserve"> и чл. 8</w:t>
      </w:r>
      <w:r w:rsidR="009A4223" w:rsidRPr="009B49D6">
        <w:rPr>
          <w:lang w:val="en-US"/>
        </w:rPr>
        <w:t>3</w:t>
      </w:r>
      <w:r w:rsidR="009A4223" w:rsidRPr="009B49D6">
        <w:t xml:space="preserve">, ал. </w:t>
      </w:r>
      <w:r w:rsidR="009A4223" w:rsidRPr="009B49D6">
        <w:rPr>
          <w:lang w:val="en-US"/>
        </w:rPr>
        <w:t>1</w:t>
      </w:r>
      <w:r w:rsidR="009A4223" w:rsidRPr="009B49D6">
        <w:t>, т. 1</w:t>
      </w:r>
      <w:r w:rsidRPr="009B49D6">
        <w:t xml:space="preserve">, </w:t>
      </w:r>
      <w:r w:rsidR="009A4223" w:rsidRPr="009B49D6">
        <w:t xml:space="preserve">както и </w:t>
      </w:r>
      <w:r w:rsidRPr="009B49D6">
        <w:t xml:space="preserve">цифровите географски данни на </w:t>
      </w:r>
      <w:r w:rsidR="005157C8" w:rsidRPr="009B49D6">
        <w:t>заявената в</w:t>
      </w:r>
      <w:r w:rsidRPr="009B49D6">
        <w:t xml:space="preserve"> ИАЛВ площ по мярка „Събиране на реколтата на зелено“. </w:t>
      </w:r>
    </w:p>
    <w:p w:rsidR="00CE41F4" w:rsidRPr="009B49D6" w:rsidRDefault="00CE41F4" w:rsidP="00DC1F49">
      <w:pPr>
        <w:spacing w:line="360" w:lineRule="auto"/>
        <w:ind w:firstLine="709"/>
        <w:jc w:val="both"/>
        <w:textAlignment w:val="center"/>
      </w:pPr>
      <w:r w:rsidRPr="009B49D6">
        <w:rPr>
          <w:b/>
          <w:bCs/>
        </w:rPr>
        <w:t>Чл. 85.</w:t>
      </w:r>
      <w:r w:rsidRPr="009B49D6">
        <w:t xml:space="preserve"> (1) След подаване на заявлението за предоставяне </w:t>
      </w:r>
      <w:r w:rsidR="004409CD" w:rsidRPr="009B49D6">
        <w:t xml:space="preserve">на финансова помощ по чл. 84 </w:t>
      </w:r>
      <w:r w:rsidRPr="009B49D6">
        <w:t>служителите от ДФЗ извършват административна проверка на документите и проверка на място за установяване наличието на зелена реколта от заявените площи.</w:t>
      </w:r>
    </w:p>
    <w:p w:rsidR="00CE41F4" w:rsidRPr="009B49D6" w:rsidRDefault="00CE41F4" w:rsidP="00DC1F49">
      <w:pPr>
        <w:spacing w:line="360" w:lineRule="auto"/>
        <w:ind w:firstLine="709"/>
        <w:jc w:val="both"/>
        <w:textAlignment w:val="center"/>
      </w:pPr>
      <w:r w:rsidRPr="009B49D6">
        <w:t>(2) В случай че от проверката на място по ал. 1 бъде установен размер на площта по-малък от заявения, одобрен за подпомагане ще бъде размерът от проверката на място на ДФЗ.</w:t>
      </w:r>
    </w:p>
    <w:p w:rsidR="00CE41F4" w:rsidRPr="009B49D6" w:rsidRDefault="00CE41F4" w:rsidP="00DC1F49">
      <w:pPr>
        <w:spacing w:line="360" w:lineRule="auto"/>
        <w:ind w:firstLine="709"/>
        <w:jc w:val="both"/>
        <w:textAlignment w:val="center"/>
      </w:pPr>
      <w:r w:rsidRPr="009B49D6">
        <w:t xml:space="preserve">(3) Постъпилите заявления за предоставяне на финансова помощ се оценяват съгласно критериите за оценка, посочени в приложение № 10. Съответствието с критериите за оценка се преценява въз основа на обстоятелства, </w:t>
      </w:r>
      <w:proofErr w:type="spellStart"/>
      <w:r w:rsidRPr="009B49D6">
        <w:t>проверими</w:t>
      </w:r>
      <w:proofErr w:type="spellEnd"/>
      <w:r w:rsidRPr="009B49D6">
        <w:t xml:space="preserve"> по </w:t>
      </w:r>
      <w:r w:rsidRPr="009B49D6">
        <w:lastRenderedPageBreak/>
        <w:t>служебен път. Допустими за подпомагане са проекти, получили най-малко 5 точки по критериите за оценка, съгласно приложение № 10.</w:t>
      </w:r>
    </w:p>
    <w:p w:rsidR="00CE41F4" w:rsidRPr="009B49D6" w:rsidRDefault="00CE41F4" w:rsidP="00DC1F49">
      <w:pPr>
        <w:spacing w:line="360" w:lineRule="auto"/>
        <w:ind w:firstLine="709"/>
        <w:jc w:val="both"/>
        <w:textAlignment w:val="center"/>
      </w:pPr>
      <w:r w:rsidRPr="009B49D6">
        <w:t xml:space="preserve">(4)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rsidR="00CE41F4" w:rsidRPr="009B49D6" w:rsidRDefault="00CE41F4" w:rsidP="00DC1F49">
      <w:pPr>
        <w:spacing w:line="360" w:lineRule="auto"/>
        <w:ind w:firstLine="709"/>
        <w:jc w:val="both"/>
        <w:textAlignment w:val="center"/>
      </w:pPr>
      <w:r w:rsidRPr="009B49D6">
        <w:t>(5) Заявление, към което не са приложени всички изискуеми документи по чл. 84,</w:t>
      </w:r>
      <w:r w:rsidR="000E6577" w:rsidRPr="009B49D6">
        <w:t xml:space="preserve">  </w:t>
      </w:r>
      <w:r w:rsidRPr="009B49D6">
        <w:t xml:space="preserve"> ал. 2 или заявление, което съдържа нередовна информация, не подлежи на класиране по ал. 3. За тези обстоятелства ДФЗ уведомява кандидата писмено преди извършване на класирането.</w:t>
      </w:r>
    </w:p>
    <w:p w:rsidR="00CE41F4" w:rsidRPr="009B49D6" w:rsidRDefault="00CE41F4" w:rsidP="00DC1F49">
      <w:pPr>
        <w:spacing w:line="360" w:lineRule="auto"/>
        <w:ind w:firstLine="709"/>
        <w:jc w:val="both"/>
        <w:textAlignment w:val="center"/>
      </w:pPr>
      <w:r w:rsidRPr="009B49D6">
        <w:t>(</w:t>
      </w:r>
      <w:r w:rsidR="00D96028" w:rsidRPr="009B49D6">
        <w:t>6</w:t>
      </w:r>
      <w:r w:rsidRPr="009B49D6">
        <w:t>) След извършване на класирането по ал. 3 изпълнителният директор на ДФЗ издава мотивирана заповед:</w:t>
      </w:r>
    </w:p>
    <w:p w:rsidR="00CE41F4" w:rsidRPr="009B49D6" w:rsidRDefault="00CE41F4" w:rsidP="00DC1F49">
      <w:pPr>
        <w:spacing w:line="360" w:lineRule="auto"/>
        <w:ind w:firstLine="709"/>
        <w:jc w:val="both"/>
        <w:textAlignment w:val="center"/>
      </w:pPr>
      <w:r w:rsidRPr="009B49D6">
        <w:t>1. за одобрение на подаденото по реда на чл. 84, ал. 1 заявление за предоставяне на финансова помощ;</w:t>
      </w:r>
    </w:p>
    <w:p w:rsidR="00CE41F4" w:rsidRPr="009B49D6" w:rsidRDefault="00CE41F4" w:rsidP="00DC1F49">
      <w:pPr>
        <w:spacing w:line="360" w:lineRule="auto"/>
        <w:ind w:firstLine="709"/>
        <w:jc w:val="both"/>
        <w:textAlignment w:val="center"/>
      </w:pPr>
      <w:r w:rsidRPr="009B49D6">
        <w:t>2. за отхвърляне на ДФЗ на подаденото по реда на чл. 84, ал. 1 заявление за предоставяне на финансова помощ; заповедта се съобщава и подлежи на обжалване по реда на АПК.</w:t>
      </w:r>
    </w:p>
    <w:p w:rsidR="00CE41F4" w:rsidRPr="009B49D6" w:rsidRDefault="00CE41F4" w:rsidP="00DC1F49">
      <w:pPr>
        <w:spacing w:line="360" w:lineRule="auto"/>
        <w:ind w:firstLine="709"/>
        <w:jc w:val="both"/>
        <w:textAlignment w:val="center"/>
      </w:pPr>
      <w:r w:rsidRPr="009B49D6">
        <w:t>(</w:t>
      </w:r>
      <w:r w:rsidR="00D96028" w:rsidRPr="009B49D6">
        <w:t>7</w:t>
      </w:r>
      <w:r w:rsidRPr="009B49D6">
        <w:t>) До кандидата се изпраща уведомително писмо с указан срок, в който договорът за предоставяне на финансово подпомагане по мярка „Събиране на реколтата на зелено“ трябва да бъде подписан лично или от упълномощено лице.</w:t>
      </w:r>
    </w:p>
    <w:p w:rsidR="00CE41F4" w:rsidRPr="009B49D6" w:rsidRDefault="00CE41F4" w:rsidP="00DC1F49">
      <w:pPr>
        <w:spacing w:line="360" w:lineRule="auto"/>
        <w:ind w:firstLine="709"/>
        <w:jc w:val="both"/>
        <w:textAlignment w:val="center"/>
      </w:pPr>
      <w:r w:rsidRPr="009B49D6">
        <w:t>(</w:t>
      </w:r>
      <w:r w:rsidR="00D96028" w:rsidRPr="009B49D6">
        <w:t>8</w:t>
      </w:r>
      <w:r w:rsidRPr="009B49D6">
        <w:t>) Всички договори по ал. 4 трябва да бъдат сключени най-късно до 10 юли. След 10 юли, в случай на неподписан от кандидата договор, правото за подпомагане по подаденото от кандидата заявление по чл. 84, ал. 1 се погасява.</w:t>
      </w:r>
    </w:p>
    <w:p w:rsidR="00CE41F4" w:rsidRPr="009B49D6" w:rsidRDefault="00CE41F4" w:rsidP="008F6A73">
      <w:pPr>
        <w:spacing w:line="360" w:lineRule="auto"/>
        <w:ind w:firstLine="283"/>
        <w:jc w:val="center"/>
        <w:textAlignment w:val="center"/>
        <w:rPr>
          <w:b/>
        </w:rPr>
      </w:pPr>
    </w:p>
    <w:p w:rsidR="00CE41F4" w:rsidRPr="009B49D6" w:rsidRDefault="00CE41F4" w:rsidP="008F6A73">
      <w:pPr>
        <w:spacing w:line="360" w:lineRule="auto"/>
        <w:ind w:firstLine="283"/>
        <w:jc w:val="center"/>
        <w:textAlignment w:val="center"/>
      </w:pPr>
      <w:r w:rsidRPr="009B49D6">
        <w:t xml:space="preserve">Раздел VI </w:t>
      </w:r>
    </w:p>
    <w:p w:rsidR="00CE41F4" w:rsidRPr="009B49D6" w:rsidRDefault="00CE41F4" w:rsidP="008F6A73">
      <w:pPr>
        <w:spacing w:line="360" w:lineRule="auto"/>
        <w:ind w:firstLine="283"/>
        <w:jc w:val="center"/>
        <w:textAlignment w:val="center"/>
        <w:rPr>
          <w:b/>
        </w:rPr>
      </w:pPr>
      <w:r w:rsidRPr="009B49D6">
        <w:rPr>
          <w:b/>
        </w:rPr>
        <w:t>Условия и ред за предоставяне на финансова помощ</w:t>
      </w:r>
    </w:p>
    <w:p w:rsidR="00CE41F4" w:rsidRPr="009B49D6" w:rsidRDefault="00CE41F4" w:rsidP="00DC1F49">
      <w:pPr>
        <w:spacing w:line="360" w:lineRule="auto"/>
        <w:ind w:firstLine="709"/>
        <w:jc w:val="both"/>
        <w:textAlignment w:val="center"/>
      </w:pPr>
      <w:r w:rsidRPr="009B49D6">
        <w:rPr>
          <w:b/>
        </w:rPr>
        <w:t xml:space="preserve">Чл. 86. </w:t>
      </w:r>
      <w:r w:rsidRPr="009B49D6">
        <w:t xml:space="preserve">(1) Кандидатът, сключил договор по чл. 85, ал. </w:t>
      </w:r>
      <w:r w:rsidR="00D96028" w:rsidRPr="009B49D6">
        <w:t>7</w:t>
      </w:r>
      <w:r w:rsidRPr="009B49D6">
        <w:t>, извършва операциите по отстраняване на гроздовете в срока</w:t>
      </w:r>
      <w:r w:rsidR="00FF73DB" w:rsidRPr="009B49D6">
        <w:t xml:space="preserve"> определен със заповедта по чл. </w:t>
      </w:r>
      <w:r w:rsidRPr="009B49D6">
        <w:t xml:space="preserve">82, ал. 3, т. 1. В срок от 2 работни дни след приключване на операциите кандидатът или негов упълномощен представител уведомява ДФЗ с писмо по образец, към което прилага копия от </w:t>
      </w:r>
      <w:proofErr w:type="spellStart"/>
      <w:r w:rsidRPr="009B49D6">
        <w:t>разходооправдателни</w:t>
      </w:r>
      <w:proofErr w:type="spellEnd"/>
      <w:r w:rsidRPr="009B49D6">
        <w:t xml:space="preserve"> документи (фактури, платежни нареждания и банкови извлечения), доказващи извършването на операциите по отстраняване на гроздовете.</w:t>
      </w:r>
    </w:p>
    <w:p w:rsidR="00CE41F4" w:rsidRPr="009B49D6" w:rsidRDefault="00CE41F4" w:rsidP="00DC1F49">
      <w:pPr>
        <w:spacing w:line="360" w:lineRule="auto"/>
        <w:ind w:firstLine="709"/>
        <w:jc w:val="both"/>
        <w:textAlignment w:val="center"/>
      </w:pPr>
      <w:r w:rsidRPr="009B49D6">
        <w:t xml:space="preserve"> (2) В срок от 10 работни дни от уведомлението по чл. 1 ДФЗ извършва проверка на място.</w:t>
      </w:r>
    </w:p>
    <w:p w:rsidR="00CE41F4" w:rsidRPr="009B49D6" w:rsidRDefault="00CE41F4" w:rsidP="00DC1F49">
      <w:pPr>
        <w:spacing w:line="360" w:lineRule="auto"/>
        <w:ind w:firstLine="709"/>
        <w:jc w:val="both"/>
        <w:textAlignment w:val="center"/>
      </w:pPr>
      <w:r w:rsidRPr="009B49D6">
        <w:t>(3) В срок от 10 работни дни от получаване на резултатите от проверката по ал. 2 изпълнителният директор на ДФЗ със заповед:</w:t>
      </w:r>
    </w:p>
    <w:p w:rsidR="00CE41F4" w:rsidRPr="009B49D6" w:rsidRDefault="00CE41F4" w:rsidP="00DC1F49">
      <w:pPr>
        <w:spacing w:line="360" w:lineRule="auto"/>
        <w:ind w:firstLine="709"/>
        <w:jc w:val="both"/>
        <w:textAlignment w:val="center"/>
      </w:pPr>
      <w:r w:rsidRPr="009B49D6">
        <w:lastRenderedPageBreak/>
        <w:t xml:space="preserve"> 1. одобрява изплащането на част или на цялата финансова помощ, за което писмено уведомява кандидата;</w:t>
      </w:r>
    </w:p>
    <w:p w:rsidR="00CE41F4" w:rsidRPr="009B49D6" w:rsidRDefault="00CE41F4" w:rsidP="00DC1F49">
      <w:pPr>
        <w:spacing w:line="360" w:lineRule="auto"/>
        <w:ind w:firstLine="709"/>
        <w:jc w:val="both"/>
        <w:textAlignment w:val="center"/>
      </w:pPr>
      <w:r w:rsidRPr="009B49D6">
        <w:t xml:space="preserve"> 2. мотивирано отказва изплащането на част или на цялата финансова помощ; заповедта се съобщава и подлежи на обжалване по реда на АПК.</w:t>
      </w:r>
    </w:p>
    <w:p w:rsidR="00CE41F4" w:rsidRPr="009B49D6" w:rsidRDefault="00CE41F4" w:rsidP="00DC1F49">
      <w:pPr>
        <w:spacing w:line="360" w:lineRule="auto"/>
        <w:ind w:firstLine="709"/>
        <w:jc w:val="both"/>
        <w:textAlignment w:val="center"/>
      </w:pPr>
      <w:r w:rsidRPr="009B49D6">
        <w:rPr>
          <w:b/>
        </w:rPr>
        <w:t>Чл. 87</w:t>
      </w:r>
      <w:r w:rsidRPr="009B49D6">
        <w:t xml:space="preserve"> (1) Изпълнителният директор на ДФЗ постановява отказ за изплащане на цялата финансова помощ по подадено заявление за окончателно плащане се постановява в следните случаи:</w:t>
      </w:r>
    </w:p>
    <w:p w:rsidR="00CE41F4" w:rsidRPr="009B49D6" w:rsidRDefault="00CE41F4" w:rsidP="00DC1F49">
      <w:pPr>
        <w:spacing w:line="360" w:lineRule="auto"/>
        <w:ind w:firstLine="709"/>
        <w:jc w:val="both"/>
        <w:textAlignment w:val="center"/>
      </w:pPr>
      <w:r w:rsidRPr="009B49D6">
        <w:t>1. когато операциите по отстраняване на гроздовете не са извършени в срока по чл. 82, ал. 3, т.1;</w:t>
      </w:r>
    </w:p>
    <w:p w:rsidR="00CE41F4" w:rsidRPr="009B49D6" w:rsidRDefault="00CE41F4" w:rsidP="00DC1F49">
      <w:pPr>
        <w:spacing w:line="360" w:lineRule="auto"/>
        <w:ind w:firstLine="709"/>
        <w:jc w:val="both"/>
        <w:textAlignment w:val="center"/>
      </w:pPr>
      <w:r w:rsidRPr="009B49D6">
        <w:t>2. когато се установи противоречие с едно или повече от обстоятелства по чл. 78;</w:t>
      </w:r>
    </w:p>
    <w:p w:rsidR="00CE41F4" w:rsidRPr="009B49D6" w:rsidRDefault="00CE41F4" w:rsidP="00DC1F49">
      <w:pPr>
        <w:spacing w:line="360" w:lineRule="auto"/>
        <w:ind w:firstLine="709"/>
        <w:jc w:val="both"/>
        <w:textAlignment w:val="center"/>
        <w:rPr>
          <w:b/>
        </w:rPr>
      </w:pPr>
      <w:r w:rsidRPr="009B49D6">
        <w:t>(2) В случай че при проверката по чл. 86, ал. 2 се установи разлика между договорената площ и площта, върху която са извършени операциите по отстраняване на гроздовете, финансовата помощ се редуцира съобразно площта, върху която са извършени операциите и до размера на площта по договор.</w:t>
      </w:r>
    </w:p>
    <w:p w:rsidR="00FD5AA6" w:rsidRPr="009B49D6" w:rsidRDefault="00FD5AA6" w:rsidP="008F6A73">
      <w:pPr>
        <w:keepNext/>
        <w:spacing w:line="360" w:lineRule="auto"/>
        <w:jc w:val="center"/>
        <w:textAlignment w:val="center"/>
      </w:pPr>
    </w:p>
    <w:p w:rsidR="00CE41F4" w:rsidRPr="009B49D6" w:rsidRDefault="00CE41F4" w:rsidP="008F6A73">
      <w:pPr>
        <w:keepNext/>
        <w:spacing w:line="360" w:lineRule="auto"/>
        <w:jc w:val="center"/>
        <w:textAlignment w:val="center"/>
      </w:pPr>
      <w:r w:rsidRPr="009B49D6">
        <w:t>Раздел VII</w:t>
      </w:r>
    </w:p>
    <w:p w:rsidR="00CE41F4" w:rsidRPr="009B49D6" w:rsidRDefault="00CE41F4" w:rsidP="008F6A73">
      <w:pPr>
        <w:keepNext/>
        <w:spacing w:after="113" w:line="360" w:lineRule="auto"/>
        <w:jc w:val="center"/>
        <w:textAlignment w:val="center"/>
      </w:pPr>
      <w:r w:rsidRPr="009B49D6">
        <w:rPr>
          <w:b/>
          <w:bCs/>
        </w:rPr>
        <w:t>Мониторинг и кръстосано съответствие</w:t>
      </w:r>
    </w:p>
    <w:p w:rsidR="00CE41F4" w:rsidRPr="009B49D6" w:rsidRDefault="00CE41F4" w:rsidP="00DC1F49">
      <w:pPr>
        <w:spacing w:line="360" w:lineRule="auto"/>
        <w:ind w:firstLine="709"/>
        <w:jc w:val="both"/>
        <w:textAlignment w:val="center"/>
      </w:pPr>
      <w:r w:rsidRPr="009B49D6">
        <w:rPr>
          <w:b/>
          <w:bCs/>
        </w:rPr>
        <w:t>Чл. 88.</w:t>
      </w:r>
      <w:r w:rsidRPr="009B49D6">
        <w:t xml:space="preserve"> (1) Ползвателят на финансова помощ по мярката „Събиране на реколтата на зелено“ е длъжен да спазва условията за поддържане на земята в добро земеделско и екологично състояние съгласно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347/671 от 20.12.2013 г.) и заповедта на министъра на земеделието, храните и горите по реда на чл. 42 от Закона за подпомагане на земеделските производители, както и </w:t>
      </w:r>
      <w:proofErr w:type="spellStart"/>
      <w:r w:rsidRPr="009B49D6">
        <w:t>законоустановените</w:t>
      </w:r>
      <w:proofErr w:type="spellEnd"/>
      <w:r w:rsidRPr="009B49D6">
        <w:t xml:space="preserve"> изисквания за управление по смисъла на Приложение II на Регламент (ЕС) № 1306/2013 на Европейския парламент и на Съвета в срок до края на петата финансова година, следваща годината на окончателно изплащане на финансовата помощ, в рамките на своето стопанство. </w:t>
      </w:r>
    </w:p>
    <w:p w:rsidR="00CE41F4" w:rsidRPr="009B49D6" w:rsidRDefault="00CE41F4" w:rsidP="00DC1F49">
      <w:pPr>
        <w:spacing w:line="360" w:lineRule="auto"/>
        <w:ind w:firstLine="709"/>
        <w:jc w:val="both"/>
        <w:textAlignment w:val="center"/>
      </w:pPr>
      <w:r w:rsidRPr="009B49D6">
        <w:t>(2) В случай че ползвателят на финансова помощ по чл. 85, ал. 4 не спазва или не е привел своето стопанство в съответствие с изискванията по ал. 1, изплатената финансова помощ се възстановява частично или изцяло в зависимост от тежестта, степента, продължителността и системността на неизпълнението, установени чрез проверки от ДФЗ.“</w:t>
      </w:r>
    </w:p>
    <w:p w:rsidR="00274EDD" w:rsidRPr="009B49D6" w:rsidRDefault="00AB5708" w:rsidP="00DC1F49">
      <w:pPr>
        <w:widowControl w:val="0"/>
        <w:autoSpaceDE w:val="0"/>
        <w:autoSpaceDN w:val="0"/>
        <w:adjustRightInd w:val="0"/>
        <w:spacing w:before="120" w:line="360" w:lineRule="auto"/>
        <w:ind w:firstLine="709"/>
        <w:jc w:val="both"/>
      </w:pPr>
      <w:r w:rsidRPr="009B49D6">
        <w:rPr>
          <w:b/>
        </w:rPr>
        <w:lastRenderedPageBreak/>
        <w:t xml:space="preserve">§ </w:t>
      </w:r>
      <w:r w:rsidR="006D7034" w:rsidRPr="009B49D6">
        <w:rPr>
          <w:b/>
        </w:rPr>
        <w:t>41</w:t>
      </w:r>
      <w:r w:rsidR="00274EDD" w:rsidRPr="009B49D6">
        <w:rPr>
          <w:b/>
        </w:rPr>
        <w:t>.</w:t>
      </w:r>
      <w:r w:rsidR="00274EDD" w:rsidRPr="009B49D6">
        <w:t xml:space="preserve"> В § 1 от </w:t>
      </w:r>
      <w:r w:rsidR="00297DF5" w:rsidRPr="009B49D6">
        <w:t xml:space="preserve">Допълнителната разпоредба </w:t>
      </w:r>
      <w:r w:rsidR="00274EDD" w:rsidRPr="009B49D6">
        <w:t xml:space="preserve">се </w:t>
      </w:r>
      <w:r w:rsidR="00297DF5" w:rsidRPr="009B49D6">
        <w:t>създават т. 48, 49 и 50</w:t>
      </w:r>
      <w:r w:rsidR="00274EDD" w:rsidRPr="009B49D6">
        <w:t>:</w:t>
      </w:r>
    </w:p>
    <w:p w:rsidR="00E52EC5" w:rsidRPr="009B49D6" w:rsidRDefault="00297DF5" w:rsidP="008F6A73">
      <w:pPr>
        <w:widowControl w:val="0"/>
        <w:autoSpaceDE w:val="0"/>
        <w:autoSpaceDN w:val="0"/>
        <w:adjustRightInd w:val="0"/>
        <w:spacing w:line="360" w:lineRule="auto"/>
        <w:ind w:firstLine="709"/>
        <w:jc w:val="both"/>
      </w:pPr>
      <w:r w:rsidRPr="009B49D6" w:rsidDel="00297DF5">
        <w:t xml:space="preserve"> </w:t>
      </w:r>
      <w:r w:rsidR="00E52EC5" w:rsidRPr="009B49D6">
        <w:t>„</w:t>
      </w:r>
      <w:r w:rsidRPr="009B49D6">
        <w:t>48</w:t>
      </w:r>
      <w:r w:rsidR="00E52EC5" w:rsidRPr="009B49D6">
        <w:t>. “Операция“ е всяко от допустимите по технологичната карта действия за извършването на дадена дейност в рамките на мярка „Преструктуриране и конверсия на лоза“.“</w:t>
      </w:r>
      <w:r w:rsidR="002960B0" w:rsidRPr="009B49D6">
        <w:t>;</w:t>
      </w:r>
    </w:p>
    <w:p w:rsidR="00E52EC5" w:rsidRPr="009B49D6" w:rsidRDefault="00297DF5" w:rsidP="008F6A73">
      <w:pPr>
        <w:widowControl w:val="0"/>
        <w:autoSpaceDE w:val="0"/>
        <w:autoSpaceDN w:val="0"/>
        <w:adjustRightInd w:val="0"/>
        <w:spacing w:line="360" w:lineRule="auto"/>
        <w:ind w:firstLine="709"/>
        <w:jc w:val="both"/>
      </w:pPr>
      <w:r w:rsidRPr="009B49D6" w:rsidDel="00297DF5">
        <w:t xml:space="preserve"> </w:t>
      </w:r>
      <w:r w:rsidR="007F7274" w:rsidRPr="009B49D6">
        <w:t>„</w:t>
      </w:r>
      <w:r w:rsidRPr="009B49D6">
        <w:t>49</w:t>
      </w:r>
      <w:r w:rsidR="00E52EC5" w:rsidRPr="009B49D6">
        <w:t xml:space="preserve">. „Пазарен дял“ </w:t>
      </w:r>
      <w:r w:rsidR="008C1BB0" w:rsidRPr="009B49D6">
        <w:t xml:space="preserve">е </w:t>
      </w:r>
      <w:r w:rsidR="00E52EC5" w:rsidRPr="009B49D6">
        <w:t>съотношението на произведените вина със ЗНП/ЗГУ и/или сортов</w:t>
      </w:r>
      <w:r w:rsidR="00C6260E" w:rsidRPr="009B49D6">
        <w:t>и вина</w:t>
      </w:r>
      <w:r w:rsidR="00E52EC5" w:rsidRPr="009B49D6">
        <w:t xml:space="preserve"> без ЗНП/ЗГУ на винопроизводителите, спрямо общото производство за страната </w:t>
      </w:r>
      <w:r w:rsidR="00C6260E" w:rsidRPr="009B49D6">
        <w:t xml:space="preserve">на вина </w:t>
      </w:r>
      <w:r w:rsidR="00E52EC5" w:rsidRPr="009B49D6">
        <w:t>със ЗНП/ЗГУ и/или сортов</w:t>
      </w:r>
      <w:r w:rsidR="00C6260E" w:rsidRPr="009B49D6">
        <w:t>и вина</w:t>
      </w:r>
      <w:r w:rsidR="00E52EC5" w:rsidRPr="009B49D6">
        <w:t xml:space="preserve"> без ЗНП/ЗГУ</w:t>
      </w:r>
      <w:r w:rsidR="00C6260E" w:rsidRPr="009B49D6">
        <w:t>.“</w:t>
      </w:r>
      <w:r w:rsidR="00015ED2">
        <w:t>;</w:t>
      </w:r>
    </w:p>
    <w:p w:rsidR="00DA13E1" w:rsidRPr="009B49D6" w:rsidRDefault="00297DF5" w:rsidP="008F6A73">
      <w:pPr>
        <w:widowControl w:val="0"/>
        <w:autoSpaceDE w:val="0"/>
        <w:autoSpaceDN w:val="0"/>
        <w:adjustRightInd w:val="0"/>
        <w:spacing w:line="360" w:lineRule="auto"/>
        <w:ind w:firstLine="709"/>
        <w:jc w:val="both"/>
      </w:pPr>
      <w:r w:rsidRPr="009B49D6" w:rsidDel="00297DF5">
        <w:t xml:space="preserve"> </w:t>
      </w:r>
      <w:r w:rsidR="00DA13E1" w:rsidRPr="009B49D6">
        <w:t>„</w:t>
      </w:r>
      <w:r w:rsidRPr="009B49D6">
        <w:t>50</w:t>
      </w:r>
      <w:r w:rsidR="00DA13E1" w:rsidRPr="009B49D6">
        <w:t>. „Сходна дейност“ е дейност, попадаща в същия клас (</w:t>
      </w:r>
      <w:proofErr w:type="spellStart"/>
      <w:r w:rsidR="00DA13E1" w:rsidRPr="009B49D6">
        <w:t>четирицифрен</w:t>
      </w:r>
      <w:proofErr w:type="spellEnd"/>
      <w:r w:rsidR="00DA13E1" w:rsidRPr="009B49D6">
        <w:t xml:space="preserve"> код)  съгласно Класификация на икономическите дейности (КИД - 2008).“</w:t>
      </w:r>
      <w:r w:rsidR="00F95234" w:rsidRPr="009B49D6">
        <w:t>;</w:t>
      </w:r>
      <w:r w:rsidR="00015ED2">
        <w:t>.</w:t>
      </w:r>
    </w:p>
    <w:p w:rsidR="00E52EC5" w:rsidRPr="009B49D6" w:rsidRDefault="005943FC" w:rsidP="00297DF5">
      <w:pPr>
        <w:widowControl w:val="0"/>
        <w:autoSpaceDE w:val="0"/>
        <w:autoSpaceDN w:val="0"/>
        <w:adjustRightInd w:val="0"/>
        <w:spacing w:before="120" w:line="360" w:lineRule="auto"/>
        <w:ind w:firstLine="709"/>
        <w:jc w:val="both"/>
      </w:pPr>
      <w:r w:rsidRPr="009B49D6">
        <w:rPr>
          <w:b/>
        </w:rPr>
        <w:t xml:space="preserve">§ </w:t>
      </w:r>
      <w:r w:rsidR="006D7034" w:rsidRPr="009B49D6">
        <w:rPr>
          <w:b/>
        </w:rPr>
        <w:t>42</w:t>
      </w:r>
      <w:r w:rsidRPr="009B49D6">
        <w:t xml:space="preserve">. </w:t>
      </w:r>
      <w:r w:rsidR="00967CBF" w:rsidRPr="009B49D6">
        <w:t>Прил</w:t>
      </w:r>
      <w:r w:rsidR="00DA13E1" w:rsidRPr="009B49D6">
        <w:t xml:space="preserve">ожение </w:t>
      </w:r>
      <w:r w:rsidR="00297DF5" w:rsidRPr="009B49D6">
        <w:t xml:space="preserve">№ </w:t>
      </w:r>
      <w:r w:rsidR="00DA13E1" w:rsidRPr="009B49D6">
        <w:t>7</w:t>
      </w:r>
      <w:r w:rsidR="00015ED2">
        <w:t xml:space="preserve"> към чл. 41, ал. 4</w:t>
      </w:r>
      <w:r w:rsidR="00DA13E1" w:rsidRPr="009B49D6">
        <w:t xml:space="preserve"> </w:t>
      </w:r>
      <w:r w:rsidR="00967CBF" w:rsidRPr="009B49D6">
        <w:t>се изменя така:</w:t>
      </w:r>
    </w:p>
    <w:p w:rsidR="00DC1F49" w:rsidRPr="009B49D6" w:rsidRDefault="009147BB" w:rsidP="00DC1F49">
      <w:pPr>
        <w:widowControl w:val="0"/>
        <w:autoSpaceDE w:val="0"/>
        <w:autoSpaceDN w:val="0"/>
        <w:adjustRightInd w:val="0"/>
        <w:spacing w:line="360" w:lineRule="auto"/>
        <w:ind w:firstLine="482"/>
        <w:jc w:val="right"/>
      </w:pPr>
      <w:r w:rsidRPr="009B49D6">
        <w:t xml:space="preserve">„Приложение № 7 </w:t>
      </w:r>
    </w:p>
    <w:p w:rsidR="009147BB" w:rsidRPr="009B49D6" w:rsidRDefault="009147BB" w:rsidP="00DC1F49">
      <w:pPr>
        <w:widowControl w:val="0"/>
        <w:autoSpaceDE w:val="0"/>
        <w:autoSpaceDN w:val="0"/>
        <w:adjustRightInd w:val="0"/>
        <w:spacing w:line="360" w:lineRule="auto"/>
        <w:ind w:firstLine="482"/>
        <w:jc w:val="right"/>
      </w:pPr>
      <w:r w:rsidRPr="009B49D6">
        <w:t>към чл. 41, ал. 4</w:t>
      </w:r>
    </w:p>
    <w:p w:rsidR="009147BB" w:rsidRPr="009B49D6" w:rsidRDefault="009147BB" w:rsidP="008F6A73">
      <w:pPr>
        <w:widowControl w:val="0"/>
        <w:autoSpaceDE w:val="0"/>
        <w:autoSpaceDN w:val="0"/>
        <w:adjustRightInd w:val="0"/>
        <w:spacing w:before="120" w:line="360" w:lineRule="auto"/>
        <w:ind w:firstLine="709"/>
        <w:jc w:val="both"/>
      </w:pPr>
      <w:r w:rsidRPr="009B49D6">
        <w:rPr>
          <w:b/>
        </w:rPr>
        <w:t xml:space="preserve">Критерии за оценка на </w:t>
      </w:r>
      <w:proofErr w:type="spellStart"/>
      <w:r w:rsidRPr="009B49D6">
        <w:rPr>
          <w:b/>
        </w:rPr>
        <w:t>промоционални</w:t>
      </w:r>
      <w:proofErr w:type="spellEnd"/>
      <w:r w:rsidRPr="009B49D6">
        <w:rPr>
          <w:b/>
        </w:rPr>
        <w:t xml:space="preserve"> проекти</w:t>
      </w:r>
    </w:p>
    <w:tbl>
      <w:tblPr>
        <w:tblW w:w="10080" w:type="dxa"/>
        <w:jc w:val="center"/>
        <w:tblLook w:val="04A0" w:firstRow="1" w:lastRow="0" w:firstColumn="1" w:lastColumn="0" w:noHBand="0" w:noVBand="1"/>
      </w:tblPr>
      <w:tblGrid>
        <w:gridCol w:w="843"/>
        <w:gridCol w:w="2253"/>
        <w:gridCol w:w="1198"/>
        <w:gridCol w:w="1889"/>
        <w:gridCol w:w="3897"/>
      </w:tblGrid>
      <w:tr w:rsidR="00A12AA3" w:rsidRPr="009B49D6" w:rsidTr="00151D5B">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E0371" w:rsidRPr="009B49D6" w:rsidRDefault="007E0371" w:rsidP="005D44F3">
            <w:pPr>
              <w:jc w:val="center"/>
              <w:rPr>
                <w:b/>
                <w:bCs/>
              </w:rPr>
            </w:pPr>
            <w:r w:rsidRPr="009B49D6">
              <w:rPr>
                <w:b/>
                <w:bCs/>
              </w:rPr>
              <w:t>№</w:t>
            </w:r>
          </w:p>
        </w:tc>
        <w:tc>
          <w:tcPr>
            <w:tcW w:w="2253" w:type="dxa"/>
            <w:tcBorders>
              <w:top w:val="single" w:sz="4" w:space="0" w:color="auto"/>
              <w:left w:val="nil"/>
              <w:bottom w:val="single" w:sz="4" w:space="0" w:color="auto"/>
              <w:right w:val="single" w:sz="4" w:space="0" w:color="auto"/>
            </w:tcBorders>
            <w:vAlign w:val="center"/>
            <w:hideMark/>
          </w:tcPr>
          <w:p w:rsidR="007E0371" w:rsidRPr="009B49D6" w:rsidRDefault="007E0371" w:rsidP="005D44F3">
            <w:pPr>
              <w:jc w:val="center"/>
              <w:rPr>
                <w:b/>
                <w:bCs/>
              </w:rPr>
            </w:pPr>
            <w:r w:rsidRPr="009B49D6">
              <w:rPr>
                <w:b/>
                <w:bCs/>
              </w:rPr>
              <w:t>Критерии за оценка</w:t>
            </w:r>
          </w:p>
        </w:tc>
        <w:tc>
          <w:tcPr>
            <w:tcW w:w="1198" w:type="dxa"/>
            <w:tcBorders>
              <w:top w:val="single" w:sz="4" w:space="0" w:color="auto"/>
              <w:left w:val="nil"/>
              <w:bottom w:val="single" w:sz="4" w:space="0" w:color="auto"/>
              <w:right w:val="single" w:sz="4" w:space="0" w:color="auto"/>
            </w:tcBorders>
            <w:vAlign w:val="bottom"/>
            <w:hideMark/>
          </w:tcPr>
          <w:p w:rsidR="007E0371" w:rsidRPr="009B49D6" w:rsidRDefault="007E0371" w:rsidP="005D44F3">
            <w:pPr>
              <w:jc w:val="center"/>
              <w:rPr>
                <w:b/>
                <w:bCs/>
              </w:rPr>
            </w:pPr>
            <w:proofErr w:type="spellStart"/>
            <w:r w:rsidRPr="009B49D6">
              <w:rPr>
                <w:b/>
                <w:bCs/>
              </w:rPr>
              <w:t>Макси</w:t>
            </w:r>
            <w:r w:rsidR="00DC1F49" w:rsidRPr="009B49D6">
              <w:rPr>
                <w:b/>
                <w:bCs/>
              </w:rPr>
              <w:t>-</w:t>
            </w:r>
            <w:r w:rsidRPr="009B49D6">
              <w:rPr>
                <w:b/>
                <w:bCs/>
              </w:rPr>
              <w:t>мален</w:t>
            </w:r>
            <w:proofErr w:type="spellEnd"/>
            <w:r w:rsidRPr="009B49D6">
              <w:rPr>
                <w:b/>
                <w:bCs/>
              </w:rPr>
              <w:t xml:space="preserve"> брой точки</w:t>
            </w:r>
          </w:p>
        </w:tc>
        <w:tc>
          <w:tcPr>
            <w:tcW w:w="1889" w:type="dxa"/>
            <w:tcBorders>
              <w:top w:val="single" w:sz="4" w:space="0" w:color="auto"/>
              <w:left w:val="nil"/>
              <w:bottom w:val="single" w:sz="4" w:space="0" w:color="auto"/>
              <w:right w:val="single" w:sz="4" w:space="0" w:color="auto"/>
            </w:tcBorders>
            <w:vAlign w:val="center"/>
            <w:hideMark/>
          </w:tcPr>
          <w:p w:rsidR="007E0371" w:rsidRPr="009B49D6" w:rsidRDefault="007E0371" w:rsidP="005D44F3">
            <w:pPr>
              <w:jc w:val="center"/>
              <w:rPr>
                <w:b/>
                <w:bCs/>
              </w:rPr>
            </w:pPr>
            <w:r w:rsidRPr="009B49D6">
              <w:rPr>
                <w:b/>
                <w:bCs/>
              </w:rPr>
              <w:t>Информацията се предоставя от</w:t>
            </w:r>
          </w:p>
        </w:tc>
        <w:tc>
          <w:tcPr>
            <w:tcW w:w="3897" w:type="dxa"/>
            <w:tcBorders>
              <w:top w:val="single" w:sz="4" w:space="0" w:color="auto"/>
              <w:left w:val="nil"/>
              <w:bottom w:val="single" w:sz="4" w:space="0" w:color="auto"/>
              <w:right w:val="single" w:sz="4" w:space="0" w:color="auto"/>
            </w:tcBorders>
            <w:vAlign w:val="center"/>
          </w:tcPr>
          <w:p w:rsidR="007E0371" w:rsidRPr="009B49D6" w:rsidRDefault="007E0371" w:rsidP="005D44F3">
            <w:pPr>
              <w:jc w:val="center"/>
              <w:rPr>
                <w:b/>
                <w:bCs/>
              </w:rPr>
            </w:pPr>
            <w:r w:rsidRPr="009B49D6">
              <w:rPr>
                <w:b/>
                <w:bCs/>
              </w:rPr>
              <w:t>Обосновка за приоритет</w:t>
            </w:r>
          </w:p>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shd w:val="clear" w:color="000000" w:fill="D9D9D9"/>
            <w:noWrap/>
            <w:vAlign w:val="center"/>
            <w:hideMark/>
          </w:tcPr>
          <w:p w:rsidR="007E0371" w:rsidRPr="009B49D6" w:rsidRDefault="007E0371" w:rsidP="005D44F3">
            <w:pPr>
              <w:jc w:val="center"/>
            </w:pPr>
          </w:p>
        </w:tc>
        <w:tc>
          <w:tcPr>
            <w:tcW w:w="2253" w:type="dxa"/>
            <w:tcBorders>
              <w:top w:val="nil"/>
              <w:left w:val="nil"/>
              <w:bottom w:val="single" w:sz="4" w:space="0" w:color="auto"/>
              <w:right w:val="single" w:sz="4" w:space="0" w:color="auto"/>
            </w:tcBorders>
            <w:shd w:val="clear" w:color="auto" w:fill="D9D9D9"/>
            <w:vAlign w:val="center"/>
            <w:hideMark/>
          </w:tcPr>
          <w:p w:rsidR="007E0371" w:rsidRPr="009B49D6" w:rsidRDefault="007E0371" w:rsidP="005D44F3">
            <w:pPr>
              <w:rPr>
                <w:b/>
                <w:bCs/>
              </w:rPr>
            </w:pPr>
            <w:r w:rsidRPr="009B49D6">
              <w:rPr>
                <w:b/>
                <w:bCs/>
              </w:rPr>
              <w:t>Общо значение на проекта на кандидата</w:t>
            </w:r>
          </w:p>
        </w:tc>
        <w:tc>
          <w:tcPr>
            <w:tcW w:w="1198" w:type="dxa"/>
            <w:tcBorders>
              <w:top w:val="nil"/>
              <w:left w:val="nil"/>
              <w:bottom w:val="single" w:sz="4" w:space="0" w:color="auto"/>
              <w:right w:val="single" w:sz="4" w:space="0" w:color="auto"/>
            </w:tcBorders>
            <w:shd w:val="clear" w:color="auto" w:fill="D9D9D9"/>
            <w:noWrap/>
            <w:vAlign w:val="center"/>
            <w:hideMark/>
          </w:tcPr>
          <w:p w:rsidR="007E0371" w:rsidRPr="009B49D6" w:rsidRDefault="007E0371" w:rsidP="005D44F3">
            <w:pPr>
              <w:jc w:val="center"/>
              <w:rPr>
                <w:b/>
                <w:bCs/>
              </w:rPr>
            </w:pPr>
          </w:p>
        </w:tc>
        <w:tc>
          <w:tcPr>
            <w:tcW w:w="1889" w:type="dxa"/>
            <w:tcBorders>
              <w:top w:val="nil"/>
              <w:left w:val="nil"/>
              <w:bottom w:val="single" w:sz="4" w:space="0" w:color="auto"/>
              <w:right w:val="single" w:sz="4" w:space="0" w:color="auto"/>
            </w:tcBorders>
            <w:shd w:val="clear" w:color="auto" w:fill="D9D9D9"/>
            <w:vAlign w:val="center"/>
            <w:hideMark/>
          </w:tcPr>
          <w:p w:rsidR="007E0371" w:rsidRPr="009B49D6" w:rsidRDefault="007E0371" w:rsidP="005D44F3">
            <w:pPr>
              <w:jc w:val="center"/>
            </w:pPr>
          </w:p>
        </w:tc>
        <w:tc>
          <w:tcPr>
            <w:tcW w:w="3897" w:type="dxa"/>
            <w:tcBorders>
              <w:top w:val="nil"/>
              <w:left w:val="nil"/>
              <w:bottom w:val="single" w:sz="4" w:space="0" w:color="auto"/>
              <w:right w:val="single" w:sz="4" w:space="0" w:color="auto"/>
            </w:tcBorders>
            <w:shd w:val="clear" w:color="auto" w:fill="D9D9D9"/>
          </w:tcPr>
          <w:p w:rsidR="007E0371" w:rsidRPr="009B49D6" w:rsidRDefault="007E0371" w:rsidP="005D44F3"/>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vAlign w:val="center"/>
            <w:hideMark/>
          </w:tcPr>
          <w:p w:rsidR="007E0371" w:rsidRPr="009B49D6" w:rsidRDefault="007E0371" w:rsidP="005D44F3">
            <w:pPr>
              <w:jc w:val="center"/>
            </w:pPr>
            <w:r w:rsidRPr="009B49D6">
              <w:t>1</w:t>
            </w:r>
          </w:p>
        </w:tc>
        <w:tc>
          <w:tcPr>
            <w:tcW w:w="2253" w:type="dxa"/>
            <w:tcBorders>
              <w:top w:val="nil"/>
              <w:left w:val="nil"/>
              <w:bottom w:val="single" w:sz="4" w:space="0" w:color="auto"/>
              <w:right w:val="single" w:sz="4" w:space="0" w:color="auto"/>
            </w:tcBorders>
            <w:vAlign w:val="center"/>
            <w:hideMark/>
          </w:tcPr>
          <w:p w:rsidR="007E0371" w:rsidRPr="009B49D6" w:rsidRDefault="007E0371" w:rsidP="005D44F3">
            <w:r w:rsidRPr="009B49D6">
              <w:t>Кандидатът не е получавал подпомагане до момента.</w:t>
            </w:r>
          </w:p>
        </w:tc>
        <w:tc>
          <w:tcPr>
            <w:tcW w:w="1198" w:type="dxa"/>
            <w:tcBorders>
              <w:top w:val="nil"/>
              <w:left w:val="nil"/>
              <w:bottom w:val="single" w:sz="4" w:space="0" w:color="auto"/>
              <w:right w:val="single" w:sz="4" w:space="0" w:color="auto"/>
            </w:tcBorders>
            <w:vAlign w:val="center"/>
            <w:hideMark/>
          </w:tcPr>
          <w:p w:rsidR="007E0371" w:rsidRPr="009B49D6" w:rsidRDefault="007E0371" w:rsidP="005D44F3">
            <w:pPr>
              <w:jc w:val="center"/>
              <w:rPr>
                <w:b/>
                <w:bCs/>
              </w:rPr>
            </w:pPr>
            <w:r w:rsidRPr="009B49D6">
              <w:rPr>
                <w:b/>
                <w:bCs/>
              </w:rPr>
              <w:t>10</w:t>
            </w:r>
          </w:p>
        </w:tc>
        <w:tc>
          <w:tcPr>
            <w:tcW w:w="1889" w:type="dxa"/>
            <w:tcBorders>
              <w:top w:val="nil"/>
              <w:left w:val="nil"/>
              <w:bottom w:val="single" w:sz="4" w:space="0" w:color="auto"/>
              <w:right w:val="single" w:sz="4" w:space="0" w:color="auto"/>
            </w:tcBorders>
            <w:noWrap/>
            <w:vAlign w:val="center"/>
            <w:hideMark/>
          </w:tcPr>
          <w:p w:rsidR="007E0371" w:rsidRPr="009B49D6" w:rsidRDefault="007E0371" w:rsidP="005D44F3">
            <w:pPr>
              <w:jc w:val="center"/>
            </w:pPr>
            <w:r w:rsidRPr="009B49D6">
              <w:t>ДФЗ</w:t>
            </w:r>
          </w:p>
        </w:tc>
        <w:tc>
          <w:tcPr>
            <w:tcW w:w="3897" w:type="dxa"/>
            <w:tcBorders>
              <w:top w:val="nil"/>
              <w:left w:val="nil"/>
              <w:bottom w:val="single" w:sz="4" w:space="0" w:color="auto"/>
              <w:right w:val="single" w:sz="4" w:space="0" w:color="auto"/>
            </w:tcBorders>
          </w:tcPr>
          <w:p w:rsidR="007E0371" w:rsidRPr="009B49D6" w:rsidRDefault="007E0371" w:rsidP="005D44F3">
            <w:r w:rsidRPr="009B49D6">
              <w:t>За да се гарантира равен старт на всички кандидати по мярката – т. 3 Количествени цели на НППЛВС</w:t>
            </w:r>
          </w:p>
        </w:tc>
      </w:tr>
      <w:tr w:rsidR="00A12AA3" w:rsidRPr="009B49D6" w:rsidTr="00151D5B">
        <w:trPr>
          <w:jc w:val="center"/>
        </w:trPr>
        <w:tc>
          <w:tcPr>
            <w:tcW w:w="843" w:type="dxa"/>
            <w:vMerge w:val="restart"/>
            <w:tcBorders>
              <w:top w:val="nil"/>
              <w:left w:val="single" w:sz="4" w:space="0" w:color="auto"/>
              <w:right w:val="single" w:sz="4" w:space="0" w:color="auto"/>
            </w:tcBorders>
            <w:vAlign w:val="center"/>
            <w:hideMark/>
          </w:tcPr>
          <w:p w:rsidR="00151D5B" w:rsidRPr="009B49D6" w:rsidRDefault="00151D5B" w:rsidP="005D44F3">
            <w:pPr>
              <w:jc w:val="center"/>
            </w:pPr>
            <w:r w:rsidRPr="009B49D6">
              <w:t>2</w:t>
            </w:r>
          </w:p>
        </w:tc>
        <w:tc>
          <w:tcPr>
            <w:tcW w:w="2253" w:type="dxa"/>
            <w:tcBorders>
              <w:top w:val="nil"/>
              <w:left w:val="nil"/>
              <w:right w:val="single" w:sz="4" w:space="0" w:color="auto"/>
            </w:tcBorders>
            <w:hideMark/>
          </w:tcPr>
          <w:p w:rsidR="00151D5B" w:rsidRPr="009B49D6" w:rsidRDefault="00151D5B" w:rsidP="005D44F3">
            <w:r w:rsidRPr="009B49D6">
              <w:t xml:space="preserve">Проектът е насочен към нови държави, за които до момента кандидата не е получавал подпомагане. </w:t>
            </w:r>
          </w:p>
        </w:tc>
        <w:tc>
          <w:tcPr>
            <w:tcW w:w="1198" w:type="dxa"/>
            <w:tcBorders>
              <w:top w:val="nil"/>
              <w:left w:val="nil"/>
              <w:right w:val="single" w:sz="4" w:space="0" w:color="auto"/>
            </w:tcBorders>
            <w:hideMark/>
          </w:tcPr>
          <w:p w:rsidR="00151D5B" w:rsidRPr="009B49D6" w:rsidRDefault="00151D5B" w:rsidP="005D44F3">
            <w:pPr>
              <w:jc w:val="center"/>
              <w:rPr>
                <w:b/>
                <w:bCs/>
              </w:rPr>
            </w:pPr>
          </w:p>
        </w:tc>
        <w:tc>
          <w:tcPr>
            <w:tcW w:w="1889" w:type="dxa"/>
            <w:vMerge w:val="restart"/>
            <w:tcBorders>
              <w:top w:val="nil"/>
              <w:left w:val="nil"/>
              <w:right w:val="single" w:sz="4" w:space="0" w:color="auto"/>
            </w:tcBorders>
            <w:noWrap/>
            <w:vAlign w:val="center"/>
            <w:hideMark/>
          </w:tcPr>
          <w:p w:rsidR="00151D5B" w:rsidRPr="009B49D6" w:rsidRDefault="00151D5B" w:rsidP="005D44F3">
            <w:pPr>
              <w:jc w:val="center"/>
            </w:pPr>
            <w:r w:rsidRPr="009B49D6">
              <w:t>ДФЗ</w:t>
            </w:r>
          </w:p>
        </w:tc>
        <w:tc>
          <w:tcPr>
            <w:tcW w:w="3897" w:type="dxa"/>
            <w:vMerge w:val="restart"/>
            <w:tcBorders>
              <w:top w:val="nil"/>
              <w:left w:val="nil"/>
              <w:right w:val="single" w:sz="4" w:space="0" w:color="auto"/>
            </w:tcBorders>
          </w:tcPr>
          <w:p w:rsidR="00151D5B" w:rsidRPr="009B49D6" w:rsidRDefault="00151D5B" w:rsidP="005D44F3">
            <w:r w:rsidRPr="009B49D6">
              <w:t>За да се подпомогнат оператори, които искат да открият нови пазари в трети държави, в които вносът на вино от ЕС все още не е консолидиран. Това от своя страна ще способства за постигане резултатите от т.4 Количествени цели на НППЛВС. Критерият ще допринесе за постигане на стратегията за засилване на търсенето на качествени вина, заложена в програмата.</w:t>
            </w:r>
          </w:p>
        </w:tc>
      </w:tr>
      <w:tr w:rsidR="00A12AA3" w:rsidRPr="009B49D6" w:rsidTr="00151D5B">
        <w:trPr>
          <w:jc w:val="center"/>
        </w:trPr>
        <w:tc>
          <w:tcPr>
            <w:tcW w:w="843" w:type="dxa"/>
            <w:vMerge/>
            <w:tcBorders>
              <w:left w:val="single" w:sz="4" w:space="0" w:color="auto"/>
              <w:right w:val="single" w:sz="4" w:space="0" w:color="auto"/>
            </w:tcBorders>
            <w:shd w:val="clear" w:color="auto" w:fill="auto"/>
            <w:noWrap/>
            <w:vAlign w:val="center"/>
          </w:tcPr>
          <w:p w:rsidR="00151D5B" w:rsidRPr="009B49D6" w:rsidRDefault="00151D5B" w:rsidP="005D44F3"/>
        </w:tc>
        <w:tc>
          <w:tcPr>
            <w:tcW w:w="2253" w:type="dxa"/>
            <w:tcBorders>
              <w:left w:val="single" w:sz="4" w:space="0" w:color="auto"/>
              <w:right w:val="single" w:sz="4" w:space="0" w:color="auto"/>
            </w:tcBorders>
            <w:shd w:val="clear" w:color="auto" w:fill="auto"/>
            <w:vAlign w:val="center"/>
          </w:tcPr>
          <w:p w:rsidR="00151D5B" w:rsidRPr="009B49D6" w:rsidRDefault="00151D5B" w:rsidP="005D44F3">
            <w:r w:rsidRPr="009B49D6">
              <w:t>*При избор на една нова държава</w:t>
            </w:r>
          </w:p>
        </w:tc>
        <w:tc>
          <w:tcPr>
            <w:tcW w:w="1198" w:type="dxa"/>
            <w:tcBorders>
              <w:left w:val="nil"/>
              <w:right w:val="single" w:sz="4" w:space="0" w:color="auto"/>
            </w:tcBorders>
            <w:shd w:val="clear" w:color="auto" w:fill="auto"/>
            <w:noWrap/>
            <w:vAlign w:val="center"/>
          </w:tcPr>
          <w:p w:rsidR="00151D5B" w:rsidRPr="009B49D6" w:rsidRDefault="00151D5B" w:rsidP="005D44F3">
            <w:pPr>
              <w:jc w:val="center"/>
              <w:rPr>
                <w:b/>
                <w:bCs/>
              </w:rPr>
            </w:pPr>
            <w:r w:rsidRPr="009B49D6">
              <w:rPr>
                <w:b/>
                <w:bCs/>
              </w:rPr>
              <w:t>* 8</w:t>
            </w:r>
          </w:p>
        </w:tc>
        <w:tc>
          <w:tcPr>
            <w:tcW w:w="1889" w:type="dxa"/>
            <w:vMerge/>
            <w:tcBorders>
              <w:left w:val="nil"/>
              <w:right w:val="single" w:sz="4" w:space="0" w:color="auto"/>
            </w:tcBorders>
            <w:shd w:val="clear" w:color="auto" w:fill="auto"/>
            <w:noWrap/>
            <w:vAlign w:val="center"/>
          </w:tcPr>
          <w:p w:rsidR="00151D5B" w:rsidRPr="009B49D6" w:rsidRDefault="00151D5B" w:rsidP="005D44F3"/>
        </w:tc>
        <w:tc>
          <w:tcPr>
            <w:tcW w:w="3897" w:type="dxa"/>
            <w:vMerge/>
            <w:tcBorders>
              <w:left w:val="nil"/>
              <w:right w:val="single" w:sz="4" w:space="0" w:color="auto"/>
            </w:tcBorders>
            <w:shd w:val="clear" w:color="auto" w:fill="auto"/>
          </w:tcPr>
          <w:p w:rsidR="00151D5B" w:rsidRPr="009B49D6" w:rsidRDefault="00151D5B" w:rsidP="005D44F3"/>
        </w:tc>
      </w:tr>
      <w:tr w:rsidR="00A12AA3" w:rsidRPr="009B49D6" w:rsidTr="00151D5B">
        <w:trPr>
          <w:jc w:val="center"/>
        </w:trPr>
        <w:tc>
          <w:tcPr>
            <w:tcW w:w="843" w:type="dxa"/>
            <w:vMerge/>
            <w:tcBorders>
              <w:left w:val="single" w:sz="4" w:space="0" w:color="auto"/>
              <w:right w:val="single" w:sz="4" w:space="0" w:color="auto"/>
            </w:tcBorders>
            <w:shd w:val="clear" w:color="auto" w:fill="auto"/>
            <w:noWrap/>
            <w:vAlign w:val="center"/>
          </w:tcPr>
          <w:p w:rsidR="00151D5B" w:rsidRPr="009B49D6" w:rsidRDefault="00151D5B" w:rsidP="005D44F3"/>
        </w:tc>
        <w:tc>
          <w:tcPr>
            <w:tcW w:w="2253" w:type="dxa"/>
            <w:tcBorders>
              <w:left w:val="single" w:sz="4" w:space="0" w:color="auto"/>
              <w:right w:val="single" w:sz="4" w:space="0" w:color="auto"/>
            </w:tcBorders>
            <w:shd w:val="clear" w:color="auto" w:fill="auto"/>
            <w:vAlign w:val="center"/>
          </w:tcPr>
          <w:p w:rsidR="00151D5B" w:rsidRPr="009B49D6" w:rsidRDefault="00151D5B" w:rsidP="005D44F3">
            <w:pPr>
              <w:rPr>
                <w:b/>
                <w:bCs/>
              </w:rPr>
            </w:pPr>
            <w:r w:rsidRPr="009B49D6">
              <w:t>**При избор на две нови държави</w:t>
            </w:r>
          </w:p>
        </w:tc>
        <w:tc>
          <w:tcPr>
            <w:tcW w:w="1198" w:type="dxa"/>
            <w:tcBorders>
              <w:left w:val="nil"/>
              <w:right w:val="single" w:sz="4" w:space="0" w:color="auto"/>
            </w:tcBorders>
            <w:shd w:val="clear" w:color="auto" w:fill="auto"/>
            <w:noWrap/>
            <w:vAlign w:val="center"/>
          </w:tcPr>
          <w:p w:rsidR="00151D5B" w:rsidRPr="009B49D6" w:rsidRDefault="00151D5B" w:rsidP="005D44F3">
            <w:pPr>
              <w:jc w:val="center"/>
              <w:rPr>
                <w:b/>
                <w:bCs/>
              </w:rPr>
            </w:pPr>
            <w:r w:rsidRPr="009B49D6">
              <w:rPr>
                <w:b/>
                <w:bCs/>
              </w:rPr>
              <w:t>**9</w:t>
            </w:r>
          </w:p>
        </w:tc>
        <w:tc>
          <w:tcPr>
            <w:tcW w:w="1889" w:type="dxa"/>
            <w:vMerge/>
            <w:tcBorders>
              <w:left w:val="nil"/>
              <w:right w:val="single" w:sz="4" w:space="0" w:color="auto"/>
            </w:tcBorders>
            <w:shd w:val="clear" w:color="auto" w:fill="auto"/>
            <w:noWrap/>
            <w:vAlign w:val="center"/>
          </w:tcPr>
          <w:p w:rsidR="00151D5B" w:rsidRPr="009B49D6" w:rsidRDefault="00151D5B" w:rsidP="005D44F3"/>
        </w:tc>
        <w:tc>
          <w:tcPr>
            <w:tcW w:w="3897" w:type="dxa"/>
            <w:vMerge/>
            <w:tcBorders>
              <w:left w:val="nil"/>
              <w:right w:val="single" w:sz="4" w:space="0" w:color="auto"/>
            </w:tcBorders>
            <w:shd w:val="clear" w:color="auto" w:fill="auto"/>
          </w:tcPr>
          <w:p w:rsidR="00151D5B" w:rsidRPr="009B49D6" w:rsidRDefault="00151D5B" w:rsidP="005D44F3"/>
        </w:tc>
      </w:tr>
      <w:tr w:rsidR="00A12AA3" w:rsidRPr="009B49D6" w:rsidTr="00151D5B">
        <w:trPr>
          <w:jc w:val="center"/>
        </w:trPr>
        <w:tc>
          <w:tcPr>
            <w:tcW w:w="843" w:type="dxa"/>
            <w:vMerge/>
            <w:tcBorders>
              <w:left w:val="single" w:sz="4" w:space="0" w:color="auto"/>
              <w:bottom w:val="single" w:sz="4" w:space="0" w:color="auto"/>
              <w:right w:val="single" w:sz="4" w:space="0" w:color="auto"/>
            </w:tcBorders>
            <w:shd w:val="clear" w:color="auto" w:fill="auto"/>
            <w:noWrap/>
            <w:vAlign w:val="center"/>
          </w:tcPr>
          <w:p w:rsidR="00151D5B" w:rsidRPr="009B49D6" w:rsidRDefault="00151D5B" w:rsidP="005D44F3"/>
        </w:tc>
        <w:tc>
          <w:tcPr>
            <w:tcW w:w="2253" w:type="dxa"/>
            <w:tcBorders>
              <w:left w:val="single" w:sz="4" w:space="0" w:color="auto"/>
              <w:bottom w:val="single" w:sz="4" w:space="0" w:color="auto"/>
              <w:right w:val="single" w:sz="4" w:space="0" w:color="auto"/>
            </w:tcBorders>
            <w:shd w:val="clear" w:color="auto" w:fill="auto"/>
            <w:vAlign w:val="center"/>
          </w:tcPr>
          <w:p w:rsidR="00151D5B" w:rsidRPr="009B49D6" w:rsidRDefault="00151D5B" w:rsidP="005D44F3">
            <w:pPr>
              <w:rPr>
                <w:b/>
                <w:bCs/>
              </w:rPr>
            </w:pPr>
            <w:r w:rsidRPr="009B49D6">
              <w:t>***При избор на три нови държави</w:t>
            </w:r>
          </w:p>
        </w:tc>
        <w:tc>
          <w:tcPr>
            <w:tcW w:w="1198" w:type="dxa"/>
            <w:tcBorders>
              <w:left w:val="nil"/>
              <w:bottom w:val="single" w:sz="4" w:space="0" w:color="auto"/>
              <w:right w:val="single" w:sz="4" w:space="0" w:color="auto"/>
            </w:tcBorders>
            <w:shd w:val="clear" w:color="auto" w:fill="auto"/>
            <w:noWrap/>
            <w:vAlign w:val="center"/>
          </w:tcPr>
          <w:p w:rsidR="00151D5B" w:rsidRPr="009B49D6" w:rsidRDefault="00151D5B" w:rsidP="005D44F3">
            <w:pPr>
              <w:jc w:val="center"/>
              <w:rPr>
                <w:b/>
                <w:bCs/>
              </w:rPr>
            </w:pPr>
            <w:r w:rsidRPr="009B49D6">
              <w:rPr>
                <w:b/>
                <w:bCs/>
              </w:rPr>
              <w:t>***10</w:t>
            </w:r>
          </w:p>
        </w:tc>
        <w:tc>
          <w:tcPr>
            <w:tcW w:w="1889" w:type="dxa"/>
            <w:vMerge/>
            <w:tcBorders>
              <w:left w:val="nil"/>
              <w:bottom w:val="single" w:sz="4" w:space="0" w:color="auto"/>
              <w:right w:val="single" w:sz="4" w:space="0" w:color="auto"/>
            </w:tcBorders>
            <w:shd w:val="clear" w:color="auto" w:fill="auto"/>
            <w:noWrap/>
            <w:vAlign w:val="center"/>
          </w:tcPr>
          <w:p w:rsidR="00151D5B" w:rsidRPr="009B49D6" w:rsidRDefault="00151D5B" w:rsidP="005D44F3"/>
        </w:tc>
        <w:tc>
          <w:tcPr>
            <w:tcW w:w="3897" w:type="dxa"/>
            <w:vMerge/>
            <w:tcBorders>
              <w:left w:val="nil"/>
              <w:bottom w:val="single" w:sz="4" w:space="0" w:color="auto"/>
              <w:right w:val="single" w:sz="4" w:space="0" w:color="auto"/>
            </w:tcBorders>
            <w:shd w:val="clear" w:color="auto" w:fill="auto"/>
          </w:tcPr>
          <w:p w:rsidR="00151D5B" w:rsidRPr="009B49D6" w:rsidRDefault="00151D5B" w:rsidP="005D44F3"/>
        </w:tc>
      </w:tr>
      <w:tr w:rsidR="00A12AA3" w:rsidRPr="009B49D6" w:rsidTr="00151D5B">
        <w:trPr>
          <w:jc w:val="center"/>
        </w:trPr>
        <w:tc>
          <w:tcPr>
            <w:tcW w:w="843" w:type="dxa"/>
            <w:tcBorders>
              <w:top w:val="single" w:sz="4" w:space="0" w:color="auto"/>
              <w:left w:val="single" w:sz="4" w:space="0" w:color="auto"/>
              <w:bottom w:val="single" w:sz="4" w:space="0" w:color="auto"/>
              <w:right w:val="nil"/>
            </w:tcBorders>
            <w:shd w:val="clear" w:color="000000" w:fill="D9D9D9"/>
            <w:noWrap/>
            <w:vAlign w:val="center"/>
            <w:hideMark/>
          </w:tcPr>
          <w:p w:rsidR="007E0371" w:rsidRPr="009B49D6" w:rsidRDefault="007E0371" w:rsidP="005D44F3"/>
        </w:tc>
        <w:tc>
          <w:tcPr>
            <w:tcW w:w="22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0371" w:rsidRPr="009B49D6" w:rsidRDefault="007E0371" w:rsidP="005D44F3">
            <w:pPr>
              <w:rPr>
                <w:b/>
                <w:bCs/>
              </w:rPr>
            </w:pPr>
            <w:r w:rsidRPr="009B49D6">
              <w:rPr>
                <w:b/>
                <w:bCs/>
              </w:rPr>
              <w:t xml:space="preserve">Приложно поле и обхват на програмните действия по отношение - Значение на програмата за целевите групи (брой целеви </w:t>
            </w:r>
            <w:r w:rsidRPr="009B49D6">
              <w:rPr>
                <w:b/>
                <w:bCs/>
              </w:rPr>
              <w:lastRenderedPageBreak/>
              <w:t>групи).</w:t>
            </w:r>
          </w:p>
        </w:tc>
        <w:tc>
          <w:tcPr>
            <w:tcW w:w="1198" w:type="dxa"/>
            <w:tcBorders>
              <w:top w:val="single" w:sz="4" w:space="0" w:color="auto"/>
              <w:left w:val="nil"/>
              <w:bottom w:val="single" w:sz="4" w:space="0" w:color="auto"/>
              <w:right w:val="single" w:sz="4" w:space="0" w:color="auto"/>
            </w:tcBorders>
            <w:shd w:val="clear" w:color="auto" w:fill="D9D9D9"/>
            <w:noWrap/>
            <w:vAlign w:val="center"/>
            <w:hideMark/>
          </w:tcPr>
          <w:p w:rsidR="007E0371" w:rsidRPr="009B49D6" w:rsidRDefault="007E0371" w:rsidP="005D44F3">
            <w:pPr>
              <w:rPr>
                <w:b/>
                <w:bCs/>
              </w:rPr>
            </w:pPr>
          </w:p>
        </w:tc>
        <w:tc>
          <w:tcPr>
            <w:tcW w:w="1889" w:type="dxa"/>
            <w:tcBorders>
              <w:top w:val="single" w:sz="4" w:space="0" w:color="auto"/>
              <w:left w:val="nil"/>
              <w:bottom w:val="single" w:sz="4" w:space="0" w:color="auto"/>
              <w:right w:val="single" w:sz="4" w:space="0" w:color="auto"/>
            </w:tcBorders>
            <w:shd w:val="clear" w:color="auto" w:fill="D9D9D9"/>
            <w:noWrap/>
            <w:vAlign w:val="center"/>
            <w:hideMark/>
          </w:tcPr>
          <w:p w:rsidR="007E0371" w:rsidRPr="009B49D6" w:rsidRDefault="007E0371" w:rsidP="005D44F3"/>
        </w:tc>
        <w:tc>
          <w:tcPr>
            <w:tcW w:w="3897" w:type="dxa"/>
            <w:tcBorders>
              <w:top w:val="single" w:sz="4" w:space="0" w:color="auto"/>
              <w:left w:val="nil"/>
              <w:bottom w:val="single" w:sz="4" w:space="0" w:color="auto"/>
              <w:right w:val="single" w:sz="4" w:space="0" w:color="auto"/>
            </w:tcBorders>
            <w:shd w:val="clear" w:color="auto" w:fill="D9D9D9"/>
          </w:tcPr>
          <w:p w:rsidR="007E0371" w:rsidRPr="009B49D6" w:rsidRDefault="007E0371" w:rsidP="005D44F3"/>
        </w:tc>
      </w:tr>
      <w:tr w:rsidR="00A12AA3" w:rsidRPr="009B49D6" w:rsidTr="00151D5B">
        <w:trPr>
          <w:jc w:val="center"/>
        </w:trPr>
        <w:tc>
          <w:tcPr>
            <w:tcW w:w="843" w:type="dxa"/>
            <w:tcBorders>
              <w:top w:val="single" w:sz="4" w:space="0" w:color="auto"/>
              <w:left w:val="single" w:sz="4" w:space="0" w:color="auto"/>
              <w:bottom w:val="single" w:sz="4" w:space="0" w:color="auto"/>
              <w:right w:val="single" w:sz="4" w:space="0" w:color="auto"/>
            </w:tcBorders>
            <w:noWrap/>
            <w:vAlign w:val="center"/>
            <w:hideMark/>
          </w:tcPr>
          <w:p w:rsidR="007E0371" w:rsidRPr="009B49D6" w:rsidRDefault="007E0371" w:rsidP="005D44F3">
            <w:pPr>
              <w:jc w:val="center"/>
            </w:pPr>
            <w:r w:rsidRPr="009B49D6">
              <w:lastRenderedPageBreak/>
              <w:t>3</w:t>
            </w:r>
          </w:p>
        </w:tc>
        <w:tc>
          <w:tcPr>
            <w:tcW w:w="2253" w:type="dxa"/>
            <w:tcBorders>
              <w:top w:val="single" w:sz="4" w:space="0" w:color="auto"/>
              <w:left w:val="nil"/>
              <w:bottom w:val="single" w:sz="4" w:space="0" w:color="auto"/>
              <w:right w:val="single" w:sz="4" w:space="0" w:color="auto"/>
            </w:tcBorders>
            <w:shd w:val="clear" w:color="000000" w:fill="FEFEFE"/>
            <w:vAlign w:val="center"/>
            <w:hideMark/>
          </w:tcPr>
          <w:p w:rsidR="007E0371" w:rsidRPr="009B49D6" w:rsidRDefault="007E0371" w:rsidP="005D44F3">
            <w:r w:rsidRPr="009B49D6">
              <w:t>Информация за отговорна консумация на вино</w:t>
            </w:r>
          </w:p>
        </w:tc>
        <w:tc>
          <w:tcPr>
            <w:tcW w:w="1198" w:type="dxa"/>
            <w:tcBorders>
              <w:top w:val="single" w:sz="4" w:space="0" w:color="auto"/>
              <w:left w:val="nil"/>
              <w:bottom w:val="single" w:sz="4" w:space="0" w:color="auto"/>
              <w:right w:val="single" w:sz="4" w:space="0" w:color="auto"/>
            </w:tcBorders>
            <w:noWrap/>
            <w:vAlign w:val="center"/>
            <w:hideMark/>
          </w:tcPr>
          <w:p w:rsidR="007E0371" w:rsidRPr="009B49D6" w:rsidRDefault="007E0371" w:rsidP="005D44F3">
            <w:pPr>
              <w:jc w:val="center"/>
              <w:rPr>
                <w:b/>
                <w:bCs/>
              </w:rPr>
            </w:pPr>
            <w:r w:rsidRPr="009B49D6">
              <w:rPr>
                <w:b/>
                <w:bCs/>
              </w:rPr>
              <w:t>3</w:t>
            </w:r>
          </w:p>
        </w:tc>
        <w:tc>
          <w:tcPr>
            <w:tcW w:w="1889" w:type="dxa"/>
            <w:tcBorders>
              <w:top w:val="single" w:sz="4" w:space="0" w:color="auto"/>
              <w:left w:val="single" w:sz="4" w:space="0" w:color="auto"/>
              <w:bottom w:val="single" w:sz="4" w:space="0" w:color="auto"/>
              <w:right w:val="single" w:sz="4" w:space="0" w:color="auto"/>
            </w:tcBorders>
            <w:noWrap/>
            <w:vAlign w:val="center"/>
            <w:hideMark/>
          </w:tcPr>
          <w:p w:rsidR="007E0371" w:rsidRPr="009B49D6" w:rsidRDefault="007E0371" w:rsidP="005D44F3">
            <w:pPr>
              <w:jc w:val="center"/>
            </w:pPr>
            <w:proofErr w:type="spellStart"/>
            <w:r w:rsidRPr="009B49D6">
              <w:t>Пром</w:t>
            </w:r>
            <w:proofErr w:type="spellEnd"/>
            <w:r w:rsidRPr="009B49D6">
              <w:t>. Проект</w:t>
            </w:r>
          </w:p>
        </w:tc>
        <w:tc>
          <w:tcPr>
            <w:tcW w:w="3897" w:type="dxa"/>
            <w:tcBorders>
              <w:top w:val="single" w:sz="4" w:space="0" w:color="auto"/>
              <w:left w:val="single" w:sz="4" w:space="0" w:color="auto"/>
              <w:bottom w:val="single" w:sz="4" w:space="0" w:color="auto"/>
              <w:right w:val="single" w:sz="4" w:space="0" w:color="auto"/>
            </w:tcBorders>
          </w:tcPr>
          <w:p w:rsidR="007E0371" w:rsidRPr="009B49D6" w:rsidRDefault="007E0371" w:rsidP="005D44F3">
            <w:r w:rsidRPr="009B49D6">
              <w:t>Средна значимост – наличието на операции за информация за отговорна консумация на вино ще доведе до постигане на количествените цели по т. 2 от НППЛВС</w:t>
            </w:r>
          </w:p>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noWrap/>
            <w:vAlign w:val="center"/>
            <w:hideMark/>
          </w:tcPr>
          <w:p w:rsidR="007E0371" w:rsidRPr="009B49D6" w:rsidRDefault="007E0371" w:rsidP="005D44F3">
            <w:pPr>
              <w:jc w:val="center"/>
            </w:pPr>
            <w:r w:rsidRPr="009B49D6">
              <w:t>4</w:t>
            </w:r>
          </w:p>
        </w:tc>
        <w:tc>
          <w:tcPr>
            <w:tcW w:w="2253" w:type="dxa"/>
            <w:tcBorders>
              <w:top w:val="nil"/>
              <w:left w:val="nil"/>
              <w:bottom w:val="single" w:sz="4" w:space="0" w:color="auto"/>
              <w:right w:val="single" w:sz="4" w:space="0" w:color="auto"/>
            </w:tcBorders>
            <w:shd w:val="clear" w:color="000000" w:fill="FEFEFE"/>
            <w:vAlign w:val="center"/>
            <w:hideMark/>
          </w:tcPr>
          <w:p w:rsidR="007E0371" w:rsidRPr="009B49D6" w:rsidRDefault="007E0371" w:rsidP="005D44F3">
            <w:r w:rsidRPr="009B49D6">
              <w:t>Информационни кампании, по-специално относно режимите на ЕС, отнасящи се до наименованията за произход, географските указания</w:t>
            </w:r>
          </w:p>
        </w:tc>
        <w:tc>
          <w:tcPr>
            <w:tcW w:w="1198" w:type="dxa"/>
            <w:tcBorders>
              <w:top w:val="nil"/>
              <w:left w:val="nil"/>
              <w:bottom w:val="single" w:sz="4" w:space="0" w:color="auto"/>
              <w:right w:val="single" w:sz="4" w:space="0" w:color="auto"/>
            </w:tcBorders>
            <w:noWrap/>
            <w:vAlign w:val="center"/>
            <w:hideMark/>
          </w:tcPr>
          <w:p w:rsidR="007E0371" w:rsidRPr="009B49D6" w:rsidRDefault="007E0371" w:rsidP="005D44F3">
            <w:pPr>
              <w:jc w:val="center"/>
              <w:rPr>
                <w:b/>
                <w:bCs/>
              </w:rPr>
            </w:pPr>
            <w:r w:rsidRPr="009B49D6">
              <w:rPr>
                <w:b/>
                <w:bCs/>
              </w:rPr>
              <w:t>3</w:t>
            </w:r>
          </w:p>
        </w:tc>
        <w:tc>
          <w:tcPr>
            <w:tcW w:w="1889" w:type="dxa"/>
            <w:tcBorders>
              <w:top w:val="single" w:sz="4" w:space="0" w:color="auto"/>
              <w:left w:val="single" w:sz="4" w:space="0" w:color="auto"/>
              <w:bottom w:val="single" w:sz="4" w:space="0" w:color="auto"/>
              <w:right w:val="single" w:sz="4" w:space="0" w:color="auto"/>
            </w:tcBorders>
            <w:vAlign w:val="center"/>
            <w:hideMark/>
          </w:tcPr>
          <w:p w:rsidR="007E0371" w:rsidRPr="009B49D6" w:rsidRDefault="007E0371" w:rsidP="005D44F3">
            <w:pPr>
              <w:jc w:val="center"/>
            </w:pPr>
          </w:p>
        </w:tc>
        <w:tc>
          <w:tcPr>
            <w:tcW w:w="3897" w:type="dxa"/>
            <w:tcBorders>
              <w:top w:val="single" w:sz="4" w:space="0" w:color="auto"/>
              <w:left w:val="single" w:sz="4" w:space="0" w:color="auto"/>
              <w:bottom w:val="single" w:sz="4" w:space="0" w:color="000000"/>
              <w:right w:val="single" w:sz="4" w:space="0" w:color="auto"/>
            </w:tcBorders>
          </w:tcPr>
          <w:p w:rsidR="007E0371" w:rsidRPr="009B49D6" w:rsidRDefault="007E0371" w:rsidP="005D44F3">
            <w:r w:rsidRPr="009B49D6">
              <w:t>Средна значимост – наличието на такива информационни кампании, по-специално относно режимите на ЕС ще доведе до постигане на количествените цели по т. 1 и т. 2 от НППЛВС</w:t>
            </w:r>
          </w:p>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noWrap/>
            <w:vAlign w:val="center"/>
            <w:hideMark/>
          </w:tcPr>
          <w:p w:rsidR="007E0371" w:rsidRPr="009B49D6" w:rsidRDefault="007E0371" w:rsidP="005D44F3">
            <w:pPr>
              <w:jc w:val="center"/>
            </w:pPr>
            <w:r w:rsidRPr="009B49D6">
              <w:t>5</w:t>
            </w:r>
          </w:p>
        </w:tc>
        <w:tc>
          <w:tcPr>
            <w:tcW w:w="2253" w:type="dxa"/>
            <w:tcBorders>
              <w:top w:val="nil"/>
              <w:left w:val="nil"/>
              <w:bottom w:val="single" w:sz="4" w:space="0" w:color="auto"/>
              <w:right w:val="single" w:sz="4" w:space="0" w:color="auto"/>
            </w:tcBorders>
            <w:shd w:val="clear" w:color="000000" w:fill="FEFEFE"/>
            <w:vAlign w:val="center"/>
            <w:hideMark/>
          </w:tcPr>
          <w:p w:rsidR="007E0371" w:rsidRPr="009B49D6" w:rsidRDefault="007E0371" w:rsidP="005D44F3">
            <w:r w:rsidRPr="009B49D6">
              <w:t xml:space="preserve">Лица, формиращи обществено мнение - професионалисти </w:t>
            </w:r>
            <w:r w:rsidRPr="009B49D6">
              <w:rPr>
                <w:bCs/>
              </w:rPr>
              <w:t xml:space="preserve">(журналисти, експерти по кулинарното изкуство, </w:t>
            </w:r>
            <w:proofErr w:type="spellStart"/>
            <w:r w:rsidRPr="009B49D6">
              <w:rPr>
                <w:bCs/>
                <w:iCs/>
              </w:rPr>
              <w:t>сомелиери</w:t>
            </w:r>
            <w:proofErr w:type="spellEnd"/>
            <w:r w:rsidRPr="009B49D6">
              <w:rPr>
                <w:bCs/>
                <w:iCs/>
              </w:rPr>
              <w:t xml:space="preserve">, </w:t>
            </w:r>
            <w:proofErr w:type="spellStart"/>
            <w:r w:rsidRPr="009B49D6">
              <w:rPr>
                <w:bCs/>
                <w:iCs/>
              </w:rPr>
              <w:t>ресторантьори</w:t>
            </w:r>
            <w:proofErr w:type="spellEnd"/>
            <w:r w:rsidRPr="009B49D6">
              <w:rPr>
                <w:iCs/>
              </w:rPr>
              <w:t>)</w:t>
            </w:r>
          </w:p>
        </w:tc>
        <w:tc>
          <w:tcPr>
            <w:tcW w:w="1198" w:type="dxa"/>
            <w:tcBorders>
              <w:top w:val="nil"/>
              <w:left w:val="nil"/>
              <w:bottom w:val="single" w:sz="4" w:space="0" w:color="auto"/>
              <w:right w:val="single" w:sz="4" w:space="0" w:color="auto"/>
            </w:tcBorders>
            <w:noWrap/>
            <w:vAlign w:val="center"/>
            <w:hideMark/>
          </w:tcPr>
          <w:p w:rsidR="007E0371" w:rsidRPr="009B49D6" w:rsidRDefault="007E0371" w:rsidP="005D44F3">
            <w:pPr>
              <w:jc w:val="center"/>
              <w:rPr>
                <w:b/>
                <w:bCs/>
              </w:rPr>
            </w:pPr>
            <w:r w:rsidRPr="009B49D6">
              <w:rPr>
                <w:b/>
                <w:bCs/>
              </w:rPr>
              <w:t>2</w:t>
            </w: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7E0371" w:rsidRPr="009B49D6" w:rsidRDefault="007E0371" w:rsidP="005D44F3">
            <w:pPr>
              <w:jc w:val="center"/>
            </w:pPr>
          </w:p>
        </w:tc>
        <w:tc>
          <w:tcPr>
            <w:tcW w:w="3897" w:type="dxa"/>
            <w:vMerge w:val="restart"/>
            <w:tcBorders>
              <w:top w:val="nil"/>
              <w:left w:val="single" w:sz="4" w:space="0" w:color="auto"/>
              <w:right w:val="single" w:sz="4" w:space="0" w:color="auto"/>
            </w:tcBorders>
          </w:tcPr>
          <w:p w:rsidR="007E0371" w:rsidRPr="009B49D6" w:rsidRDefault="007E0371" w:rsidP="005D44F3">
            <w:r w:rsidRPr="009B49D6">
              <w:t xml:space="preserve">Ниска значимост – насочеността на проектите към тези групи индиректно ще доведе до постигане на количествените цели по т. 1 и т. 2 от НППЛВС. Критериите ще допринесат за изпълване на заложената стратегия на програмата, като увеличаване на търсенето на специфични вина, както и тяхната </w:t>
            </w:r>
            <w:proofErr w:type="spellStart"/>
            <w:r w:rsidRPr="009B49D6">
              <w:t>разпознаваемост</w:t>
            </w:r>
            <w:proofErr w:type="spellEnd"/>
            <w:r w:rsidRPr="009B49D6">
              <w:t>.</w:t>
            </w:r>
          </w:p>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noWrap/>
            <w:vAlign w:val="center"/>
            <w:hideMark/>
          </w:tcPr>
          <w:p w:rsidR="007E0371" w:rsidRPr="009B49D6" w:rsidRDefault="007E0371" w:rsidP="005D44F3">
            <w:pPr>
              <w:jc w:val="center"/>
            </w:pPr>
            <w:r w:rsidRPr="009B49D6">
              <w:t>6</w:t>
            </w:r>
          </w:p>
        </w:tc>
        <w:tc>
          <w:tcPr>
            <w:tcW w:w="2253" w:type="dxa"/>
            <w:tcBorders>
              <w:top w:val="nil"/>
              <w:left w:val="nil"/>
              <w:bottom w:val="single" w:sz="4" w:space="0" w:color="auto"/>
              <w:right w:val="single" w:sz="4" w:space="0" w:color="auto"/>
            </w:tcBorders>
            <w:shd w:val="clear" w:color="000000" w:fill="FEFEFE"/>
            <w:vAlign w:val="center"/>
            <w:hideMark/>
          </w:tcPr>
          <w:p w:rsidR="007E0371" w:rsidRPr="009B49D6" w:rsidRDefault="007E0371" w:rsidP="005D44F3">
            <w:r w:rsidRPr="009B49D6">
              <w:t xml:space="preserve">Учебни заведения от сектора на хотелиерството и </w:t>
            </w:r>
            <w:proofErr w:type="spellStart"/>
            <w:r w:rsidRPr="009B49D6">
              <w:t>ресторантьорството</w:t>
            </w:r>
            <w:proofErr w:type="spellEnd"/>
          </w:p>
        </w:tc>
        <w:tc>
          <w:tcPr>
            <w:tcW w:w="1198" w:type="dxa"/>
            <w:tcBorders>
              <w:top w:val="nil"/>
              <w:left w:val="nil"/>
              <w:bottom w:val="single" w:sz="4" w:space="0" w:color="auto"/>
              <w:right w:val="single" w:sz="4" w:space="0" w:color="auto"/>
            </w:tcBorders>
            <w:noWrap/>
            <w:vAlign w:val="center"/>
            <w:hideMark/>
          </w:tcPr>
          <w:p w:rsidR="007E0371" w:rsidRPr="009B49D6" w:rsidRDefault="007E0371" w:rsidP="005D44F3">
            <w:pPr>
              <w:jc w:val="center"/>
              <w:rPr>
                <w:b/>
                <w:bCs/>
              </w:rPr>
            </w:pPr>
            <w:r w:rsidRPr="009B49D6">
              <w:rPr>
                <w:b/>
                <w:bCs/>
              </w:rPr>
              <w:t>2</w:t>
            </w: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E0371" w:rsidRPr="009B49D6" w:rsidRDefault="007E0371" w:rsidP="005D44F3">
            <w:pPr>
              <w:jc w:val="center"/>
            </w:pPr>
          </w:p>
        </w:tc>
        <w:tc>
          <w:tcPr>
            <w:tcW w:w="3897" w:type="dxa"/>
            <w:vMerge/>
            <w:tcBorders>
              <w:left w:val="single" w:sz="4" w:space="0" w:color="auto"/>
              <w:bottom w:val="single" w:sz="4" w:space="0" w:color="auto"/>
              <w:right w:val="single" w:sz="4" w:space="0" w:color="auto"/>
            </w:tcBorders>
          </w:tcPr>
          <w:p w:rsidR="007E0371" w:rsidRPr="009B49D6" w:rsidRDefault="007E0371" w:rsidP="005D44F3"/>
        </w:tc>
      </w:tr>
      <w:tr w:rsidR="00A12AA3" w:rsidRPr="009B49D6" w:rsidTr="00151D5B">
        <w:trP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E0371" w:rsidRPr="009B49D6" w:rsidRDefault="007E0371" w:rsidP="005D44F3">
            <w:pPr>
              <w:jc w:val="center"/>
            </w:pPr>
          </w:p>
        </w:tc>
        <w:tc>
          <w:tcPr>
            <w:tcW w:w="2253" w:type="dxa"/>
            <w:tcBorders>
              <w:top w:val="single" w:sz="4" w:space="0" w:color="auto"/>
              <w:left w:val="nil"/>
              <w:bottom w:val="single" w:sz="4" w:space="0" w:color="auto"/>
              <w:right w:val="single" w:sz="4" w:space="0" w:color="auto"/>
            </w:tcBorders>
            <w:shd w:val="clear" w:color="auto" w:fill="D9D9D9"/>
            <w:vAlign w:val="center"/>
            <w:hideMark/>
          </w:tcPr>
          <w:p w:rsidR="007E0371" w:rsidRPr="009B49D6" w:rsidRDefault="007E0371" w:rsidP="005D44F3">
            <w:pPr>
              <w:rPr>
                <w:b/>
                <w:bCs/>
              </w:rPr>
            </w:pPr>
            <w:r w:rsidRPr="009B49D6">
              <w:rPr>
                <w:b/>
                <w:bCs/>
              </w:rPr>
              <w:t xml:space="preserve">Разнообразен асортимент на </w:t>
            </w:r>
            <w:proofErr w:type="spellStart"/>
            <w:r w:rsidRPr="009B49D6">
              <w:rPr>
                <w:b/>
                <w:bCs/>
              </w:rPr>
              <w:t>промотираните</w:t>
            </w:r>
            <w:proofErr w:type="spellEnd"/>
            <w:r w:rsidRPr="009B49D6">
              <w:rPr>
                <w:b/>
                <w:bCs/>
              </w:rPr>
              <w:t xml:space="preserve"> вина - (</w:t>
            </w:r>
            <w:proofErr w:type="spellStart"/>
            <w:r w:rsidRPr="009B49D6">
              <w:rPr>
                <w:b/>
                <w:bCs/>
              </w:rPr>
              <w:t>промотираните</w:t>
            </w:r>
            <w:proofErr w:type="spellEnd"/>
            <w:r w:rsidRPr="009B49D6">
              <w:rPr>
                <w:b/>
                <w:bCs/>
              </w:rPr>
              <w:t xml:space="preserve"> вина ЗНП, ЗГУ и сортови без ЗНП и ЗГУ от участниците в </w:t>
            </w:r>
            <w:proofErr w:type="spellStart"/>
            <w:r w:rsidRPr="009B49D6">
              <w:rPr>
                <w:b/>
                <w:bCs/>
              </w:rPr>
              <w:t>промоционалния</w:t>
            </w:r>
            <w:proofErr w:type="spellEnd"/>
            <w:r w:rsidRPr="009B49D6">
              <w:rPr>
                <w:b/>
                <w:bCs/>
              </w:rPr>
              <w:t xml:space="preserve"> проект).</w:t>
            </w:r>
          </w:p>
        </w:tc>
        <w:tc>
          <w:tcPr>
            <w:tcW w:w="1198" w:type="dxa"/>
            <w:tcBorders>
              <w:top w:val="single" w:sz="4" w:space="0" w:color="auto"/>
              <w:left w:val="nil"/>
              <w:bottom w:val="single" w:sz="4" w:space="0" w:color="auto"/>
              <w:right w:val="single" w:sz="4" w:space="0" w:color="auto"/>
            </w:tcBorders>
            <w:shd w:val="clear" w:color="auto" w:fill="D9D9D9"/>
            <w:noWrap/>
            <w:vAlign w:val="center"/>
            <w:hideMark/>
          </w:tcPr>
          <w:p w:rsidR="007E0371" w:rsidRPr="009B49D6" w:rsidRDefault="007E0371" w:rsidP="005D44F3">
            <w:pPr>
              <w:jc w:val="center"/>
              <w:rPr>
                <w:b/>
                <w:bCs/>
              </w:rPr>
            </w:pPr>
          </w:p>
        </w:tc>
        <w:tc>
          <w:tcPr>
            <w:tcW w:w="18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E0371" w:rsidRPr="009B49D6" w:rsidRDefault="007E0371" w:rsidP="005D44F3">
            <w:pPr>
              <w:jc w:val="cente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rsidR="007E0371" w:rsidRPr="009B49D6" w:rsidRDefault="007E0371" w:rsidP="005D44F3"/>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noWrap/>
            <w:vAlign w:val="center"/>
            <w:hideMark/>
          </w:tcPr>
          <w:p w:rsidR="007E0371" w:rsidRPr="009B49D6" w:rsidRDefault="007E0371" w:rsidP="005D44F3">
            <w:pPr>
              <w:jc w:val="center"/>
            </w:pPr>
            <w:r w:rsidRPr="009B49D6">
              <w:t>7</w:t>
            </w:r>
          </w:p>
        </w:tc>
        <w:tc>
          <w:tcPr>
            <w:tcW w:w="2253" w:type="dxa"/>
            <w:tcBorders>
              <w:top w:val="nil"/>
              <w:left w:val="nil"/>
              <w:bottom w:val="single" w:sz="4" w:space="0" w:color="auto"/>
              <w:right w:val="single" w:sz="4" w:space="0" w:color="auto"/>
            </w:tcBorders>
            <w:shd w:val="clear" w:color="000000" w:fill="FEFEFE"/>
            <w:vAlign w:val="center"/>
            <w:hideMark/>
          </w:tcPr>
          <w:p w:rsidR="007E0371" w:rsidRPr="009B49D6" w:rsidRDefault="007E0371" w:rsidP="005D44F3">
            <w:r w:rsidRPr="009B49D6">
              <w:t>вина със ЗНП</w:t>
            </w:r>
          </w:p>
        </w:tc>
        <w:tc>
          <w:tcPr>
            <w:tcW w:w="1198" w:type="dxa"/>
            <w:tcBorders>
              <w:top w:val="nil"/>
              <w:left w:val="nil"/>
              <w:bottom w:val="single" w:sz="4" w:space="0" w:color="auto"/>
              <w:right w:val="single" w:sz="4" w:space="0" w:color="auto"/>
            </w:tcBorders>
            <w:noWrap/>
            <w:vAlign w:val="center"/>
            <w:hideMark/>
          </w:tcPr>
          <w:p w:rsidR="007E0371" w:rsidRPr="009B49D6" w:rsidRDefault="007E0371" w:rsidP="005D44F3">
            <w:pPr>
              <w:jc w:val="center"/>
            </w:pPr>
            <w:r w:rsidRPr="009B49D6">
              <w:t>5</w:t>
            </w:r>
          </w:p>
        </w:tc>
        <w:tc>
          <w:tcPr>
            <w:tcW w:w="1889" w:type="dxa"/>
            <w:vMerge w:val="restart"/>
            <w:tcBorders>
              <w:top w:val="single" w:sz="4" w:space="0" w:color="auto"/>
              <w:left w:val="single" w:sz="4" w:space="0" w:color="auto"/>
              <w:bottom w:val="single" w:sz="4" w:space="0" w:color="000000"/>
              <w:right w:val="single" w:sz="4" w:space="0" w:color="auto"/>
            </w:tcBorders>
            <w:vAlign w:val="center"/>
            <w:hideMark/>
          </w:tcPr>
          <w:p w:rsidR="007E0371" w:rsidRPr="009B49D6" w:rsidRDefault="007E0371" w:rsidP="005D44F3">
            <w:pPr>
              <w:jc w:val="center"/>
            </w:pPr>
            <w:r w:rsidRPr="009B49D6">
              <w:t>ИАЛВ</w:t>
            </w:r>
          </w:p>
        </w:tc>
        <w:tc>
          <w:tcPr>
            <w:tcW w:w="3897" w:type="dxa"/>
            <w:vMerge w:val="restart"/>
            <w:tcBorders>
              <w:top w:val="single" w:sz="4" w:space="0" w:color="auto"/>
              <w:left w:val="single" w:sz="4" w:space="0" w:color="auto"/>
              <w:bottom w:val="single" w:sz="4" w:space="0" w:color="auto"/>
              <w:right w:val="single" w:sz="4" w:space="0" w:color="auto"/>
            </w:tcBorders>
          </w:tcPr>
          <w:p w:rsidR="007E0371" w:rsidRPr="009B49D6" w:rsidRDefault="007E0371" w:rsidP="005D44F3">
            <w:r w:rsidRPr="009B49D6">
              <w:t xml:space="preserve">Средна значимост – постигане количествените цели по т. 1 и т. 2 от НППЛВС чрез </w:t>
            </w:r>
            <w:proofErr w:type="spellStart"/>
            <w:r w:rsidRPr="009B49D6">
              <w:t>промотиране</w:t>
            </w:r>
            <w:proofErr w:type="spellEnd"/>
            <w:r w:rsidRPr="009B49D6">
              <w:t xml:space="preserve"> и на трите вида вино, както и до изпълнение на заложената стратегия на програмата (засилване на </w:t>
            </w:r>
            <w:proofErr w:type="spellStart"/>
            <w:r w:rsidRPr="009B49D6">
              <w:t>разпознаваемостта</w:t>
            </w:r>
            <w:proofErr w:type="spellEnd"/>
            <w:r w:rsidRPr="009B49D6">
              <w:t xml:space="preserve"> на вината от Тракийска низина и Дунавска равнина, увеличаване на престижа и засилване на търсенето на специфични вина)</w:t>
            </w:r>
          </w:p>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noWrap/>
            <w:vAlign w:val="center"/>
            <w:hideMark/>
          </w:tcPr>
          <w:p w:rsidR="007E0371" w:rsidRPr="009B49D6" w:rsidRDefault="007E0371" w:rsidP="005D44F3">
            <w:pPr>
              <w:jc w:val="center"/>
            </w:pPr>
            <w:r w:rsidRPr="009B49D6">
              <w:t>8</w:t>
            </w:r>
          </w:p>
        </w:tc>
        <w:tc>
          <w:tcPr>
            <w:tcW w:w="2253" w:type="dxa"/>
            <w:tcBorders>
              <w:top w:val="nil"/>
              <w:left w:val="nil"/>
              <w:bottom w:val="single" w:sz="4" w:space="0" w:color="auto"/>
              <w:right w:val="single" w:sz="4" w:space="0" w:color="auto"/>
            </w:tcBorders>
            <w:shd w:val="clear" w:color="000000" w:fill="FEFEFE"/>
            <w:vAlign w:val="center"/>
            <w:hideMark/>
          </w:tcPr>
          <w:p w:rsidR="007E0371" w:rsidRPr="009B49D6" w:rsidRDefault="007E0371" w:rsidP="005D44F3">
            <w:r w:rsidRPr="009B49D6">
              <w:t>вина със ЗГУ</w:t>
            </w:r>
          </w:p>
        </w:tc>
        <w:tc>
          <w:tcPr>
            <w:tcW w:w="1198" w:type="dxa"/>
            <w:tcBorders>
              <w:top w:val="nil"/>
              <w:left w:val="nil"/>
              <w:bottom w:val="single" w:sz="4" w:space="0" w:color="auto"/>
              <w:right w:val="single" w:sz="4" w:space="0" w:color="auto"/>
            </w:tcBorders>
            <w:noWrap/>
            <w:vAlign w:val="center"/>
            <w:hideMark/>
          </w:tcPr>
          <w:p w:rsidR="007E0371" w:rsidRPr="009B49D6" w:rsidRDefault="007E0371" w:rsidP="005D44F3">
            <w:pPr>
              <w:jc w:val="center"/>
            </w:pPr>
            <w:r w:rsidRPr="009B49D6">
              <w:t>1</w:t>
            </w:r>
          </w:p>
        </w:tc>
        <w:tc>
          <w:tcPr>
            <w:tcW w:w="1889" w:type="dxa"/>
            <w:vMerge/>
            <w:tcBorders>
              <w:top w:val="nil"/>
              <w:left w:val="single" w:sz="4" w:space="0" w:color="auto"/>
              <w:bottom w:val="single" w:sz="4" w:space="0" w:color="000000"/>
              <w:right w:val="single" w:sz="4" w:space="0" w:color="auto"/>
            </w:tcBorders>
            <w:vAlign w:val="center"/>
            <w:hideMark/>
          </w:tcPr>
          <w:p w:rsidR="007E0371" w:rsidRPr="009B49D6" w:rsidRDefault="007E0371" w:rsidP="005D44F3">
            <w:pPr>
              <w:jc w:val="center"/>
            </w:pPr>
          </w:p>
        </w:tc>
        <w:tc>
          <w:tcPr>
            <w:tcW w:w="3897" w:type="dxa"/>
            <w:vMerge/>
            <w:tcBorders>
              <w:top w:val="single" w:sz="4" w:space="0" w:color="auto"/>
              <w:left w:val="single" w:sz="4" w:space="0" w:color="auto"/>
              <w:bottom w:val="single" w:sz="4" w:space="0" w:color="auto"/>
              <w:right w:val="single" w:sz="4" w:space="0" w:color="auto"/>
            </w:tcBorders>
          </w:tcPr>
          <w:p w:rsidR="007E0371" w:rsidRPr="009B49D6" w:rsidRDefault="007E0371" w:rsidP="005D44F3"/>
        </w:tc>
      </w:tr>
      <w:tr w:rsidR="00A12AA3" w:rsidRPr="009B49D6" w:rsidTr="00151D5B">
        <w:trPr>
          <w:jc w:val="center"/>
        </w:trPr>
        <w:tc>
          <w:tcPr>
            <w:tcW w:w="843" w:type="dxa"/>
            <w:tcBorders>
              <w:top w:val="nil"/>
              <w:left w:val="single" w:sz="4" w:space="0" w:color="auto"/>
              <w:bottom w:val="single" w:sz="4" w:space="0" w:color="auto"/>
              <w:right w:val="single" w:sz="4" w:space="0" w:color="auto"/>
            </w:tcBorders>
            <w:shd w:val="clear" w:color="auto" w:fill="D9D9D9"/>
            <w:noWrap/>
            <w:vAlign w:val="center"/>
            <w:hideMark/>
          </w:tcPr>
          <w:p w:rsidR="007E0371" w:rsidRPr="009B49D6" w:rsidRDefault="007E0371" w:rsidP="005D44F3">
            <w:pPr>
              <w:jc w:val="center"/>
            </w:pPr>
          </w:p>
        </w:tc>
        <w:tc>
          <w:tcPr>
            <w:tcW w:w="2253" w:type="dxa"/>
            <w:tcBorders>
              <w:top w:val="nil"/>
              <w:left w:val="nil"/>
              <w:bottom w:val="single" w:sz="4" w:space="0" w:color="auto"/>
              <w:right w:val="single" w:sz="4" w:space="0" w:color="auto"/>
            </w:tcBorders>
            <w:shd w:val="clear" w:color="auto" w:fill="D9D9D9"/>
            <w:vAlign w:val="center"/>
            <w:hideMark/>
          </w:tcPr>
          <w:p w:rsidR="007E0371" w:rsidRPr="009B49D6" w:rsidRDefault="007E0371" w:rsidP="005D44F3">
            <w:pPr>
              <w:rPr>
                <w:b/>
                <w:bCs/>
              </w:rPr>
            </w:pPr>
            <w:r w:rsidRPr="009B49D6">
              <w:rPr>
                <w:b/>
                <w:bCs/>
              </w:rPr>
              <w:t>ОБЩО</w:t>
            </w:r>
          </w:p>
        </w:tc>
        <w:tc>
          <w:tcPr>
            <w:tcW w:w="1198" w:type="dxa"/>
            <w:tcBorders>
              <w:top w:val="nil"/>
              <w:left w:val="nil"/>
              <w:bottom w:val="single" w:sz="4" w:space="0" w:color="auto"/>
              <w:right w:val="single" w:sz="4" w:space="0" w:color="auto"/>
            </w:tcBorders>
            <w:shd w:val="clear" w:color="auto" w:fill="D9D9D9"/>
            <w:noWrap/>
            <w:vAlign w:val="center"/>
            <w:hideMark/>
          </w:tcPr>
          <w:p w:rsidR="007E0371" w:rsidRPr="009B49D6" w:rsidRDefault="00BE6143" w:rsidP="005D44F3">
            <w:pPr>
              <w:jc w:val="center"/>
            </w:pPr>
            <w:r w:rsidRPr="009B49D6">
              <w:t>3</w:t>
            </w:r>
            <w:r w:rsidR="007E0371" w:rsidRPr="009B49D6">
              <w:t>6</w:t>
            </w:r>
          </w:p>
        </w:tc>
        <w:tc>
          <w:tcPr>
            <w:tcW w:w="1889" w:type="dxa"/>
            <w:tcBorders>
              <w:top w:val="nil"/>
              <w:left w:val="nil"/>
              <w:bottom w:val="single" w:sz="4" w:space="0" w:color="auto"/>
              <w:right w:val="single" w:sz="4" w:space="0" w:color="auto"/>
            </w:tcBorders>
            <w:shd w:val="clear" w:color="auto" w:fill="D9D9D9"/>
            <w:noWrap/>
            <w:vAlign w:val="center"/>
            <w:hideMark/>
          </w:tcPr>
          <w:p w:rsidR="007E0371" w:rsidRPr="009B49D6" w:rsidRDefault="007E0371" w:rsidP="005D44F3">
            <w:pPr>
              <w:jc w:val="center"/>
            </w:pPr>
          </w:p>
        </w:tc>
        <w:tc>
          <w:tcPr>
            <w:tcW w:w="3897" w:type="dxa"/>
            <w:tcBorders>
              <w:top w:val="single" w:sz="4" w:space="0" w:color="auto"/>
              <w:left w:val="nil"/>
              <w:bottom w:val="single" w:sz="4" w:space="0" w:color="auto"/>
              <w:right w:val="single" w:sz="4" w:space="0" w:color="auto"/>
            </w:tcBorders>
            <w:shd w:val="clear" w:color="auto" w:fill="D9D9D9"/>
          </w:tcPr>
          <w:p w:rsidR="007E0371" w:rsidRPr="009B49D6" w:rsidRDefault="007E0371" w:rsidP="005D44F3"/>
        </w:tc>
      </w:tr>
    </w:tbl>
    <w:p w:rsidR="009147BB" w:rsidRPr="009B49D6" w:rsidRDefault="005D44F3" w:rsidP="005D44F3">
      <w:pPr>
        <w:spacing w:line="360" w:lineRule="auto"/>
        <w:jc w:val="right"/>
      </w:pPr>
      <w:r w:rsidRPr="009B49D6">
        <w:t>„</w:t>
      </w:r>
    </w:p>
    <w:p w:rsidR="007E0371" w:rsidRDefault="007D0467" w:rsidP="007E0371">
      <w:bookmarkStart w:id="0" w:name="to_paragraph_id17884172"/>
      <w:bookmarkStart w:id="1" w:name="to_paragraph_id21640157"/>
      <w:bookmarkEnd w:id="0"/>
      <w:bookmarkEnd w:id="1"/>
      <w:r w:rsidRPr="009B49D6">
        <w:rPr>
          <w:b/>
        </w:rPr>
        <w:lastRenderedPageBreak/>
        <w:t xml:space="preserve">§ 43. </w:t>
      </w:r>
      <w:r w:rsidRPr="009B49D6">
        <w:t>Приложение № 9 към чл. 58, ал. 1 се изменя така:</w:t>
      </w:r>
    </w:p>
    <w:p w:rsidR="00103A65" w:rsidRPr="00103A65" w:rsidRDefault="00103A65" w:rsidP="00103A65">
      <w:pPr>
        <w:jc w:val="right"/>
      </w:pPr>
      <w:r w:rsidRPr="00103A65">
        <w:t>„Прил</w:t>
      </w:r>
      <w:r>
        <w:t>ожение № 9</w:t>
      </w:r>
      <w:r w:rsidRPr="00103A65">
        <w:t xml:space="preserve"> </w:t>
      </w:r>
    </w:p>
    <w:p w:rsidR="00103A65" w:rsidRPr="00103A65" w:rsidRDefault="00103A65" w:rsidP="00103A65">
      <w:pPr>
        <w:jc w:val="right"/>
      </w:pPr>
      <w:r>
        <w:t>към чл. 58, ал. 1</w:t>
      </w:r>
    </w:p>
    <w:p w:rsidR="007D0467" w:rsidRPr="002B0A44" w:rsidRDefault="007D0467" w:rsidP="007E0371">
      <w:pPr>
        <w:rPr>
          <w:lang w:eastAsia="en-US"/>
        </w:rPr>
      </w:pPr>
    </w:p>
    <w:tbl>
      <w:tblPr>
        <w:tblW w:w="9924" w:type="dxa"/>
        <w:tblCellSpacing w:w="0" w:type="dxa"/>
        <w:tblInd w:w="-4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3191"/>
        <w:gridCol w:w="2775"/>
        <w:gridCol w:w="1974"/>
        <w:gridCol w:w="1984"/>
      </w:tblGrid>
      <w:tr w:rsidR="007D0467" w:rsidRPr="009B49D6" w:rsidTr="00DB39C1">
        <w:trPr>
          <w:trHeight w:val="91"/>
          <w:tblCellSpacing w:w="0" w:type="dxa"/>
        </w:trPr>
        <w:tc>
          <w:tcPr>
            <w:tcW w:w="3191" w:type="dxa"/>
          </w:tcPr>
          <w:p w:rsidR="007D0467" w:rsidRPr="002B0A44" w:rsidRDefault="007D0467" w:rsidP="002B0A44"/>
          <w:p w:rsidR="007D0467" w:rsidRPr="002B0A44" w:rsidRDefault="007D0467" w:rsidP="002B0A44">
            <w:r w:rsidRPr="002B0A44">
              <w:t>Критерии за приоритет</w:t>
            </w:r>
          </w:p>
        </w:tc>
        <w:tc>
          <w:tcPr>
            <w:tcW w:w="2775" w:type="dxa"/>
          </w:tcPr>
          <w:p w:rsidR="007D0467" w:rsidRPr="002B0A44" w:rsidRDefault="007D0467" w:rsidP="002B0A44"/>
          <w:p w:rsidR="007D0467" w:rsidRPr="002B0A44" w:rsidRDefault="007D0467" w:rsidP="002B0A44">
            <w:r w:rsidRPr="002B0A44">
              <w:t>Минимално изискване</w:t>
            </w:r>
          </w:p>
        </w:tc>
        <w:tc>
          <w:tcPr>
            <w:tcW w:w="1974" w:type="dxa"/>
          </w:tcPr>
          <w:p w:rsidR="007D0467" w:rsidRPr="002B0A44" w:rsidRDefault="007D0467" w:rsidP="002B0A44"/>
          <w:p w:rsidR="007D0467" w:rsidRPr="002B0A44" w:rsidRDefault="007D0467" w:rsidP="002B0A44">
            <w:r w:rsidRPr="002B0A44">
              <w:t>Информацията се предоставя от</w:t>
            </w:r>
          </w:p>
        </w:tc>
        <w:tc>
          <w:tcPr>
            <w:tcW w:w="1984" w:type="dxa"/>
          </w:tcPr>
          <w:p w:rsidR="007D0467" w:rsidRPr="002B0A44" w:rsidRDefault="007D0467" w:rsidP="002B0A44"/>
          <w:p w:rsidR="007D0467" w:rsidRPr="002B0A44" w:rsidRDefault="007D0467" w:rsidP="002B0A44">
            <w:r w:rsidRPr="002B0A44">
              <w:t>Относителна тежест</w:t>
            </w:r>
          </w:p>
        </w:tc>
      </w:tr>
      <w:tr w:rsidR="007D0467" w:rsidRPr="009B49D6" w:rsidTr="00DB39C1">
        <w:trPr>
          <w:trHeight w:val="91"/>
          <w:tblCellSpacing w:w="0" w:type="dxa"/>
        </w:trPr>
        <w:tc>
          <w:tcPr>
            <w:tcW w:w="3191" w:type="dxa"/>
          </w:tcPr>
          <w:p w:rsidR="007D0467" w:rsidRPr="002B0A44" w:rsidRDefault="007D0467" w:rsidP="002B0A44">
            <w:r w:rsidRPr="002B0A44">
              <w:t>Предприятия, преработващи над 30 % собствена суровина</w:t>
            </w:r>
          </w:p>
        </w:tc>
        <w:tc>
          <w:tcPr>
            <w:tcW w:w="2775" w:type="dxa"/>
          </w:tcPr>
          <w:p w:rsidR="007D0467" w:rsidRPr="002B0A44" w:rsidRDefault="007D0467" w:rsidP="002B0A44">
            <w:r w:rsidRPr="002B0A44">
              <w:t xml:space="preserve">Над 30 % собствена суровина – грозде от винени сортове лозя за производство на вино, произведено върху собствени площи, взети под наем или аренда. </w:t>
            </w:r>
          </w:p>
          <w:p w:rsidR="007D0467" w:rsidRPr="002B0A44" w:rsidRDefault="007D0467" w:rsidP="002B0A44">
            <w:r w:rsidRPr="002B0A44">
              <w:t>Процентите се изчисляват средноаритметично за двете винарски години преди подаване на заявление по чл. 54.</w:t>
            </w:r>
          </w:p>
          <w:p w:rsidR="007D0467" w:rsidRPr="002B0A44" w:rsidRDefault="007D0467" w:rsidP="002B0A44">
            <w:r w:rsidRPr="002B0A44">
              <w:t>При изчислението на стойността на продукцията могат да се включат количествата суровина, произведени от свързани лица по смисъла на ЗМСП</w:t>
            </w:r>
          </w:p>
        </w:tc>
        <w:tc>
          <w:tcPr>
            <w:tcW w:w="1974" w:type="dxa"/>
          </w:tcPr>
          <w:p w:rsidR="007D0467" w:rsidRPr="002B0A44" w:rsidRDefault="007D0467" w:rsidP="002B0A44">
            <w:r w:rsidRPr="002B0A44">
              <w:t>Предоставя се от ИАЛВ – информацията се описва в Удостоверението за право на участие съгласно чл. 55, ал. 6 и/или декларация за собствена продукция</w:t>
            </w:r>
          </w:p>
        </w:tc>
        <w:tc>
          <w:tcPr>
            <w:tcW w:w="1984" w:type="dxa"/>
          </w:tcPr>
          <w:p w:rsidR="007D0467" w:rsidRPr="002B0A44" w:rsidRDefault="007D0467" w:rsidP="002B0A44"/>
          <w:p w:rsidR="007D0467" w:rsidRPr="002B0A44" w:rsidRDefault="007D0467" w:rsidP="002B0A44">
            <w:r w:rsidRPr="002B0A44">
              <w:t>20 точки</w:t>
            </w:r>
          </w:p>
        </w:tc>
      </w:tr>
      <w:tr w:rsidR="007D0467" w:rsidRPr="009B49D6" w:rsidTr="00DB39C1">
        <w:trPr>
          <w:trHeight w:val="91"/>
          <w:tblCellSpacing w:w="0" w:type="dxa"/>
        </w:trPr>
        <w:tc>
          <w:tcPr>
            <w:tcW w:w="3191" w:type="dxa"/>
          </w:tcPr>
          <w:p w:rsidR="007D0467" w:rsidRPr="002B0A44" w:rsidRDefault="007D0467" w:rsidP="002B0A44"/>
          <w:p w:rsidR="007D0467" w:rsidRPr="002B0A44" w:rsidRDefault="007D0467" w:rsidP="002B0A44">
            <w:r w:rsidRPr="002B0A44">
              <w:t>Проекти, насочени към подобряване на енергийната ефективност на предприятието</w:t>
            </w:r>
          </w:p>
        </w:tc>
        <w:tc>
          <w:tcPr>
            <w:tcW w:w="2775" w:type="dxa"/>
          </w:tcPr>
          <w:p w:rsidR="007D0467" w:rsidRPr="002B0A44" w:rsidRDefault="007D0467" w:rsidP="002B0A44"/>
          <w:p w:rsidR="007D0467" w:rsidRPr="002B0A44" w:rsidRDefault="007D0467" w:rsidP="002B0A44">
            <w:r w:rsidRPr="002B0A44">
              <w:t>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от които да е видно, че инвестициите по проекта водят до повишаване на енергийната ефективност с минимум 10 % за предприятието</w:t>
            </w:r>
          </w:p>
        </w:tc>
        <w:tc>
          <w:tcPr>
            <w:tcW w:w="1974" w:type="dxa"/>
          </w:tcPr>
          <w:p w:rsidR="007D0467" w:rsidRPr="002B0A44" w:rsidRDefault="007D0467" w:rsidP="002B0A44"/>
          <w:p w:rsidR="007D0467" w:rsidRPr="002B0A44" w:rsidRDefault="007D0467" w:rsidP="002B0A44">
            <w:r w:rsidRPr="002B0A44">
              <w:t>От представения документ</w:t>
            </w:r>
          </w:p>
        </w:tc>
        <w:tc>
          <w:tcPr>
            <w:tcW w:w="1984" w:type="dxa"/>
          </w:tcPr>
          <w:p w:rsidR="007D0467" w:rsidRPr="002B0A44" w:rsidRDefault="007D0467" w:rsidP="002B0A44"/>
          <w:p w:rsidR="007D0467" w:rsidRPr="002B0A44" w:rsidRDefault="007D0467" w:rsidP="002B0A44">
            <w:r w:rsidRPr="002B0A44">
              <w:t>10 точки</w:t>
            </w:r>
          </w:p>
        </w:tc>
      </w:tr>
      <w:tr w:rsidR="007D0467" w:rsidRPr="009B49D6" w:rsidTr="00DB39C1">
        <w:trPr>
          <w:trHeight w:val="91"/>
          <w:tblCellSpacing w:w="0" w:type="dxa"/>
        </w:trPr>
        <w:tc>
          <w:tcPr>
            <w:tcW w:w="3191" w:type="dxa"/>
          </w:tcPr>
          <w:p w:rsidR="007D0467" w:rsidRPr="002B0A44" w:rsidRDefault="007D0467" w:rsidP="002B0A44">
            <w:r w:rsidRPr="002B0A44">
              <w:lastRenderedPageBreak/>
              <w:t>Предприятия, насочени за производство на биологично сертифицирано вино</w:t>
            </w:r>
          </w:p>
        </w:tc>
        <w:tc>
          <w:tcPr>
            <w:tcW w:w="2775" w:type="dxa"/>
          </w:tcPr>
          <w:p w:rsidR="007D0467" w:rsidRPr="002B0A44" w:rsidRDefault="007D0467" w:rsidP="002B0A44">
            <w:r w:rsidRPr="002B0A44">
              <w:t>Предприятието произвежда биологично сертифицирано вино</w:t>
            </w:r>
          </w:p>
        </w:tc>
        <w:tc>
          <w:tcPr>
            <w:tcW w:w="1974" w:type="dxa"/>
          </w:tcPr>
          <w:p w:rsidR="007D0467" w:rsidRPr="002B0A44" w:rsidRDefault="007D0467" w:rsidP="002B0A44">
            <w:r w:rsidRPr="002B0A44">
              <w:t xml:space="preserve">Договор за контрол с контролиращо лице по чл. 18 от Закона за прилагане на Общата организация на пазарите на земеделски продукти на Европейския съюз върху дейностите или инвестициите, включени в проекта, сключен не по-късно от една година преди подаването на заявлението за издаване на удостоверение за кандидатстване, заедно с копие от </w:t>
            </w:r>
            <w:proofErr w:type="spellStart"/>
            <w:r w:rsidRPr="002B0A44">
              <w:t>сертификационно</w:t>
            </w:r>
            <w:proofErr w:type="spellEnd"/>
            <w:r w:rsidRPr="002B0A44">
              <w:t xml:space="preserve"> писмо от контролиращото лице, удостоверяващ, че е проведена най-малко първа инспекция, или копие от сертификат, издаден от контролиращото лице, удостоверяващ, че кандидатът е производител на вино, сертифицирано като биологично</w:t>
            </w:r>
          </w:p>
        </w:tc>
        <w:tc>
          <w:tcPr>
            <w:tcW w:w="1984" w:type="dxa"/>
          </w:tcPr>
          <w:p w:rsidR="007D0467" w:rsidRPr="002B0A44" w:rsidRDefault="007D0467" w:rsidP="002B0A44"/>
          <w:p w:rsidR="007D0467" w:rsidRPr="002B0A44" w:rsidRDefault="007D0467" w:rsidP="002B0A44">
            <w:r w:rsidRPr="002B0A44">
              <w:t>5 точки</w:t>
            </w:r>
          </w:p>
        </w:tc>
      </w:tr>
      <w:tr w:rsidR="007D0467" w:rsidRPr="009B49D6" w:rsidTr="00DB39C1">
        <w:trPr>
          <w:trHeight w:val="91"/>
          <w:tblCellSpacing w:w="0" w:type="dxa"/>
        </w:trPr>
        <w:tc>
          <w:tcPr>
            <w:tcW w:w="3191" w:type="dxa"/>
          </w:tcPr>
          <w:p w:rsidR="007D0467" w:rsidRPr="002B0A44" w:rsidRDefault="007D0467" w:rsidP="002B0A44">
            <w:r w:rsidRPr="002B0A44">
              <w:t>Предприятия, насочени към производство на вино със Защитено наименование на произход (ЗНП)</w:t>
            </w:r>
          </w:p>
        </w:tc>
        <w:tc>
          <w:tcPr>
            <w:tcW w:w="2775" w:type="dxa"/>
          </w:tcPr>
          <w:p w:rsidR="007D0467" w:rsidRPr="002B0A44" w:rsidRDefault="007D0467" w:rsidP="002B0A44">
            <w:r w:rsidRPr="002B0A44">
              <w:t>Предприятието да произвежда вино със ЗНП през последните две винарски години преди подаване на заявление по чл. 54</w:t>
            </w:r>
          </w:p>
        </w:tc>
        <w:tc>
          <w:tcPr>
            <w:tcW w:w="1974" w:type="dxa"/>
          </w:tcPr>
          <w:p w:rsidR="007D0467" w:rsidRPr="002B0A44" w:rsidRDefault="007D0467" w:rsidP="002B0A44">
            <w:r w:rsidRPr="002B0A44">
              <w:t>Предоставя се от ИАЛВ – информацията се описва в Удостоверението за право на участие съгласно чл. 55, ал. 6</w:t>
            </w:r>
          </w:p>
        </w:tc>
        <w:tc>
          <w:tcPr>
            <w:tcW w:w="1984" w:type="dxa"/>
          </w:tcPr>
          <w:p w:rsidR="007D0467" w:rsidRPr="002B0A44" w:rsidRDefault="007D0467" w:rsidP="002B0A44"/>
          <w:p w:rsidR="007D0467" w:rsidRPr="002B0A44" w:rsidRDefault="007D0467" w:rsidP="002B0A44">
            <w:r w:rsidRPr="002B0A44">
              <w:t>15 точки</w:t>
            </w:r>
          </w:p>
        </w:tc>
      </w:tr>
      <w:tr w:rsidR="007D0467" w:rsidRPr="009B49D6" w:rsidTr="00DB39C1">
        <w:trPr>
          <w:trHeight w:val="91"/>
          <w:tblCellSpacing w:w="0" w:type="dxa"/>
        </w:trPr>
        <w:tc>
          <w:tcPr>
            <w:tcW w:w="3191" w:type="dxa"/>
          </w:tcPr>
          <w:p w:rsidR="007D0467" w:rsidRPr="002B0A44" w:rsidRDefault="007D0467" w:rsidP="002B0A44">
            <w:r w:rsidRPr="002B0A44">
              <w:t xml:space="preserve">Над 70 % от произвежданите вина в предприятието са със </w:t>
            </w:r>
            <w:r w:rsidRPr="002B0A44">
              <w:lastRenderedPageBreak/>
              <w:t xml:space="preserve">ЗГУ и/или ЗНП </w:t>
            </w:r>
          </w:p>
        </w:tc>
        <w:tc>
          <w:tcPr>
            <w:tcW w:w="2775" w:type="dxa"/>
          </w:tcPr>
          <w:p w:rsidR="007D0467" w:rsidRPr="002B0A44" w:rsidRDefault="007D0467" w:rsidP="002B0A44">
            <w:r w:rsidRPr="002B0A44">
              <w:lastRenderedPageBreak/>
              <w:t xml:space="preserve">Предприятието да произвежда над 70 % вино </w:t>
            </w:r>
            <w:r w:rsidRPr="002B0A44">
              <w:lastRenderedPageBreak/>
              <w:t>със ЗГУ и ЗНП, изчислени средноаритметично за последните две винарски години преди подаване на заявление по чл. 54.</w:t>
            </w:r>
          </w:p>
          <w:p w:rsidR="007D0467" w:rsidRPr="002B0A44" w:rsidRDefault="007D0467" w:rsidP="002B0A44">
            <w:r w:rsidRPr="002B0A44">
              <w:t>При изчислението могат да се включат количествата произведени вина със ЗГУ и ЗНП от свързани лица по смисъла на ЗМСП</w:t>
            </w:r>
          </w:p>
        </w:tc>
        <w:tc>
          <w:tcPr>
            <w:tcW w:w="1974" w:type="dxa"/>
          </w:tcPr>
          <w:p w:rsidR="007D0467" w:rsidRPr="002B0A44" w:rsidRDefault="007D0467" w:rsidP="002B0A44">
            <w:r w:rsidRPr="002B0A44">
              <w:lastRenderedPageBreak/>
              <w:t xml:space="preserve">Предоставя се от ИАЛВ – </w:t>
            </w:r>
            <w:r w:rsidRPr="002B0A44">
              <w:lastRenderedPageBreak/>
              <w:t>информацията се описва в Удостоверението за право на участие съгласно чл. 55, ал. 6</w:t>
            </w:r>
          </w:p>
        </w:tc>
        <w:tc>
          <w:tcPr>
            <w:tcW w:w="1984" w:type="dxa"/>
          </w:tcPr>
          <w:p w:rsidR="007D0467" w:rsidRPr="002B0A44" w:rsidRDefault="007D0467" w:rsidP="002B0A44">
            <w:r w:rsidRPr="002B0A44">
              <w:lastRenderedPageBreak/>
              <w:t>10 точки</w:t>
            </w:r>
          </w:p>
        </w:tc>
      </w:tr>
      <w:tr w:rsidR="007D0467" w:rsidRPr="009B49D6" w:rsidTr="00DB39C1">
        <w:trPr>
          <w:trHeight w:val="91"/>
          <w:tblCellSpacing w:w="0" w:type="dxa"/>
        </w:trPr>
        <w:tc>
          <w:tcPr>
            <w:tcW w:w="3191" w:type="dxa"/>
          </w:tcPr>
          <w:p w:rsidR="007D0467" w:rsidRPr="002B0A44" w:rsidRDefault="007D0467" w:rsidP="002B0A44">
            <w:r w:rsidRPr="002B0A44">
              <w:lastRenderedPageBreak/>
              <w:t>Проекти, предвидени за изпълнение в Северозападна България</w:t>
            </w:r>
          </w:p>
        </w:tc>
        <w:tc>
          <w:tcPr>
            <w:tcW w:w="2775" w:type="dxa"/>
          </w:tcPr>
          <w:p w:rsidR="007D0467" w:rsidRPr="002B0A44" w:rsidRDefault="007D0467" w:rsidP="002B0A44">
            <w:r w:rsidRPr="002B0A44">
              <w:t>Винарското предприятие изцяло попада на територията на административна/и област/и от Северозападен район</w:t>
            </w:r>
          </w:p>
        </w:tc>
        <w:tc>
          <w:tcPr>
            <w:tcW w:w="1974" w:type="dxa"/>
          </w:tcPr>
          <w:p w:rsidR="007D0467" w:rsidRPr="002B0A44" w:rsidRDefault="007D0467" w:rsidP="002B0A44">
            <w:r w:rsidRPr="002B0A44">
              <w:t>Предоставя се от ИАЛВ – информацията се описва в Удостоверението за право на участие съгласно чл. 55, ал. 6</w:t>
            </w:r>
          </w:p>
        </w:tc>
        <w:tc>
          <w:tcPr>
            <w:tcW w:w="1984" w:type="dxa"/>
          </w:tcPr>
          <w:p w:rsidR="007D0467" w:rsidRPr="002B0A44" w:rsidRDefault="007D0467" w:rsidP="002B0A44"/>
          <w:p w:rsidR="007D0467" w:rsidRPr="002B0A44" w:rsidRDefault="007D0467" w:rsidP="002B0A44">
            <w:r w:rsidRPr="002B0A44">
              <w:t>5 точки</w:t>
            </w:r>
          </w:p>
        </w:tc>
      </w:tr>
      <w:tr w:rsidR="007D0467" w:rsidRPr="009B49D6" w:rsidTr="00DB39C1">
        <w:trPr>
          <w:trHeight w:val="1919"/>
          <w:tblCellSpacing w:w="0" w:type="dxa"/>
        </w:trPr>
        <w:tc>
          <w:tcPr>
            <w:tcW w:w="3191" w:type="dxa"/>
          </w:tcPr>
          <w:p w:rsidR="007D0467" w:rsidRPr="002B0A44" w:rsidRDefault="007D0467" w:rsidP="002B0A44">
            <w:proofErr w:type="spellStart"/>
            <w:r w:rsidRPr="002B0A44">
              <w:t>Новорегистрирани</w:t>
            </w:r>
            <w:proofErr w:type="spellEnd"/>
            <w:r w:rsidRPr="002B0A44">
              <w:t xml:space="preserve"> винопроизводители, които имат най-малко двегодишна история в лозарския регистър като </w:t>
            </w:r>
            <w:proofErr w:type="spellStart"/>
            <w:r w:rsidRPr="002B0A44">
              <w:t>гроздопроизводители</w:t>
            </w:r>
            <w:proofErr w:type="spellEnd"/>
            <w:r w:rsidRPr="002B0A44">
              <w:t xml:space="preserve"> към момента на кандидатстване</w:t>
            </w:r>
          </w:p>
        </w:tc>
        <w:tc>
          <w:tcPr>
            <w:tcW w:w="2775" w:type="dxa"/>
          </w:tcPr>
          <w:p w:rsidR="007D0467" w:rsidRPr="002B0A44" w:rsidRDefault="007D0467" w:rsidP="002B0A44">
            <w:r w:rsidRPr="002B0A44">
              <w:t xml:space="preserve">Кандидатът има най-малко двегодишна история като </w:t>
            </w:r>
            <w:proofErr w:type="spellStart"/>
            <w:r w:rsidRPr="002B0A44">
              <w:t>гроздопроизводител</w:t>
            </w:r>
            <w:proofErr w:type="spellEnd"/>
            <w:r w:rsidRPr="002B0A44">
              <w:t xml:space="preserve"> към момента на подаване на заявлението за предоставяне на финансова помощ по реда на чл. 56, ал. 1 и да е регистриран като винопроизводител в лозарския регистър през последните дванадесет месеца преди подаване на заявление по чл. 54</w:t>
            </w:r>
          </w:p>
        </w:tc>
        <w:tc>
          <w:tcPr>
            <w:tcW w:w="1974" w:type="dxa"/>
          </w:tcPr>
          <w:p w:rsidR="007D0467" w:rsidRPr="002B0A44" w:rsidRDefault="007D0467" w:rsidP="002B0A44">
            <w:r w:rsidRPr="002B0A44">
              <w:t>Предоставя се от ИАЛВ – информацията се описва в Удостоверението за право на участие съгласно чл. 55, ал. 6</w:t>
            </w:r>
          </w:p>
        </w:tc>
        <w:tc>
          <w:tcPr>
            <w:tcW w:w="1984" w:type="dxa"/>
          </w:tcPr>
          <w:p w:rsidR="007D0467" w:rsidRPr="002B0A44" w:rsidRDefault="007D0467" w:rsidP="002B0A44"/>
          <w:p w:rsidR="007D0467" w:rsidRPr="002B0A44" w:rsidRDefault="007D0467" w:rsidP="002B0A44">
            <w:r w:rsidRPr="002B0A44">
              <w:t>10</w:t>
            </w:r>
          </w:p>
          <w:p w:rsidR="007D0467" w:rsidRPr="002B0A44" w:rsidRDefault="007D0467" w:rsidP="002B0A44">
            <w:r w:rsidRPr="002B0A44">
              <w:t>точки</w:t>
            </w:r>
          </w:p>
        </w:tc>
      </w:tr>
      <w:tr w:rsidR="007D0467" w:rsidRPr="009B49D6" w:rsidTr="00DB39C1">
        <w:trPr>
          <w:trHeight w:val="91"/>
          <w:tblCellSpacing w:w="0" w:type="dxa"/>
        </w:trPr>
        <w:tc>
          <w:tcPr>
            <w:tcW w:w="3191" w:type="dxa"/>
          </w:tcPr>
          <w:p w:rsidR="007D0467" w:rsidRPr="002B0A44" w:rsidRDefault="007D0467" w:rsidP="002B0A44"/>
          <w:p w:rsidR="007D0467" w:rsidRPr="002B0A44" w:rsidRDefault="007D0467" w:rsidP="002B0A44">
            <w:r w:rsidRPr="002B0A44">
              <w:t xml:space="preserve">Общ брой точки </w:t>
            </w:r>
          </w:p>
        </w:tc>
        <w:tc>
          <w:tcPr>
            <w:tcW w:w="2775" w:type="dxa"/>
          </w:tcPr>
          <w:p w:rsidR="007D0467" w:rsidRPr="002B0A44" w:rsidRDefault="007D0467" w:rsidP="002B0A44"/>
        </w:tc>
        <w:tc>
          <w:tcPr>
            <w:tcW w:w="1974" w:type="dxa"/>
          </w:tcPr>
          <w:p w:rsidR="007D0467" w:rsidRPr="002B0A44" w:rsidRDefault="007D0467" w:rsidP="002B0A44"/>
        </w:tc>
        <w:tc>
          <w:tcPr>
            <w:tcW w:w="1984" w:type="dxa"/>
          </w:tcPr>
          <w:p w:rsidR="007D0467" w:rsidRPr="002B0A44" w:rsidRDefault="007D0467" w:rsidP="002B0A44"/>
          <w:p w:rsidR="007D0467" w:rsidRPr="002B0A44" w:rsidRDefault="007D0467" w:rsidP="002B0A44">
            <w:r w:rsidRPr="002B0A44">
              <w:t>75 точки</w:t>
            </w:r>
          </w:p>
        </w:tc>
      </w:tr>
    </w:tbl>
    <w:p w:rsidR="007D0467" w:rsidRPr="009B49D6" w:rsidRDefault="007D0467" w:rsidP="007E0371">
      <w:pPr>
        <w:rPr>
          <w:b/>
        </w:rPr>
      </w:pPr>
    </w:p>
    <w:p w:rsidR="007D0467" w:rsidRPr="009B49D6" w:rsidRDefault="007D0467" w:rsidP="007E0371">
      <w:pPr>
        <w:rPr>
          <w:b/>
        </w:rPr>
      </w:pPr>
    </w:p>
    <w:p w:rsidR="007E0371" w:rsidRPr="009B49D6" w:rsidRDefault="007E0371" w:rsidP="007E0371">
      <w:r w:rsidRPr="009B49D6">
        <w:rPr>
          <w:b/>
        </w:rPr>
        <w:t xml:space="preserve">§ </w:t>
      </w:r>
      <w:r w:rsidR="006D7034" w:rsidRPr="009B49D6">
        <w:rPr>
          <w:b/>
        </w:rPr>
        <w:t>4</w:t>
      </w:r>
      <w:r w:rsidR="007D0467" w:rsidRPr="009B49D6">
        <w:rPr>
          <w:b/>
        </w:rPr>
        <w:t>4</w:t>
      </w:r>
      <w:r w:rsidRPr="009B49D6">
        <w:rPr>
          <w:b/>
        </w:rPr>
        <w:t>.</w:t>
      </w:r>
      <w:r w:rsidRPr="009B49D6">
        <w:t xml:space="preserve"> Създава се приложение </w:t>
      </w:r>
      <w:r w:rsidR="00297DF5" w:rsidRPr="009B49D6">
        <w:t xml:space="preserve">№ </w:t>
      </w:r>
      <w:r w:rsidR="00493DEA" w:rsidRPr="009B49D6">
        <w:t>10</w:t>
      </w:r>
      <w:r w:rsidR="00297DF5" w:rsidRPr="009B49D6">
        <w:t xml:space="preserve"> към чл. 85, ал. 3</w:t>
      </w:r>
      <w:r w:rsidRPr="009B49D6">
        <w:t>:</w:t>
      </w:r>
    </w:p>
    <w:p w:rsidR="009147BB" w:rsidRPr="009B49D6" w:rsidRDefault="009147BB" w:rsidP="005D44F3">
      <w:pPr>
        <w:jc w:val="right"/>
      </w:pPr>
      <w:r w:rsidRPr="009B49D6">
        <w:t>„Приложение № 10</w:t>
      </w:r>
    </w:p>
    <w:p w:rsidR="007E0371" w:rsidRPr="009B49D6" w:rsidRDefault="009147BB" w:rsidP="005D44F3">
      <w:pPr>
        <w:jc w:val="right"/>
      </w:pPr>
      <w:r w:rsidRPr="009B49D6">
        <w:t>към чл. 85, ал. 3</w:t>
      </w:r>
    </w:p>
    <w:p w:rsidR="007E0371" w:rsidRPr="009B49D6" w:rsidRDefault="007E0371" w:rsidP="007E0371">
      <w:pPr>
        <w:rPr>
          <w:b/>
        </w:rPr>
      </w:pPr>
    </w:p>
    <w:p w:rsidR="007E0371" w:rsidRPr="00D939C1" w:rsidRDefault="007E0371" w:rsidP="007E0371">
      <w:pPr>
        <w:rPr>
          <w:b/>
          <w:lang w:val="en-US"/>
        </w:rPr>
      </w:pPr>
      <w:r w:rsidRPr="009B49D6">
        <w:rPr>
          <w:b/>
        </w:rPr>
        <w:t>Критерии за оценка на заявления по мярка "Събиране на реколтата на зелено"</w:t>
      </w:r>
    </w:p>
    <w:tbl>
      <w:tblPr>
        <w:tblStyle w:val="TableGrid"/>
        <w:tblW w:w="0" w:type="auto"/>
        <w:tblLook w:val="04A0" w:firstRow="1" w:lastRow="0" w:firstColumn="1" w:lastColumn="0" w:noHBand="0" w:noVBand="1"/>
      </w:tblPr>
      <w:tblGrid>
        <w:gridCol w:w="3372"/>
        <w:gridCol w:w="2498"/>
        <w:gridCol w:w="2273"/>
        <w:gridCol w:w="1145"/>
      </w:tblGrid>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t>КРИТЕРИИ</w:t>
            </w:r>
          </w:p>
        </w:tc>
        <w:tc>
          <w:tcPr>
            <w:tcW w:w="2670" w:type="dxa"/>
          </w:tcPr>
          <w:p w:rsidR="007E0371" w:rsidRPr="009B49D6" w:rsidRDefault="007E0371" w:rsidP="00824C69">
            <w:pPr>
              <w:rPr>
                <w:rFonts w:cs="Times New Roman"/>
                <w:lang w:val="bg-BG"/>
              </w:rPr>
            </w:pPr>
            <w:r w:rsidRPr="009B49D6">
              <w:rPr>
                <w:rFonts w:cs="Times New Roman"/>
                <w:lang w:val="bg-BG"/>
              </w:rPr>
              <w:t>КОМЕНТАР</w:t>
            </w:r>
          </w:p>
        </w:tc>
        <w:tc>
          <w:tcPr>
            <w:tcW w:w="2273" w:type="dxa"/>
          </w:tcPr>
          <w:p w:rsidR="007E0371" w:rsidRPr="009B49D6" w:rsidRDefault="007E0371" w:rsidP="00824C69">
            <w:pPr>
              <w:rPr>
                <w:rFonts w:cs="Times New Roman"/>
                <w:lang w:val="bg-BG"/>
              </w:rPr>
            </w:pPr>
            <w:r w:rsidRPr="009B49D6">
              <w:rPr>
                <w:rFonts w:cs="Times New Roman"/>
                <w:lang w:val="bg-BG"/>
              </w:rPr>
              <w:t>ИЗТОЧНИК НА ИНФОРМАЦИЯТА</w:t>
            </w:r>
          </w:p>
        </w:tc>
        <w:tc>
          <w:tcPr>
            <w:tcW w:w="1248" w:type="dxa"/>
          </w:tcPr>
          <w:p w:rsidR="007E0371" w:rsidRPr="009B49D6" w:rsidRDefault="007E0371" w:rsidP="00824C69">
            <w:pPr>
              <w:rPr>
                <w:rFonts w:cs="Times New Roman"/>
                <w:lang w:val="bg-BG"/>
              </w:rPr>
            </w:pPr>
            <w:r w:rsidRPr="009B49D6">
              <w:rPr>
                <w:rFonts w:cs="Times New Roman"/>
                <w:lang w:val="bg-BG"/>
              </w:rPr>
              <w:t>ТОЧКИ</w:t>
            </w:r>
          </w:p>
        </w:tc>
      </w:tr>
      <w:tr w:rsidR="00A12AA3" w:rsidRPr="009B49D6" w:rsidTr="00824C69">
        <w:tc>
          <w:tcPr>
            <w:tcW w:w="4231" w:type="dxa"/>
          </w:tcPr>
          <w:p w:rsidR="007E0371" w:rsidRPr="009B49D6" w:rsidRDefault="007E0371" w:rsidP="00845941">
            <w:pPr>
              <w:rPr>
                <w:rFonts w:cs="Times New Roman"/>
                <w:lang w:val="bg-BG"/>
              </w:rPr>
            </w:pPr>
            <w:r w:rsidRPr="009B49D6">
              <w:rPr>
                <w:rFonts w:cs="Times New Roman"/>
                <w:lang w:val="bg-BG"/>
              </w:rPr>
              <w:t xml:space="preserve">1. Кандидатът не е винопроизводител (само регистриран </w:t>
            </w:r>
            <w:proofErr w:type="spellStart"/>
            <w:r w:rsidR="00845941" w:rsidRPr="009B49D6">
              <w:rPr>
                <w:rFonts w:cs="Times New Roman"/>
                <w:lang w:val="bg-BG"/>
              </w:rPr>
              <w:t>гроздопроизводител</w:t>
            </w:r>
            <w:proofErr w:type="spellEnd"/>
            <w:r w:rsidRPr="009B49D6">
              <w:rPr>
                <w:rFonts w:cs="Times New Roman"/>
                <w:lang w:val="bg-BG"/>
              </w:rPr>
              <w:t>)</w:t>
            </w:r>
          </w:p>
        </w:tc>
        <w:tc>
          <w:tcPr>
            <w:tcW w:w="2670" w:type="dxa"/>
          </w:tcPr>
          <w:p w:rsidR="007E0371" w:rsidRPr="009B49D6" w:rsidRDefault="00845941" w:rsidP="00824C69">
            <w:pPr>
              <w:rPr>
                <w:rFonts w:cs="Times New Roman"/>
                <w:lang w:val="bg-BG"/>
              </w:rPr>
            </w:pPr>
            <w:r w:rsidRPr="009B49D6">
              <w:rPr>
                <w:rFonts w:cs="Times New Roman"/>
                <w:lang w:val="bg-BG"/>
              </w:rPr>
              <w:t>Кандидатът</w:t>
            </w:r>
            <w:r w:rsidR="007E0371" w:rsidRPr="009B49D6">
              <w:rPr>
                <w:rFonts w:cs="Times New Roman"/>
                <w:lang w:val="bg-BG"/>
              </w:rPr>
              <w:t xml:space="preserve"> не е вписан в лозарския регистър като винопроизводител, като за целта се взимат под внимание и свързаните</w:t>
            </w:r>
            <w:r w:rsidRPr="009B49D6">
              <w:rPr>
                <w:rFonts w:cs="Times New Roman"/>
                <w:lang w:val="bg-BG"/>
              </w:rPr>
              <w:t xml:space="preserve"> </w:t>
            </w:r>
            <w:r w:rsidR="007E0371" w:rsidRPr="009B49D6">
              <w:rPr>
                <w:rFonts w:cs="Times New Roman"/>
                <w:lang w:val="bg-BG"/>
              </w:rPr>
              <w:t>лица</w:t>
            </w:r>
            <w:r w:rsidRPr="009B49D6">
              <w:rPr>
                <w:rFonts w:cs="Times New Roman"/>
                <w:lang w:val="bg-BG"/>
              </w:rPr>
              <w:t xml:space="preserve"> </w:t>
            </w:r>
            <w:r w:rsidR="007E0371" w:rsidRPr="009B49D6">
              <w:rPr>
                <w:rFonts w:cs="Times New Roman"/>
                <w:lang w:val="bg-BG"/>
              </w:rPr>
              <w:t>по</w:t>
            </w:r>
            <w:r w:rsidRPr="009B49D6">
              <w:rPr>
                <w:rFonts w:cs="Times New Roman"/>
                <w:lang w:val="bg-BG"/>
              </w:rPr>
              <w:t xml:space="preserve"> </w:t>
            </w:r>
            <w:r w:rsidR="007E0371" w:rsidRPr="009B49D6">
              <w:rPr>
                <w:rFonts w:cs="Times New Roman"/>
                <w:lang w:val="bg-BG"/>
              </w:rPr>
              <w:lastRenderedPageBreak/>
              <w:t>смисъла</w:t>
            </w:r>
            <w:r w:rsidRPr="009B49D6">
              <w:rPr>
                <w:rFonts w:cs="Times New Roman"/>
                <w:lang w:val="bg-BG"/>
              </w:rPr>
              <w:t xml:space="preserve"> </w:t>
            </w:r>
            <w:r w:rsidR="007E0371" w:rsidRPr="009B49D6">
              <w:rPr>
                <w:rFonts w:cs="Times New Roman"/>
                <w:lang w:val="bg-BG"/>
              </w:rPr>
              <w:t>на ЗМСП</w:t>
            </w:r>
          </w:p>
        </w:tc>
        <w:tc>
          <w:tcPr>
            <w:tcW w:w="2273" w:type="dxa"/>
          </w:tcPr>
          <w:p w:rsidR="007E0371" w:rsidRPr="009B49D6" w:rsidRDefault="007E0371" w:rsidP="00824C69">
            <w:pPr>
              <w:rPr>
                <w:rFonts w:cs="Times New Roman"/>
                <w:lang w:val="bg-BG"/>
              </w:rPr>
            </w:pPr>
            <w:r w:rsidRPr="009B49D6">
              <w:rPr>
                <w:rFonts w:cs="Times New Roman"/>
                <w:lang w:val="bg-BG"/>
              </w:rPr>
              <w:lastRenderedPageBreak/>
              <w:t>ИАЛВ (лозарски регистър; удостоверение за право на участие по мярката)</w:t>
            </w:r>
          </w:p>
        </w:tc>
        <w:tc>
          <w:tcPr>
            <w:tcW w:w="1248" w:type="dxa"/>
          </w:tcPr>
          <w:p w:rsidR="007E0371" w:rsidRPr="009B49D6" w:rsidRDefault="007E0371" w:rsidP="00824C69">
            <w:pPr>
              <w:rPr>
                <w:rFonts w:cs="Times New Roman"/>
                <w:lang w:val="bg-BG"/>
              </w:rPr>
            </w:pPr>
            <w:r w:rsidRPr="009B49D6">
              <w:rPr>
                <w:rFonts w:cs="Times New Roman"/>
                <w:lang w:val="bg-BG"/>
              </w:rPr>
              <w:t>20 т.</w:t>
            </w:r>
          </w:p>
        </w:tc>
      </w:tr>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lastRenderedPageBreak/>
              <w:t>2. Размер на площите, за които се заявява финансиране по мярката, над 3 ха  и  до 20 ха</w:t>
            </w:r>
          </w:p>
        </w:tc>
        <w:tc>
          <w:tcPr>
            <w:tcW w:w="2670" w:type="dxa"/>
          </w:tcPr>
          <w:p w:rsidR="007E0371" w:rsidRPr="009B49D6" w:rsidRDefault="007E0371" w:rsidP="00824C69">
            <w:pPr>
              <w:rPr>
                <w:rFonts w:cs="Times New Roman"/>
                <w:lang w:val="bg-BG"/>
              </w:rPr>
            </w:pPr>
            <w:r w:rsidRPr="009B49D6">
              <w:rPr>
                <w:rFonts w:cs="Times New Roman"/>
                <w:lang w:val="bg-BG"/>
              </w:rPr>
              <w:t>Общата площ на винените лозя, включени в лозарските стопанства на заявителя към датата на подаване на заявлението да е от 2 до 30 ха</w:t>
            </w:r>
          </w:p>
        </w:tc>
        <w:tc>
          <w:tcPr>
            <w:tcW w:w="2273" w:type="dxa"/>
          </w:tcPr>
          <w:p w:rsidR="007E0371" w:rsidRPr="009B49D6" w:rsidRDefault="007E0371" w:rsidP="00824C69">
            <w:pPr>
              <w:rPr>
                <w:rFonts w:cs="Times New Roman"/>
                <w:lang w:val="bg-BG"/>
              </w:rPr>
            </w:pPr>
            <w:r w:rsidRPr="009B49D6">
              <w:rPr>
                <w:rFonts w:cs="Times New Roman"/>
                <w:lang w:val="bg-BG"/>
              </w:rPr>
              <w:t>ИАЛВ (лозарски регистър; удостоверение за право на участие по мярката); ДФЗ (резултати от проверки на място на)</w:t>
            </w:r>
          </w:p>
        </w:tc>
        <w:tc>
          <w:tcPr>
            <w:tcW w:w="1248" w:type="dxa"/>
          </w:tcPr>
          <w:p w:rsidR="007E0371" w:rsidRPr="009B49D6" w:rsidRDefault="007E0371" w:rsidP="00824C69">
            <w:pPr>
              <w:rPr>
                <w:rFonts w:cs="Times New Roman"/>
                <w:lang w:val="bg-BG"/>
              </w:rPr>
            </w:pPr>
            <w:r w:rsidRPr="009B49D6">
              <w:rPr>
                <w:rFonts w:cs="Times New Roman"/>
                <w:lang w:val="bg-BG"/>
              </w:rPr>
              <w:t>15 т.</w:t>
            </w:r>
          </w:p>
        </w:tc>
      </w:tr>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t>Размер на площите, за които се заявява финансиране по мярката да е от 1 до 3 ха</w:t>
            </w:r>
          </w:p>
        </w:tc>
        <w:tc>
          <w:tcPr>
            <w:tcW w:w="2670" w:type="dxa"/>
          </w:tcPr>
          <w:p w:rsidR="007E0371" w:rsidRPr="009B49D6" w:rsidRDefault="007E0371" w:rsidP="00824C69">
            <w:pPr>
              <w:rPr>
                <w:rFonts w:cs="Times New Roman"/>
                <w:lang w:val="bg-BG"/>
              </w:rPr>
            </w:pPr>
            <w:r w:rsidRPr="009B49D6">
              <w:rPr>
                <w:rFonts w:cs="Times New Roman"/>
                <w:lang w:val="bg-BG"/>
              </w:rPr>
              <w:t>Общата площ на винените лозя, включени в лозарските стопанства на заявителя към датата на подаване на заявлението да е от 2 до 30 ха</w:t>
            </w:r>
          </w:p>
        </w:tc>
        <w:tc>
          <w:tcPr>
            <w:tcW w:w="2273" w:type="dxa"/>
          </w:tcPr>
          <w:p w:rsidR="007E0371" w:rsidRPr="009B49D6" w:rsidRDefault="007E0371" w:rsidP="00824C69">
            <w:pPr>
              <w:rPr>
                <w:rFonts w:cs="Times New Roman"/>
                <w:lang w:val="bg-BG"/>
              </w:rPr>
            </w:pPr>
            <w:r w:rsidRPr="009B49D6">
              <w:rPr>
                <w:rFonts w:cs="Times New Roman"/>
                <w:lang w:val="bg-BG"/>
              </w:rPr>
              <w:t>ИАЛВ (лозарски регистър; удостоверение за право на участие по мярката); ДФЗ (резултати от проверки на място на)</w:t>
            </w:r>
          </w:p>
        </w:tc>
        <w:tc>
          <w:tcPr>
            <w:tcW w:w="1248" w:type="dxa"/>
          </w:tcPr>
          <w:p w:rsidR="007E0371" w:rsidRPr="009B49D6" w:rsidRDefault="007E0371" w:rsidP="00824C69">
            <w:pPr>
              <w:rPr>
                <w:rFonts w:cs="Times New Roman"/>
                <w:lang w:val="bg-BG"/>
              </w:rPr>
            </w:pPr>
            <w:r w:rsidRPr="009B49D6">
              <w:rPr>
                <w:rFonts w:cs="Times New Roman"/>
                <w:lang w:val="bg-BG"/>
              </w:rPr>
              <w:t>25 т.</w:t>
            </w:r>
          </w:p>
        </w:tc>
      </w:tr>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t xml:space="preserve">3. Кандидатът е </w:t>
            </w:r>
            <w:proofErr w:type="spellStart"/>
            <w:r w:rsidRPr="009B49D6">
              <w:rPr>
                <w:rFonts w:cs="Times New Roman"/>
                <w:lang w:val="bg-BG"/>
              </w:rPr>
              <w:t>гроздопроизводител</w:t>
            </w:r>
            <w:proofErr w:type="spellEnd"/>
            <w:r w:rsidRPr="009B49D6">
              <w:rPr>
                <w:rFonts w:cs="Times New Roman"/>
                <w:lang w:val="bg-BG"/>
              </w:rPr>
              <w:t xml:space="preserve"> с най-малко двегодишна история</w:t>
            </w:r>
          </w:p>
        </w:tc>
        <w:tc>
          <w:tcPr>
            <w:tcW w:w="2670" w:type="dxa"/>
          </w:tcPr>
          <w:p w:rsidR="007E0371" w:rsidRPr="009B49D6" w:rsidRDefault="007E0371" w:rsidP="00824C69">
            <w:pPr>
              <w:rPr>
                <w:rFonts w:cs="Times New Roman"/>
                <w:lang w:val="bg-BG"/>
              </w:rPr>
            </w:pPr>
            <w:r w:rsidRPr="009B49D6">
              <w:rPr>
                <w:rFonts w:cs="Times New Roman"/>
                <w:lang w:val="bg-BG"/>
              </w:rPr>
              <w:t xml:space="preserve">Кандидатът има най-малко двегодишна история като </w:t>
            </w:r>
            <w:proofErr w:type="spellStart"/>
            <w:r w:rsidRPr="009B49D6">
              <w:rPr>
                <w:rFonts w:cs="Times New Roman"/>
                <w:lang w:val="bg-BG"/>
              </w:rPr>
              <w:t>гроздопроизводител</w:t>
            </w:r>
            <w:proofErr w:type="spellEnd"/>
            <w:r w:rsidRPr="009B49D6">
              <w:rPr>
                <w:rFonts w:cs="Times New Roman"/>
                <w:lang w:val="bg-BG"/>
              </w:rPr>
              <w:t xml:space="preserve"> към момента на подаване на заявлението за предоставяне на финансова помощ по мярка „Събиране на реколтата на зелено“</w:t>
            </w:r>
          </w:p>
        </w:tc>
        <w:tc>
          <w:tcPr>
            <w:tcW w:w="2273" w:type="dxa"/>
          </w:tcPr>
          <w:p w:rsidR="007E0371" w:rsidRPr="009B49D6" w:rsidRDefault="007E0371" w:rsidP="00824C69">
            <w:pPr>
              <w:rPr>
                <w:rFonts w:cs="Times New Roman"/>
                <w:lang w:val="bg-BG"/>
              </w:rPr>
            </w:pPr>
            <w:r w:rsidRPr="009B49D6">
              <w:rPr>
                <w:rFonts w:cs="Times New Roman"/>
                <w:lang w:val="bg-BG"/>
              </w:rPr>
              <w:t>ИАЛВ (лозарски регистър)</w:t>
            </w:r>
          </w:p>
        </w:tc>
        <w:tc>
          <w:tcPr>
            <w:tcW w:w="1248" w:type="dxa"/>
          </w:tcPr>
          <w:p w:rsidR="007E0371" w:rsidRPr="009B49D6" w:rsidRDefault="007E0371" w:rsidP="00824C69">
            <w:pPr>
              <w:rPr>
                <w:rFonts w:cs="Times New Roman"/>
                <w:lang w:val="bg-BG"/>
              </w:rPr>
            </w:pPr>
            <w:r w:rsidRPr="009B49D6">
              <w:rPr>
                <w:rFonts w:cs="Times New Roman"/>
                <w:lang w:val="bg-BG"/>
              </w:rPr>
              <w:t>10 т.</w:t>
            </w:r>
          </w:p>
        </w:tc>
      </w:tr>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t>6. Площите не се намират в райони и сортове грозде за производство на вина със ЗНП</w:t>
            </w:r>
          </w:p>
        </w:tc>
        <w:tc>
          <w:tcPr>
            <w:tcW w:w="2670" w:type="dxa"/>
          </w:tcPr>
          <w:p w:rsidR="007E0371" w:rsidRPr="009B49D6" w:rsidRDefault="007E0371" w:rsidP="00824C69">
            <w:pPr>
              <w:rPr>
                <w:rFonts w:cs="Times New Roman"/>
                <w:lang w:val="bg-BG"/>
              </w:rPr>
            </w:pPr>
            <w:r w:rsidRPr="009B49D6">
              <w:rPr>
                <w:rFonts w:cs="Times New Roman"/>
                <w:lang w:val="bg-BG"/>
              </w:rPr>
              <w:t>Събиране на реколтата на зелено не се реализира за  райони и сортове грозде за производство на вина със ЗНП</w:t>
            </w:r>
          </w:p>
        </w:tc>
        <w:tc>
          <w:tcPr>
            <w:tcW w:w="2273" w:type="dxa"/>
          </w:tcPr>
          <w:p w:rsidR="007E0371" w:rsidRPr="009B49D6" w:rsidRDefault="007E0371" w:rsidP="00824C69">
            <w:pPr>
              <w:rPr>
                <w:rFonts w:cs="Times New Roman"/>
                <w:lang w:val="bg-BG"/>
              </w:rPr>
            </w:pPr>
            <w:r w:rsidRPr="009B49D6">
              <w:rPr>
                <w:rFonts w:cs="Times New Roman"/>
                <w:lang w:val="bg-BG"/>
              </w:rPr>
              <w:t>ИАЛВ (удостоверение за право на участие по мярката)</w:t>
            </w:r>
          </w:p>
        </w:tc>
        <w:tc>
          <w:tcPr>
            <w:tcW w:w="1248" w:type="dxa"/>
          </w:tcPr>
          <w:p w:rsidR="007E0371" w:rsidRPr="009B49D6" w:rsidRDefault="007E0371" w:rsidP="00824C69">
            <w:pPr>
              <w:rPr>
                <w:rFonts w:cs="Times New Roman"/>
                <w:lang w:val="bg-BG"/>
              </w:rPr>
            </w:pPr>
            <w:r w:rsidRPr="009B49D6">
              <w:rPr>
                <w:rFonts w:cs="Times New Roman"/>
                <w:lang w:val="bg-BG"/>
              </w:rPr>
              <w:t>5 т.</w:t>
            </w:r>
          </w:p>
        </w:tc>
      </w:tr>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t>7. Площи, стопанисвани от групи/организации на производители на винено грозде</w:t>
            </w:r>
          </w:p>
        </w:tc>
        <w:tc>
          <w:tcPr>
            <w:tcW w:w="2670" w:type="dxa"/>
          </w:tcPr>
          <w:p w:rsidR="007E0371" w:rsidRPr="009B49D6" w:rsidRDefault="007E0371" w:rsidP="00824C69">
            <w:pPr>
              <w:rPr>
                <w:rFonts w:cs="Times New Roman"/>
                <w:lang w:val="bg-BG"/>
              </w:rPr>
            </w:pPr>
          </w:p>
        </w:tc>
        <w:tc>
          <w:tcPr>
            <w:tcW w:w="2273" w:type="dxa"/>
          </w:tcPr>
          <w:p w:rsidR="007E0371" w:rsidRPr="009B49D6" w:rsidRDefault="007E0371" w:rsidP="00824C69">
            <w:pPr>
              <w:rPr>
                <w:rFonts w:cs="Times New Roman"/>
                <w:lang w:val="bg-BG"/>
              </w:rPr>
            </w:pPr>
            <w:r w:rsidRPr="009B49D6">
              <w:rPr>
                <w:rFonts w:cs="Times New Roman"/>
                <w:lang w:val="bg-BG"/>
              </w:rPr>
              <w:t>Регистър на МЗХ;</w:t>
            </w:r>
          </w:p>
          <w:p w:rsidR="007E0371" w:rsidRPr="009B49D6" w:rsidRDefault="007E0371" w:rsidP="00824C69">
            <w:pPr>
              <w:rPr>
                <w:rFonts w:cs="Times New Roman"/>
                <w:lang w:val="bg-BG"/>
              </w:rPr>
            </w:pPr>
            <w:r w:rsidRPr="009B49D6">
              <w:rPr>
                <w:rFonts w:cs="Times New Roman"/>
                <w:lang w:val="bg-BG"/>
              </w:rPr>
              <w:t>Удостоверение за признаване на групи/организации на производители на грозде</w:t>
            </w:r>
          </w:p>
        </w:tc>
        <w:tc>
          <w:tcPr>
            <w:tcW w:w="1248" w:type="dxa"/>
          </w:tcPr>
          <w:p w:rsidR="007E0371" w:rsidRPr="009B49D6" w:rsidRDefault="007E0371" w:rsidP="00824C69">
            <w:pPr>
              <w:rPr>
                <w:rFonts w:cs="Times New Roman"/>
                <w:lang w:val="bg-BG"/>
              </w:rPr>
            </w:pPr>
            <w:r w:rsidRPr="009B49D6">
              <w:rPr>
                <w:rFonts w:cs="Times New Roman"/>
                <w:lang w:val="bg-BG"/>
              </w:rPr>
              <w:t>10 т.</w:t>
            </w:r>
          </w:p>
        </w:tc>
      </w:tr>
      <w:tr w:rsidR="00A12AA3" w:rsidRPr="009B49D6" w:rsidTr="00824C69">
        <w:tc>
          <w:tcPr>
            <w:tcW w:w="4231" w:type="dxa"/>
          </w:tcPr>
          <w:p w:rsidR="007E0371" w:rsidRPr="009B49D6" w:rsidRDefault="007E0371" w:rsidP="00824C69">
            <w:pPr>
              <w:rPr>
                <w:rFonts w:cs="Times New Roman"/>
                <w:lang w:val="bg-BG"/>
              </w:rPr>
            </w:pPr>
            <w:r w:rsidRPr="009B49D6">
              <w:rPr>
                <w:rFonts w:cs="Times New Roman"/>
                <w:lang w:val="bg-BG"/>
              </w:rPr>
              <w:t>Общ брой точки</w:t>
            </w:r>
          </w:p>
        </w:tc>
        <w:tc>
          <w:tcPr>
            <w:tcW w:w="6191" w:type="dxa"/>
            <w:gridSpan w:val="3"/>
          </w:tcPr>
          <w:p w:rsidR="007E0371" w:rsidRPr="009B49D6" w:rsidRDefault="007E0371" w:rsidP="00034D54">
            <w:pPr>
              <w:rPr>
                <w:rFonts w:cs="Times New Roman"/>
                <w:lang w:val="bg-BG"/>
              </w:rPr>
            </w:pPr>
            <w:r w:rsidRPr="009B49D6">
              <w:rPr>
                <w:rFonts w:cs="Times New Roman"/>
                <w:lang w:val="bg-BG"/>
              </w:rPr>
              <w:t>80 т.</w:t>
            </w:r>
          </w:p>
        </w:tc>
      </w:tr>
    </w:tbl>
    <w:p w:rsidR="00FF73DB" w:rsidRPr="009B49D6" w:rsidRDefault="005D44F3" w:rsidP="005D44F3">
      <w:pPr>
        <w:spacing w:line="360" w:lineRule="auto"/>
        <w:jc w:val="right"/>
        <w:rPr>
          <w:b/>
          <w:bCs/>
          <w:shd w:val="clear" w:color="auto" w:fill="FEFEFE"/>
        </w:rPr>
      </w:pPr>
      <w:r w:rsidRPr="009B49D6">
        <w:rPr>
          <w:b/>
          <w:bCs/>
          <w:shd w:val="clear" w:color="auto" w:fill="FEFEFE"/>
        </w:rPr>
        <w:t>„</w:t>
      </w:r>
    </w:p>
    <w:p w:rsidR="004409CD" w:rsidRPr="009B49D6" w:rsidRDefault="004409CD" w:rsidP="002C2A90">
      <w:pPr>
        <w:jc w:val="both"/>
        <w:rPr>
          <w:b/>
          <w:bCs/>
          <w:shd w:val="clear" w:color="auto" w:fill="FEFEFE"/>
        </w:rPr>
      </w:pPr>
    </w:p>
    <w:p w:rsidR="00FD5AA6" w:rsidRPr="009B49D6" w:rsidRDefault="00FD5AA6" w:rsidP="00FD5AA6">
      <w:pPr>
        <w:spacing w:line="360" w:lineRule="auto"/>
        <w:ind w:firstLine="709"/>
        <w:jc w:val="both"/>
        <w:textAlignment w:val="center"/>
      </w:pPr>
      <w:r w:rsidRPr="009B49D6">
        <w:rPr>
          <w:b/>
        </w:rPr>
        <w:t>§ 4</w:t>
      </w:r>
      <w:r w:rsidR="00323C56" w:rsidRPr="009B49D6">
        <w:rPr>
          <w:b/>
        </w:rPr>
        <w:t>5</w:t>
      </w:r>
      <w:r w:rsidRPr="009B49D6">
        <w:rPr>
          <w:b/>
        </w:rPr>
        <w:t>.</w:t>
      </w:r>
      <w:r w:rsidRPr="009B49D6">
        <w:t xml:space="preserve">  Наредбата влиза в сила от деня на обнародването ѝ в „Държавен вестник”.</w:t>
      </w:r>
    </w:p>
    <w:p w:rsidR="00034D54" w:rsidRPr="009B49D6" w:rsidRDefault="00034D54" w:rsidP="002C2A90">
      <w:pPr>
        <w:jc w:val="both"/>
        <w:rPr>
          <w:b/>
          <w:bCs/>
          <w:shd w:val="clear" w:color="auto" w:fill="FEFEFE"/>
          <w:lang w:val="en-US"/>
        </w:rPr>
      </w:pPr>
    </w:p>
    <w:p w:rsidR="00FD5AA6" w:rsidRPr="009B49D6" w:rsidRDefault="00FD5AA6" w:rsidP="002C2A90">
      <w:pPr>
        <w:jc w:val="both"/>
        <w:rPr>
          <w:b/>
          <w:bCs/>
          <w:shd w:val="clear" w:color="auto" w:fill="FEFEFE"/>
        </w:rPr>
      </w:pPr>
    </w:p>
    <w:p w:rsidR="00BC246E" w:rsidRPr="009B49D6" w:rsidRDefault="00A0240C" w:rsidP="002C2A90">
      <w:pPr>
        <w:jc w:val="both"/>
        <w:rPr>
          <w:b/>
          <w:bCs/>
          <w:shd w:val="clear" w:color="auto" w:fill="FEFEFE"/>
        </w:rPr>
      </w:pPr>
      <w:r w:rsidRPr="009B49D6">
        <w:rPr>
          <w:b/>
          <w:bCs/>
          <w:shd w:val="clear" w:color="auto" w:fill="FEFEFE"/>
        </w:rPr>
        <w:t>ДЕСИСЛАВА ТАНЕВА</w:t>
      </w:r>
    </w:p>
    <w:p w:rsidR="00BC246E" w:rsidRPr="009B49D6" w:rsidRDefault="00BC246E" w:rsidP="002C2A90">
      <w:pPr>
        <w:jc w:val="both"/>
        <w:rPr>
          <w:bCs/>
          <w:iCs/>
          <w:shd w:val="clear" w:color="auto" w:fill="FEFEFE"/>
        </w:rPr>
      </w:pPr>
      <w:r w:rsidRPr="009B49D6">
        <w:rPr>
          <w:bCs/>
          <w:iCs/>
          <w:shd w:val="clear" w:color="auto" w:fill="FEFEFE"/>
        </w:rPr>
        <w:t>Министър на земеделието, храните и горите</w:t>
      </w:r>
    </w:p>
    <w:p w:rsidR="002C2A90" w:rsidRPr="009B49D6" w:rsidRDefault="002C2A90" w:rsidP="00F874C9">
      <w:pPr>
        <w:tabs>
          <w:tab w:val="left" w:pos="0"/>
          <w:tab w:val="left" w:pos="1109"/>
        </w:tabs>
        <w:autoSpaceDE w:val="0"/>
        <w:autoSpaceDN w:val="0"/>
        <w:adjustRightInd w:val="0"/>
        <w:rPr>
          <w:smallCaps/>
          <w:sz w:val="20"/>
          <w:szCs w:val="20"/>
        </w:rPr>
      </w:pPr>
      <w:bookmarkStart w:id="2" w:name="_GoBack"/>
      <w:bookmarkEnd w:id="2"/>
    </w:p>
    <w:sectPr w:rsidR="002C2A90" w:rsidRPr="009B49D6" w:rsidSect="00DC1F49">
      <w:footerReference w:type="default" r:id="rId9"/>
      <w:pgSz w:w="11907" w:h="16840" w:code="9"/>
      <w:pgMar w:top="1134" w:right="1134" w:bottom="567" w:left="1701" w:header="709" w:footer="70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77" w:rsidRDefault="00193477" w:rsidP="00A301D1">
      <w:r>
        <w:separator/>
      </w:r>
    </w:p>
  </w:endnote>
  <w:endnote w:type="continuationSeparator" w:id="0">
    <w:p w:rsidR="00193477" w:rsidRDefault="00193477" w:rsidP="00A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6D" w:rsidRPr="00B13AF0" w:rsidRDefault="0003326D" w:rsidP="00B13AF0">
    <w:pPr>
      <w:pStyle w:val="Footer"/>
      <w:jc w:val="right"/>
      <w:rPr>
        <w:sz w:val="20"/>
        <w:szCs w:val="20"/>
      </w:rPr>
    </w:pPr>
    <w:r w:rsidRPr="00B13AF0">
      <w:rPr>
        <w:sz w:val="20"/>
        <w:szCs w:val="20"/>
      </w:rPr>
      <w:fldChar w:fldCharType="begin"/>
    </w:r>
    <w:r w:rsidRPr="00B13AF0">
      <w:rPr>
        <w:sz w:val="20"/>
        <w:szCs w:val="20"/>
      </w:rPr>
      <w:instrText xml:space="preserve"> PAGE   \* MERGEFORMAT </w:instrText>
    </w:r>
    <w:r w:rsidRPr="00B13AF0">
      <w:rPr>
        <w:sz w:val="20"/>
        <w:szCs w:val="20"/>
      </w:rPr>
      <w:fldChar w:fldCharType="separate"/>
    </w:r>
    <w:r w:rsidR="00406A48">
      <w:rPr>
        <w:noProof/>
        <w:sz w:val="20"/>
        <w:szCs w:val="20"/>
      </w:rPr>
      <w:t>23</w:t>
    </w:r>
    <w:r w:rsidRPr="00B13AF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77" w:rsidRDefault="00193477" w:rsidP="00A301D1">
      <w:r>
        <w:separator/>
      </w:r>
    </w:p>
  </w:footnote>
  <w:footnote w:type="continuationSeparator" w:id="0">
    <w:p w:rsidR="00193477" w:rsidRDefault="00193477" w:rsidP="00A3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8F8"/>
    <w:multiLevelType w:val="hybridMultilevel"/>
    <w:tmpl w:val="B2B441E0"/>
    <w:lvl w:ilvl="0" w:tplc="DB0ABA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DA47AE3"/>
    <w:multiLevelType w:val="hybridMultilevel"/>
    <w:tmpl w:val="E6365570"/>
    <w:lvl w:ilvl="0" w:tplc="B8E47B0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1DC661E4"/>
    <w:multiLevelType w:val="hybridMultilevel"/>
    <w:tmpl w:val="32D8EDB8"/>
    <w:lvl w:ilvl="0" w:tplc="9F8C453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8673FAC"/>
    <w:multiLevelType w:val="hybridMultilevel"/>
    <w:tmpl w:val="06E4CFE0"/>
    <w:lvl w:ilvl="0" w:tplc="6B5078C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18248D"/>
    <w:multiLevelType w:val="hybridMultilevel"/>
    <w:tmpl w:val="A956D99A"/>
    <w:lvl w:ilvl="0" w:tplc="4666438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40C878F7"/>
    <w:multiLevelType w:val="hybridMultilevel"/>
    <w:tmpl w:val="302A0644"/>
    <w:lvl w:ilvl="0" w:tplc="C70476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463C4238"/>
    <w:multiLevelType w:val="hybridMultilevel"/>
    <w:tmpl w:val="3350F956"/>
    <w:lvl w:ilvl="0" w:tplc="126AB3D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71A50FAE"/>
    <w:multiLevelType w:val="hybridMultilevel"/>
    <w:tmpl w:val="9CB08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6974F5"/>
    <w:multiLevelType w:val="hybridMultilevel"/>
    <w:tmpl w:val="F08CE198"/>
    <w:lvl w:ilvl="0" w:tplc="120EFFA4">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7CC67E8B"/>
    <w:multiLevelType w:val="hybridMultilevel"/>
    <w:tmpl w:val="CCEAD4A4"/>
    <w:lvl w:ilvl="0" w:tplc="985466D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2"/>
  </w:num>
  <w:num w:numId="5">
    <w:abstractNumId w:val="8"/>
  </w:num>
  <w:num w:numId="6">
    <w:abstractNumId w:val="7"/>
  </w:num>
  <w:num w:numId="7">
    <w:abstractNumId w:val="1"/>
  </w:num>
  <w:num w:numId="8">
    <w:abstractNumId w:val="3"/>
  </w:num>
  <w:num w:numId="9">
    <w:abstractNumId w:val="9"/>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E3"/>
    <w:rsid w:val="00006BF7"/>
    <w:rsid w:val="0001035B"/>
    <w:rsid w:val="0001142D"/>
    <w:rsid w:val="000125DE"/>
    <w:rsid w:val="0001307A"/>
    <w:rsid w:val="00015225"/>
    <w:rsid w:val="00015ED2"/>
    <w:rsid w:val="00021617"/>
    <w:rsid w:val="0002572D"/>
    <w:rsid w:val="00025B4F"/>
    <w:rsid w:val="00026042"/>
    <w:rsid w:val="000261DA"/>
    <w:rsid w:val="00026BA8"/>
    <w:rsid w:val="00026E41"/>
    <w:rsid w:val="000270B2"/>
    <w:rsid w:val="0003326D"/>
    <w:rsid w:val="00034D54"/>
    <w:rsid w:val="00034F06"/>
    <w:rsid w:val="00044703"/>
    <w:rsid w:val="000522C2"/>
    <w:rsid w:val="000546A3"/>
    <w:rsid w:val="000558E9"/>
    <w:rsid w:val="00057D13"/>
    <w:rsid w:val="000605D0"/>
    <w:rsid w:val="000622CB"/>
    <w:rsid w:val="000635B8"/>
    <w:rsid w:val="00063C82"/>
    <w:rsid w:val="00064734"/>
    <w:rsid w:val="00066596"/>
    <w:rsid w:val="0006794B"/>
    <w:rsid w:val="00073CD4"/>
    <w:rsid w:val="00074EAE"/>
    <w:rsid w:val="00075828"/>
    <w:rsid w:val="00077835"/>
    <w:rsid w:val="000809C2"/>
    <w:rsid w:val="00081409"/>
    <w:rsid w:val="000818A8"/>
    <w:rsid w:val="000823DE"/>
    <w:rsid w:val="00084640"/>
    <w:rsid w:val="0009003C"/>
    <w:rsid w:val="00091231"/>
    <w:rsid w:val="00093BC4"/>
    <w:rsid w:val="0009691C"/>
    <w:rsid w:val="000A2DA6"/>
    <w:rsid w:val="000A41AC"/>
    <w:rsid w:val="000B0983"/>
    <w:rsid w:val="000B31DB"/>
    <w:rsid w:val="000B503D"/>
    <w:rsid w:val="000B5A2F"/>
    <w:rsid w:val="000B6A7B"/>
    <w:rsid w:val="000C0F26"/>
    <w:rsid w:val="000C3383"/>
    <w:rsid w:val="000C3E15"/>
    <w:rsid w:val="000C4CA5"/>
    <w:rsid w:val="000C5869"/>
    <w:rsid w:val="000C798F"/>
    <w:rsid w:val="000D1D06"/>
    <w:rsid w:val="000D3CE4"/>
    <w:rsid w:val="000D4F1A"/>
    <w:rsid w:val="000D69DC"/>
    <w:rsid w:val="000D710B"/>
    <w:rsid w:val="000D768B"/>
    <w:rsid w:val="000E185B"/>
    <w:rsid w:val="000E2CBE"/>
    <w:rsid w:val="000E3DD7"/>
    <w:rsid w:val="000E4FDC"/>
    <w:rsid w:val="000E5EEC"/>
    <w:rsid w:val="000E5F2F"/>
    <w:rsid w:val="000E6404"/>
    <w:rsid w:val="000E6577"/>
    <w:rsid w:val="000F1F71"/>
    <w:rsid w:val="000F32DD"/>
    <w:rsid w:val="000F53EF"/>
    <w:rsid w:val="000F5FBE"/>
    <w:rsid w:val="000F624B"/>
    <w:rsid w:val="000F68D2"/>
    <w:rsid w:val="000F7FAF"/>
    <w:rsid w:val="00102D4F"/>
    <w:rsid w:val="00103A65"/>
    <w:rsid w:val="001040AA"/>
    <w:rsid w:val="0010412B"/>
    <w:rsid w:val="001069E2"/>
    <w:rsid w:val="0010755C"/>
    <w:rsid w:val="00112DC7"/>
    <w:rsid w:val="00116407"/>
    <w:rsid w:val="001168D1"/>
    <w:rsid w:val="001250CF"/>
    <w:rsid w:val="0012523F"/>
    <w:rsid w:val="00126305"/>
    <w:rsid w:val="001264CA"/>
    <w:rsid w:val="00132AB0"/>
    <w:rsid w:val="0013410C"/>
    <w:rsid w:val="00136BFC"/>
    <w:rsid w:val="00136CD5"/>
    <w:rsid w:val="001377E2"/>
    <w:rsid w:val="001437AC"/>
    <w:rsid w:val="00144F4F"/>
    <w:rsid w:val="001453D7"/>
    <w:rsid w:val="00146ED0"/>
    <w:rsid w:val="00150261"/>
    <w:rsid w:val="00151D5B"/>
    <w:rsid w:val="00156731"/>
    <w:rsid w:val="00160C3D"/>
    <w:rsid w:val="0017202C"/>
    <w:rsid w:val="00172214"/>
    <w:rsid w:val="0017608F"/>
    <w:rsid w:val="001802F1"/>
    <w:rsid w:val="00180BF9"/>
    <w:rsid w:val="001812CC"/>
    <w:rsid w:val="00182691"/>
    <w:rsid w:val="0018404D"/>
    <w:rsid w:val="0018651C"/>
    <w:rsid w:val="001865DC"/>
    <w:rsid w:val="00192378"/>
    <w:rsid w:val="00192D20"/>
    <w:rsid w:val="00193136"/>
    <w:rsid w:val="00193477"/>
    <w:rsid w:val="001957B5"/>
    <w:rsid w:val="0019581A"/>
    <w:rsid w:val="001A1857"/>
    <w:rsid w:val="001A1EF3"/>
    <w:rsid w:val="001A2AD2"/>
    <w:rsid w:val="001A391C"/>
    <w:rsid w:val="001A3BA8"/>
    <w:rsid w:val="001A78D4"/>
    <w:rsid w:val="001B1EA1"/>
    <w:rsid w:val="001C2F65"/>
    <w:rsid w:val="001C3D27"/>
    <w:rsid w:val="001C70F7"/>
    <w:rsid w:val="001C7A4F"/>
    <w:rsid w:val="001C7BED"/>
    <w:rsid w:val="001D16D4"/>
    <w:rsid w:val="001D1F94"/>
    <w:rsid w:val="001E132B"/>
    <w:rsid w:val="001E3E83"/>
    <w:rsid w:val="001E3EAF"/>
    <w:rsid w:val="001E4922"/>
    <w:rsid w:val="001E56B3"/>
    <w:rsid w:val="001E6212"/>
    <w:rsid w:val="001E6EF3"/>
    <w:rsid w:val="001E7EDC"/>
    <w:rsid w:val="001F1617"/>
    <w:rsid w:val="001F2770"/>
    <w:rsid w:val="001F2AA1"/>
    <w:rsid w:val="001F2AD7"/>
    <w:rsid w:val="001F329E"/>
    <w:rsid w:val="001F4450"/>
    <w:rsid w:val="001F4CB3"/>
    <w:rsid w:val="00200A8B"/>
    <w:rsid w:val="00200E2C"/>
    <w:rsid w:val="00204AB7"/>
    <w:rsid w:val="002128E5"/>
    <w:rsid w:val="00214918"/>
    <w:rsid w:val="0021634C"/>
    <w:rsid w:val="00222564"/>
    <w:rsid w:val="0023338D"/>
    <w:rsid w:val="00234296"/>
    <w:rsid w:val="00234335"/>
    <w:rsid w:val="0023745E"/>
    <w:rsid w:val="0024366B"/>
    <w:rsid w:val="002436F5"/>
    <w:rsid w:val="002439F5"/>
    <w:rsid w:val="002447D4"/>
    <w:rsid w:val="00244A4A"/>
    <w:rsid w:val="00250AF3"/>
    <w:rsid w:val="00252652"/>
    <w:rsid w:val="00252D61"/>
    <w:rsid w:val="002549E7"/>
    <w:rsid w:val="002555C9"/>
    <w:rsid w:val="00255AF9"/>
    <w:rsid w:val="00256CE9"/>
    <w:rsid w:val="00257479"/>
    <w:rsid w:val="002618BF"/>
    <w:rsid w:val="00264EEC"/>
    <w:rsid w:val="00265939"/>
    <w:rsid w:val="002671B7"/>
    <w:rsid w:val="00271972"/>
    <w:rsid w:val="00272387"/>
    <w:rsid w:val="00272A3C"/>
    <w:rsid w:val="00273E19"/>
    <w:rsid w:val="00274292"/>
    <w:rsid w:val="00274E3A"/>
    <w:rsid w:val="00274EDD"/>
    <w:rsid w:val="002773DD"/>
    <w:rsid w:val="0028174F"/>
    <w:rsid w:val="002841F7"/>
    <w:rsid w:val="00285097"/>
    <w:rsid w:val="002856CF"/>
    <w:rsid w:val="002870A2"/>
    <w:rsid w:val="0029139C"/>
    <w:rsid w:val="0029468E"/>
    <w:rsid w:val="00294C13"/>
    <w:rsid w:val="00294C24"/>
    <w:rsid w:val="002960B0"/>
    <w:rsid w:val="00297DF5"/>
    <w:rsid w:val="002A1507"/>
    <w:rsid w:val="002A1B31"/>
    <w:rsid w:val="002A2CCD"/>
    <w:rsid w:val="002A3259"/>
    <w:rsid w:val="002A49B1"/>
    <w:rsid w:val="002A68C4"/>
    <w:rsid w:val="002B0A44"/>
    <w:rsid w:val="002B26BC"/>
    <w:rsid w:val="002B2984"/>
    <w:rsid w:val="002B4D0D"/>
    <w:rsid w:val="002B5F30"/>
    <w:rsid w:val="002B6005"/>
    <w:rsid w:val="002B605D"/>
    <w:rsid w:val="002C0E73"/>
    <w:rsid w:val="002C100B"/>
    <w:rsid w:val="002C2A90"/>
    <w:rsid w:val="002D26E4"/>
    <w:rsid w:val="002D684A"/>
    <w:rsid w:val="002D6B4C"/>
    <w:rsid w:val="002D7360"/>
    <w:rsid w:val="002D7C5F"/>
    <w:rsid w:val="002D7E18"/>
    <w:rsid w:val="002E1AD5"/>
    <w:rsid w:val="002F1931"/>
    <w:rsid w:val="002F2B81"/>
    <w:rsid w:val="002F3155"/>
    <w:rsid w:val="002F4B2E"/>
    <w:rsid w:val="00300E6B"/>
    <w:rsid w:val="00306085"/>
    <w:rsid w:val="0030637D"/>
    <w:rsid w:val="00307F5E"/>
    <w:rsid w:val="00312DA2"/>
    <w:rsid w:val="00314A19"/>
    <w:rsid w:val="00314F4D"/>
    <w:rsid w:val="003223C9"/>
    <w:rsid w:val="00322B09"/>
    <w:rsid w:val="00323C56"/>
    <w:rsid w:val="003255E3"/>
    <w:rsid w:val="00326694"/>
    <w:rsid w:val="0033009A"/>
    <w:rsid w:val="00330757"/>
    <w:rsid w:val="00331C55"/>
    <w:rsid w:val="00331E75"/>
    <w:rsid w:val="00331FC7"/>
    <w:rsid w:val="00332C2F"/>
    <w:rsid w:val="00333309"/>
    <w:rsid w:val="00337E41"/>
    <w:rsid w:val="00340282"/>
    <w:rsid w:val="00341E78"/>
    <w:rsid w:val="00347F7F"/>
    <w:rsid w:val="00355DAD"/>
    <w:rsid w:val="003575FF"/>
    <w:rsid w:val="00362214"/>
    <w:rsid w:val="00365AED"/>
    <w:rsid w:val="00365CB8"/>
    <w:rsid w:val="00366572"/>
    <w:rsid w:val="003665CD"/>
    <w:rsid w:val="003706EA"/>
    <w:rsid w:val="00375F4B"/>
    <w:rsid w:val="00376B51"/>
    <w:rsid w:val="00377FE5"/>
    <w:rsid w:val="00382C81"/>
    <w:rsid w:val="00383B5B"/>
    <w:rsid w:val="00390078"/>
    <w:rsid w:val="00396E3B"/>
    <w:rsid w:val="003A05EE"/>
    <w:rsid w:val="003A1E19"/>
    <w:rsid w:val="003A26B7"/>
    <w:rsid w:val="003A55E0"/>
    <w:rsid w:val="003A5F3D"/>
    <w:rsid w:val="003A69B6"/>
    <w:rsid w:val="003A6C69"/>
    <w:rsid w:val="003A6F1C"/>
    <w:rsid w:val="003A7014"/>
    <w:rsid w:val="003A76B1"/>
    <w:rsid w:val="003A7A4C"/>
    <w:rsid w:val="003B05F5"/>
    <w:rsid w:val="003B0B13"/>
    <w:rsid w:val="003B0EBC"/>
    <w:rsid w:val="003B1741"/>
    <w:rsid w:val="003B18F0"/>
    <w:rsid w:val="003C66A9"/>
    <w:rsid w:val="003C7339"/>
    <w:rsid w:val="003C795D"/>
    <w:rsid w:val="003D3598"/>
    <w:rsid w:val="003D3B14"/>
    <w:rsid w:val="003D4653"/>
    <w:rsid w:val="003D67EC"/>
    <w:rsid w:val="003E6926"/>
    <w:rsid w:val="003E6EE2"/>
    <w:rsid w:val="003E779E"/>
    <w:rsid w:val="003F1D90"/>
    <w:rsid w:val="00403D38"/>
    <w:rsid w:val="00404AC6"/>
    <w:rsid w:val="00406096"/>
    <w:rsid w:val="00406A48"/>
    <w:rsid w:val="00411F63"/>
    <w:rsid w:val="00415CCC"/>
    <w:rsid w:val="0041648E"/>
    <w:rsid w:val="004206BE"/>
    <w:rsid w:val="00422BDF"/>
    <w:rsid w:val="00425CF2"/>
    <w:rsid w:val="00426A9F"/>
    <w:rsid w:val="0042748E"/>
    <w:rsid w:val="004322B0"/>
    <w:rsid w:val="00433040"/>
    <w:rsid w:val="004373A6"/>
    <w:rsid w:val="004409CD"/>
    <w:rsid w:val="00441D30"/>
    <w:rsid w:val="004436CC"/>
    <w:rsid w:val="004442EC"/>
    <w:rsid w:val="00444ACA"/>
    <w:rsid w:val="004506C0"/>
    <w:rsid w:val="00451705"/>
    <w:rsid w:val="00454A39"/>
    <w:rsid w:val="00454AC3"/>
    <w:rsid w:val="00460FCC"/>
    <w:rsid w:val="004615C5"/>
    <w:rsid w:val="004626E7"/>
    <w:rsid w:val="004634B3"/>
    <w:rsid w:val="00465CA8"/>
    <w:rsid w:val="00472F9C"/>
    <w:rsid w:val="00476407"/>
    <w:rsid w:val="0047642C"/>
    <w:rsid w:val="00476CF2"/>
    <w:rsid w:val="00476E15"/>
    <w:rsid w:val="00480A5C"/>
    <w:rsid w:val="00481360"/>
    <w:rsid w:val="00482973"/>
    <w:rsid w:val="004904A5"/>
    <w:rsid w:val="004930D4"/>
    <w:rsid w:val="00493DEA"/>
    <w:rsid w:val="00496728"/>
    <w:rsid w:val="00497710"/>
    <w:rsid w:val="004A2EDA"/>
    <w:rsid w:val="004A6850"/>
    <w:rsid w:val="004B2348"/>
    <w:rsid w:val="004B32BA"/>
    <w:rsid w:val="004B3F04"/>
    <w:rsid w:val="004B3F3F"/>
    <w:rsid w:val="004C5E05"/>
    <w:rsid w:val="004D0EB0"/>
    <w:rsid w:val="004D5E88"/>
    <w:rsid w:val="004D6145"/>
    <w:rsid w:val="004E0E59"/>
    <w:rsid w:val="004E4E28"/>
    <w:rsid w:val="004F26E1"/>
    <w:rsid w:val="004F72FB"/>
    <w:rsid w:val="00502E2F"/>
    <w:rsid w:val="0050318D"/>
    <w:rsid w:val="00503E7B"/>
    <w:rsid w:val="005069D6"/>
    <w:rsid w:val="00510FB5"/>
    <w:rsid w:val="00511D59"/>
    <w:rsid w:val="00514CED"/>
    <w:rsid w:val="005157C8"/>
    <w:rsid w:val="005208DA"/>
    <w:rsid w:val="00521EB6"/>
    <w:rsid w:val="00522BA4"/>
    <w:rsid w:val="00524E61"/>
    <w:rsid w:val="00525DE2"/>
    <w:rsid w:val="00530ED2"/>
    <w:rsid w:val="00531B10"/>
    <w:rsid w:val="00533F38"/>
    <w:rsid w:val="00535C49"/>
    <w:rsid w:val="005362A0"/>
    <w:rsid w:val="00540EA2"/>
    <w:rsid w:val="0054344F"/>
    <w:rsid w:val="005439AD"/>
    <w:rsid w:val="00547D00"/>
    <w:rsid w:val="00553C6D"/>
    <w:rsid w:val="005545D8"/>
    <w:rsid w:val="0055574B"/>
    <w:rsid w:val="00555F79"/>
    <w:rsid w:val="00557E34"/>
    <w:rsid w:val="0056348A"/>
    <w:rsid w:val="005638C7"/>
    <w:rsid w:val="00564AB4"/>
    <w:rsid w:val="00565AEB"/>
    <w:rsid w:val="0056795C"/>
    <w:rsid w:val="00567F84"/>
    <w:rsid w:val="00571E6A"/>
    <w:rsid w:val="00572776"/>
    <w:rsid w:val="0057315B"/>
    <w:rsid w:val="0057518E"/>
    <w:rsid w:val="00575427"/>
    <w:rsid w:val="00576643"/>
    <w:rsid w:val="00576762"/>
    <w:rsid w:val="00577373"/>
    <w:rsid w:val="0057748B"/>
    <w:rsid w:val="00580B95"/>
    <w:rsid w:val="00581142"/>
    <w:rsid w:val="0058500C"/>
    <w:rsid w:val="005858A7"/>
    <w:rsid w:val="00593D55"/>
    <w:rsid w:val="005943FC"/>
    <w:rsid w:val="005A0219"/>
    <w:rsid w:val="005A12D3"/>
    <w:rsid w:val="005A2326"/>
    <w:rsid w:val="005A39BB"/>
    <w:rsid w:val="005A3BFC"/>
    <w:rsid w:val="005A7091"/>
    <w:rsid w:val="005A7811"/>
    <w:rsid w:val="005B0FFF"/>
    <w:rsid w:val="005B1345"/>
    <w:rsid w:val="005B1483"/>
    <w:rsid w:val="005B2C94"/>
    <w:rsid w:val="005B46DF"/>
    <w:rsid w:val="005B79DD"/>
    <w:rsid w:val="005C0368"/>
    <w:rsid w:val="005C20C2"/>
    <w:rsid w:val="005C2B30"/>
    <w:rsid w:val="005C2BD6"/>
    <w:rsid w:val="005C7721"/>
    <w:rsid w:val="005D1047"/>
    <w:rsid w:val="005D1E65"/>
    <w:rsid w:val="005D23A7"/>
    <w:rsid w:val="005D44F3"/>
    <w:rsid w:val="005E2795"/>
    <w:rsid w:val="005E3CD1"/>
    <w:rsid w:val="005E40D6"/>
    <w:rsid w:val="005E5B0F"/>
    <w:rsid w:val="005E5B41"/>
    <w:rsid w:val="005E5F61"/>
    <w:rsid w:val="005E6936"/>
    <w:rsid w:val="005E70BD"/>
    <w:rsid w:val="005F0956"/>
    <w:rsid w:val="005F0C40"/>
    <w:rsid w:val="005F0F9D"/>
    <w:rsid w:val="005F1406"/>
    <w:rsid w:val="005F1577"/>
    <w:rsid w:val="005F1629"/>
    <w:rsid w:val="005F4C71"/>
    <w:rsid w:val="00600D2F"/>
    <w:rsid w:val="006049F8"/>
    <w:rsid w:val="006067E4"/>
    <w:rsid w:val="006071CE"/>
    <w:rsid w:val="00607611"/>
    <w:rsid w:val="0061681A"/>
    <w:rsid w:val="0062162D"/>
    <w:rsid w:val="00623184"/>
    <w:rsid w:val="00625135"/>
    <w:rsid w:val="00630750"/>
    <w:rsid w:val="00632879"/>
    <w:rsid w:val="00637796"/>
    <w:rsid w:val="006426A8"/>
    <w:rsid w:val="0064368F"/>
    <w:rsid w:val="0065287C"/>
    <w:rsid w:val="00661BC0"/>
    <w:rsid w:val="00662C7C"/>
    <w:rsid w:val="00662C89"/>
    <w:rsid w:val="0066354E"/>
    <w:rsid w:val="006649B2"/>
    <w:rsid w:val="006666E8"/>
    <w:rsid w:val="00666F96"/>
    <w:rsid w:val="0067161D"/>
    <w:rsid w:val="006716DD"/>
    <w:rsid w:val="006719F2"/>
    <w:rsid w:val="00675FF6"/>
    <w:rsid w:val="00683ED8"/>
    <w:rsid w:val="00686586"/>
    <w:rsid w:val="0068745D"/>
    <w:rsid w:val="00690003"/>
    <w:rsid w:val="00691AB4"/>
    <w:rsid w:val="00693BB1"/>
    <w:rsid w:val="006974DA"/>
    <w:rsid w:val="006A07DC"/>
    <w:rsid w:val="006A0B85"/>
    <w:rsid w:val="006A164D"/>
    <w:rsid w:val="006A217D"/>
    <w:rsid w:val="006B11DA"/>
    <w:rsid w:val="006B2C50"/>
    <w:rsid w:val="006B2CAF"/>
    <w:rsid w:val="006B4AD9"/>
    <w:rsid w:val="006B6DA8"/>
    <w:rsid w:val="006C2107"/>
    <w:rsid w:val="006C28DF"/>
    <w:rsid w:val="006C3EB1"/>
    <w:rsid w:val="006C3FF6"/>
    <w:rsid w:val="006C458F"/>
    <w:rsid w:val="006C6794"/>
    <w:rsid w:val="006D10D1"/>
    <w:rsid w:val="006D2AF7"/>
    <w:rsid w:val="006D4D2C"/>
    <w:rsid w:val="006D7034"/>
    <w:rsid w:val="006D7D87"/>
    <w:rsid w:val="006E100C"/>
    <w:rsid w:val="006E1A63"/>
    <w:rsid w:val="006E3357"/>
    <w:rsid w:val="006E712B"/>
    <w:rsid w:val="006E7FB0"/>
    <w:rsid w:val="006F0106"/>
    <w:rsid w:val="006F0278"/>
    <w:rsid w:val="006F087D"/>
    <w:rsid w:val="006F2534"/>
    <w:rsid w:val="006F28F5"/>
    <w:rsid w:val="00700C38"/>
    <w:rsid w:val="00712065"/>
    <w:rsid w:val="0071241D"/>
    <w:rsid w:val="00714133"/>
    <w:rsid w:val="00716CC5"/>
    <w:rsid w:val="00720106"/>
    <w:rsid w:val="00723911"/>
    <w:rsid w:val="0072445C"/>
    <w:rsid w:val="0072646D"/>
    <w:rsid w:val="00726C15"/>
    <w:rsid w:val="00735E25"/>
    <w:rsid w:val="007413D3"/>
    <w:rsid w:val="0074295B"/>
    <w:rsid w:val="0074357F"/>
    <w:rsid w:val="00744966"/>
    <w:rsid w:val="00750A62"/>
    <w:rsid w:val="00751249"/>
    <w:rsid w:val="00755A87"/>
    <w:rsid w:val="00756897"/>
    <w:rsid w:val="0075762F"/>
    <w:rsid w:val="00760F02"/>
    <w:rsid w:val="0076317C"/>
    <w:rsid w:val="00763DD3"/>
    <w:rsid w:val="00764A70"/>
    <w:rsid w:val="007676FD"/>
    <w:rsid w:val="00775DC6"/>
    <w:rsid w:val="00777B02"/>
    <w:rsid w:val="00777B82"/>
    <w:rsid w:val="00777CAA"/>
    <w:rsid w:val="00783553"/>
    <w:rsid w:val="00785ABC"/>
    <w:rsid w:val="00786CF6"/>
    <w:rsid w:val="00790391"/>
    <w:rsid w:val="00794B92"/>
    <w:rsid w:val="0079699A"/>
    <w:rsid w:val="007A07A0"/>
    <w:rsid w:val="007A2F35"/>
    <w:rsid w:val="007A3016"/>
    <w:rsid w:val="007A35DD"/>
    <w:rsid w:val="007A3AF8"/>
    <w:rsid w:val="007A472D"/>
    <w:rsid w:val="007A49BC"/>
    <w:rsid w:val="007B081D"/>
    <w:rsid w:val="007B1C08"/>
    <w:rsid w:val="007B5099"/>
    <w:rsid w:val="007B754D"/>
    <w:rsid w:val="007C0632"/>
    <w:rsid w:val="007C540B"/>
    <w:rsid w:val="007C6D47"/>
    <w:rsid w:val="007D0467"/>
    <w:rsid w:val="007D2E09"/>
    <w:rsid w:val="007E01B7"/>
    <w:rsid w:val="007E0371"/>
    <w:rsid w:val="007E1675"/>
    <w:rsid w:val="007E44F1"/>
    <w:rsid w:val="007E4E36"/>
    <w:rsid w:val="007F1102"/>
    <w:rsid w:val="007F2ECE"/>
    <w:rsid w:val="007F431C"/>
    <w:rsid w:val="007F6FEF"/>
    <w:rsid w:val="007F7274"/>
    <w:rsid w:val="007F78E9"/>
    <w:rsid w:val="00801DD2"/>
    <w:rsid w:val="00803B4C"/>
    <w:rsid w:val="00811F98"/>
    <w:rsid w:val="00814AF6"/>
    <w:rsid w:val="00815284"/>
    <w:rsid w:val="0081572D"/>
    <w:rsid w:val="0082139A"/>
    <w:rsid w:val="008223FF"/>
    <w:rsid w:val="00824C69"/>
    <w:rsid w:val="00825284"/>
    <w:rsid w:val="008260B0"/>
    <w:rsid w:val="00826C2E"/>
    <w:rsid w:val="0083049D"/>
    <w:rsid w:val="00832247"/>
    <w:rsid w:val="0083239A"/>
    <w:rsid w:val="00833C10"/>
    <w:rsid w:val="00835724"/>
    <w:rsid w:val="00841718"/>
    <w:rsid w:val="008417C9"/>
    <w:rsid w:val="00842B20"/>
    <w:rsid w:val="00844AFD"/>
    <w:rsid w:val="00845941"/>
    <w:rsid w:val="00847D26"/>
    <w:rsid w:val="00855D18"/>
    <w:rsid w:val="00860DB0"/>
    <w:rsid w:val="008610A9"/>
    <w:rsid w:val="00861A39"/>
    <w:rsid w:val="00861BD0"/>
    <w:rsid w:val="00864C39"/>
    <w:rsid w:val="00865F4F"/>
    <w:rsid w:val="008668E0"/>
    <w:rsid w:val="00866F00"/>
    <w:rsid w:val="008748DC"/>
    <w:rsid w:val="00875152"/>
    <w:rsid w:val="00875C4F"/>
    <w:rsid w:val="00876BFA"/>
    <w:rsid w:val="00877735"/>
    <w:rsid w:val="00877C94"/>
    <w:rsid w:val="00884A7B"/>
    <w:rsid w:val="00893CF2"/>
    <w:rsid w:val="008951E7"/>
    <w:rsid w:val="008961AF"/>
    <w:rsid w:val="00896E94"/>
    <w:rsid w:val="00897AAC"/>
    <w:rsid w:val="008A54A6"/>
    <w:rsid w:val="008A5C60"/>
    <w:rsid w:val="008A6CD5"/>
    <w:rsid w:val="008B4FE6"/>
    <w:rsid w:val="008B5FC2"/>
    <w:rsid w:val="008B625E"/>
    <w:rsid w:val="008B68A7"/>
    <w:rsid w:val="008C1BB0"/>
    <w:rsid w:val="008C47DC"/>
    <w:rsid w:val="008C76DB"/>
    <w:rsid w:val="008D2AAD"/>
    <w:rsid w:val="008D2D5D"/>
    <w:rsid w:val="008D3E7B"/>
    <w:rsid w:val="008D55F8"/>
    <w:rsid w:val="008D7610"/>
    <w:rsid w:val="008D797A"/>
    <w:rsid w:val="008E0F0B"/>
    <w:rsid w:val="008F20BE"/>
    <w:rsid w:val="008F57C1"/>
    <w:rsid w:val="008F5C69"/>
    <w:rsid w:val="008F6A73"/>
    <w:rsid w:val="008F7245"/>
    <w:rsid w:val="009006DC"/>
    <w:rsid w:val="00900740"/>
    <w:rsid w:val="0090134F"/>
    <w:rsid w:val="00904ED8"/>
    <w:rsid w:val="00913D38"/>
    <w:rsid w:val="00914251"/>
    <w:rsid w:val="009147BB"/>
    <w:rsid w:val="0091515C"/>
    <w:rsid w:val="00915FE8"/>
    <w:rsid w:val="009168A7"/>
    <w:rsid w:val="00917078"/>
    <w:rsid w:val="00922999"/>
    <w:rsid w:val="009309D4"/>
    <w:rsid w:val="009314A5"/>
    <w:rsid w:val="00931631"/>
    <w:rsid w:val="009372E3"/>
    <w:rsid w:val="009474B2"/>
    <w:rsid w:val="009541BD"/>
    <w:rsid w:val="00954934"/>
    <w:rsid w:val="00956532"/>
    <w:rsid w:val="0096458E"/>
    <w:rsid w:val="00965462"/>
    <w:rsid w:val="00965F40"/>
    <w:rsid w:val="009677F7"/>
    <w:rsid w:val="00967CBF"/>
    <w:rsid w:val="00973D7B"/>
    <w:rsid w:val="0097683C"/>
    <w:rsid w:val="009774A6"/>
    <w:rsid w:val="0098162E"/>
    <w:rsid w:val="009820AD"/>
    <w:rsid w:val="00982F68"/>
    <w:rsid w:val="009836D1"/>
    <w:rsid w:val="009879CF"/>
    <w:rsid w:val="00993CAA"/>
    <w:rsid w:val="00997B2B"/>
    <w:rsid w:val="009A27B5"/>
    <w:rsid w:val="009A3725"/>
    <w:rsid w:val="009A4223"/>
    <w:rsid w:val="009A51C0"/>
    <w:rsid w:val="009A598B"/>
    <w:rsid w:val="009A6EAA"/>
    <w:rsid w:val="009A76BD"/>
    <w:rsid w:val="009B426A"/>
    <w:rsid w:val="009B49D6"/>
    <w:rsid w:val="009C0354"/>
    <w:rsid w:val="009C115D"/>
    <w:rsid w:val="009C2070"/>
    <w:rsid w:val="009C64E3"/>
    <w:rsid w:val="009C701E"/>
    <w:rsid w:val="009C7DE2"/>
    <w:rsid w:val="009D0CB8"/>
    <w:rsid w:val="009D549B"/>
    <w:rsid w:val="009E0AA0"/>
    <w:rsid w:val="009E1B5D"/>
    <w:rsid w:val="009E22B7"/>
    <w:rsid w:val="009E30F1"/>
    <w:rsid w:val="009E4CDC"/>
    <w:rsid w:val="009E5381"/>
    <w:rsid w:val="009E643E"/>
    <w:rsid w:val="009E6AF6"/>
    <w:rsid w:val="009F049F"/>
    <w:rsid w:val="009F0A8D"/>
    <w:rsid w:val="009F3D7C"/>
    <w:rsid w:val="00A007F0"/>
    <w:rsid w:val="00A0240C"/>
    <w:rsid w:val="00A02FA0"/>
    <w:rsid w:val="00A07807"/>
    <w:rsid w:val="00A101FD"/>
    <w:rsid w:val="00A107E4"/>
    <w:rsid w:val="00A10FB6"/>
    <w:rsid w:val="00A121BB"/>
    <w:rsid w:val="00A12AA3"/>
    <w:rsid w:val="00A13A10"/>
    <w:rsid w:val="00A238F0"/>
    <w:rsid w:val="00A255DD"/>
    <w:rsid w:val="00A301D1"/>
    <w:rsid w:val="00A31CA7"/>
    <w:rsid w:val="00A31EFC"/>
    <w:rsid w:val="00A32DC2"/>
    <w:rsid w:val="00A33B31"/>
    <w:rsid w:val="00A33F5A"/>
    <w:rsid w:val="00A34AB3"/>
    <w:rsid w:val="00A34C46"/>
    <w:rsid w:val="00A417BE"/>
    <w:rsid w:val="00A41E09"/>
    <w:rsid w:val="00A44AAF"/>
    <w:rsid w:val="00A44BD2"/>
    <w:rsid w:val="00A4564B"/>
    <w:rsid w:val="00A50428"/>
    <w:rsid w:val="00A548C8"/>
    <w:rsid w:val="00A55319"/>
    <w:rsid w:val="00A5604D"/>
    <w:rsid w:val="00A579B5"/>
    <w:rsid w:val="00A60861"/>
    <w:rsid w:val="00A676F2"/>
    <w:rsid w:val="00A739B0"/>
    <w:rsid w:val="00A7410F"/>
    <w:rsid w:val="00A75F81"/>
    <w:rsid w:val="00A77ABD"/>
    <w:rsid w:val="00A803A4"/>
    <w:rsid w:val="00A83266"/>
    <w:rsid w:val="00A83EF8"/>
    <w:rsid w:val="00A94813"/>
    <w:rsid w:val="00A94CDB"/>
    <w:rsid w:val="00A96D85"/>
    <w:rsid w:val="00A970AF"/>
    <w:rsid w:val="00AA30DF"/>
    <w:rsid w:val="00AA59BA"/>
    <w:rsid w:val="00AB1F36"/>
    <w:rsid w:val="00AB29E9"/>
    <w:rsid w:val="00AB2ABD"/>
    <w:rsid w:val="00AB3263"/>
    <w:rsid w:val="00AB5708"/>
    <w:rsid w:val="00AB592B"/>
    <w:rsid w:val="00AB7BFB"/>
    <w:rsid w:val="00AC048B"/>
    <w:rsid w:val="00AC2BA8"/>
    <w:rsid w:val="00AD05C2"/>
    <w:rsid w:val="00AD0798"/>
    <w:rsid w:val="00AD431A"/>
    <w:rsid w:val="00AD71B1"/>
    <w:rsid w:val="00AE29BD"/>
    <w:rsid w:val="00AE6357"/>
    <w:rsid w:val="00AF0F5F"/>
    <w:rsid w:val="00AF200E"/>
    <w:rsid w:val="00AF4561"/>
    <w:rsid w:val="00AF69AC"/>
    <w:rsid w:val="00B003BA"/>
    <w:rsid w:val="00B039C7"/>
    <w:rsid w:val="00B03B5C"/>
    <w:rsid w:val="00B1026B"/>
    <w:rsid w:val="00B12B52"/>
    <w:rsid w:val="00B13AF0"/>
    <w:rsid w:val="00B14101"/>
    <w:rsid w:val="00B23299"/>
    <w:rsid w:val="00B246DE"/>
    <w:rsid w:val="00B248A2"/>
    <w:rsid w:val="00B254B0"/>
    <w:rsid w:val="00B346BE"/>
    <w:rsid w:val="00B34A19"/>
    <w:rsid w:val="00B34BAD"/>
    <w:rsid w:val="00B37881"/>
    <w:rsid w:val="00B4121A"/>
    <w:rsid w:val="00B51527"/>
    <w:rsid w:val="00B53267"/>
    <w:rsid w:val="00B53B98"/>
    <w:rsid w:val="00B55FCC"/>
    <w:rsid w:val="00B57BB1"/>
    <w:rsid w:val="00B609A7"/>
    <w:rsid w:val="00B615CF"/>
    <w:rsid w:val="00B6250C"/>
    <w:rsid w:val="00B64981"/>
    <w:rsid w:val="00B6773C"/>
    <w:rsid w:val="00B723F6"/>
    <w:rsid w:val="00B747A8"/>
    <w:rsid w:val="00B8021D"/>
    <w:rsid w:val="00B80969"/>
    <w:rsid w:val="00B8450C"/>
    <w:rsid w:val="00B87E76"/>
    <w:rsid w:val="00B913C0"/>
    <w:rsid w:val="00B93DBA"/>
    <w:rsid w:val="00B96614"/>
    <w:rsid w:val="00BA0085"/>
    <w:rsid w:val="00BA2B34"/>
    <w:rsid w:val="00BA7593"/>
    <w:rsid w:val="00BB0204"/>
    <w:rsid w:val="00BB5009"/>
    <w:rsid w:val="00BC171A"/>
    <w:rsid w:val="00BC1F1D"/>
    <w:rsid w:val="00BC246E"/>
    <w:rsid w:val="00BC3883"/>
    <w:rsid w:val="00BC7DA4"/>
    <w:rsid w:val="00BD31AA"/>
    <w:rsid w:val="00BD3918"/>
    <w:rsid w:val="00BE0445"/>
    <w:rsid w:val="00BE1AF5"/>
    <w:rsid w:val="00BE349F"/>
    <w:rsid w:val="00BE5162"/>
    <w:rsid w:val="00BE6143"/>
    <w:rsid w:val="00BE696E"/>
    <w:rsid w:val="00BF25E0"/>
    <w:rsid w:val="00BF3368"/>
    <w:rsid w:val="00BF7B94"/>
    <w:rsid w:val="00C00DB7"/>
    <w:rsid w:val="00C01FF5"/>
    <w:rsid w:val="00C03882"/>
    <w:rsid w:val="00C03C44"/>
    <w:rsid w:val="00C0693A"/>
    <w:rsid w:val="00C10233"/>
    <w:rsid w:val="00C15A5B"/>
    <w:rsid w:val="00C24694"/>
    <w:rsid w:val="00C34E26"/>
    <w:rsid w:val="00C41308"/>
    <w:rsid w:val="00C42FA9"/>
    <w:rsid w:val="00C44B68"/>
    <w:rsid w:val="00C47E51"/>
    <w:rsid w:val="00C5139E"/>
    <w:rsid w:val="00C5206D"/>
    <w:rsid w:val="00C53814"/>
    <w:rsid w:val="00C5569B"/>
    <w:rsid w:val="00C55B17"/>
    <w:rsid w:val="00C57D9E"/>
    <w:rsid w:val="00C6043D"/>
    <w:rsid w:val="00C6260E"/>
    <w:rsid w:val="00C62F07"/>
    <w:rsid w:val="00C638E4"/>
    <w:rsid w:val="00C6398B"/>
    <w:rsid w:val="00C72320"/>
    <w:rsid w:val="00C735C5"/>
    <w:rsid w:val="00C73FFD"/>
    <w:rsid w:val="00C7761D"/>
    <w:rsid w:val="00C8409F"/>
    <w:rsid w:val="00C8439C"/>
    <w:rsid w:val="00C84EE5"/>
    <w:rsid w:val="00C85200"/>
    <w:rsid w:val="00C8724A"/>
    <w:rsid w:val="00C877E3"/>
    <w:rsid w:val="00C9025A"/>
    <w:rsid w:val="00C905BE"/>
    <w:rsid w:val="00C9282A"/>
    <w:rsid w:val="00C93A70"/>
    <w:rsid w:val="00C944C3"/>
    <w:rsid w:val="00C95F71"/>
    <w:rsid w:val="00C969C9"/>
    <w:rsid w:val="00CA1678"/>
    <w:rsid w:val="00CA180F"/>
    <w:rsid w:val="00CA2930"/>
    <w:rsid w:val="00CA2E80"/>
    <w:rsid w:val="00CA7A9A"/>
    <w:rsid w:val="00CB371B"/>
    <w:rsid w:val="00CB44EE"/>
    <w:rsid w:val="00CB4B69"/>
    <w:rsid w:val="00CB74C0"/>
    <w:rsid w:val="00CC0914"/>
    <w:rsid w:val="00CD1E0E"/>
    <w:rsid w:val="00CD3784"/>
    <w:rsid w:val="00CD5113"/>
    <w:rsid w:val="00CD7464"/>
    <w:rsid w:val="00CE3F4D"/>
    <w:rsid w:val="00CE41F4"/>
    <w:rsid w:val="00CE6DFD"/>
    <w:rsid w:val="00CF45E9"/>
    <w:rsid w:val="00CF5AB2"/>
    <w:rsid w:val="00D0059F"/>
    <w:rsid w:val="00D01F3A"/>
    <w:rsid w:val="00D11096"/>
    <w:rsid w:val="00D1246C"/>
    <w:rsid w:val="00D12704"/>
    <w:rsid w:val="00D1472D"/>
    <w:rsid w:val="00D164F3"/>
    <w:rsid w:val="00D169E8"/>
    <w:rsid w:val="00D2258B"/>
    <w:rsid w:val="00D2336D"/>
    <w:rsid w:val="00D23F76"/>
    <w:rsid w:val="00D2418F"/>
    <w:rsid w:val="00D242CC"/>
    <w:rsid w:val="00D25CA7"/>
    <w:rsid w:val="00D34EF0"/>
    <w:rsid w:val="00D3698A"/>
    <w:rsid w:val="00D36D9C"/>
    <w:rsid w:val="00D37C5B"/>
    <w:rsid w:val="00D45972"/>
    <w:rsid w:val="00D46193"/>
    <w:rsid w:val="00D47FDD"/>
    <w:rsid w:val="00D50536"/>
    <w:rsid w:val="00D54037"/>
    <w:rsid w:val="00D55B6A"/>
    <w:rsid w:val="00D55BF2"/>
    <w:rsid w:val="00D562AA"/>
    <w:rsid w:val="00D63BAE"/>
    <w:rsid w:val="00D654B2"/>
    <w:rsid w:val="00D66C75"/>
    <w:rsid w:val="00D67596"/>
    <w:rsid w:val="00D70EF9"/>
    <w:rsid w:val="00D72013"/>
    <w:rsid w:val="00D729F8"/>
    <w:rsid w:val="00D80137"/>
    <w:rsid w:val="00D8091B"/>
    <w:rsid w:val="00D82168"/>
    <w:rsid w:val="00D82BE6"/>
    <w:rsid w:val="00D82FE4"/>
    <w:rsid w:val="00D83EBC"/>
    <w:rsid w:val="00D875D9"/>
    <w:rsid w:val="00D90B6E"/>
    <w:rsid w:val="00D939C1"/>
    <w:rsid w:val="00D95058"/>
    <w:rsid w:val="00D95C94"/>
    <w:rsid w:val="00D96028"/>
    <w:rsid w:val="00D97AEE"/>
    <w:rsid w:val="00DA0921"/>
    <w:rsid w:val="00DA13E1"/>
    <w:rsid w:val="00DA5097"/>
    <w:rsid w:val="00DB39C1"/>
    <w:rsid w:val="00DB4CF7"/>
    <w:rsid w:val="00DB6E76"/>
    <w:rsid w:val="00DC1F49"/>
    <w:rsid w:val="00DC23C8"/>
    <w:rsid w:val="00DC23EB"/>
    <w:rsid w:val="00DC3D5D"/>
    <w:rsid w:val="00DC464F"/>
    <w:rsid w:val="00DC6163"/>
    <w:rsid w:val="00DC6B67"/>
    <w:rsid w:val="00DC6F2E"/>
    <w:rsid w:val="00DD1EC9"/>
    <w:rsid w:val="00DD5346"/>
    <w:rsid w:val="00DD65A3"/>
    <w:rsid w:val="00DD7B7A"/>
    <w:rsid w:val="00DE2B8E"/>
    <w:rsid w:val="00DE3811"/>
    <w:rsid w:val="00DF0924"/>
    <w:rsid w:val="00DF0BA4"/>
    <w:rsid w:val="00DF1388"/>
    <w:rsid w:val="00E00EF4"/>
    <w:rsid w:val="00E0584A"/>
    <w:rsid w:val="00E10496"/>
    <w:rsid w:val="00E1220E"/>
    <w:rsid w:val="00E17DE0"/>
    <w:rsid w:val="00E21E79"/>
    <w:rsid w:val="00E231F2"/>
    <w:rsid w:val="00E25DAF"/>
    <w:rsid w:val="00E26794"/>
    <w:rsid w:val="00E27BF6"/>
    <w:rsid w:val="00E3129E"/>
    <w:rsid w:val="00E31C4D"/>
    <w:rsid w:val="00E354DA"/>
    <w:rsid w:val="00E355D4"/>
    <w:rsid w:val="00E35E11"/>
    <w:rsid w:val="00E35E24"/>
    <w:rsid w:val="00E4032D"/>
    <w:rsid w:val="00E412B1"/>
    <w:rsid w:val="00E4319E"/>
    <w:rsid w:val="00E449B5"/>
    <w:rsid w:val="00E46F02"/>
    <w:rsid w:val="00E52EC5"/>
    <w:rsid w:val="00E54721"/>
    <w:rsid w:val="00E57C39"/>
    <w:rsid w:val="00E626C2"/>
    <w:rsid w:val="00E65934"/>
    <w:rsid w:val="00E7076C"/>
    <w:rsid w:val="00E726A3"/>
    <w:rsid w:val="00E73601"/>
    <w:rsid w:val="00E753C7"/>
    <w:rsid w:val="00E75913"/>
    <w:rsid w:val="00E76962"/>
    <w:rsid w:val="00E80E13"/>
    <w:rsid w:val="00E855D6"/>
    <w:rsid w:val="00E90732"/>
    <w:rsid w:val="00E94B32"/>
    <w:rsid w:val="00E94E35"/>
    <w:rsid w:val="00E95DBB"/>
    <w:rsid w:val="00E96390"/>
    <w:rsid w:val="00EA6A3D"/>
    <w:rsid w:val="00EA7FA8"/>
    <w:rsid w:val="00EB2C0E"/>
    <w:rsid w:val="00EB77B6"/>
    <w:rsid w:val="00EC2A26"/>
    <w:rsid w:val="00EC2CFD"/>
    <w:rsid w:val="00EC7D94"/>
    <w:rsid w:val="00ED137A"/>
    <w:rsid w:val="00EE1FBF"/>
    <w:rsid w:val="00EE594E"/>
    <w:rsid w:val="00EF275E"/>
    <w:rsid w:val="00EF4446"/>
    <w:rsid w:val="00EF4738"/>
    <w:rsid w:val="00EF5C16"/>
    <w:rsid w:val="00EF75BA"/>
    <w:rsid w:val="00EF75C8"/>
    <w:rsid w:val="00F01AD8"/>
    <w:rsid w:val="00F023C9"/>
    <w:rsid w:val="00F07E31"/>
    <w:rsid w:val="00F110FE"/>
    <w:rsid w:val="00F160D8"/>
    <w:rsid w:val="00F2159A"/>
    <w:rsid w:val="00F216E5"/>
    <w:rsid w:val="00F2418A"/>
    <w:rsid w:val="00F25CDD"/>
    <w:rsid w:val="00F25DD3"/>
    <w:rsid w:val="00F261A3"/>
    <w:rsid w:val="00F33AF3"/>
    <w:rsid w:val="00F40695"/>
    <w:rsid w:val="00F44580"/>
    <w:rsid w:val="00F44FDF"/>
    <w:rsid w:val="00F46A4C"/>
    <w:rsid w:val="00F53EC1"/>
    <w:rsid w:val="00F57AA1"/>
    <w:rsid w:val="00F6270C"/>
    <w:rsid w:val="00F64E0F"/>
    <w:rsid w:val="00F65D01"/>
    <w:rsid w:val="00F6652B"/>
    <w:rsid w:val="00F70CF2"/>
    <w:rsid w:val="00F72299"/>
    <w:rsid w:val="00F72710"/>
    <w:rsid w:val="00F73BB7"/>
    <w:rsid w:val="00F74F6F"/>
    <w:rsid w:val="00F7759B"/>
    <w:rsid w:val="00F77C40"/>
    <w:rsid w:val="00F77D54"/>
    <w:rsid w:val="00F802CC"/>
    <w:rsid w:val="00F80FFF"/>
    <w:rsid w:val="00F82D1F"/>
    <w:rsid w:val="00F8696F"/>
    <w:rsid w:val="00F874C9"/>
    <w:rsid w:val="00F879F2"/>
    <w:rsid w:val="00F925B9"/>
    <w:rsid w:val="00F95234"/>
    <w:rsid w:val="00F95992"/>
    <w:rsid w:val="00F97F4C"/>
    <w:rsid w:val="00FA2182"/>
    <w:rsid w:val="00FA3ABE"/>
    <w:rsid w:val="00FA5E2C"/>
    <w:rsid w:val="00FA6339"/>
    <w:rsid w:val="00FA71C0"/>
    <w:rsid w:val="00FB06F3"/>
    <w:rsid w:val="00FB2025"/>
    <w:rsid w:val="00FB25F0"/>
    <w:rsid w:val="00FB4B5C"/>
    <w:rsid w:val="00FC1204"/>
    <w:rsid w:val="00FC24F4"/>
    <w:rsid w:val="00FC2DCC"/>
    <w:rsid w:val="00FC5529"/>
    <w:rsid w:val="00FC5A23"/>
    <w:rsid w:val="00FC63AB"/>
    <w:rsid w:val="00FC7375"/>
    <w:rsid w:val="00FD3271"/>
    <w:rsid w:val="00FD5AA6"/>
    <w:rsid w:val="00FE0809"/>
    <w:rsid w:val="00FE51A8"/>
    <w:rsid w:val="00FE528B"/>
    <w:rsid w:val="00FE53D7"/>
    <w:rsid w:val="00FE5555"/>
    <w:rsid w:val="00FE7FF6"/>
    <w:rsid w:val="00FF05B3"/>
    <w:rsid w:val="00FF09FF"/>
    <w:rsid w:val="00FF2A77"/>
    <w:rsid w:val="00FF2E42"/>
    <w:rsid w:val="00FF46D5"/>
    <w:rsid w:val="00FF5436"/>
    <w:rsid w:val="00FF559D"/>
    <w:rsid w:val="00FF60C1"/>
    <w:rsid w:val="00FF6A98"/>
    <w:rsid w:val="00FF73DB"/>
    <w:rsid w:val="00FF7F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E3"/>
    <w:rPr>
      <w:rFonts w:ascii="Times New Roman" w:eastAsia="Times New Roman" w:hAnsi="Times New Roman"/>
      <w:sz w:val="24"/>
      <w:szCs w:val="24"/>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9C64E3"/>
    <w:rPr>
      <w:rFonts w:ascii="Times New Roman" w:hAnsi="Times New Roman" w:cs="Times New Roman"/>
      <w:b/>
      <w:sz w:val="27"/>
      <w:lang w:eastAsia="bg-BG"/>
    </w:rPr>
  </w:style>
  <w:style w:type="character" w:customStyle="1" w:styleId="apple-converted-space">
    <w:name w:val="apple-converted-space"/>
    <w:uiPriority w:val="99"/>
    <w:rsid w:val="009C64E3"/>
  </w:style>
  <w:style w:type="character" w:styleId="Hyperlink">
    <w:name w:val="Hyperlink"/>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link w:val="BodyTextIndent2"/>
    <w:uiPriority w:val="99"/>
    <w:locked/>
    <w:rsid w:val="009C64E3"/>
    <w:rPr>
      <w:rFonts w:ascii="Times New Roman" w:hAnsi="Times New Roman" w:cs="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link w:val="BodyTextIndent"/>
    <w:uiPriority w:val="99"/>
    <w:locked/>
    <w:rsid w:val="009C64E3"/>
    <w:rPr>
      <w:rFonts w:ascii="Times New Roman" w:hAnsi="Times New Roman" w:cs="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link w:val="BalloonText"/>
    <w:uiPriority w:val="99"/>
    <w:semiHidden/>
    <w:locked/>
    <w:rsid w:val="00A75F81"/>
    <w:rPr>
      <w:rFonts w:ascii="Tahoma" w:hAnsi="Tahoma" w:cs="Tahoma"/>
      <w:sz w:val="16"/>
      <w:szCs w:val="16"/>
      <w:lang w:eastAsia="bg-BG"/>
    </w:rPr>
  </w:style>
  <w:style w:type="character" w:styleId="CommentReference">
    <w:name w:val="annotation reference"/>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link w:val="HTMLPreformatted"/>
    <w:uiPriority w:val="99"/>
    <w:locked/>
    <w:rsid w:val="00472F9C"/>
    <w:rPr>
      <w:rFonts w:ascii="Courier" w:hAnsi="Courier" w:cs="Courier New"/>
      <w:lang w:val="en-US" w:eastAsia="en-US"/>
    </w:rPr>
  </w:style>
  <w:style w:type="character" w:customStyle="1" w:styleId="blue1">
    <w:name w:val="blue1"/>
    <w:uiPriority w:val="99"/>
    <w:rsid w:val="00F46A4C"/>
    <w:rPr>
      <w:rFonts w:ascii="Times New Roman" w:hAnsi="Times New Roman" w:cs="Times New Roman"/>
      <w:color w:val="0000FF"/>
      <w:sz w:val="24"/>
      <w:szCs w:val="24"/>
    </w:rPr>
  </w:style>
  <w:style w:type="character" w:customStyle="1" w:styleId="spelle">
    <w:name w:val="spelle"/>
    <w:uiPriority w:val="99"/>
    <w:rsid w:val="000E4FDC"/>
    <w:rPr>
      <w:rFonts w:cs="Times New Roman"/>
    </w:rPr>
  </w:style>
  <w:style w:type="character" w:customStyle="1" w:styleId="newdocreference1">
    <w:name w:val="newdocreference1"/>
    <w:uiPriority w:val="99"/>
    <w:rsid w:val="005B1345"/>
    <w:rPr>
      <w:rFonts w:cs="Times New Roman"/>
      <w:color w:val="0000FF"/>
      <w:u w:val="single"/>
    </w:rPr>
  </w:style>
  <w:style w:type="character" w:customStyle="1" w:styleId="samedocreference1">
    <w:name w:val="samedocreference1"/>
    <w:uiPriority w:val="99"/>
    <w:rsid w:val="006E1A63"/>
    <w:rPr>
      <w:rFonts w:cs="Times New Roman"/>
      <w:color w:val="8B0000"/>
      <w:u w:val="single"/>
    </w:rPr>
  </w:style>
  <w:style w:type="table" w:styleId="TableGrid">
    <w:name w:val="Table Grid"/>
    <w:basedOn w:val="TableNormal"/>
    <w:uiPriority w:val="59"/>
    <w:locked/>
    <w:rsid w:val="007E037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E3"/>
    <w:rPr>
      <w:rFonts w:ascii="Times New Roman" w:eastAsia="Times New Roman" w:hAnsi="Times New Roman"/>
      <w:sz w:val="24"/>
      <w:szCs w:val="24"/>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9C64E3"/>
    <w:rPr>
      <w:rFonts w:ascii="Times New Roman" w:hAnsi="Times New Roman" w:cs="Times New Roman"/>
      <w:b/>
      <w:sz w:val="27"/>
      <w:lang w:eastAsia="bg-BG"/>
    </w:rPr>
  </w:style>
  <w:style w:type="character" w:customStyle="1" w:styleId="apple-converted-space">
    <w:name w:val="apple-converted-space"/>
    <w:uiPriority w:val="99"/>
    <w:rsid w:val="009C64E3"/>
  </w:style>
  <w:style w:type="character" w:styleId="Hyperlink">
    <w:name w:val="Hyperlink"/>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link w:val="BodyTextIndent2"/>
    <w:uiPriority w:val="99"/>
    <w:locked/>
    <w:rsid w:val="009C64E3"/>
    <w:rPr>
      <w:rFonts w:ascii="Times New Roman" w:hAnsi="Times New Roman" w:cs="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link w:val="BodyTextIndent"/>
    <w:uiPriority w:val="99"/>
    <w:locked/>
    <w:rsid w:val="009C64E3"/>
    <w:rPr>
      <w:rFonts w:ascii="Times New Roman" w:hAnsi="Times New Roman" w:cs="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link w:val="BalloonText"/>
    <w:uiPriority w:val="99"/>
    <w:semiHidden/>
    <w:locked/>
    <w:rsid w:val="00A75F81"/>
    <w:rPr>
      <w:rFonts w:ascii="Tahoma" w:hAnsi="Tahoma" w:cs="Tahoma"/>
      <w:sz w:val="16"/>
      <w:szCs w:val="16"/>
      <w:lang w:eastAsia="bg-BG"/>
    </w:rPr>
  </w:style>
  <w:style w:type="character" w:styleId="CommentReference">
    <w:name w:val="annotation reference"/>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link w:val="HTMLPreformatted"/>
    <w:uiPriority w:val="99"/>
    <w:locked/>
    <w:rsid w:val="00472F9C"/>
    <w:rPr>
      <w:rFonts w:ascii="Courier" w:hAnsi="Courier" w:cs="Courier New"/>
      <w:lang w:val="en-US" w:eastAsia="en-US"/>
    </w:rPr>
  </w:style>
  <w:style w:type="character" w:customStyle="1" w:styleId="blue1">
    <w:name w:val="blue1"/>
    <w:uiPriority w:val="99"/>
    <w:rsid w:val="00F46A4C"/>
    <w:rPr>
      <w:rFonts w:ascii="Times New Roman" w:hAnsi="Times New Roman" w:cs="Times New Roman"/>
      <w:color w:val="0000FF"/>
      <w:sz w:val="24"/>
      <w:szCs w:val="24"/>
    </w:rPr>
  </w:style>
  <w:style w:type="character" w:customStyle="1" w:styleId="spelle">
    <w:name w:val="spelle"/>
    <w:uiPriority w:val="99"/>
    <w:rsid w:val="000E4FDC"/>
    <w:rPr>
      <w:rFonts w:cs="Times New Roman"/>
    </w:rPr>
  </w:style>
  <w:style w:type="character" w:customStyle="1" w:styleId="newdocreference1">
    <w:name w:val="newdocreference1"/>
    <w:uiPriority w:val="99"/>
    <w:rsid w:val="005B1345"/>
    <w:rPr>
      <w:rFonts w:cs="Times New Roman"/>
      <w:color w:val="0000FF"/>
      <w:u w:val="single"/>
    </w:rPr>
  </w:style>
  <w:style w:type="character" w:customStyle="1" w:styleId="samedocreference1">
    <w:name w:val="samedocreference1"/>
    <w:uiPriority w:val="99"/>
    <w:rsid w:val="006E1A63"/>
    <w:rPr>
      <w:rFonts w:cs="Times New Roman"/>
      <w:color w:val="8B0000"/>
      <w:u w:val="single"/>
    </w:rPr>
  </w:style>
  <w:style w:type="table" w:styleId="TableGrid">
    <w:name w:val="Table Grid"/>
    <w:basedOn w:val="TableNormal"/>
    <w:uiPriority w:val="59"/>
    <w:locked/>
    <w:rsid w:val="007E037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18026">
      <w:marLeft w:val="0"/>
      <w:marRight w:val="0"/>
      <w:marTop w:val="0"/>
      <w:marBottom w:val="0"/>
      <w:divBdr>
        <w:top w:val="none" w:sz="0" w:space="0" w:color="auto"/>
        <w:left w:val="none" w:sz="0" w:space="0" w:color="auto"/>
        <w:bottom w:val="none" w:sz="0" w:space="0" w:color="auto"/>
        <w:right w:val="none" w:sz="0" w:space="0" w:color="auto"/>
      </w:divBdr>
      <w:divsChild>
        <w:div w:id="2932180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29">
      <w:marLeft w:val="0"/>
      <w:marRight w:val="0"/>
      <w:marTop w:val="0"/>
      <w:marBottom w:val="0"/>
      <w:divBdr>
        <w:top w:val="none" w:sz="0" w:space="0" w:color="auto"/>
        <w:left w:val="none" w:sz="0" w:space="0" w:color="auto"/>
        <w:bottom w:val="none" w:sz="0" w:space="0" w:color="auto"/>
        <w:right w:val="none" w:sz="0" w:space="0" w:color="auto"/>
      </w:divBdr>
      <w:divsChild>
        <w:div w:id="293218037">
          <w:marLeft w:val="0"/>
          <w:marRight w:val="0"/>
          <w:marTop w:val="150"/>
          <w:marBottom w:val="0"/>
          <w:divBdr>
            <w:top w:val="none" w:sz="0" w:space="0" w:color="auto"/>
            <w:left w:val="none" w:sz="0" w:space="0" w:color="auto"/>
            <w:bottom w:val="none" w:sz="0" w:space="0" w:color="auto"/>
            <w:right w:val="none" w:sz="0" w:space="0" w:color="auto"/>
          </w:divBdr>
          <w:divsChild>
            <w:div w:id="293218046">
              <w:marLeft w:val="0"/>
              <w:marRight w:val="60"/>
              <w:marTop w:val="45"/>
              <w:marBottom w:val="0"/>
              <w:divBdr>
                <w:top w:val="none" w:sz="0" w:space="0" w:color="auto"/>
                <w:left w:val="none" w:sz="0" w:space="0" w:color="auto"/>
                <w:bottom w:val="none" w:sz="0" w:space="0" w:color="auto"/>
                <w:right w:val="none" w:sz="0" w:space="0" w:color="auto"/>
              </w:divBdr>
            </w:div>
            <w:div w:id="293218056">
              <w:marLeft w:val="0"/>
              <w:marRight w:val="60"/>
              <w:marTop w:val="45"/>
              <w:marBottom w:val="0"/>
              <w:divBdr>
                <w:top w:val="none" w:sz="0" w:space="0" w:color="auto"/>
                <w:left w:val="none" w:sz="0" w:space="0" w:color="auto"/>
                <w:bottom w:val="none" w:sz="0" w:space="0" w:color="auto"/>
                <w:right w:val="none" w:sz="0" w:space="0" w:color="auto"/>
              </w:divBdr>
            </w:div>
            <w:div w:id="293218070">
              <w:marLeft w:val="0"/>
              <w:marRight w:val="60"/>
              <w:marTop w:val="45"/>
              <w:marBottom w:val="0"/>
              <w:divBdr>
                <w:top w:val="none" w:sz="0" w:space="0" w:color="auto"/>
                <w:left w:val="none" w:sz="0" w:space="0" w:color="auto"/>
                <w:bottom w:val="none" w:sz="0" w:space="0" w:color="auto"/>
                <w:right w:val="none" w:sz="0" w:space="0" w:color="auto"/>
              </w:divBdr>
            </w:div>
            <w:div w:id="293218091">
              <w:marLeft w:val="0"/>
              <w:marRight w:val="60"/>
              <w:marTop w:val="45"/>
              <w:marBottom w:val="0"/>
              <w:divBdr>
                <w:top w:val="none" w:sz="0" w:space="0" w:color="auto"/>
                <w:left w:val="none" w:sz="0" w:space="0" w:color="auto"/>
                <w:bottom w:val="none" w:sz="0" w:space="0" w:color="auto"/>
                <w:right w:val="none" w:sz="0" w:space="0" w:color="auto"/>
              </w:divBdr>
            </w:div>
          </w:divsChild>
        </w:div>
        <w:div w:id="293218078">
          <w:marLeft w:val="0"/>
          <w:marRight w:val="0"/>
          <w:marTop w:val="150"/>
          <w:marBottom w:val="0"/>
          <w:divBdr>
            <w:top w:val="none" w:sz="0" w:space="0" w:color="auto"/>
            <w:left w:val="none" w:sz="0" w:space="0" w:color="auto"/>
            <w:bottom w:val="none" w:sz="0" w:space="0" w:color="auto"/>
            <w:right w:val="none" w:sz="0" w:space="0" w:color="auto"/>
          </w:divBdr>
        </w:div>
      </w:divsChild>
    </w:div>
    <w:div w:id="293218031">
      <w:marLeft w:val="0"/>
      <w:marRight w:val="0"/>
      <w:marTop w:val="0"/>
      <w:marBottom w:val="0"/>
      <w:divBdr>
        <w:top w:val="none" w:sz="0" w:space="0" w:color="auto"/>
        <w:left w:val="none" w:sz="0" w:space="0" w:color="auto"/>
        <w:bottom w:val="none" w:sz="0" w:space="0" w:color="auto"/>
        <w:right w:val="none" w:sz="0" w:space="0" w:color="auto"/>
      </w:divBdr>
      <w:divsChild>
        <w:div w:id="293218053">
          <w:marLeft w:val="0"/>
          <w:marRight w:val="0"/>
          <w:marTop w:val="0"/>
          <w:marBottom w:val="120"/>
          <w:divBdr>
            <w:top w:val="none" w:sz="0" w:space="0" w:color="auto"/>
            <w:left w:val="none" w:sz="0" w:space="0" w:color="auto"/>
            <w:bottom w:val="none" w:sz="0" w:space="0" w:color="auto"/>
            <w:right w:val="none" w:sz="0" w:space="0" w:color="auto"/>
          </w:divBdr>
          <w:divsChild>
            <w:div w:id="293218036">
              <w:marLeft w:val="0"/>
              <w:marRight w:val="0"/>
              <w:marTop w:val="0"/>
              <w:marBottom w:val="0"/>
              <w:divBdr>
                <w:top w:val="none" w:sz="0" w:space="0" w:color="auto"/>
                <w:left w:val="none" w:sz="0" w:space="0" w:color="auto"/>
                <w:bottom w:val="none" w:sz="0" w:space="0" w:color="auto"/>
                <w:right w:val="none" w:sz="0" w:space="0" w:color="auto"/>
              </w:divBdr>
            </w:div>
            <w:div w:id="293218040">
              <w:marLeft w:val="0"/>
              <w:marRight w:val="0"/>
              <w:marTop w:val="0"/>
              <w:marBottom w:val="0"/>
              <w:divBdr>
                <w:top w:val="none" w:sz="0" w:space="0" w:color="auto"/>
                <w:left w:val="none" w:sz="0" w:space="0" w:color="auto"/>
                <w:bottom w:val="none" w:sz="0" w:space="0" w:color="auto"/>
                <w:right w:val="none" w:sz="0" w:space="0" w:color="auto"/>
              </w:divBdr>
            </w:div>
            <w:div w:id="2932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8034">
      <w:marLeft w:val="0"/>
      <w:marRight w:val="0"/>
      <w:marTop w:val="0"/>
      <w:marBottom w:val="0"/>
      <w:divBdr>
        <w:top w:val="none" w:sz="0" w:space="0" w:color="auto"/>
        <w:left w:val="none" w:sz="0" w:space="0" w:color="auto"/>
        <w:bottom w:val="none" w:sz="0" w:space="0" w:color="auto"/>
        <w:right w:val="none" w:sz="0" w:space="0" w:color="auto"/>
      </w:divBdr>
      <w:divsChild>
        <w:div w:id="293218028">
          <w:marLeft w:val="0"/>
          <w:marRight w:val="0"/>
          <w:marTop w:val="150"/>
          <w:marBottom w:val="0"/>
          <w:divBdr>
            <w:top w:val="none" w:sz="0" w:space="0" w:color="auto"/>
            <w:left w:val="none" w:sz="0" w:space="0" w:color="auto"/>
            <w:bottom w:val="none" w:sz="0" w:space="0" w:color="auto"/>
            <w:right w:val="none" w:sz="0" w:space="0" w:color="auto"/>
          </w:divBdr>
          <w:divsChild>
            <w:div w:id="293218035">
              <w:marLeft w:val="0"/>
              <w:marRight w:val="60"/>
              <w:marTop w:val="45"/>
              <w:marBottom w:val="0"/>
              <w:divBdr>
                <w:top w:val="none" w:sz="0" w:space="0" w:color="auto"/>
                <w:left w:val="none" w:sz="0" w:space="0" w:color="auto"/>
                <w:bottom w:val="none" w:sz="0" w:space="0" w:color="auto"/>
                <w:right w:val="none" w:sz="0" w:space="0" w:color="auto"/>
              </w:divBdr>
            </w:div>
            <w:div w:id="293218068">
              <w:marLeft w:val="0"/>
              <w:marRight w:val="60"/>
              <w:marTop w:val="45"/>
              <w:marBottom w:val="0"/>
              <w:divBdr>
                <w:top w:val="none" w:sz="0" w:space="0" w:color="auto"/>
                <w:left w:val="none" w:sz="0" w:space="0" w:color="auto"/>
                <w:bottom w:val="none" w:sz="0" w:space="0" w:color="auto"/>
                <w:right w:val="none" w:sz="0" w:space="0" w:color="auto"/>
              </w:divBdr>
            </w:div>
            <w:div w:id="293218073">
              <w:marLeft w:val="0"/>
              <w:marRight w:val="60"/>
              <w:marTop w:val="45"/>
              <w:marBottom w:val="0"/>
              <w:divBdr>
                <w:top w:val="none" w:sz="0" w:space="0" w:color="auto"/>
                <w:left w:val="none" w:sz="0" w:space="0" w:color="auto"/>
                <w:bottom w:val="none" w:sz="0" w:space="0" w:color="auto"/>
                <w:right w:val="none" w:sz="0" w:space="0" w:color="auto"/>
              </w:divBdr>
            </w:div>
            <w:div w:id="293218076">
              <w:marLeft w:val="0"/>
              <w:marRight w:val="60"/>
              <w:marTop w:val="45"/>
              <w:marBottom w:val="0"/>
              <w:divBdr>
                <w:top w:val="none" w:sz="0" w:space="0" w:color="auto"/>
                <w:left w:val="none" w:sz="0" w:space="0" w:color="auto"/>
                <w:bottom w:val="none" w:sz="0" w:space="0" w:color="auto"/>
                <w:right w:val="none" w:sz="0" w:space="0" w:color="auto"/>
              </w:divBdr>
            </w:div>
          </w:divsChild>
        </w:div>
        <w:div w:id="293218067">
          <w:marLeft w:val="0"/>
          <w:marRight w:val="0"/>
          <w:marTop w:val="150"/>
          <w:marBottom w:val="0"/>
          <w:divBdr>
            <w:top w:val="none" w:sz="0" w:space="0" w:color="auto"/>
            <w:left w:val="none" w:sz="0" w:space="0" w:color="auto"/>
            <w:bottom w:val="none" w:sz="0" w:space="0" w:color="auto"/>
            <w:right w:val="none" w:sz="0" w:space="0" w:color="auto"/>
          </w:divBdr>
        </w:div>
      </w:divsChild>
    </w:div>
    <w:div w:id="293218042">
      <w:marLeft w:val="0"/>
      <w:marRight w:val="0"/>
      <w:marTop w:val="0"/>
      <w:marBottom w:val="0"/>
      <w:divBdr>
        <w:top w:val="none" w:sz="0" w:space="0" w:color="auto"/>
        <w:left w:val="none" w:sz="0" w:space="0" w:color="auto"/>
        <w:bottom w:val="none" w:sz="0" w:space="0" w:color="auto"/>
        <w:right w:val="none" w:sz="0" w:space="0" w:color="auto"/>
      </w:divBdr>
      <w:divsChild>
        <w:div w:id="293218032">
          <w:marLeft w:val="0"/>
          <w:marRight w:val="0"/>
          <w:marTop w:val="150"/>
          <w:marBottom w:val="0"/>
          <w:divBdr>
            <w:top w:val="single" w:sz="6" w:space="0" w:color="FFFFFF"/>
            <w:left w:val="single" w:sz="6" w:space="0" w:color="FFFFFF"/>
            <w:bottom w:val="single" w:sz="6" w:space="0" w:color="FFFFFF"/>
            <w:right w:val="single" w:sz="6" w:space="0" w:color="FFFFFF"/>
          </w:divBdr>
          <w:divsChild>
            <w:div w:id="293218038">
              <w:marLeft w:val="0"/>
              <w:marRight w:val="60"/>
              <w:marTop w:val="45"/>
              <w:marBottom w:val="0"/>
              <w:divBdr>
                <w:top w:val="none" w:sz="0" w:space="0" w:color="auto"/>
                <w:left w:val="none" w:sz="0" w:space="0" w:color="auto"/>
                <w:bottom w:val="none" w:sz="0" w:space="0" w:color="auto"/>
                <w:right w:val="none" w:sz="0" w:space="0" w:color="auto"/>
              </w:divBdr>
            </w:div>
            <w:div w:id="293218050">
              <w:marLeft w:val="0"/>
              <w:marRight w:val="60"/>
              <w:marTop w:val="45"/>
              <w:marBottom w:val="0"/>
              <w:divBdr>
                <w:top w:val="none" w:sz="0" w:space="0" w:color="auto"/>
                <w:left w:val="none" w:sz="0" w:space="0" w:color="auto"/>
                <w:bottom w:val="none" w:sz="0" w:space="0" w:color="auto"/>
                <w:right w:val="none" w:sz="0" w:space="0" w:color="auto"/>
              </w:divBdr>
            </w:div>
            <w:div w:id="293218055">
              <w:marLeft w:val="0"/>
              <w:marRight w:val="60"/>
              <w:marTop w:val="45"/>
              <w:marBottom w:val="0"/>
              <w:divBdr>
                <w:top w:val="none" w:sz="0" w:space="0" w:color="auto"/>
                <w:left w:val="none" w:sz="0" w:space="0" w:color="auto"/>
                <w:bottom w:val="none" w:sz="0" w:space="0" w:color="auto"/>
                <w:right w:val="none" w:sz="0" w:space="0" w:color="auto"/>
              </w:divBdr>
            </w:div>
            <w:div w:id="293218063">
              <w:marLeft w:val="0"/>
              <w:marRight w:val="60"/>
              <w:marTop w:val="45"/>
              <w:marBottom w:val="0"/>
              <w:divBdr>
                <w:top w:val="none" w:sz="0" w:space="0" w:color="auto"/>
                <w:left w:val="none" w:sz="0" w:space="0" w:color="auto"/>
                <w:bottom w:val="none" w:sz="0" w:space="0" w:color="auto"/>
                <w:right w:val="none" w:sz="0" w:space="0" w:color="auto"/>
              </w:divBdr>
            </w:div>
          </w:divsChild>
        </w:div>
        <w:div w:id="29321806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44">
      <w:marLeft w:val="0"/>
      <w:marRight w:val="0"/>
      <w:marTop w:val="0"/>
      <w:marBottom w:val="0"/>
      <w:divBdr>
        <w:top w:val="none" w:sz="0" w:space="0" w:color="auto"/>
        <w:left w:val="none" w:sz="0" w:space="0" w:color="auto"/>
        <w:bottom w:val="none" w:sz="0" w:space="0" w:color="auto"/>
        <w:right w:val="none" w:sz="0" w:space="0" w:color="auto"/>
      </w:divBdr>
    </w:div>
    <w:div w:id="293218047">
      <w:marLeft w:val="0"/>
      <w:marRight w:val="0"/>
      <w:marTop w:val="0"/>
      <w:marBottom w:val="0"/>
      <w:divBdr>
        <w:top w:val="none" w:sz="0" w:space="0" w:color="auto"/>
        <w:left w:val="none" w:sz="0" w:space="0" w:color="auto"/>
        <w:bottom w:val="none" w:sz="0" w:space="0" w:color="auto"/>
        <w:right w:val="none" w:sz="0" w:space="0" w:color="auto"/>
      </w:divBdr>
      <w:divsChild>
        <w:div w:id="293218052">
          <w:marLeft w:val="0"/>
          <w:marRight w:val="0"/>
          <w:marTop w:val="150"/>
          <w:marBottom w:val="0"/>
          <w:divBdr>
            <w:top w:val="none" w:sz="0" w:space="0" w:color="auto"/>
            <w:left w:val="none" w:sz="0" w:space="0" w:color="auto"/>
            <w:bottom w:val="none" w:sz="0" w:space="0" w:color="auto"/>
            <w:right w:val="none" w:sz="0" w:space="0" w:color="auto"/>
          </w:divBdr>
          <w:divsChild>
            <w:div w:id="293218045">
              <w:marLeft w:val="0"/>
              <w:marRight w:val="60"/>
              <w:marTop w:val="45"/>
              <w:marBottom w:val="0"/>
              <w:divBdr>
                <w:top w:val="none" w:sz="0" w:space="0" w:color="auto"/>
                <w:left w:val="none" w:sz="0" w:space="0" w:color="auto"/>
                <w:bottom w:val="none" w:sz="0" w:space="0" w:color="auto"/>
                <w:right w:val="none" w:sz="0" w:space="0" w:color="auto"/>
              </w:divBdr>
            </w:div>
            <w:div w:id="293218048">
              <w:marLeft w:val="0"/>
              <w:marRight w:val="60"/>
              <w:marTop w:val="45"/>
              <w:marBottom w:val="0"/>
              <w:divBdr>
                <w:top w:val="none" w:sz="0" w:space="0" w:color="auto"/>
                <w:left w:val="none" w:sz="0" w:space="0" w:color="auto"/>
                <w:bottom w:val="none" w:sz="0" w:space="0" w:color="auto"/>
                <w:right w:val="none" w:sz="0" w:space="0" w:color="auto"/>
              </w:divBdr>
            </w:div>
            <w:div w:id="293218071">
              <w:marLeft w:val="0"/>
              <w:marRight w:val="60"/>
              <w:marTop w:val="45"/>
              <w:marBottom w:val="0"/>
              <w:divBdr>
                <w:top w:val="none" w:sz="0" w:space="0" w:color="auto"/>
                <w:left w:val="none" w:sz="0" w:space="0" w:color="auto"/>
                <w:bottom w:val="none" w:sz="0" w:space="0" w:color="auto"/>
                <w:right w:val="none" w:sz="0" w:space="0" w:color="auto"/>
              </w:divBdr>
            </w:div>
            <w:div w:id="293218072">
              <w:marLeft w:val="0"/>
              <w:marRight w:val="60"/>
              <w:marTop w:val="45"/>
              <w:marBottom w:val="0"/>
              <w:divBdr>
                <w:top w:val="none" w:sz="0" w:space="0" w:color="auto"/>
                <w:left w:val="none" w:sz="0" w:space="0" w:color="auto"/>
                <w:bottom w:val="none" w:sz="0" w:space="0" w:color="auto"/>
                <w:right w:val="none" w:sz="0" w:space="0" w:color="auto"/>
              </w:divBdr>
            </w:div>
          </w:divsChild>
        </w:div>
        <w:div w:id="293218082">
          <w:marLeft w:val="0"/>
          <w:marRight w:val="0"/>
          <w:marTop w:val="150"/>
          <w:marBottom w:val="0"/>
          <w:divBdr>
            <w:top w:val="none" w:sz="0" w:space="0" w:color="auto"/>
            <w:left w:val="none" w:sz="0" w:space="0" w:color="auto"/>
            <w:bottom w:val="none" w:sz="0" w:space="0" w:color="auto"/>
            <w:right w:val="none" w:sz="0" w:space="0" w:color="auto"/>
          </w:divBdr>
        </w:div>
      </w:divsChild>
    </w:div>
    <w:div w:id="293218049">
      <w:marLeft w:val="0"/>
      <w:marRight w:val="0"/>
      <w:marTop w:val="0"/>
      <w:marBottom w:val="0"/>
      <w:divBdr>
        <w:top w:val="none" w:sz="0" w:space="0" w:color="auto"/>
        <w:left w:val="none" w:sz="0" w:space="0" w:color="auto"/>
        <w:bottom w:val="none" w:sz="0" w:space="0" w:color="auto"/>
        <w:right w:val="none" w:sz="0" w:space="0" w:color="auto"/>
      </w:divBdr>
      <w:divsChild>
        <w:div w:id="293218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51">
      <w:marLeft w:val="0"/>
      <w:marRight w:val="0"/>
      <w:marTop w:val="0"/>
      <w:marBottom w:val="0"/>
      <w:divBdr>
        <w:top w:val="none" w:sz="0" w:space="0" w:color="auto"/>
        <w:left w:val="none" w:sz="0" w:space="0" w:color="auto"/>
        <w:bottom w:val="none" w:sz="0" w:space="0" w:color="auto"/>
        <w:right w:val="none" w:sz="0" w:space="0" w:color="auto"/>
      </w:divBdr>
      <w:divsChild>
        <w:div w:id="2932180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57">
      <w:marLeft w:val="0"/>
      <w:marRight w:val="0"/>
      <w:marTop w:val="0"/>
      <w:marBottom w:val="0"/>
      <w:divBdr>
        <w:top w:val="none" w:sz="0" w:space="0" w:color="auto"/>
        <w:left w:val="none" w:sz="0" w:space="0" w:color="auto"/>
        <w:bottom w:val="none" w:sz="0" w:space="0" w:color="auto"/>
        <w:right w:val="none" w:sz="0" w:space="0" w:color="auto"/>
      </w:divBdr>
      <w:divsChild>
        <w:div w:id="293218065">
          <w:marLeft w:val="0"/>
          <w:marRight w:val="0"/>
          <w:marTop w:val="150"/>
          <w:marBottom w:val="0"/>
          <w:divBdr>
            <w:top w:val="single" w:sz="6" w:space="0" w:color="FFFFFF"/>
            <w:left w:val="single" w:sz="6" w:space="0" w:color="FFFFFF"/>
            <w:bottom w:val="single" w:sz="6" w:space="0" w:color="FFFFFF"/>
            <w:right w:val="single" w:sz="6" w:space="0" w:color="FFFFFF"/>
          </w:divBdr>
          <w:divsChild>
            <w:div w:id="293218043">
              <w:marLeft w:val="0"/>
              <w:marRight w:val="60"/>
              <w:marTop w:val="45"/>
              <w:marBottom w:val="0"/>
              <w:divBdr>
                <w:top w:val="none" w:sz="0" w:space="0" w:color="auto"/>
                <w:left w:val="none" w:sz="0" w:space="0" w:color="auto"/>
                <w:bottom w:val="none" w:sz="0" w:space="0" w:color="auto"/>
                <w:right w:val="none" w:sz="0" w:space="0" w:color="auto"/>
              </w:divBdr>
            </w:div>
            <w:div w:id="293218061">
              <w:marLeft w:val="0"/>
              <w:marRight w:val="60"/>
              <w:marTop w:val="45"/>
              <w:marBottom w:val="0"/>
              <w:divBdr>
                <w:top w:val="none" w:sz="0" w:space="0" w:color="auto"/>
                <w:left w:val="none" w:sz="0" w:space="0" w:color="auto"/>
                <w:bottom w:val="none" w:sz="0" w:space="0" w:color="auto"/>
                <w:right w:val="none" w:sz="0" w:space="0" w:color="auto"/>
              </w:divBdr>
            </w:div>
            <w:div w:id="293218074">
              <w:marLeft w:val="0"/>
              <w:marRight w:val="60"/>
              <w:marTop w:val="45"/>
              <w:marBottom w:val="0"/>
              <w:divBdr>
                <w:top w:val="none" w:sz="0" w:space="0" w:color="auto"/>
                <w:left w:val="none" w:sz="0" w:space="0" w:color="auto"/>
                <w:bottom w:val="none" w:sz="0" w:space="0" w:color="auto"/>
                <w:right w:val="none" w:sz="0" w:space="0" w:color="auto"/>
              </w:divBdr>
            </w:div>
            <w:div w:id="293218083">
              <w:marLeft w:val="0"/>
              <w:marRight w:val="60"/>
              <w:marTop w:val="45"/>
              <w:marBottom w:val="0"/>
              <w:divBdr>
                <w:top w:val="none" w:sz="0" w:space="0" w:color="auto"/>
                <w:left w:val="none" w:sz="0" w:space="0" w:color="auto"/>
                <w:bottom w:val="none" w:sz="0" w:space="0" w:color="auto"/>
                <w:right w:val="none" w:sz="0" w:space="0" w:color="auto"/>
              </w:divBdr>
            </w:div>
          </w:divsChild>
        </w:div>
        <w:div w:id="29321808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59">
      <w:marLeft w:val="0"/>
      <w:marRight w:val="0"/>
      <w:marTop w:val="0"/>
      <w:marBottom w:val="0"/>
      <w:divBdr>
        <w:top w:val="none" w:sz="0" w:space="0" w:color="auto"/>
        <w:left w:val="none" w:sz="0" w:space="0" w:color="auto"/>
        <w:bottom w:val="none" w:sz="0" w:space="0" w:color="auto"/>
        <w:right w:val="none" w:sz="0" w:space="0" w:color="auto"/>
      </w:divBdr>
    </w:div>
    <w:div w:id="293218064">
      <w:marLeft w:val="0"/>
      <w:marRight w:val="0"/>
      <w:marTop w:val="0"/>
      <w:marBottom w:val="0"/>
      <w:divBdr>
        <w:top w:val="none" w:sz="0" w:space="0" w:color="auto"/>
        <w:left w:val="none" w:sz="0" w:space="0" w:color="auto"/>
        <w:bottom w:val="none" w:sz="0" w:space="0" w:color="auto"/>
        <w:right w:val="none" w:sz="0" w:space="0" w:color="auto"/>
      </w:divBdr>
      <w:divsChild>
        <w:div w:id="293218058">
          <w:marLeft w:val="0"/>
          <w:marRight w:val="0"/>
          <w:marTop w:val="150"/>
          <w:marBottom w:val="0"/>
          <w:divBdr>
            <w:top w:val="none" w:sz="0" w:space="0" w:color="auto"/>
            <w:left w:val="none" w:sz="0" w:space="0" w:color="auto"/>
            <w:bottom w:val="none" w:sz="0" w:space="0" w:color="auto"/>
            <w:right w:val="none" w:sz="0" w:space="0" w:color="auto"/>
          </w:divBdr>
          <w:divsChild>
            <w:div w:id="293218039">
              <w:marLeft w:val="0"/>
              <w:marRight w:val="60"/>
              <w:marTop w:val="45"/>
              <w:marBottom w:val="0"/>
              <w:divBdr>
                <w:top w:val="none" w:sz="0" w:space="0" w:color="auto"/>
                <w:left w:val="none" w:sz="0" w:space="0" w:color="auto"/>
                <w:bottom w:val="none" w:sz="0" w:space="0" w:color="auto"/>
                <w:right w:val="none" w:sz="0" w:space="0" w:color="auto"/>
              </w:divBdr>
            </w:div>
            <w:div w:id="293218054">
              <w:marLeft w:val="0"/>
              <w:marRight w:val="60"/>
              <w:marTop w:val="45"/>
              <w:marBottom w:val="0"/>
              <w:divBdr>
                <w:top w:val="none" w:sz="0" w:space="0" w:color="auto"/>
                <w:left w:val="none" w:sz="0" w:space="0" w:color="auto"/>
                <w:bottom w:val="none" w:sz="0" w:space="0" w:color="auto"/>
                <w:right w:val="none" w:sz="0" w:space="0" w:color="auto"/>
              </w:divBdr>
            </w:div>
            <w:div w:id="293218066">
              <w:marLeft w:val="0"/>
              <w:marRight w:val="60"/>
              <w:marTop w:val="45"/>
              <w:marBottom w:val="0"/>
              <w:divBdr>
                <w:top w:val="none" w:sz="0" w:space="0" w:color="auto"/>
                <w:left w:val="none" w:sz="0" w:space="0" w:color="auto"/>
                <w:bottom w:val="none" w:sz="0" w:space="0" w:color="auto"/>
                <w:right w:val="none" w:sz="0" w:space="0" w:color="auto"/>
              </w:divBdr>
            </w:div>
            <w:div w:id="293218090">
              <w:marLeft w:val="0"/>
              <w:marRight w:val="60"/>
              <w:marTop w:val="45"/>
              <w:marBottom w:val="0"/>
              <w:divBdr>
                <w:top w:val="none" w:sz="0" w:space="0" w:color="auto"/>
                <w:left w:val="none" w:sz="0" w:space="0" w:color="auto"/>
                <w:bottom w:val="none" w:sz="0" w:space="0" w:color="auto"/>
                <w:right w:val="none" w:sz="0" w:space="0" w:color="auto"/>
              </w:divBdr>
            </w:div>
          </w:divsChild>
        </w:div>
        <w:div w:id="293218089">
          <w:marLeft w:val="0"/>
          <w:marRight w:val="0"/>
          <w:marTop w:val="150"/>
          <w:marBottom w:val="0"/>
          <w:divBdr>
            <w:top w:val="none" w:sz="0" w:space="0" w:color="auto"/>
            <w:left w:val="none" w:sz="0" w:space="0" w:color="auto"/>
            <w:bottom w:val="none" w:sz="0" w:space="0" w:color="auto"/>
            <w:right w:val="none" w:sz="0" w:space="0" w:color="auto"/>
          </w:divBdr>
        </w:div>
      </w:divsChild>
    </w:div>
    <w:div w:id="293218069">
      <w:marLeft w:val="0"/>
      <w:marRight w:val="0"/>
      <w:marTop w:val="0"/>
      <w:marBottom w:val="0"/>
      <w:divBdr>
        <w:top w:val="none" w:sz="0" w:space="0" w:color="auto"/>
        <w:left w:val="none" w:sz="0" w:space="0" w:color="auto"/>
        <w:bottom w:val="none" w:sz="0" w:space="0" w:color="auto"/>
        <w:right w:val="none" w:sz="0" w:space="0" w:color="auto"/>
      </w:divBdr>
      <w:divsChild>
        <w:div w:id="2932180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75">
      <w:marLeft w:val="0"/>
      <w:marRight w:val="0"/>
      <w:marTop w:val="0"/>
      <w:marBottom w:val="0"/>
      <w:divBdr>
        <w:top w:val="none" w:sz="0" w:space="0" w:color="auto"/>
        <w:left w:val="none" w:sz="0" w:space="0" w:color="auto"/>
        <w:bottom w:val="none" w:sz="0" w:space="0" w:color="auto"/>
        <w:right w:val="none" w:sz="0" w:space="0" w:color="auto"/>
      </w:divBdr>
      <w:divsChild>
        <w:div w:id="2932180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79">
      <w:marLeft w:val="390"/>
      <w:marRight w:val="390"/>
      <w:marTop w:val="0"/>
      <w:marBottom w:val="0"/>
      <w:divBdr>
        <w:top w:val="none" w:sz="0" w:space="0" w:color="auto"/>
        <w:left w:val="none" w:sz="0" w:space="0" w:color="auto"/>
        <w:bottom w:val="none" w:sz="0" w:space="0" w:color="auto"/>
        <w:right w:val="none" w:sz="0" w:space="0" w:color="auto"/>
      </w:divBdr>
      <w:divsChild>
        <w:div w:id="293218033">
          <w:marLeft w:val="0"/>
          <w:marRight w:val="0"/>
          <w:marTop w:val="0"/>
          <w:marBottom w:val="120"/>
          <w:divBdr>
            <w:top w:val="none" w:sz="0" w:space="0" w:color="auto"/>
            <w:left w:val="none" w:sz="0" w:space="0" w:color="auto"/>
            <w:bottom w:val="none" w:sz="0" w:space="0" w:color="auto"/>
            <w:right w:val="none" w:sz="0" w:space="0" w:color="auto"/>
          </w:divBdr>
          <w:divsChild>
            <w:div w:id="293218041">
              <w:marLeft w:val="0"/>
              <w:marRight w:val="0"/>
              <w:marTop w:val="0"/>
              <w:marBottom w:val="0"/>
              <w:divBdr>
                <w:top w:val="none" w:sz="0" w:space="0" w:color="auto"/>
                <w:left w:val="none" w:sz="0" w:space="0" w:color="auto"/>
                <w:bottom w:val="none" w:sz="0" w:space="0" w:color="auto"/>
                <w:right w:val="none" w:sz="0" w:space="0" w:color="auto"/>
              </w:divBdr>
            </w:div>
            <w:div w:id="293218080">
              <w:marLeft w:val="0"/>
              <w:marRight w:val="0"/>
              <w:marTop w:val="0"/>
              <w:marBottom w:val="0"/>
              <w:divBdr>
                <w:top w:val="none" w:sz="0" w:space="0" w:color="auto"/>
                <w:left w:val="none" w:sz="0" w:space="0" w:color="auto"/>
                <w:bottom w:val="none" w:sz="0" w:space="0" w:color="auto"/>
                <w:right w:val="none" w:sz="0" w:space="0" w:color="auto"/>
              </w:divBdr>
            </w:div>
            <w:div w:id="2932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8087">
      <w:marLeft w:val="0"/>
      <w:marRight w:val="0"/>
      <w:marTop w:val="0"/>
      <w:marBottom w:val="0"/>
      <w:divBdr>
        <w:top w:val="none" w:sz="0" w:space="0" w:color="auto"/>
        <w:left w:val="none" w:sz="0" w:space="0" w:color="auto"/>
        <w:bottom w:val="none" w:sz="0" w:space="0" w:color="auto"/>
        <w:right w:val="none" w:sz="0" w:space="0" w:color="auto"/>
      </w:divBdr>
      <w:divsChild>
        <w:div w:id="2932180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218092">
      <w:marLeft w:val="0"/>
      <w:marRight w:val="0"/>
      <w:marTop w:val="0"/>
      <w:marBottom w:val="0"/>
      <w:divBdr>
        <w:top w:val="none" w:sz="0" w:space="0" w:color="auto"/>
        <w:left w:val="none" w:sz="0" w:space="0" w:color="auto"/>
        <w:bottom w:val="none" w:sz="0" w:space="0" w:color="auto"/>
        <w:right w:val="none" w:sz="0" w:space="0" w:color="auto"/>
      </w:divBdr>
    </w:div>
    <w:div w:id="293218097">
      <w:marLeft w:val="315"/>
      <w:marRight w:val="315"/>
      <w:marTop w:val="0"/>
      <w:marBottom w:val="0"/>
      <w:divBdr>
        <w:top w:val="none" w:sz="0" w:space="0" w:color="auto"/>
        <w:left w:val="none" w:sz="0" w:space="0" w:color="auto"/>
        <w:bottom w:val="none" w:sz="0" w:space="0" w:color="auto"/>
        <w:right w:val="none" w:sz="0" w:space="0" w:color="auto"/>
      </w:divBdr>
      <w:divsChild>
        <w:div w:id="293218095">
          <w:marLeft w:val="0"/>
          <w:marRight w:val="0"/>
          <w:marTop w:val="0"/>
          <w:marBottom w:val="97"/>
          <w:divBdr>
            <w:top w:val="none" w:sz="0" w:space="0" w:color="auto"/>
            <w:left w:val="none" w:sz="0" w:space="0" w:color="auto"/>
            <w:bottom w:val="none" w:sz="0" w:space="0" w:color="auto"/>
            <w:right w:val="none" w:sz="0" w:space="0" w:color="auto"/>
          </w:divBdr>
          <w:divsChild>
            <w:div w:id="293218093">
              <w:marLeft w:val="0"/>
              <w:marRight w:val="0"/>
              <w:marTop w:val="0"/>
              <w:marBottom w:val="0"/>
              <w:divBdr>
                <w:top w:val="none" w:sz="0" w:space="0" w:color="auto"/>
                <w:left w:val="none" w:sz="0" w:space="0" w:color="auto"/>
                <w:bottom w:val="none" w:sz="0" w:space="0" w:color="auto"/>
                <w:right w:val="none" w:sz="0" w:space="0" w:color="auto"/>
              </w:divBdr>
            </w:div>
            <w:div w:id="293218094">
              <w:marLeft w:val="0"/>
              <w:marRight w:val="0"/>
              <w:marTop w:val="0"/>
              <w:marBottom w:val="0"/>
              <w:divBdr>
                <w:top w:val="none" w:sz="0" w:space="0" w:color="auto"/>
                <w:left w:val="none" w:sz="0" w:space="0" w:color="auto"/>
                <w:bottom w:val="none" w:sz="0" w:space="0" w:color="auto"/>
                <w:right w:val="none" w:sz="0" w:space="0" w:color="auto"/>
              </w:divBdr>
            </w:div>
            <w:div w:id="293218096">
              <w:marLeft w:val="0"/>
              <w:marRight w:val="0"/>
              <w:marTop w:val="0"/>
              <w:marBottom w:val="0"/>
              <w:divBdr>
                <w:top w:val="none" w:sz="0" w:space="0" w:color="auto"/>
                <w:left w:val="none" w:sz="0" w:space="0" w:color="auto"/>
                <w:bottom w:val="none" w:sz="0" w:space="0" w:color="auto"/>
                <w:right w:val="none" w:sz="0" w:space="0" w:color="auto"/>
              </w:divBdr>
            </w:div>
            <w:div w:id="293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A2FF-41A6-46A8-8096-D7311025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6629</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Radoslav Vutov</dc:creator>
  <cp:lastModifiedBy>Mariya Voikova</cp:lastModifiedBy>
  <cp:revision>28</cp:revision>
  <cp:lastPrinted>2019-11-25T14:18:00Z</cp:lastPrinted>
  <dcterms:created xsi:type="dcterms:W3CDTF">2019-11-25T08:54:00Z</dcterms:created>
  <dcterms:modified xsi:type="dcterms:W3CDTF">2019-11-25T14:27:00Z</dcterms:modified>
</cp:coreProperties>
</file>