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9B" w:rsidRDefault="00291E9B"/>
    <w:p w:rsidR="001F64F7" w:rsidRPr="001F64F7" w:rsidRDefault="001F64F7"/>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53D2E" w:rsidTr="00291E9B">
        <w:trPr>
          <w:trHeight w:val="958"/>
          <w:jc w:val="center"/>
        </w:trPr>
        <w:tc>
          <w:tcPr>
            <w:tcW w:w="15650" w:type="dxa"/>
            <w:tcBorders>
              <w:bottom w:val="single" w:sz="36" w:space="0" w:color="2E74B5"/>
            </w:tcBorders>
            <w:shd w:val="clear" w:color="auto" w:fill="BDD6EE"/>
          </w:tcPr>
          <w:p w:rsidR="00C975B4" w:rsidRPr="00F53D2E" w:rsidRDefault="00C975B4" w:rsidP="001F64F7">
            <w:pPr>
              <w:tabs>
                <w:tab w:val="left" w:pos="2190"/>
              </w:tabs>
              <w:spacing w:before="120" w:line="360" w:lineRule="auto"/>
              <w:ind w:left="283" w:right="283"/>
              <w:jc w:val="center"/>
              <w:rPr>
                <w:b/>
                <w:spacing w:val="60"/>
                <w:sz w:val="26"/>
                <w:szCs w:val="26"/>
              </w:rPr>
            </w:pPr>
            <w:r w:rsidRPr="00F53D2E">
              <w:rPr>
                <w:b/>
                <w:spacing w:val="60"/>
                <w:sz w:val="26"/>
                <w:szCs w:val="26"/>
              </w:rPr>
              <w:t>СПРАВКА</w:t>
            </w:r>
          </w:p>
          <w:p w:rsidR="00E220AD" w:rsidRPr="001F64F7" w:rsidRDefault="00C975B4" w:rsidP="001F64F7">
            <w:pPr>
              <w:tabs>
                <w:tab w:val="left" w:pos="2190"/>
              </w:tabs>
              <w:spacing w:after="120" w:line="360" w:lineRule="auto"/>
              <w:ind w:left="283" w:right="283"/>
              <w:jc w:val="center"/>
              <w:rPr>
                <w:b/>
                <w:caps/>
                <w:sz w:val="23"/>
                <w:szCs w:val="23"/>
              </w:rPr>
            </w:pPr>
            <w:r w:rsidRPr="001F64F7">
              <w:rPr>
                <w:b/>
                <w:caps/>
                <w:sz w:val="23"/>
                <w:szCs w:val="23"/>
              </w:rPr>
              <w:t xml:space="preserve">ЗА ОТРАЗЯВАНЕ НА ПОСТЪПИЛИТЕ ПРЕДЛОЖЕНИЯ ОТ </w:t>
            </w:r>
            <w:r w:rsidR="001F64F7" w:rsidRPr="001F64F7">
              <w:rPr>
                <w:b/>
                <w:caps/>
                <w:sz w:val="23"/>
                <w:szCs w:val="23"/>
              </w:rPr>
              <w:t xml:space="preserve">обществената консултация </w:t>
            </w:r>
            <w:r w:rsidRPr="001F64F7">
              <w:rPr>
                <w:b/>
                <w:caps/>
                <w:sz w:val="23"/>
                <w:szCs w:val="23"/>
              </w:rPr>
              <w:t>НА</w:t>
            </w:r>
            <w:r w:rsidR="000632EC" w:rsidRPr="001F64F7">
              <w:rPr>
                <w:b/>
                <w:caps/>
                <w:sz w:val="23"/>
                <w:szCs w:val="23"/>
              </w:rPr>
              <w:t xml:space="preserve"> ПРОЕКТ</w:t>
            </w:r>
            <w:r w:rsidR="001F64F7" w:rsidRPr="001F64F7">
              <w:rPr>
                <w:b/>
                <w:caps/>
                <w:sz w:val="23"/>
                <w:szCs w:val="23"/>
              </w:rPr>
              <w:t>а</w:t>
            </w:r>
            <w:r w:rsidR="000632EC" w:rsidRPr="001F64F7">
              <w:rPr>
                <w:b/>
                <w:caps/>
                <w:sz w:val="23"/>
                <w:szCs w:val="23"/>
              </w:rPr>
              <w:t xml:space="preserve"> НА </w:t>
            </w:r>
            <w:r w:rsidR="000852DD" w:rsidRPr="001F64F7">
              <w:rPr>
                <w:b/>
                <w:caps/>
                <w:sz w:val="23"/>
                <w:szCs w:val="23"/>
              </w:rPr>
              <w:t>ПОСТАНОВЛЕНИЕ НА МИНИСТЕРСКИЯ СЪВЕТ ЗА ИЗМЕНЕНИЕ И ДОПЪЛНЕНИЕ НА УСТРОЙСТВЕНИЯ ПРАВИЛНИК НА ИЗПЪЛНИТЕЛНАТА АГЕНЦИЯ ПО ГОРИТЕ, ПРИЕТ С ПОСТАНОВЛЕНИЕ № 173 НА МИНИСТЕРСКИЯ СЪВЕТ ОТ 2011 Г.</w:t>
            </w:r>
          </w:p>
        </w:tc>
      </w:tr>
    </w:tbl>
    <w:p w:rsidR="00291E9B" w:rsidRPr="00F53D2E" w:rsidRDefault="00291E9B">
      <w:pPr>
        <w:rPr>
          <w:sz w:val="16"/>
          <w:szCs w:val="16"/>
        </w:rPr>
      </w:pPr>
    </w:p>
    <w:tbl>
      <w:tblPr>
        <w:tblW w:w="15593"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11"/>
        <w:gridCol w:w="2156"/>
        <w:gridCol w:w="5895"/>
        <w:gridCol w:w="1588"/>
        <w:gridCol w:w="5443"/>
      </w:tblGrid>
      <w:tr w:rsidR="00E220AD" w:rsidRPr="00F53D2E" w:rsidTr="002C7461">
        <w:trPr>
          <w:tblHeader/>
          <w:jc w:val="center"/>
        </w:trPr>
        <w:tc>
          <w:tcPr>
            <w:tcW w:w="511" w:type="dxa"/>
            <w:tcBorders>
              <w:top w:val="single" w:sz="36" w:space="0" w:color="2E74B5"/>
              <w:left w:val="single" w:sz="36" w:space="0" w:color="2E74B5"/>
              <w:right w:val="single" w:sz="18" w:space="0" w:color="2E74B5"/>
            </w:tcBorders>
            <w:shd w:val="clear" w:color="auto" w:fill="DEEAF6"/>
            <w:vAlign w:val="center"/>
          </w:tcPr>
          <w:p w:rsidR="00E220AD" w:rsidRPr="00F53D2E" w:rsidRDefault="00E220AD" w:rsidP="00D6466D">
            <w:pPr>
              <w:tabs>
                <w:tab w:val="left" w:pos="192"/>
              </w:tabs>
              <w:jc w:val="center"/>
              <w:rPr>
                <w:b/>
                <w:sz w:val="22"/>
                <w:szCs w:val="22"/>
              </w:rPr>
            </w:pPr>
            <w:r w:rsidRPr="00F53D2E">
              <w:rPr>
                <w:b/>
                <w:sz w:val="22"/>
                <w:szCs w:val="22"/>
              </w:rPr>
              <w:t>№</w:t>
            </w:r>
          </w:p>
        </w:tc>
        <w:tc>
          <w:tcPr>
            <w:tcW w:w="215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53D2E" w:rsidRDefault="00E220AD" w:rsidP="00D6466D">
            <w:pPr>
              <w:spacing w:before="40"/>
              <w:jc w:val="center"/>
              <w:rPr>
                <w:b/>
                <w:sz w:val="22"/>
                <w:szCs w:val="22"/>
              </w:rPr>
            </w:pPr>
            <w:r w:rsidRPr="00F53D2E">
              <w:rPr>
                <w:b/>
                <w:sz w:val="22"/>
                <w:szCs w:val="22"/>
              </w:rPr>
              <w:t>Организация/</w:t>
            </w:r>
            <w:r w:rsidR="00E66E23" w:rsidRPr="00F53D2E">
              <w:rPr>
                <w:b/>
                <w:sz w:val="22"/>
                <w:szCs w:val="22"/>
              </w:rPr>
              <w:br/>
            </w:r>
            <w:r w:rsidRPr="00F53D2E">
              <w:rPr>
                <w:b/>
                <w:sz w:val="22"/>
                <w:szCs w:val="22"/>
              </w:rPr>
              <w:t>потребител</w:t>
            </w:r>
          </w:p>
          <w:p w:rsidR="005424B9" w:rsidRPr="00F53D2E" w:rsidRDefault="00291E9B" w:rsidP="00D6466D">
            <w:pPr>
              <w:spacing w:after="40"/>
              <w:jc w:val="center"/>
              <w:rPr>
                <w:b/>
                <w:sz w:val="14"/>
                <w:szCs w:val="14"/>
              </w:rPr>
            </w:pPr>
            <w:r w:rsidRPr="00F53D2E">
              <w:rPr>
                <w:b/>
                <w:sz w:val="14"/>
                <w:szCs w:val="14"/>
              </w:rPr>
              <w:t>(</w:t>
            </w:r>
            <w:r w:rsidR="005424B9" w:rsidRPr="00F53D2E">
              <w:rPr>
                <w:b/>
                <w:sz w:val="14"/>
                <w:szCs w:val="14"/>
              </w:rPr>
              <w:t>вкл. начина на получаване на предложението</w:t>
            </w:r>
            <w:r w:rsidRPr="00F53D2E">
              <w:rPr>
                <w:b/>
                <w:sz w:val="14"/>
                <w:szCs w:val="14"/>
              </w:rPr>
              <w:t>)</w:t>
            </w:r>
          </w:p>
        </w:tc>
        <w:tc>
          <w:tcPr>
            <w:tcW w:w="589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53D2E" w:rsidRDefault="00E220AD" w:rsidP="00D6466D">
            <w:pPr>
              <w:jc w:val="center"/>
              <w:rPr>
                <w:b/>
                <w:sz w:val="22"/>
                <w:szCs w:val="22"/>
              </w:rPr>
            </w:pPr>
            <w:r w:rsidRPr="00F53D2E">
              <w:rPr>
                <w:b/>
                <w:sz w:val="22"/>
                <w:szCs w:val="22"/>
              </w:rPr>
              <w:t>Бележки и предложения</w:t>
            </w:r>
          </w:p>
        </w:tc>
        <w:tc>
          <w:tcPr>
            <w:tcW w:w="158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53D2E" w:rsidRDefault="00E220AD" w:rsidP="00D6466D">
            <w:pPr>
              <w:jc w:val="center"/>
              <w:rPr>
                <w:b/>
                <w:sz w:val="22"/>
                <w:szCs w:val="22"/>
              </w:rPr>
            </w:pPr>
            <w:r w:rsidRPr="00F53D2E">
              <w:rPr>
                <w:b/>
                <w:sz w:val="22"/>
                <w:szCs w:val="22"/>
              </w:rPr>
              <w:t>Приети/</w:t>
            </w:r>
          </w:p>
          <w:p w:rsidR="00E220AD" w:rsidRPr="00F53D2E" w:rsidRDefault="00E220AD" w:rsidP="00D6466D">
            <w:pPr>
              <w:jc w:val="center"/>
              <w:rPr>
                <w:b/>
                <w:sz w:val="22"/>
                <w:szCs w:val="22"/>
              </w:rPr>
            </w:pPr>
            <w:r w:rsidRPr="00F53D2E">
              <w:rPr>
                <w:b/>
                <w:sz w:val="22"/>
                <w:szCs w:val="22"/>
              </w:rPr>
              <w:t>неприети</w:t>
            </w:r>
          </w:p>
        </w:tc>
        <w:tc>
          <w:tcPr>
            <w:tcW w:w="5443"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F53D2E" w:rsidRDefault="00E220AD" w:rsidP="00D6466D">
            <w:pPr>
              <w:jc w:val="center"/>
              <w:rPr>
                <w:sz w:val="22"/>
                <w:szCs w:val="22"/>
              </w:rPr>
            </w:pPr>
            <w:r w:rsidRPr="00F53D2E">
              <w:rPr>
                <w:b/>
                <w:sz w:val="22"/>
                <w:szCs w:val="22"/>
              </w:rPr>
              <w:t>Мотиви</w:t>
            </w:r>
          </w:p>
        </w:tc>
      </w:tr>
      <w:tr w:rsidR="00B64616" w:rsidRPr="00F53D2E" w:rsidTr="00BC56B6">
        <w:trPr>
          <w:jc w:val="center"/>
        </w:trPr>
        <w:tc>
          <w:tcPr>
            <w:tcW w:w="511" w:type="dxa"/>
            <w:tcBorders>
              <w:top w:val="single" w:sz="36" w:space="0" w:color="2E74B5"/>
              <w:left w:val="single" w:sz="36" w:space="0" w:color="2E74B5"/>
              <w:bottom w:val="nil"/>
              <w:right w:val="single" w:sz="18" w:space="0" w:color="2E74B5"/>
            </w:tcBorders>
            <w:shd w:val="clear" w:color="auto" w:fill="auto"/>
          </w:tcPr>
          <w:p w:rsidR="00B64616" w:rsidRPr="00F53D2E" w:rsidRDefault="00B64616" w:rsidP="001F64F7">
            <w:pPr>
              <w:numPr>
                <w:ilvl w:val="0"/>
                <w:numId w:val="5"/>
              </w:numPr>
              <w:tabs>
                <w:tab w:val="left" w:pos="192"/>
              </w:tabs>
              <w:spacing w:before="60" w:after="40"/>
              <w:ind w:left="0" w:firstLine="0"/>
              <w:jc w:val="center"/>
              <w:rPr>
                <w:b/>
                <w:sz w:val="22"/>
                <w:szCs w:val="22"/>
              </w:rPr>
            </w:pPr>
          </w:p>
        </w:tc>
        <w:tc>
          <w:tcPr>
            <w:tcW w:w="2156" w:type="dxa"/>
            <w:vMerge w:val="restart"/>
            <w:tcBorders>
              <w:top w:val="single" w:sz="36" w:space="0" w:color="2E74B5"/>
              <w:left w:val="single" w:sz="18" w:space="0" w:color="2E74B5"/>
              <w:right w:val="single" w:sz="18" w:space="0" w:color="2E74B5"/>
            </w:tcBorders>
            <w:shd w:val="clear" w:color="auto" w:fill="auto"/>
          </w:tcPr>
          <w:p w:rsidR="001F64F7" w:rsidRDefault="00B64616" w:rsidP="001F64F7">
            <w:pPr>
              <w:spacing w:before="60" w:after="40"/>
              <w:rPr>
                <w:b/>
                <w:bCs/>
                <w:color w:val="000000"/>
                <w:sz w:val="22"/>
                <w:szCs w:val="22"/>
              </w:rPr>
            </w:pPr>
            <w:r w:rsidRPr="002C7461">
              <w:rPr>
                <w:b/>
                <w:bCs/>
                <w:color w:val="000000"/>
                <w:sz w:val="22"/>
                <w:szCs w:val="22"/>
              </w:rPr>
              <w:t xml:space="preserve">Хритов11 </w:t>
            </w:r>
          </w:p>
          <w:p w:rsidR="00B64616" w:rsidRPr="002C7461" w:rsidRDefault="00B64616" w:rsidP="001F64F7">
            <w:pPr>
              <w:spacing w:before="60" w:after="40"/>
              <w:rPr>
                <w:b/>
                <w:sz w:val="22"/>
                <w:szCs w:val="22"/>
              </w:rPr>
            </w:pPr>
            <w:r w:rsidRPr="002C7461">
              <w:rPr>
                <w:b/>
                <w:bCs/>
                <w:color w:val="000000"/>
                <w:sz w:val="22"/>
                <w:szCs w:val="22"/>
              </w:rPr>
              <w:t>получено на 21 октомври 2019 г.  –  Портал за общес</w:t>
            </w:r>
            <w:r w:rsidRPr="002C7461">
              <w:rPr>
                <w:b/>
                <w:bCs/>
                <w:color w:val="000000"/>
                <w:sz w:val="22"/>
                <w:szCs w:val="22"/>
              </w:rPr>
              <w:t>т</w:t>
            </w:r>
            <w:r w:rsidRPr="002C7461">
              <w:rPr>
                <w:b/>
                <w:bCs/>
                <w:color w:val="000000"/>
                <w:sz w:val="22"/>
                <w:szCs w:val="22"/>
              </w:rPr>
              <w:t>вени консултации</w:t>
            </w:r>
          </w:p>
        </w:tc>
        <w:tc>
          <w:tcPr>
            <w:tcW w:w="5895" w:type="dxa"/>
            <w:tcBorders>
              <w:top w:val="single" w:sz="36" w:space="0" w:color="2E74B5"/>
              <w:left w:val="single" w:sz="18" w:space="0" w:color="2E74B5"/>
              <w:bottom w:val="nil"/>
              <w:right w:val="single" w:sz="18" w:space="0" w:color="2E74B5"/>
            </w:tcBorders>
            <w:shd w:val="clear" w:color="auto" w:fill="auto"/>
          </w:tcPr>
          <w:p w:rsidR="00B64616" w:rsidRPr="00F53D2E" w:rsidRDefault="00B64616" w:rsidP="001F64F7">
            <w:pPr>
              <w:spacing w:before="60" w:after="40"/>
              <w:jc w:val="both"/>
              <w:rPr>
                <w:sz w:val="22"/>
                <w:szCs w:val="22"/>
              </w:rPr>
            </w:pPr>
            <w:r w:rsidRPr="000852DD">
              <w:rPr>
                <w:sz w:val="22"/>
                <w:szCs w:val="22"/>
              </w:rPr>
              <w:t>В §</w:t>
            </w:r>
            <w:r w:rsidRPr="00B64616">
              <w:rPr>
                <w:sz w:val="22"/>
                <w:szCs w:val="22"/>
              </w:rPr>
              <w:t xml:space="preserve"> </w:t>
            </w:r>
            <w:r w:rsidRPr="000852DD">
              <w:rPr>
                <w:sz w:val="22"/>
                <w:szCs w:val="22"/>
              </w:rPr>
              <w:t>11, за по-г</w:t>
            </w:r>
            <w:r>
              <w:rPr>
                <w:sz w:val="22"/>
                <w:szCs w:val="22"/>
              </w:rPr>
              <w:t>о</w:t>
            </w:r>
            <w:r w:rsidRPr="000852DD">
              <w:rPr>
                <w:sz w:val="22"/>
                <w:szCs w:val="22"/>
              </w:rPr>
              <w:t>ляма яснота, относно наимен</w:t>
            </w:r>
            <w:r>
              <w:rPr>
                <w:sz w:val="22"/>
                <w:szCs w:val="22"/>
              </w:rPr>
              <w:t>ованието на новата дирекция, пре</w:t>
            </w:r>
            <w:r w:rsidRPr="000852DD">
              <w:rPr>
                <w:sz w:val="22"/>
                <w:szCs w:val="22"/>
              </w:rPr>
              <w:t>длагам името й да бъде "Контрол по опазване на горските територии и ловно стопанство".</w:t>
            </w:r>
          </w:p>
        </w:tc>
        <w:tc>
          <w:tcPr>
            <w:tcW w:w="1588" w:type="dxa"/>
            <w:tcBorders>
              <w:top w:val="single" w:sz="36" w:space="0" w:color="2E74B5"/>
              <w:left w:val="single" w:sz="18" w:space="0" w:color="2E74B5"/>
              <w:bottom w:val="nil"/>
              <w:right w:val="single" w:sz="18" w:space="0" w:color="2E74B5"/>
            </w:tcBorders>
            <w:shd w:val="clear" w:color="auto" w:fill="auto"/>
          </w:tcPr>
          <w:p w:rsidR="00B64616" w:rsidRPr="00F53D2E" w:rsidRDefault="00550B6A" w:rsidP="001F64F7">
            <w:pPr>
              <w:spacing w:before="60" w:after="40"/>
              <w:rPr>
                <w:color w:val="000000"/>
                <w:sz w:val="22"/>
                <w:szCs w:val="22"/>
              </w:rPr>
            </w:pPr>
            <w:r w:rsidRPr="00E028F6">
              <w:rPr>
                <w:sz w:val="22"/>
                <w:szCs w:val="22"/>
              </w:rPr>
              <w:t>Приема се</w:t>
            </w:r>
          </w:p>
        </w:tc>
        <w:tc>
          <w:tcPr>
            <w:tcW w:w="5443" w:type="dxa"/>
            <w:tcBorders>
              <w:top w:val="single" w:sz="36" w:space="0" w:color="2E74B5"/>
              <w:left w:val="single" w:sz="18" w:space="0" w:color="2E74B5"/>
              <w:bottom w:val="nil"/>
              <w:right w:val="single" w:sz="36" w:space="0" w:color="2E74B5"/>
            </w:tcBorders>
            <w:shd w:val="clear" w:color="auto" w:fill="auto"/>
          </w:tcPr>
          <w:p w:rsidR="00B64616" w:rsidRPr="00F53D2E" w:rsidRDefault="00B64616" w:rsidP="001F64F7">
            <w:pPr>
              <w:spacing w:before="60" w:after="40"/>
              <w:jc w:val="both"/>
              <w:rPr>
                <w:sz w:val="22"/>
                <w:szCs w:val="22"/>
              </w:rPr>
            </w:pPr>
          </w:p>
        </w:tc>
      </w:tr>
      <w:tr w:rsidR="00B64616" w:rsidRPr="00F53D2E" w:rsidTr="00BC56B6">
        <w:trPr>
          <w:jc w:val="center"/>
        </w:trPr>
        <w:tc>
          <w:tcPr>
            <w:tcW w:w="511" w:type="dxa"/>
            <w:tcBorders>
              <w:top w:val="nil"/>
              <w:left w:val="single" w:sz="36" w:space="0" w:color="2E74B5"/>
              <w:bottom w:val="single" w:sz="36" w:space="0" w:color="2E74B5"/>
              <w:right w:val="single" w:sz="18" w:space="0" w:color="2E74B5"/>
            </w:tcBorders>
            <w:shd w:val="clear" w:color="auto" w:fill="auto"/>
          </w:tcPr>
          <w:p w:rsidR="00B64616" w:rsidRPr="00F53D2E" w:rsidRDefault="00B64616" w:rsidP="00EB11E2">
            <w:pPr>
              <w:tabs>
                <w:tab w:val="left" w:pos="192"/>
              </w:tabs>
              <w:jc w:val="center"/>
              <w:rPr>
                <w:b/>
                <w:sz w:val="22"/>
                <w:szCs w:val="22"/>
              </w:rPr>
            </w:pPr>
          </w:p>
        </w:tc>
        <w:tc>
          <w:tcPr>
            <w:tcW w:w="2156" w:type="dxa"/>
            <w:vMerge/>
            <w:tcBorders>
              <w:left w:val="single" w:sz="18" w:space="0" w:color="2E74B5"/>
              <w:bottom w:val="single" w:sz="36" w:space="0" w:color="2E74B5"/>
              <w:right w:val="single" w:sz="18" w:space="0" w:color="2E74B5"/>
            </w:tcBorders>
            <w:shd w:val="clear" w:color="auto" w:fill="auto"/>
          </w:tcPr>
          <w:p w:rsidR="00B64616" w:rsidRPr="00F53D2E" w:rsidRDefault="00B64616" w:rsidP="00831124">
            <w:pPr>
              <w:rPr>
                <w:b/>
                <w:bCs/>
                <w:color w:val="000000"/>
                <w:spacing w:val="-2"/>
                <w:w w:val="86"/>
                <w:sz w:val="22"/>
                <w:szCs w:val="22"/>
              </w:rPr>
            </w:pPr>
          </w:p>
        </w:tc>
        <w:tc>
          <w:tcPr>
            <w:tcW w:w="5895" w:type="dxa"/>
            <w:tcBorders>
              <w:top w:val="nil"/>
              <w:left w:val="single" w:sz="18" w:space="0" w:color="2E74B5"/>
              <w:bottom w:val="single" w:sz="36" w:space="0" w:color="2E74B5"/>
              <w:right w:val="single" w:sz="18" w:space="0" w:color="2E74B5"/>
            </w:tcBorders>
            <w:shd w:val="clear" w:color="auto" w:fill="auto"/>
          </w:tcPr>
          <w:p w:rsidR="00B64616" w:rsidRPr="00F53D2E" w:rsidRDefault="00B64616" w:rsidP="001F64F7">
            <w:pPr>
              <w:spacing w:before="60" w:after="40"/>
              <w:jc w:val="both"/>
              <w:rPr>
                <w:sz w:val="22"/>
                <w:szCs w:val="22"/>
              </w:rPr>
            </w:pPr>
            <w:r w:rsidRPr="000852DD">
              <w:rPr>
                <w:sz w:val="22"/>
                <w:szCs w:val="22"/>
              </w:rPr>
              <w:t>В §</w:t>
            </w:r>
            <w:r w:rsidRPr="00B64616">
              <w:rPr>
                <w:sz w:val="22"/>
                <w:szCs w:val="22"/>
              </w:rPr>
              <w:t xml:space="preserve"> </w:t>
            </w:r>
            <w:r w:rsidRPr="000852DD">
              <w:rPr>
                <w:sz w:val="22"/>
                <w:szCs w:val="22"/>
              </w:rPr>
              <w:t>3, допускам, че направена грешка, тъй като според пр</w:t>
            </w:r>
            <w:r w:rsidRPr="000852DD">
              <w:rPr>
                <w:sz w:val="22"/>
                <w:szCs w:val="22"/>
              </w:rPr>
              <w:t>о</w:t>
            </w:r>
            <w:r w:rsidRPr="000852DD">
              <w:rPr>
                <w:sz w:val="22"/>
                <w:szCs w:val="22"/>
              </w:rPr>
              <w:t>екта дирекциите в специализираната администрация са три, а не както е записано пет.</w:t>
            </w:r>
          </w:p>
        </w:tc>
        <w:tc>
          <w:tcPr>
            <w:tcW w:w="1588" w:type="dxa"/>
            <w:tcBorders>
              <w:top w:val="nil"/>
              <w:left w:val="single" w:sz="18" w:space="0" w:color="2E74B5"/>
              <w:bottom w:val="single" w:sz="36" w:space="0" w:color="2E74B5"/>
              <w:right w:val="single" w:sz="18" w:space="0" w:color="2E74B5"/>
            </w:tcBorders>
            <w:shd w:val="clear" w:color="auto" w:fill="auto"/>
          </w:tcPr>
          <w:p w:rsidR="00B64616" w:rsidRPr="00F53D2E" w:rsidRDefault="00550B6A" w:rsidP="001F64F7">
            <w:pPr>
              <w:spacing w:before="60" w:after="40"/>
              <w:rPr>
                <w:color w:val="000000"/>
                <w:sz w:val="22"/>
                <w:szCs w:val="22"/>
              </w:rPr>
            </w:pPr>
            <w:r w:rsidRPr="00E028F6">
              <w:rPr>
                <w:sz w:val="22"/>
                <w:szCs w:val="22"/>
              </w:rPr>
              <w:t>Приема се</w:t>
            </w:r>
          </w:p>
        </w:tc>
        <w:tc>
          <w:tcPr>
            <w:tcW w:w="5443" w:type="dxa"/>
            <w:tcBorders>
              <w:top w:val="nil"/>
              <w:left w:val="single" w:sz="18" w:space="0" w:color="2E74B5"/>
              <w:bottom w:val="single" w:sz="36" w:space="0" w:color="2E74B5"/>
              <w:right w:val="single" w:sz="36" w:space="0" w:color="2E74B5"/>
            </w:tcBorders>
            <w:shd w:val="clear" w:color="auto" w:fill="auto"/>
          </w:tcPr>
          <w:p w:rsidR="00B64616" w:rsidRPr="00F53D2E" w:rsidRDefault="00B64616" w:rsidP="001F64F7">
            <w:pPr>
              <w:spacing w:before="60" w:after="40"/>
              <w:jc w:val="both"/>
              <w:rPr>
                <w:sz w:val="22"/>
                <w:szCs w:val="22"/>
              </w:rPr>
            </w:pPr>
          </w:p>
        </w:tc>
      </w:tr>
    </w:tbl>
    <w:p w:rsidR="008433DD" w:rsidRPr="00B64616" w:rsidRDefault="008433DD" w:rsidP="00AF12B7">
      <w:pPr>
        <w:rPr>
          <w:color w:val="FF0000"/>
        </w:rPr>
      </w:pPr>
    </w:p>
    <w:p w:rsidR="00C72AE1" w:rsidRDefault="00C72AE1" w:rsidP="00AF12B7">
      <w:pPr>
        <w:rPr>
          <w:color w:val="FF0000"/>
        </w:rPr>
      </w:pPr>
    </w:p>
    <w:p w:rsidR="00B64616" w:rsidRPr="00E028F6" w:rsidRDefault="00B64616" w:rsidP="00AF12B7">
      <w:pPr>
        <w:rPr>
          <w:color w:val="FF0000"/>
          <w:lang w:val="en-US"/>
        </w:rPr>
      </w:pPr>
      <w:bookmarkStart w:id="0" w:name="_GoBack"/>
      <w:bookmarkEnd w:id="0"/>
    </w:p>
    <w:sectPr w:rsidR="00B64616" w:rsidRPr="00E028F6" w:rsidSect="00291E9B">
      <w:footerReference w:type="even" r:id="rId9"/>
      <w:footerReference w:type="defaul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57" w:rsidRDefault="00E63957">
      <w:r>
        <w:separator/>
      </w:r>
    </w:p>
  </w:endnote>
  <w:endnote w:type="continuationSeparator" w:id="0">
    <w:p w:rsidR="00E63957" w:rsidRDefault="00E6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FE" w:rsidRDefault="006173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3FE" w:rsidRDefault="006173F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6173FE" w:rsidRPr="00AF12B7" w:rsidRDefault="006173FE"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A76CBA">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57" w:rsidRDefault="00E63957">
      <w:r>
        <w:separator/>
      </w:r>
    </w:p>
  </w:footnote>
  <w:footnote w:type="continuationSeparator" w:id="0">
    <w:p w:rsidR="00E63957" w:rsidRDefault="00E63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105"/>
    <w:rsid w:val="000115D5"/>
    <w:rsid w:val="00012CAB"/>
    <w:rsid w:val="00016086"/>
    <w:rsid w:val="000200AF"/>
    <w:rsid w:val="00024421"/>
    <w:rsid w:val="0002513E"/>
    <w:rsid w:val="000252C0"/>
    <w:rsid w:val="0002544E"/>
    <w:rsid w:val="000257AA"/>
    <w:rsid w:val="00025A23"/>
    <w:rsid w:val="00025DD3"/>
    <w:rsid w:val="000279C9"/>
    <w:rsid w:val="00033183"/>
    <w:rsid w:val="00033713"/>
    <w:rsid w:val="000357B4"/>
    <w:rsid w:val="00035A5D"/>
    <w:rsid w:val="00040AE0"/>
    <w:rsid w:val="000414B6"/>
    <w:rsid w:val="00044E65"/>
    <w:rsid w:val="0004610E"/>
    <w:rsid w:val="00046406"/>
    <w:rsid w:val="00046AB8"/>
    <w:rsid w:val="00046C3E"/>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73CE"/>
    <w:rsid w:val="00070496"/>
    <w:rsid w:val="000718C7"/>
    <w:rsid w:val="00073832"/>
    <w:rsid w:val="00075594"/>
    <w:rsid w:val="000757FC"/>
    <w:rsid w:val="000769B1"/>
    <w:rsid w:val="0008079F"/>
    <w:rsid w:val="00082171"/>
    <w:rsid w:val="00084700"/>
    <w:rsid w:val="000852DD"/>
    <w:rsid w:val="000902D1"/>
    <w:rsid w:val="00090401"/>
    <w:rsid w:val="000937D4"/>
    <w:rsid w:val="000953A8"/>
    <w:rsid w:val="00095B69"/>
    <w:rsid w:val="00097783"/>
    <w:rsid w:val="000A1017"/>
    <w:rsid w:val="000A228F"/>
    <w:rsid w:val="000A3E16"/>
    <w:rsid w:val="000B298E"/>
    <w:rsid w:val="000B2EB1"/>
    <w:rsid w:val="000B3D5F"/>
    <w:rsid w:val="000B6D57"/>
    <w:rsid w:val="000C036A"/>
    <w:rsid w:val="000C1697"/>
    <w:rsid w:val="000C46A7"/>
    <w:rsid w:val="000C5E61"/>
    <w:rsid w:val="000D3F6C"/>
    <w:rsid w:val="000D4198"/>
    <w:rsid w:val="000E3570"/>
    <w:rsid w:val="000E38E0"/>
    <w:rsid w:val="000F02C5"/>
    <w:rsid w:val="000F31C8"/>
    <w:rsid w:val="000F3490"/>
    <w:rsid w:val="000F4E61"/>
    <w:rsid w:val="000F73D3"/>
    <w:rsid w:val="001012EC"/>
    <w:rsid w:val="0010687D"/>
    <w:rsid w:val="00110FB3"/>
    <w:rsid w:val="001143E4"/>
    <w:rsid w:val="0011484F"/>
    <w:rsid w:val="00115EDD"/>
    <w:rsid w:val="00116FC6"/>
    <w:rsid w:val="00120ABA"/>
    <w:rsid w:val="00126D45"/>
    <w:rsid w:val="001311AD"/>
    <w:rsid w:val="00133A14"/>
    <w:rsid w:val="00134E1D"/>
    <w:rsid w:val="0013629D"/>
    <w:rsid w:val="00140C69"/>
    <w:rsid w:val="00141BFB"/>
    <w:rsid w:val="00144034"/>
    <w:rsid w:val="001440FE"/>
    <w:rsid w:val="0014437A"/>
    <w:rsid w:val="00152D3A"/>
    <w:rsid w:val="001551C4"/>
    <w:rsid w:val="00155CAF"/>
    <w:rsid w:val="001668E1"/>
    <w:rsid w:val="00170505"/>
    <w:rsid w:val="00171338"/>
    <w:rsid w:val="00172CCB"/>
    <w:rsid w:val="00175004"/>
    <w:rsid w:val="00177AA6"/>
    <w:rsid w:val="00177D2B"/>
    <w:rsid w:val="001808B4"/>
    <w:rsid w:val="0018509E"/>
    <w:rsid w:val="001948B0"/>
    <w:rsid w:val="00195AD0"/>
    <w:rsid w:val="001A0680"/>
    <w:rsid w:val="001A3D29"/>
    <w:rsid w:val="001B4CD8"/>
    <w:rsid w:val="001B7A07"/>
    <w:rsid w:val="001C43DF"/>
    <w:rsid w:val="001C6E95"/>
    <w:rsid w:val="001D362A"/>
    <w:rsid w:val="001E13F5"/>
    <w:rsid w:val="001E174B"/>
    <w:rsid w:val="001E4FE9"/>
    <w:rsid w:val="001E64F2"/>
    <w:rsid w:val="001F0567"/>
    <w:rsid w:val="001F1F60"/>
    <w:rsid w:val="001F314D"/>
    <w:rsid w:val="001F64F7"/>
    <w:rsid w:val="001F6BC2"/>
    <w:rsid w:val="001F718C"/>
    <w:rsid w:val="00200292"/>
    <w:rsid w:val="0020103A"/>
    <w:rsid w:val="00201455"/>
    <w:rsid w:val="002061B4"/>
    <w:rsid w:val="00206678"/>
    <w:rsid w:val="0021035B"/>
    <w:rsid w:val="00212D43"/>
    <w:rsid w:val="00214B75"/>
    <w:rsid w:val="00215178"/>
    <w:rsid w:val="00221143"/>
    <w:rsid w:val="002217C0"/>
    <w:rsid w:val="00221B68"/>
    <w:rsid w:val="00222791"/>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667B9"/>
    <w:rsid w:val="0027210E"/>
    <w:rsid w:val="00272EE3"/>
    <w:rsid w:val="00273219"/>
    <w:rsid w:val="00273678"/>
    <w:rsid w:val="002804CF"/>
    <w:rsid w:val="002820C6"/>
    <w:rsid w:val="00282A08"/>
    <w:rsid w:val="002854C9"/>
    <w:rsid w:val="00286BDD"/>
    <w:rsid w:val="002900C5"/>
    <w:rsid w:val="00291E9B"/>
    <w:rsid w:val="00293CA6"/>
    <w:rsid w:val="0029482B"/>
    <w:rsid w:val="00295B2B"/>
    <w:rsid w:val="002961A2"/>
    <w:rsid w:val="002964C1"/>
    <w:rsid w:val="00297DB0"/>
    <w:rsid w:val="002A0706"/>
    <w:rsid w:val="002A0A9B"/>
    <w:rsid w:val="002A0C5D"/>
    <w:rsid w:val="002A379D"/>
    <w:rsid w:val="002A3B76"/>
    <w:rsid w:val="002A59D9"/>
    <w:rsid w:val="002A5A11"/>
    <w:rsid w:val="002A67D5"/>
    <w:rsid w:val="002C03AF"/>
    <w:rsid w:val="002C2EEA"/>
    <w:rsid w:val="002C5843"/>
    <w:rsid w:val="002C7461"/>
    <w:rsid w:val="002C7F10"/>
    <w:rsid w:val="002D083C"/>
    <w:rsid w:val="002D2176"/>
    <w:rsid w:val="002E537C"/>
    <w:rsid w:val="002E57D4"/>
    <w:rsid w:val="002E5E3F"/>
    <w:rsid w:val="002E6ADF"/>
    <w:rsid w:val="002E73FF"/>
    <w:rsid w:val="002F0752"/>
    <w:rsid w:val="002F5D9F"/>
    <w:rsid w:val="002F7B2A"/>
    <w:rsid w:val="00300B99"/>
    <w:rsid w:val="00300D63"/>
    <w:rsid w:val="003039A5"/>
    <w:rsid w:val="00306298"/>
    <w:rsid w:val="00310B6D"/>
    <w:rsid w:val="00312C05"/>
    <w:rsid w:val="00312FB3"/>
    <w:rsid w:val="00314F63"/>
    <w:rsid w:val="003154C2"/>
    <w:rsid w:val="00316618"/>
    <w:rsid w:val="00321BD0"/>
    <w:rsid w:val="0032394D"/>
    <w:rsid w:val="00326B58"/>
    <w:rsid w:val="003302BD"/>
    <w:rsid w:val="003336CE"/>
    <w:rsid w:val="00333BD7"/>
    <w:rsid w:val="00340212"/>
    <w:rsid w:val="00345B9F"/>
    <w:rsid w:val="00346856"/>
    <w:rsid w:val="00351063"/>
    <w:rsid w:val="00351695"/>
    <w:rsid w:val="003628A2"/>
    <w:rsid w:val="003640F0"/>
    <w:rsid w:val="003652BB"/>
    <w:rsid w:val="00367DA5"/>
    <w:rsid w:val="0037191E"/>
    <w:rsid w:val="00377A96"/>
    <w:rsid w:val="00377FE2"/>
    <w:rsid w:val="00384B8B"/>
    <w:rsid w:val="00387130"/>
    <w:rsid w:val="00387162"/>
    <w:rsid w:val="003903E2"/>
    <w:rsid w:val="00390D8E"/>
    <w:rsid w:val="00395655"/>
    <w:rsid w:val="003A060F"/>
    <w:rsid w:val="003A48EE"/>
    <w:rsid w:val="003C1F1E"/>
    <w:rsid w:val="003C557F"/>
    <w:rsid w:val="003C563D"/>
    <w:rsid w:val="003C5C7B"/>
    <w:rsid w:val="003D49CF"/>
    <w:rsid w:val="003D6231"/>
    <w:rsid w:val="003E361D"/>
    <w:rsid w:val="003F2026"/>
    <w:rsid w:val="003F29BC"/>
    <w:rsid w:val="003F3728"/>
    <w:rsid w:val="003F7612"/>
    <w:rsid w:val="003F7CD4"/>
    <w:rsid w:val="0040510D"/>
    <w:rsid w:val="00407815"/>
    <w:rsid w:val="00414F26"/>
    <w:rsid w:val="00415D7B"/>
    <w:rsid w:val="00417315"/>
    <w:rsid w:val="00420A7D"/>
    <w:rsid w:val="00420F8B"/>
    <w:rsid w:val="0042418B"/>
    <w:rsid w:val="0042440B"/>
    <w:rsid w:val="00427EF4"/>
    <w:rsid w:val="00430245"/>
    <w:rsid w:val="00430323"/>
    <w:rsid w:val="004361F2"/>
    <w:rsid w:val="004376C2"/>
    <w:rsid w:val="00437B4D"/>
    <w:rsid w:val="004427B2"/>
    <w:rsid w:val="00442824"/>
    <w:rsid w:val="004444E8"/>
    <w:rsid w:val="004444F4"/>
    <w:rsid w:val="00446EC1"/>
    <w:rsid w:val="00450BCC"/>
    <w:rsid w:val="0045180F"/>
    <w:rsid w:val="00452217"/>
    <w:rsid w:val="00453C28"/>
    <w:rsid w:val="00453E7F"/>
    <w:rsid w:val="00453E85"/>
    <w:rsid w:val="00455D0B"/>
    <w:rsid w:val="0046759A"/>
    <w:rsid w:val="00467C52"/>
    <w:rsid w:val="0047261C"/>
    <w:rsid w:val="004739BA"/>
    <w:rsid w:val="00480C1E"/>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1080"/>
    <w:rsid w:val="004C420B"/>
    <w:rsid w:val="004D24E9"/>
    <w:rsid w:val="004D3191"/>
    <w:rsid w:val="004D5FF9"/>
    <w:rsid w:val="004E0260"/>
    <w:rsid w:val="004E4897"/>
    <w:rsid w:val="004E6D10"/>
    <w:rsid w:val="004F17EA"/>
    <w:rsid w:val="004F1E28"/>
    <w:rsid w:val="004F2B1B"/>
    <w:rsid w:val="004F4B94"/>
    <w:rsid w:val="004F70FF"/>
    <w:rsid w:val="004F7953"/>
    <w:rsid w:val="0050084D"/>
    <w:rsid w:val="00501E0F"/>
    <w:rsid w:val="00501E65"/>
    <w:rsid w:val="00506006"/>
    <w:rsid w:val="0050754B"/>
    <w:rsid w:val="00507B53"/>
    <w:rsid w:val="005121ED"/>
    <w:rsid w:val="005128EA"/>
    <w:rsid w:val="005130D6"/>
    <w:rsid w:val="00514AC6"/>
    <w:rsid w:val="00517A62"/>
    <w:rsid w:val="00520109"/>
    <w:rsid w:val="00520903"/>
    <w:rsid w:val="00521850"/>
    <w:rsid w:val="00522F73"/>
    <w:rsid w:val="00524038"/>
    <w:rsid w:val="0052467D"/>
    <w:rsid w:val="00524AA8"/>
    <w:rsid w:val="005260B9"/>
    <w:rsid w:val="00527393"/>
    <w:rsid w:val="0053103C"/>
    <w:rsid w:val="00532E4B"/>
    <w:rsid w:val="00533D97"/>
    <w:rsid w:val="00534E66"/>
    <w:rsid w:val="005360F7"/>
    <w:rsid w:val="00540693"/>
    <w:rsid w:val="00540C53"/>
    <w:rsid w:val="005424B9"/>
    <w:rsid w:val="00543E05"/>
    <w:rsid w:val="005462B1"/>
    <w:rsid w:val="00550B6A"/>
    <w:rsid w:val="005525EA"/>
    <w:rsid w:val="005531AA"/>
    <w:rsid w:val="00554B28"/>
    <w:rsid w:val="00554CC1"/>
    <w:rsid w:val="005631D3"/>
    <w:rsid w:val="0056352E"/>
    <w:rsid w:val="00563FA3"/>
    <w:rsid w:val="005644C8"/>
    <w:rsid w:val="00564E98"/>
    <w:rsid w:val="00573E06"/>
    <w:rsid w:val="005778C6"/>
    <w:rsid w:val="00583A7E"/>
    <w:rsid w:val="005913D0"/>
    <w:rsid w:val="005927C5"/>
    <w:rsid w:val="00595FE7"/>
    <w:rsid w:val="00597BAA"/>
    <w:rsid w:val="00597D5D"/>
    <w:rsid w:val="005A1896"/>
    <w:rsid w:val="005A338B"/>
    <w:rsid w:val="005A4A9A"/>
    <w:rsid w:val="005A5DAE"/>
    <w:rsid w:val="005A6C42"/>
    <w:rsid w:val="005C2DFD"/>
    <w:rsid w:val="005C3ED0"/>
    <w:rsid w:val="005C43C6"/>
    <w:rsid w:val="005C7A87"/>
    <w:rsid w:val="005D0610"/>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1137"/>
    <w:rsid w:val="006040E1"/>
    <w:rsid w:val="006047CE"/>
    <w:rsid w:val="00604A61"/>
    <w:rsid w:val="00610231"/>
    <w:rsid w:val="006173FE"/>
    <w:rsid w:val="00617562"/>
    <w:rsid w:val="00617D55"/>
    <w:rsid w:val="006240D8"/>
    <w:rsid w:val="00626132"/>
    <w:rsid w:val="00634DDD"/>
    <w:rsid w:val="006361E3"/>
    <w:rsid w:val="0063730A"/>
    <w:rsid w:val="00642470"/>
    <w:rsid w:val="00642D90"/>
    <w:rsid w:val="00645DFC"/>
    <w:rsid w:val="00656642"/>
    <w:rsid w:val="00662BFF"/>
    <w:rsid w:val="006712A6"/>
    <w:rsid w:val="00671E4E"/>
    <w:rsid w:val="0067456E"/>
    <w:rsid w:val="00675133"/>
    <w:rsid w:val="006802C1"/>
    <w:rsid w:val="00690FE6"/>
    <w:rsid w:val="00691BD4"/>
    <w:rsid w:val="00694141"/>
    <w:rsid w:val="006941C8"/>
    <w:rsid w:val="00697863"/>
    <w:rsid w:val="006A0D8A"/>
    <w:rsid w:val="006A36D7"/>
    <w:rsid w:val="006A512F"/>
    <w:rsid w:val="006A6C4A"/>
    <w:rsid w:val="006A70E2"/>
    <w:rsid w:val="006B4070"/>
    <w:rsid w:val="006B5E2B"/>
    <w:rsid w:val="006C301C"/>
    <w:rsid w:val="006C605F"/>
    <w:rsid w:val="006D1F20"/>
    <w:rsid w:val="006D2BDD"/>
    <w:rsid w:val="006D4254"/>
    <w:rsid w:val="006D5F6F"/>
    <w:rsid w:val="006D6C3E"/>
    <w:rsid w:val="006D745F"/>
    <w:rsid w:val="006D7881"/>
    <w:rsid w:val="006D7E56"/>
    <w:rsid w:val="006E23DE"/>
    <w:rsid w:val="006E32E7"/>
    <w:rsid w:val="006E3D3C"/>
    <w:rsid w:val="006E46A3"/>
    <w:rsid w:val="006E5324"/>
    <w:rsid w:val="006E58C1"/>
    <w:rsid w:val="006E7B3B"/>
    <w:rsid w:val="006F282A"/>
    <w:rsid w:val="006F33DD"/>
    <w:rsid w:val="006F35F8"/>
    <w:rsid w:val="006F6420"/>
    <w:rsid w:val="007030A8"/>
    <w:rsid w:val="00704988"/>
    <w:rsid w:val="00707A8E"/>
    <w:rsid w:val="0071354E"/>
    <w:rsid w:val="00715FC7"/>
    <w:rsid w:val="007160B3"/>
    <w:rsid w:val="00716B72"/>
    <w:rsid w:val="00717394"/>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6D1"/>
    <w:rsid w:val="0075213E"/>
    <w:rsid w:val="00756290"/>
    <w:rsid w:val="00756A19"/>
    <w:rsid w:val="0076108C"/>
    <w:rsid w:val="00761B5E"/>
    <w:rsid w:val="0076408A"/>
    <w:rsid w:val="007673E5"/>
    <w:rsid w:val="00772DF3"/>
    <w:rsid w:val="00773DD9"/>
    <w:rsid w:val="00774BE7"/>
    <w:rsid w:val="00777754"/>
    <w:rsid w:val="00781306"/>
    <w:rsid w:val="007836C8"/>
    <w:rsid w:val="007934F1"/>
    <w:rsid w:val="00794229"/>
    <w:rsid w:val="007970F0"/>
    <w:rsid w:val="007A4157"/>
    <w:rsid w:val="007B1141"/>
    <w:rsid w:val="007B24F7"/>
    <w:rsid w:val="007B3D33"/>
    <w:rsid w:val="007B72F5"/>
    <w:rsid w:val="007C6C8E"/>
    <w:rsid w:val="007D09DC"/>
    <w:rsid w:val="007D6B06"/>
    <w:rsid w:val="007D76D7"/>
    <w:rsid w:val="007E249E"/>
    <w:rsid w:val="007E4569"/>
    <w:rsid w:val="007E633B"/>
    <w:rsid w:val="007E6AD6"/>
    <w:rsid w:val="007E7948"/>
    <w:rsid w:val="007F135A"/>
    <w:rsid w:val="0080232E"/>
    <w:rsid w:val="00812789"/>
    <w:rsid w:val="00817D17"/>
    <w:rsid w:val="00826F86"/>
    <w:rsid w:val="00831124"/>
    <w:rsid w:val="00831D3C"/>
    <w:rsid w:val="00831E9A"/>
    <w:rsid w:val="00833124"/>
    <w:rsid w:val="00842C8D"/>
    <w:rsid w:val="008433D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3070"/>
    <w:rsid w:val="00874481"/>
    <w:rsid w:val="00875D88"/>
    <w:rsid w:val="00881967"/>
    <w:rsid w:val="00886011"/>
    <w:rsid w:val="0088605D"/>
    <w:rsid w:val="00887913"/>
    <w:rsid w:val="0089123B"/>
    <w:rsid w:val="00891BE7"/>
    <w:rsid w:val="00894526"/>
    <w:rsid w:val="00894946"/>
    <w:rsid w:val="0089506D"/>
    <w:rsid w:val="0089727C"/>
    <w:rsid w:val="008A00BC"/>
    <w:rsid w:val="008A1687"/>
    <w:rsid w:val="008A2346"/>
    <w:rsid w:val="008A298D"/>
    <w:rsid w:val="008A2DF5"/>
    <w:rsid w:val="008A3A73"/>
    <w:rsid w:val="008A52D8"/>
    <w:rsid w:val="008A5E27"/>
    <w:rsid w:val="008A721D"/>
    <w:rsid w:val="008B48E6"/>
    <w:rsid w:val="008C01F4"/>
    <w:rsid w:val="008C0503"/>
    <w:rsid w:val="008C4A55"/>
    <w:rsid w:val="008C5E5E"/>
    <w:rsid w:val="008D08F5"/>
    <w:rsid w:val="008D0DDB"/>
    <w:rsid w:val="008D2350"/>
    <w:rsid w:val="008D56D6"/>
    <w:rsid w:val="008D579B"/>
    <w:rsid w:val="008D583E"/>
    <w:rsid w:val="008D7657"/>
    <w:rsid w:val="008E1CC8"/>
    <w:rsid w:val="008E24D8"/>
    <w:rsid w:val="008E3AC0"/>
    <w:rsid w:val="008E6946"/>
    <w:rsid w:val="008E6E39"/>
    <w:rsid w:val="008E7705"/>
    <w:rsid w:val="008E77F4"/>
    <w:rsid w:val="008E7AF3"/>
    <w:rsid w:val="008E7E4D"/>
    <w:rsid w:val="008F35DB"/>
    <w:rsid w:val="008F38F1"/>
    <w:rsid w:val="008F39D3"/>
    <w:rsid w:val="008F4969"/>
    <w:rsid w:val="008F4A06"/>
    <w:rsid w:val="008F6393"/>
    <w:rsid w:val="00905EB8"/>
    <w:rsid w:val="00905F3A"/>
    <w:rsid w:val="0090679B"/>
    <w:rsid w:val="0090782D"/>
    <w:rsid w:val="00912765"/>
    <w:rsid w:val="0091523F"/>
    <w:rsid w:val="0091558A"/>
    <w:rsid w:val="00917058"/>
    <w:rsid w:val="00923C45"/>
    <w:rsid w:val="00924F7D"/>
    <w:rsid w:val="009312BE"/>
    <w:rsid w:val="00936B7F"/>
    <w:rsid w:val="009415CD"/>
    <w:rsid w:val="0094334A"/>
    <w:rsid w:val="00943E2F"/>
    <w:rsid w:val="00952D0A"/>
    <w:rsid w:val="00953FD7"/>
    <w:rsid w:val="00954732"/>
    <w:rsid w:val="009551F9"/>
    <w:rsid w:val="0096092A"/>
    <w:rsid w:val="00963058"/>
    <w:rsid w:val="00963AE2"/>
    <w:rsid w:val="00963E96"/>
    <w:rsid w:val="00972E2B"/>
    <w:rsid w:val="00972F4C"/>
    <w:rsid w:val="00975F5E"/>
    <w:rsid w:val="00977612"/>
    <w:rsid w:val="009827FE"/>
    <w:rsid w:val="00983B09"/>
    <w:rsid w:val="00990860"/>
    <w:rsid w:val="00990FC4"/>
    <w:rsid w:val="00992009"/>
    <w:rsid w:val="0099513B"/>
    <w:rsid w:val="00996B48"/>
    <w:rsid w:val="009A19C4"/>
    <w:rsid w:val="009B1744"/>
    <w:rsid w:val="009B1EE9"/>
    <w:rsid w:val="009B3DAC"/>
    <w:rsid w:val="009B568A"/>
    <w:rsid w:val="009C08B5"/>
    <w:rsid w:val="009C169A"/>
    <w:rsid w:val="009C4545"/>
    <w:rsid w:val="009C4DFC"/>
    <w:rsid w:val="009C79EC"/>
    <w:rsid w:val="009D0944"/>
    <w:rsid w:val="009D6D2E"/>
    <w:rsid w:val="009D753B"/>
    <w:rsid w:val="009E0CEB"/>
    <w:rsid w:val="009E6C5E"/>
    <w:rsid w:val="009E7717"/>
    <w:rsid w:val="009E7FF1"/>
    <w:rsid w:val="009F23CB"/>
    <w:rsid w:val="009F5722"/>
    <w:rsid w:val="009F7176"/>
    <w:rsid w:val="00A00589"/>
    <w:rsid w:val="00A02072"/>
    <w:rsid w:val="00A028BC"/>
    <w:rsid w:val="00A11D46"/>
    <w:rsid w:val="00A163D9"/>
    <w:rsid w:val="00A23452"/>
    <w:rsid w:val="00A26499"/>
    <w:rsid w:val="00A27F81"/>
    <w:rsid w:val="00A30636"/>
    <w:rsid w:val="00A31338"/>
    <w:rsid w:val="00A32258"/>
    <w:rsid w:val="00A3356F"/>
    <w:rsid w:val="00A3387B"/>
    <w:rsid w:val="00A342A5"/>
    <w:rsid w:val="00A3568B"/>
    <w:rsid w:val="00A377AE"/>
    <w:rsid w:val="00A426CE"/>
    <w:rsid w:val="00A428B2"/>
    <w:rsid w:val="00A4509D"/>
    <w:rsid w:val="00A46303"/>
    <w:rsid w:val="00A50CD4"/>
    <w:rsid w:val="00A50FFA"/>
    <w:rsid w:val="00A53909"/>
    <w:rsid w:val="00A575EF"/>
    <w:rsid w:val="00A57A10"/>
    <w:rsid w:val="00A57F06"/>
    <w:rsid w:val="00A600FC"/>
    <w:rsid w:val="00A606F7"/>
    <w:rsid w:val="00A60884"/>
    <w:rsid w:val="00A610CB"/>
    <w:rsid w:val="00A643D6"/>
    <w:rsid w:val="00A64DC1"/>
    <w:rsid w:val="00A6623B"/>
    <w:rsid w:val="00A7058C"/>
    <w:rsid w:val="00A70B39"/>
    <w:rsid w:val="00A72224"/>
    <w:rsid w:val="00A76CBA"/>
    <w:rsid w:val="00A85598"/>
    <w:rsid w:val="00A856B0"/>
    <w:rsid w:val="00A8607A"/>
    <w:rsid w:val="00A86D8D"/>
    <w:rsid w:val="00A90530"/>
    <w:rsid w:val="00A917A9"/>
    <w:rsid w:val="00A919EA"/>
    <w:rsid w:val="00A91A2A"/>
    <w:rsid w:val="00A94B87"/>
    <w:rsid w:val="00A9750F"/>
    <w:rsid w:val="00A97EE0"/>
    <w:rsid w:val="00AA599A"/>
    <w:rsid w:val="00AA5E2F"/>
    <w:rsid w:val="00AB5812"/>
    <w:rsid w:val="00AB5BFC"/>
    <w:rsid w:val="00AB7845"/>
    <w:rsid w:val="00AC135D"/>
    <w:rsid w:val="00AC2072"/>
    <w:rsid w:val="00AC40DC"/>
    <w:rsid w:val="00AD3F9D"/>
    <w:rsid w:val="00AD4746"/>
    <w:rsid w:val="00AD5010"/>
    <w:rsid w:val="00AD6D83"/>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6A4E"/>
    <w:rsid w:val="00B17C41"/>
    <w:rsid w:val="00B17FDB"/>
    <w:rsid w:val="00B24B51"/>
    <w:rsid w:val="00B31B92"/>
    <w:rsid w:val="00B320D9"/>
    <w:rsid w:val="00B321D4"/>
    <w:rsid w:val="00B330B9"/>
    <w:rsid w:val="00B3495F"/>
    <w:rsid w:val="00B34AF6"/>
    <w:rsid w:val="00B34CBF"/>
    <w:rsid w:val="00B37C7C"/>
    <w:rsid w:val="00B40DAD"/>
    <w:rsid w:val="00B42361"/>
    <w:rsid w:val="00B429D4"/>
    <w:rsid w:val="00B458D2"/>
    <w:rsid w:val="00B4660F"/>
    <w:rsid w:val="00B5191C"/>
    <w:rsid w:val="00B5758A"/>
    <w:rsid w:val="00B6355E"/>
    <w:rsid w:val="00B64616"/>
    <w:rsid w:val="00B65B84"/>
    <w:rsid w:val="00B71B23"/>
    <w:rsid w:val="00B7272A"/>
    <w:rsid w:val="00B73133"/>
    <w:rsid w:val="00B74629"/>
    <w:rsid w:val="00B75F90"/>
    <w:rsid w:val="00B8036D"/>
    <w:rsid w:val="00B82C78"/>
    <w:rsid w:val="00B84A5C"/>
    <w:rsid w:val="00B87124"/>
    <w:rsid w:val="00B87CD3"/>
    <w:rsid w:val="00B908F3"/>
    <w:rsid w:val="00B93841"/>
    <w:rsid w:val="00B948D2"/>
    <w:rsid w:val="00B95598"/>
    <w:rsid w:val="00BA478A"/>
    <w:rsid w:val="00BA66F5"/>
    <w:rsid w:val="00BA726F"/>
    <w:rsid w:val="00BC3DE2"/>
    <w:rsid w:val="00BC5707"/>
    <w:rsid w:val="00BD0FA0"/>
    <w:rsid w:val="00BD0FD6"/>
    <w:rsid w:val="00BD2B98"/>
    <w:rsid w:val="00BD7382"/>
    <w:rsid w:val="00BD7BD3"/>
    <w:rsid w:val="00BE0D0E"/>
    <w:rsid w:val="00BE1037"/>
    <w:rsid w:val="00BE395D"/>
    <w:rsid w:val="00BE482D"/>
    <w:rsid w:val="00BE5DB7"/>
    <w:rsid w:val="00BE6BFB"/>
    <w:rsid w:val="00BF0159"/>
    <w:rsid w:val="00BF5B8B"/>
    <w:rsid w:val="00C03495"/>
    <w:rsid w:val="00C11946"/>
    <w:rsid w:val="00C1385A"/>
    <w:rsid w:val="00C20CDA"/>
    <w:rsid w:val="00C20DC3"/>
    <w:rsid w:val="00C2336F"/>
    <w:rsid w:val="00C2421A"/>
    <w:rsid w:val="00C27D33"/>
    <w:rsid w:val="00C31286"/>
    <w:rsid w:val="00C31A5B"/>
    <w:rsid w:val="00C32478"/>
    <w:rsid w:val="00C34C0E"/>
    <w:rsid w:val="00C35EF2"/>
    <w:rsid w:val="00C403B4"/>
    <w:rsid w:val="00C406DE"/>
    <w:rsid w:val="00C41B61"/>
    <w:rsid w:val="00C434F9"/>
    <w:rsid w:val="00C439DB"/>
    <w:rsid w:val="00C45CCE"/>
    <w:rsid w:val="00C46170"/>
    <w:rsid w:val="00C467CA"/>
    <w:rsid w:val="00C467D4"/>
    <w:rsid w:val="00C46941"/>
    <w:rsid w:val="00C47381"/>
    <w:rsid w:val="00C5278E"/>
    <w:rsid w:val="00C538D8"/>
    <w:rsid w:val="00C550EA"/>
    <w:rsid w:val="00C63AA7"/>
    <w:rsid w:val="00C65E83"/>
    <w:rsid w:val="00C666AF"/>
    <w:rsid w:val="00C718DA"/>
    <w:rsid w:val="00C72AE1"/>
    <w:rsid w:val="00C73873"/>
    <w:rsid w:val="00C75FCC"/>
    <w:rsid w:val="00C862FF"/>
    <w:rsid w:val="00C86431"/>
    <w:rsid w:val="00C91224"/>
    <w:rsid w:val="00C9316D"/>
    <w:rsid w:val="00C975B4"/>
    <w:rsid w:val="00C97FB9"/>
    <w:rsid w:val="00CA155E"/>
    <w:rsid w:val="00CA2E10"/>
    <w:rsid w:val="00CA3D9D"/>
    <w:rsid w:val="00CA7968"/>
    <w:rsid w:val="00CA7999"/>
    <w:rsid w:val="00CB4E0C"/>
    <w:rsid w:val="00CB6814"/>
    <w:rsid w:val="00CC0DD8"/>
    <w:rsid w:val="00CD056E"/>
    <w:rsid w:val="00CD1405"/>
    <w:rsid w:val="00CD518F"/>
    <w:rsid w:val="00CE2A7F"/>
    <w:rsid w:val="00CE3610"/>
    <w:rsid w:val="00CF00CF"/>
    <w:rsid w:val="00CF24CD"/>
    <w:rsid w:val="00CF5221"/>
    <w:rsid w:val="00CF5822"/>
    <w:rsid w:val="00CF5A9B"/>
    <w:rsid w:val="00CF61A2"/>
    <w:rsid w:val="00CF6672"/>
    <w:rsid w:val="00D03A5F"/>
    <w:rsid w:val="00D04497"/>
    <w:rsid w:val="00D11E74"/>
    <w:rsid w:val="00D11FEB"/>
    <w:rsid w:val="00D144A4"/>
    <w:rsid w:val="00D22435"/>
    <w:rsid w:val="00D23711"/>
    <w:rsid w:val="00D25823"/>
    <w:rsid w:val="00D2649F"/>
    <w:rsid w:val="00D2742F"/>
    <w:rsid w:val="00D342C4"/>
    <w:rsid w:val="00D34D79"/>
    <w:rsid w:val="00D36CA4"/>
    <w:rsid w:val="00D37896"/>
    <w:rsid w:val="00D41A30"/>
    <w:rsid w:val="00D469E3"/>
    <w:rsid w:val="00D51908"/>
    <w:rsid w:val="00D5313C"/>
    <w:rsid w:val="00D532DC"/>
    <w:rsid w:val="00D5677D"/>
    <w:rsid w:val="00D63557"/>
    <w:rsid w:val="00D63E9B"/>
    <w:rsid w:val="00D6466D"/>
    <w:rsid w:val="00D67001"/>
    <w:rsid w:val="00D71C75"/>
    <w:rsid w:val="00D76AAD"/>
    <w:rsid w:val="00D76DCC"/>
    <w:rsid w:val="00D80343"/>
    <w:rsid w:val="00D82A70"/>
    <w:rsid w:val="00D82B55"/>
    <w:rsid w:val="00D83702"/>
    <w:rsid w:val="00D838C4"/>
    <w:rsid w:val="00D96DF5"/>
    <w:rsid w:val="00DA0F8B"/>
    <w:rsid w:val="00DA4C8E"/>
    <w:rsid w:val="00DB5EFB"/>
    <w:rsid w:val="00DB75E1"/>
    <w:rsid w:val="00DC60E2"/>
    <w:rsid w:val="00DC61A2"/>
    <w:rsid w:val="00DD139E"/>
    <w:rsid w:val="00DD4DA6"/>
    <w:rsid w:val="00DD7AA4"/>
    <w:rsid w:val="00DE1C7B"/>
    <w:rsid w:val="00DE33B8"/>
    <w:rsid w:val="00DE370C"/>
    <w:rsid w:val="00DE48BE"/>
    <w:rsid w:val="00DE5489"/>
    <w:rsid w:val="00DF304C"/>
    <w:rsid w:val="00DF4AC7"/>
    <w:rsid w:val="00DF568A"/>
    <w:rsid w:val="00DF5EF4"/>
    <w:rsid w:val="00E00230"/>
    <w:rsid w:val="00E00442"/>
    <w:rsid w:val="00E015B8"/>
    <w:rsid w:val="00E02445"/>
    <w:rsid w:val="00E028F6"/>
    <w:rsid w:val="00E047E9"/>
    <w:rsid w:val="00E0521D"/>
    <w:rsid w:val="00E074E3"/>
    <w:rsid w:val="00E13B7B"/>
    <w:rsid w:val="00E158DF"/>
    <w:rsid w:val="00E2203D"/>
    <w:rsid w:val="00E220AD"/>
    <w:rsid w:val="00E222BB"/>
    <w:rsid w:val="00E26258"/>
    <w:rsid w:val="00E27FFC"/>
    <w:rsid w:val="00E3454D"/>
    <w:rsid w:val="00E352D8"/>
    <w:rsid w:val="00E36D56"/>
    <w:rsid w:val="00E377AA"/>
    <w:rsid w:val="00E41613"/>
    <w:rsid w:val="00E41BB3"/>
    <w:rsid w:val="00E42966"/>
    <w:rsid w:val="00E47E16"/>
    <w:rsid w:val="00E52B88"/>
    <w:rsid w:val="00E53B43"/>
    <w:rsid w:val="00E54558"/>
    <w:rsid w:val="00E55296"/>
    <w:rsid w:val="00E61E3D"/>
    <w:rsid w:val="00E61F16"/>
    <w:rsid w:val="00E63957"/>
    <w:rsid w:val="00E66E23"/>
    <w:rsid w:val="00E67755"/>
    <w:rsid w:val="00E71879"/>
    <w:rsid w:val="00E72CDA"/>
    <w:rsid w:val="00E76BD1"/>
    <w:rsid w:val="00E7793E"/>
    <w:rsid w:val="00E7794B"/>
    <w:rsid w:val="00E804F0"/>
    <w:rsid w:val="00E80E9F"/>
    <w:rsid w:val="00E80F35"/>
    <w:rsid w:val="00E8474D"/>
    <w:rsid w:val="00E87046"/>
    <w:rsid w:val="00E9569E"/>
    <w:rsid w:val="00E959BD"/>
    <w:rsid w:val="00E968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5DBC"/>
    <w:rsid w:val="00ED343A"/>
    <w:rsid w:val="00ED364A"/>
    <w:rsid w:val="00ED7690"/>
    <w:rsid w:val="00EE137A"/>
    <w:rsid w:val="00EE22E1"/>
    <w:rsid w:val="00EE3199"/>
    <w:rsid w:val="00EE797B"/>
    <w:rsid w:val="00EF21BC"/>
    <w:rsid w:val="00EF22DA"/>
    <w:rsid w:val="00EF3B04"/>
    <w:rsid w:val="00EF4920"/>
    <w:rsid w:val="00EF72B0"/>
    <w:rsid w:val="00F00C40"/>
    <w:rsid w:val="00F00CD5"/>
    <w:rsid w:val="00F03EE5"/>
    <w:rsid w:val="00F04A79"/>
    <w:rsid w:val="00F06310"/>
    <w:rsid w:val="00F12F9E"/>
    <w:rsid w:val="00F15297"/>
    <w:rsid w:val="00F23427"/>
    <w:rsid w:val="00F37E2C"/>
    <w:rsid w:val="00F43176"/>
    <w:rsid w:val="00F4439D"/>
    <w:rsid w:val="00F44CFD"/>
    <w:rsid w:val="00F456C2"/>
    <w:rsid w:val="00F4570D"/>
    <w:rsid w:val="00F50591"/>
    <w:rsid w:val="00F5180C"/>
    <w:rsid w:val="00F51B36"/>
    <w:rsid w:val="00F521F4"/>
    <w:rsid w:val="00F53D2E"/>
    <w:rsid w:val="00F54121"/>
    <w:rsid w:val="00F54AC6"/>
    <w:rsid w:val="00F61E91"/>
    <w:rsid w:val="00F73987"/>
    <w:rsid w:val="00F7694A"/>
    <w:rsid w:val="00F80CD3"/>
    <w:rsid w:val="00F80FDF"/>
    <w:rsid w:val="00F8787B"/>
    <w:rsid w:val="00F87E94"/>
    <w:rsid w:val="00F91236"/>
    <w:rsid w:val="00F92145"/>
    <w:rsid w:val="00F93CB3"/>
    <w:rsid w:val="00F94C2A"/>
    <w:rsid w:val="00F94E39"/>
    <w:rsid w:val="00F96E87"/>
    <w:rsid w:val="00F97925"/>
    <w:rsid w:val="00F97DD0"/>
    <w:rsid w:val="00FA26A0"/>
    <w:rsid w:val="00FA2D8D"/>
    <w:rsid w:val="00FA3B4C"/>
    <w:rsid w:val="00FA54B3"/>
    <w:rsid w:val="00FA59CF"/>
    <w:rsid w:val="00FA70A7"/>
    <w:rsid w:val="00FB0D80"/>
    <w:rsid w:val="00FB1992"/>
    <w:rsid w:val="00FB4BB4"/>
    <w:rsid w:val="00FB55BD"/>
    <w:rsid w:val="00FC3975"/>
    <w:rsid w:val="00FC6F59"/>
    <w:rsid w:val="00FD0C75"/>
    <w:rsid w:val="00FD2E83"/>
    <w:rsid w:val="00FD49E9"/>
    <w:rsid w:val="00FD6185"/>
    <w:rsid w:val="00FE05A8"/>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D80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D8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C12E-98F6-45D3-AB4C-F3F99DE6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811</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2019-07-23T08:46:00Z</dcterms:created>
  <dcterms:modified xsi:type="dcterms:W3CDTF">2019-11-11T10:32:00Z</dcterms:modified>
</cp:coreProperties>
</file>