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65" w:rsidRPr="007C3226" w:rsidRDefault="00520B65" w:rsidP="007C3226">
      <w:pPr>
        <w:spacing w:line="360" w:lineRule="auto"/>
        <w:jc w:val="right"/>
        <w:rPr>
          <w:rFonts w:ascii="Verdana" w:eastAsia="Times New Roman" w:hAnsi="Verdana"/>
          <w:sz w:val="16"/>
          <w:szCs w:val="16"/>
          <w:highlight w:val="white"/>
          <w:shd w:val="clear" w:color="auto" w:fill="FEFEFE"/>
        </w:rPr>
      </w:pPr>
      <w:r w:rsidRPr="007C3226">
        <w:rPr>
          <w:rFonts w:ascii="Verdana" w:eastAsia="Times New Roman" w:hAnsi="Verdana"/>
          <w:sz w:val="16"/>
          <w:szCs w:val="16"/>
          <w:highlight w:val="white"/>
          <w:shd w:val="clear" w:color="auto" w:fill="FEFEFE"/>
        </w:rPr>
        <w:t xml:space="preserve">Приложение № 2 към чл. 22, ал. 1 от </w:t>
      </w:r>
      <w:r w:rsidRPr="007C3226">
        <w:rPr>
          <w:rFonts w:ascii="Verdana" w:eastAsia="Times New Roman" w:hAnsi="Verdana"/>
          <w:sz w:val="16"/>
          <w:szCs w:val="16"/>
          <w:shd w:val="clear" w:color="auto" w:fill="FEFEFE"/>
        </w:rPr>
        <w:t xml:space="preserve">Наредба за обхвата и методологията за извършване на оценка на въздействието към цялостната предварителна оценка на въздействието </w:t>
      </w:r>
      <w:r w:rsidRPr="007C3226">
        <w:rPr>
          <w:rFonts w:ascii="Verdana" w:eastAsia="Times New Roman" w:hAnsi="Verdana"/>
          <w:sz w:val="16"/>
          <w:szCs w:val="16"/>
          <w:highlight w:val="white"/>
          <w:shd w:val="clear" w:color="auto" w:fill="FEFEFE"/>
        </w:rPr>
        <w:br/>
      </w:r>
    </w:p>
    <w:tbl>
      <w:tblPr>
        <w:tblW w:w="9344" w:type="dxa"/>
        <w:tblInd w:w="57" w:type="dxa"/>
        <w:tblLayout w:type="fixed"/>
        <w:tblCellMar>
          <w:left w:w="57" w:type="dxa"/>
          <w:right w:w="57" w:type="dxa"/>
        </w:tblCellMar>
        <w:tblLook w:val="0000" w:firstRow="0" w:lastRow="0" w:firstColumn="0" w:lastColumn="0" w:noHBand="0" w:noVBand="0"/>
      </w:tblPr>
      <w:tblGrid>
        <w:gridCol w:w="4486"/>
        <w:gridCol w:w="4858"/>
      </w:tblGrid>
      <w:tr w:rsidR="00520B65" w:rsidRPr="007C3226" w:rsidTr="001138A1">
        <w:trPr>
          <w:trHeight w:val="326"/>
        </w:trPr>
        <w:tc>
          <w:tcPr>
            <w:tcW w:w="934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60" w:type="dxa"/>
              <w:bottom w:w="0" w:type="dxa"/>
            </w:tcMar>
            <w:vAlign w:val="center"/>
          </w:tcPr>
          <w:p w:rsidR="00520B65" w:rsidRPr="007C3226" w:rsidRDefault="00520B65" w:rsidP="003D600D">
            <w:pPr>
              <w:spacing w:before="100" w:beforeAutospacing="1" w:after="100" w:afterAutospacing="1" w:line="360" w:lineRule="auto"/>
              <w:jc w:val="center"/>
              <w:rPr>
                <w:rFonts w:ascii="Verdana" w:hAnsi="Verdana" w:cs="Arial"/>
                <w:b/>
                <w:highlight w:val="white"/>
                <w:shd w:val="clear" w:color="auto" w:fill="FEFEFE"/>
              </w:rPr>
            </w:pPr>
            <w:r w:rsidRPr="007C3226">
              <w:rPr>
                <w:rFonts w:ascii="Verdana" w:hAnsi="Verdana" w:cs="Arial"/>
                <w:b/>
                <w:highlight w:val="white"/>
                <w:shd w:val="clear" w:color="auto" w:fill="FEFEFE"/>
              </w:rPr>
              <w:t>Резюме на цялостната предварителна оценка на въздействието</w:t>
            </w:r>
          </w:p>
        </w:tc>
      </w:tr>
      <w:tr w:rsidR="00520B65" w:rsidRPr="003D600D" w:rsidTr="001138A1">
        <w:trPr>
          <w:trHeight w:val="60"/>
        </w:trPr>
        <w:tc>
          <w:tcPr>
            <w:tcW w:w="448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t xml:space="preserve">Наименование на акта: </w:t>
            </w:r>
          </w:p>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Cs/>
                <w:highlight w:val="white"/>
                <w:shd w:val="clear" w:color="auto" w:fill="FEFEFE"/>
              </w:rPr>
              <w:t xml:space="preserve">Закон за управление на </w:t>
            </w:r>
            <w:proofErr w:type="spellStart"/>
            <w:r w:rsidR="00526808">
              <w:rPr>
                <w:rFonts w:ascii="Verdana" w:hAnsi="Verdana" w:cs="Arial"/>
                <w:bCs/>
                <w:highlight w:val="white"/>
                <w:shd w:val="clear" w:color="auto" w:fill="FEFEFE"/>
              </w:rPr>
              <w:t>агро</w:t>
            </w:r>
            <w:r w:rsidRPr="003D600D">
              <w:rPr>
                <w:rFonts w:ascii="Verdana" w:hAnsi="Verdana" w:cs="Arial"/>
                <w:bCs/>
                <w:highlight w:val="white"/>
                <w:shd w:val="clear" w:color="auto" w:fill="FEFEFE"/>
              </w:rPr>
              <w:t>хранителната</w:t>
            </w:r>
            <w:proofErr w:type="spellEnd"/>
            <w:r w:rsidRPr="003D600D">
              <w:rPr>
                <w:rFonts w:ascii="Verdana" w:hAnsi="Verdana" w:cs="Arial"/>
                <w:bCs/>
                <w:highlight w:val="white"/>
                <w:shd w:val="clear" w:color="auto" w:fill="FEFEFE"/>
              </w:rPr>
              <w:t xml:space="preserve"> верига</w:t>
            </w:r>
          </w:p>
        </w:tc>
        <w:tc>
          <w:tcPr>
            <w:tcW w:w="4858" w:type="dxa"/>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t xml:space="preserve">Период на извършване на оценката: </w:t>
            </w:r>
          </w:p>
          <w:p w:rsidR="00520B65" w:rsidRPr="003D600D" w:rsidRDefault="000534EF" w:rsidP="003D600D">
            <w:pPr>
              <w:spacing w:before="100" w:beforeAutospacing="1" w:after="100" w:afterAutospacing="1" w:line="360" w:lineRule="auto"/>
              <w:rPr>
                <w:rFonts w:ascii="Verdana" w:hAnsi="Verdana" w:cs="Arial"/>
                <w:highlight w:val="white"/>
                <w:shd w:val="clear" w:color="auto" w:fill="FEFEFE"/>
              </w:rPr>
            </w:pPr>
            <w:r>
              <w:rPr>
                <w:rFonts w:ascii="Verdana" w:hAnsi="Verdana" w:cs="Arial"/>
                <w:bCs/>
                <w:shd w:val="clear" w:color="auto" w:fill="FEFEFE"/>
              </w:rPr>
              <w:t>Октомври</w:t>
            </w:r>
            <w:r w:rsidR="008F4044" w:rsidRPr="00FB2712">
              <w:rPr>
                <w:rFonts w:ascii="Verdana" w:hAnsi="Verdana" w:cs="Arial"/>
                <w:bCs/>
                <w:shd w:val="clear" w:color="auto" w:fill="FEFEFE"/>
              </w:rPr>
              <w:t xml:space="preserve"> 2019</w:t>
            </w:r>
            <w:r w:rsidR="00520B65" w:rsidRPr="00FB2712">
              <w:rPr>
                <w:rFonts w:ascii="Verdana" w:hAnsi="Verdana" w:cs="Arial"/>
                <w:b/>
                <w:bCs/>
                <w:shd w:val="clear" w:color="auto" w:fill="FEFEFE"/>
              </w:rPr>
              <w:t xml:space="preserve"> </w:t>
            </w:r>
          </w:p>
        </w:tc>
      </w:tr>
      <w:tr w:rsidR="00520B65" w:rsidRPr="003D600D" w:rsidTr="001138A1">
        <w:trPr>
          <w:trHeight w:val="60"/>
        </w:trPr>
        <w:tc>
          <w:tcPr>
            <w:tcW w:w="448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t xml:space="preserve">Водеща институция: </w:t>
            </w:r>
          </w:p>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Cs/>
                <w:highlight w:val="white"/>
                <w:shd w:val="clear" w:color="auto" w:fill="FEFEFE"/>
              </w:rPr>
              <w:t>Министерство на земеделието, храните и горите</w:t>
            </w:r>
          </w:p>
          <w:p w:rsidR="00520B65" w:rsidRPr="003E680D" w:rsidRDefault="00520B65" w:rsidP="003D600D">
            <w:pPr>
              <w:spacing w:before="100" w:beforeAutospacing="1" w:after="100" w:afterAutospacing="1" w:line="360" w:lineRule="auto"/>
              <w:jc w:val="center"/>
              <w:rPr>
                <w:rFonts w:ascii="Verdana" w:hAnsi="Verdana" w:cs="Arial"/>
                <w:sz w:val="18"/>
                <w:szCs w:val="18"/>
                <w:highlight w:val="white"/>
                <w:shd w:val="clear" w:color="auto" w:fill="FEFEFE"/>
              </w:rPr>
            </w:pPr>
            <w:r w:rsidRPr="003E680D">
              <w:rPr>
                <w:rFonts w:ascii="Verdana" w:hAnsi="Verdana" w:cs="Arial"/>
                <w:i/>
                <w:iCs/>
                <w:sz w:val="18"/>
                <w:szCs w:val="18"/>
                <w:highlight w:val="white"/>
                <w:shd w:val="clear" w:color="auto" w:fill="FEFEFE"/>
              </w:rPr>
              <w:t>Посочете институцията, отговорна за извършването на оценката.</w:t>
            </w:r>
          </w:p>
        </w:tc>
        <w:tc>
          <w:tcPr>
            <w:tcW w:w="4858" w:type="dxa"/>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i/>
                <w:iCs/>
                <w:highlight w:val="white"/>
                <w:shd w:val="clear" w:color="auto" w:fill="FEFEFE"/>
              </w:rPr>
              <w:t>От какво ниво възниква необходимостта от предприемане на действието</w:t>
            </w:r>
            <w:r w:rsidRPr="003D600D">
              <w:rPr>
                <w:rFonts w:ascii="Verdana" w:hAnsi="Verdana" w:cs="Arial"/>
                <w:highlight w:val="white"/>
                <w:shd w:val="clear" w:color="auto" w:fill="FEFEFE"/>
              </w:rPr>
              <w:t>?</w:t>
            </w:r>
          </w:p>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highlight w:val="white"/>
                <w:shd w:val="clear" w:color="auto" w:fill="FEFEFE"/>
              </w:rPr>
              <w:t>Национално и европейско</w:t>
            </w:r>
          </w:p>
          <w:p w:rsidR="00520B65" w:rsidRPr="003D600D" w:rsidRDefault="00520B65" w:rsidP="003D600D">
            <w:pPr>
              <w:spacing w:before="100" w:beforeAutospacing="1" w:after="100" w:afterAutospacing="1" w:line="360" w:lineRule="auto"/>
              <w:jc w:val="center"/>
              <w:rPr>
                <w:rFonts w:ascii="Verdana" w:hAnsi="Verdana" w:cs="Arial"/>
                <w:highlight w:val="white"/>
                <w:shd w:val="clear" w:color="auto" w:fill="FEFEFE"/>
              </w:rPr>
            </w:pPr>
            <w:r w:rsidRPr="003D600D">
              <w:rPr>
                <w:rFonts w:ascii="Verdana" w:hAnsi="Verdana" w:cs="Arial"/>
                <w:i/>
                <w:iCs/>
                <w:highlight w:val="white"/>
                <w:shd w:val="clear" w:color="auto" w:fill="FEFEFE"/>
              </w:rPr>
              <w:t>национално, европейско, международно</w:t>
            </w:r>
          </w:p>
        </w:tc>
      </w:tr>
      <w:tr w:rsidR="00520B65" w:rsidRPr="003D600D" w:rsidTr="001138A1">
        <w:trPr>
          <w:trHeight w:val="60"/>
        </w:trPr>
        <w:tc>
          <w:tcPr>
            <w:tcW w:w="448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Други организации, участвали в извършването на оценката:</w:t>
            </w:r>
          </w:p>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highlight w:val="white"/>
                <w:shd w:val="clear" w:color="auto" w:fill="FEFEFE"/>
              </w:rPr>
              <w:t>Център за оценка на риска по хранителната верига</w:t>
            </w:r>
          </w:p>
          <w:p w:rsidR="003E680D" w:rsidRPr="007C3226" w:rsidRDefault="003E680D" w:rsidP="003D600D">
            <w:pPr>
              <w:spacing w:before="100" w:beforeAutospacing="1" w:after="100" w:afterAutospacing="1" w:line="360" w:lineRule="auto"/>
              <w:jc w:val="center"/>
              <w:rPr>
                <w:rFonts w:ascii="Verdana" w:hAnsi="Verdana" w:cs="Arial"/>
                <w:i/>
                <w:iCs/>
                <w:sz w:val="18"/>
                <w:szCs w:val="18"/>
                <w:highlight w:val="white"/>
                <w:shd w:val="clear" w:color="auto" w:fill="FEFEFE"/>
              </w:rPr>
            </w:pPr>
          </w:p>
          <w:p w:rsidR="00520B65" w:rsidRPr="003E680D" w:rsidRDefault="00520B65" w:rsidP="003D600D">
            <w:pPr>
              <w:spacing w:before="100" w:beforeAutospacing="1" w:after="100" w:afterAutospacing="1" w:line="360" w:lineRule="auto"/>
              <w:jc w:val="center"/>
              <w:rPr>
                <w:rFonts w:ascii="Verdana" w:hAnsi="Verdana" w:cs="Arial"/>
                <w:sz w:val="18"/>
                <w:szCs w:val="18"/>
                <w:highlight w:val="white"/>
                <w:shd w:val="clear" w:color="auto" w:fill="FEFEFE"/>
              </w:rPr>
            </w:pPr>
            <w:r w:rsidRPr="003E680D">
              <w:rPr>
                <w:rFonts w:ascii="Verdana" w:hAnsi="Verdana" w:cs="Arial"/>
                <w:i/>
                <w:iCs/>
                <w:sz w:val="18"/>
                <w:szCs w:val="18"/>
                <w:highlight w:val="white"/>
                <w:shd w:val="clear" w:color="auto" w:fill="FEFEFE"/>
              </w:rPr>
              <w:t>Посочете организациите, които са участвали и/или са съдействали за извършването на оценката.</w:t>
            </w:r>
          </w:p>
        </w:tc>
        <w:tc>
          <w:tcPr>
            <w:tcW w:w="4858" w:type="dxa"/>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Информация за контакт:</w:t>
            </w:r>
          </w:p>
          <w:p w:rsidR="00520B65" w:rsidRPr="003D600D"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Д-р Ваня Русева </w:t>
            </w:r>
          </w:p>
          <w:p w:rsidR="00520B65" w:rsidRPr="003D600D"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тел.: 02/98511301 / 02/98511401 </w:t>
            </w:r>
          </w:p>
          <w:p w:rsidR="00520B65" w:rsidRPr="007C3226"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ел.поща: VYRuseva@mzh.government.bg </w:t>
            </w:r>
          </w:p>
          <w:p w:rsidR="00520B65" w:rsidRPr="003D600D" w:rsidRDefault="00520B65" w:rsidP="007C3226">
            <w:pPr>
              <w:pStyle w:val="Default"/>
              <w:spacing w:before="120"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Д-р Ралица Ранкова </w:t>
            </w:r>
          </w:p>
          <w:p w:rsidR="00520B65" w:rsidRPr="003D600D"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тел.: 02/98511301 / 02/98511401 </w:t>
            </w:r>
          </w:p>
          <w:p w:rsidR="00520B65" w:rsidRPr="007C3226"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ел.поща: RRankova@mzh.government.bg </w:t>
            </w:r>
          </w:p>
          <w:p w:rsidR="00520B65" w:rsidRPr="003D600D" w:rsidRDefault="00520B65" w:rsidP="007C3226">
            <w:pPr>
              <w:pStyle w:val="Default"/>
              <w:spacing w:before="120"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Сергей Попович </w:t>
            </w:r>
          </w:p>
          <w:p w:rsidR="00520B65" w:rsidRPr="007C3226"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тел.: 02/98511301 / 02/9851135</w:t>
            </w:r>
            <w:r w:rsidRPr="007C3226">
              <w:rPr>
                <w:rFonts w:ascii="Verdana" w:hAnsi="Verdana"/>
                <w:sz w:val="20"/>
                <w:szCs w:val="20"/>
              </w:rPr>
              <w:t>5</w:t>
            </w:r>
          </w:p>
          <w:p w:rsidR="00520B65" w:rsidRPr="007C3226" w:rsidRDefault="00520B65" w:rsidP="003D600D">
            <w:pPr>
              <w:pStyle w:val="Default"/>
              <w:spacing w:line="360" w:lineRule="auto"/>
              <w:rPr>
                <w:rFonts w:ascii="Verdana" w:hAnsi="Verdana"/>
                <w:sz w:val="20"/>
                <w:szCs w:val="20"/>
              </w:rPr>
            </w:pPr>
            <w:r w:rsidRPr="007C3226">
              <w:rPr>
                <w:rFonts w:ascii="Verdana" w:hAnsi="Verdana"/>
                <w:sz w:val="20"/>
                <w:szCs w:val="20"/>
              </w:rPr>
              <w:t xml:space="preserve">  </w:t>
            </w:r>
            <w:r w:rsidRPr="003D600D">
              <w:rPr>
                <w:rFonts w:ascii="Verdana" w:hAnsi="Verdana"/>
                <w:sz w:val="20"/>
                <w:szCs w:val="20"/>
              </w:rPr>
              <w:t xml:space="preserve">ел.поща: </w:t>
            </w:r>
            <w:proofErr w:type="spellStart"/>
            <w:r w:rsidRPr="003D600D">
              <w:rPr>
                <w:rFonts w:ascii="Verdana" w:hAnsi="Verdana"/>
                <w:sz w:val="20"/>
                <w:szCs w:val="20"/>
                <w:lang w:val="en-US"/>
              </w:rPr>
              <w:t>SPopovich</w:t>
            </w:r>
            <w:proofErr w:type="spellEnd"/>
            <w:r w:rsidRPr="003D600D">
              <w:rPr>
                <w:rFonts w:ascii="Verdana" w:hAnsi="Verdana"/>
                <w:sz w:val="20"/>
                <w:szCs w:val="20"/>
              </w:rPr>
              <w:t>@</w:t>
            </w:r>
            <w:proofErr w:type="spellStart"/>
            <w:r w:rsidRPr="003D600D">
              <w:rPr>
                <w:rFonts w:ascii="Verdana" w:hAnsi="Verdana"/>
                <w:sz w:val="20"/>
                <w:szCs w:val="20"/>
              </w:rPr>
              <w:t>mzh</w:t>
            </w:r>
            <w:proofErr w:type="spellEnd"/>
            <w:r w:rsidRPr="003D600D">
              <w:rPr>
                <w:rFonts w:ascii="Verdana" w:hAnsi="Verdana"/>
                <w:sz w:val="20"/>
                <w:szCs w:val="20"/>
              </w:rPr>
              <w:t>.</w:t>
            </w:r>
            <w:proofErr w:type="spellStart"/>
            <w:r w:rsidRPr="003D600D">
              <w:rPr>
                <w:rFonts w:ascii="Verdana" w:hAnsi="Verdana"/>
                <w:sz w:val="20"/>
                <w:szCs w:val="20"/>
              </w:rPr>
              <w:t>government</w:t>
            </w:r>
            <w:proofErr w:type="spellEnd"/>
            <w:r w:rsidRPr="003D600D">
              <w:rPr>
                <w:rFonts w:ascii="Verdana" w:hAnsi="Verdana"/>
                <w:sz w:val="20"/>
                <w:szCs w:val="20"/>
              </w:rPr>
              <w:t>.</w:t>
            </w:r>
            <w:proofErr w:type="spellStart"/>
            <w:r w:rsidRPr="003D600D">
              <w:rPr>
                <w:rFonts w:ascii="Verdana" w:hAnsi="Verdana"/>
                <w:sz w:val="20"/>
                <w:szCs w:val="20"/>
              </w:rPr>
              <w:t>bg</w:t>
            </w:r>
            <w:proofErr w:type="spellEnd"/>
            <w:r w:rsidRPr="003D600D">
              <w:rPr>
                <w:rFonts w:ascii="Verdana" w:hAnsi="Verdana"/>
                <w:sz w:val="20"/>
                <w:szCs w:val="20"/>
              </w:rPr>
              <w:t xml:space="preserve"> </w:t>
            </w:r>
          </w:p>
          <w:p w:rsidR="00520B65" w:rsidRPr="003D600D" w:rsidRDefault="00520B65" w:rsidP="003D600D">
            <w:pPr>
              <w:spacing w:before="100" w:beforeAutospacing="1" w:after="100" w:afterAutospacing="1" w:line="360" w:lineRule="auto"/>
              <w:jc w:val="center"/>
              <w:rPr>
                <w:rFonts w:ascii="Verdana" w:hAnsi="Verdana" w:cs="Arial"/>
                <w:highlight w:val="white"/>
                <w:shd w:val="clear" w:color="auto" w:fill="FEFEFE"/>
              </w:rPr>
            </w:pPr>
            <w:r w:rsidRPr="003D600D">
              <w:rPr>
                <w:rFonts w:ascii="Verdana" w:hAnsi="Verdana" w:cs="Arial"/>
                <w:i/>
                <w:iCs/>
                <w:highlight w:val="white"/>
                <w:shd w:val="clear" w:color="auto" w:fill="FEFEFE"/>
              </w:rPr>
              <w:t>име, телефон, е-поща</w:t>
            </w:r>
          </w:p>
        </w:tc>
      </w:tr>
      <w:tr w:rsidR="00520B65" w:rsidRPr="003D600D" w:rsidTr="001138A1">
        <w:trPr>
          <w:trHeight w:val="60"/>
        </w:trPr>
        <w:tc>
          <w:tcPr>
            <w:tcW w:w="9344" w:type="dxa"/>
            <w:gridSpan w:val="2"/>
            <w:tcBorders>
              <w:top w:val="nil"/>
              <w:left w:val="single" w:sz="8" w:space="0" w:color="auto"/>
              <w:bottom w:val="single" w:sz="8" w:space="0" w:color="auto"/>
              <w:right w:val="single" w:sz="8" w:space="0" w:color="auto"/>
            </w:tcBorders>
            <w:shd w:val="clear" w:color="auto" w:fill="C0C0C0"/>
            <w:tcMar>
              <w:top w:w="60" w:type="dxa"/>
              <w:bottom w:w="0" w:type="dxa"/>
            </w:tcMar>
            <w:vAlign w:val="center"/>
          </w:tcPr>
          <w:p w:rsidR="00520B65" w:rsidRPr="003D600D" w:rsidRDefault="00520B65" w:rsidP="003D600D">
            <w:pPr>
              <w:spacing w:before="100" w:beforeAutospacing="1" w:after="100" w:afterAutospacing="1" w:line="360" w:lineRule="auto"/>
              <w:jc w:val="both"/>
              <w:rPr>
                <w:rFonts w:ascii="Verdana" w:hAnsi="Verdana" w:cs="Arial"/>
                <w:highlight w:val="white"/>
                <w:shd w:val="clear" w:color="auto" w:fill="FEFEFE"/>
              </w:rPr>
            </w:pPr>
            <w:r w:rsidRPr="003D600D">
              <w:rPr>
                <w:rFonts w:ascii="Verdana" w:hAnsi="Verdana" w:cs="Arial"/>
                <w:b/>
                <w:bCs/>
                <w:highlight w:val="white"/>
                <w:shd w:val="clear" w:color="auto" w:fill="FEFEFE"/>
              </w:rPr>
              <w:t>1. РЕЗЮМЕ И ВАРИАНТИ НА ДЕЙСТВИЕ</w:t>
            </w:r>
          </w:p>
        </w:tc>
      </w:tr>
      <w:tr w:rsidR="00520B65" w:rsidRPr="003D600D" w:rsidTr="001138A1">
        <w:trPr>
          <w:trHeight w:val="60"/>
        </w:trPr>
        <w:tc>
          <w:tcPr>
            <w:tcW w:w="9344"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highlight w:val="white"/>
                <w:shd w:val="clear" w:color="auto" w:fill="FEFEFE"/>
              </w:rPr>
              <w:t>Какъв е проблемът, който трябва да се реши? Защо е необходимо действие от страна на правителството/държавата?</w:t>
            </w:r>
            <w:r w:rsidRPr="003D600D">
              <w:rPr>
                <w:rFonts w:ascii="Verdana" w:hAnsi="Verdana" w:cs="Arial"/>
                <w:highlight w:val="white"/>
                <w:shd w:val="clear" w:color="auto" w:fill="FEFEFE"/>
              </w:rPr>
              <w:t xml:space="preserve"> </w:t>
            </w:r>
          </w:p>
          <w:p w:rsidR="00520B65" w:rsidRPr="007C3226" w:rsidRDefault="00257A48" w:rsidP="00FA1D64">
            <w:pPr>
              <w:spacing w:line="360" w:lineRule="auto"/>
              <w:jc w:val="both"/>
              <w:rPr>
                <w:rFonts w:ascii="Verdana" w:hAnsi="Verdana" w:cs="Arial"/>
                <w:shd w:val="clear" w:color="auto" w:fill="FEFEFE"/>
              </w:rPr>
            </w:pPr>
            <w:r w:rsidRPr="007C3226">
              <w:rPr>
                <w:rFonts w:ascii="Verdana" w:hAnsi="Verdana" w:cs="Arial"/>
                <w:shd w:val="clear" w:color="auto" w:fill="FEFEFE"/>
              </w:rPr>
              <w:t xml:space="preserve">     </w:t>
            </w:r>
            <w:r w:rsidR="00520B65" w:rsidRPr="003D600D">
              <w:rPr>
                <w:rFonts w:ascii="Verdana" w:hAnsi="Verdana" w:cs="Arial"/>
                <w:shd w:val="clear" w:color="auto" w:fill="FEFEFE"/>
              </w:rPr>
              <w:t xml:space="preserve">Необходимостта от създаването на Закон за управление на </w:t>
            </w:r>
            <w:proofErr w:type="spellStart"/>
            <w:r w:rsidR="00AA168D">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се обуславя от факта, че до настоящия момент в Република България не съществува нормативен акт – правна рамка, която да обединява цялата дейност по </w:t>
            </w:r>
            <w:proofErr w:type="spellStart"/>
            <w:r w:rsidR="00AA168D">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ясно да посочва отделните нейни елементи в тяхната цялост като един непрекъснат процес, с разграничаване на компетентностите на органите, осъществяващи оценката на риска по </w:t>
            </w:r>
            <w:proofErr w:type="spellStart"/>
            <w:r w:rsidR="00AA168D">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политиката и контрола върху тях и свързаните дейности.</w:t>
            </w:r>
          </w:p>
          <w:p w:rsidR="00520B65" w:rsidRPr="003D600D" w:rsidRDefault="00257A48" w:rsidP="00FA1D64">
            <w:pPr>
              <w:spacing w:line="360" w:lineRule="auto"/>
              <w:jc w:val="both"/>
              <w:rPr>
                <w:rFonts w:ascii="Verdana" w:hAnsi="Verdana" w:cs="Arial"/>
                <w:shd w:val="clear" w:color="auto" w:fill="FEFEFE"/>
              </w:rPr>
            </w:pPr>
            <w:r w:rsidRPr="007C3226">
              <w:rPr>
                <w:rFonts w:ascii="Verdana" w:hAnsi="Verdana" w:cs="Arial"/>
                <w:shd w:val="clear" w:color="auto" w:fill="FEFEFE"/>
              </w:rPr>
              <w:t xml:space="preserve">     </w:t>
            </w:r>
            <w:r w:rsidR="00520B65" w:rsidRPr="003D600D">
              <w:rPr>
                <w:rFonts w:ascii="Verdana" w:hAnsi="Verdana" w:cs="Arial"/>
                <w:shd w:val="clear" w:color="auto" w:fill="FEFEFE"/>
              </w:rPr>
              <w:t xml:space="preserve">Към настоящия момент отделните елементи на </w:t>
            </w:r>
            <w:proofErr w:type="spellStart"/>
            <w:r w:rsidR="00AA168D">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са регламентирани поотделно в Закона за храните, Закона за фуражите, Закона за </w:t>
            </w:r>
            <w:r w:rsidR="00520B65" w:rsidRPr="003D600D">
              <w:rPr>
                <w:rFonts w:ascii="Verdana" w:hAnsi="Verdana" w:cs="Arial"/>
                <w:shd w:val="clear" w:color="auto" w:fill="FEFEFE"/>
              </w:rPr>
              <w:lastRenderedPageBreak/>
              <w:t xml:space="preserve">защита на животните, Закона за ветеринарномедицинската дейност, Закона за защита на растенията, Закона за генетично модифицираните организми, Закона за животновъдството, Закона за опазване на околната среда, Закона за здравето, Закона за пчеларството и нормативните актове по прилагането им. Така не става ясно, че </w:t>
            </w:r>
            <w:proofErr w:type="spellStart"/>
            <w:r w:rsidR="00AA168D">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е един непрекъснат процес, започващ с първичното производство, здравеопазването и хуманно отношение към животните и здравето на растенията, който преминава през всички етапи на събиране, транспортиране, преработката и дистрибуция на крайния продукт, готов за консумация от хората, по смисъла на Регламент (ЕО) № 178/2002</w:t>
            </w:r>
            <w:r w:rsidR="004F56F0">
              <w:rPr>
                <w:rFonts w:ascii="Verdana" w:hAnsi="Verdana" w:cs="Arial"/>
                <w:shd w:val="clear" w:color="auto" w:fill="FEFEFE"/>
              </w:rPr>
              <w:t xml:space="preserve"> </w:t>
            </w:r>
            <w:r w:rsidR="004F56F0" w:rsidRPr="00827CC8">
              <w:rPr>
                <w:rFonts w:ascii="Verdana" w:hAnsi="Verdana"/>
                <w:noProof/>
              </w:rPr>
              <w:t>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процедурите относно безопасността на храните</w:t>
            </w:r>
            <w:r w:rsidR="00520B65" w:rsidRPr="00827CC8">
              <w:rPr>
                <w:rFonts w:ascii="Verdana" w:hAnsi="Verdana" w:cs="Arial"/>
                <w:shd w:val="clear" w:color="auto" w:fill="FEFEFE"/>
              </w:rPr>
              <w:t>.</w:t>
            </w:r>
            <w:r w:rsidR="00520B65" w:rsidRPr="003D600D">
              <w:rPr>
                <w:rFonts w:ascii="Verdana" w:hAnsi="Verdana" w:cs="Arial"/>
                <w:shd w:val="clear" w:color="auto" w:fill="FEFEFE"/>
              </w:rPr>
              <w:t xml:space="preserve"> </w:t>
            </w:r>
          </w:p>
          <w:p w:rsidR="00257A48" w:rsidRPr="003D600D" w:rsidRDefault="00257A48" w:rsidP="00FA1D64">
            <w:pPr>
              <w:spacing w:before="100" w:beforeAutospacing="1" w:after="100" w:afterAutospacing="1" w:line="360" w:lineRule="auto"/>
              <w:jc w:val="both"/>
              <w:rPr>
                <w:rFonts w:ascii="Verdana" w:eastAsia="Calibri" w:hAnsi="Verdana"/>
              </w:rPr>
            </w:pPr>
            <w:r w:rsidRPr="007C3226">
              <w:rPr>
                <w:rFonts w:ascii="Verdana" w:hAnsi="Verdana" w:cs="Arial"/>
                <w:shd w:val="clear" w:color="auto" w:fill="FEFEFE"/>
              </w:rPr>
              <w:t xml:space="preserve">     </w:t>
            </w:r>
            <w:r w:rsidR="00520B65" w:rsidRPr="003D600D">
              <w:rPr>
                <w:rFonts w:ascii="Verdana" w:hAnsi="Verdana" w:cs="Arial"/>
                <w:shd w:val="clear" w:color="auto" w:fill="FEFEFE"/>
              </w:rPr>
              <w:t xml:space="preserve">В изброените закони </w:t>
            </w:r>
            <w:r w:rsidRPr="003D600D">
              <w:rPr>
                <w:rFonts w:ascii="Verdana" w:eastAsia="Calibri" w:hAnsi="Verdana"/>
              </w:rPr>
              <w:t xml:space="preserve">не са разграничени ясно компетенциите и функциите на отделните органи, осъществяващи политиката и официалния контрол и оценката на риска по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w:t>
            </w:r>
            <w:r w:rsidRPr="007C3226">
              <w:rPr>
                <w:rFonts w:ascii="Verdana" w:eastAsia="Calibri" w:hAnsi="Verdana"/>
              </w:rPr>
              <w:t xml:space="preserve"> </w:t>
            </w:r>
            <w:r w:rsidRPr="003D600D">
              <w:rPr>
                <w:rFonts w:ascii="Verdana" w:eastAsia="Calibri" w:hAnsi="Verdana"/>
              </w:rPr>
              <w:t xml:space="preserve">Не са уредени отделни въпроси, свързани с взаимодействието и координацията между компетентните органи както на национално ниво, така и между компетентните органи на Република България, Европейската комисия и компетентните органи на другите държави членки. Съществуват предпоставки за заобикаляне на разпоредбите, които затрудняват официалния контрол при проследяването на всички елементите на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 на всеки етап от тяхното производство.</w:t>
            </w:r>
            <w:r w:rsidRPr="007C3226">
              <w:rPr>
                <w:rFonts w:ascii="Verdana" w:eastAsia="Calibri" w:hAnsi="Verdana"/>
              </w:rPr>
              <w:t xml:space="preserve"> </w:t>
            </w:r>
            <w:r w:rsidRPr="003D600D">
              <w:rPr>
                <w:rFonts w:ascii="Verdana" w:eastAsia="Calibri" w:hAnsi="Verdana"/>
              </w:rPr>
              <w:t xml:space="preserve">Недостатъчно ясно дефинирани и неадекватни по размер </w:t>
            </w:r>
            <w:r w:rsidR="00F505CC">
              <w:rPr>
                <w:rFonts w:ascii="Verdana" w:eastAsia="Calibri" w:hAnsi="Verdana"/>
              </w:rPr>
              <w:t xml:space="preserve">са </w:t>
            </w:r>
            <w:r w:rsidRPr="003D600D">
              <w:rPr>
                <w:rFonts w:ascii="Verdana" w:eastAsia="Calibri" w:hAnsi="Verdana"/>
              </w:rPr>
              <w:t>санкции</w:t>
            </w:r>
            <w:r w:rsidR="00F505CC">
              <w:rPr>
                <w:rFonts w:ascii="Verdana" w:eastAsia="Calibri" w:hAnsi="Verdana"/>
              </w:rPr>
              <w:t>те</w:t>
            </w:r>
            <w:r w:rsidRPr="003D600D">
              <w:rPr>
                <w:rFonts w:ascii="Verdana" w:eastAsia="Calibri" w:hAnsi="Verdana"/>
              </w:rPr>
              <w:t xml:space="preserve"> за лицата, извършващи нарушения, свързани с отделните елементи на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w:t>
            </w:r>
            <w:r w:rsidRPr="007C3226">
              <w:rPr>
                <w:rFonts w:ascii="Verdana" w:eastAsia="Calibri" w:hAnsi="Verdana"/>
              </w:rPr>
              <w:t>.</w:t>
            </w:r>
            <w:r w:rsidRPr="003D600D">
              <w:rPr>
                <w:rFonts w:ascii="Verdana" w:eastAsia="Calibri" w:hAnsi="Verdana"/>
              </w:rPr>
              <w:t xml:space="preserve"> </w:t>
            </w:r>
          </w:p>
          <w:p w:rsidR="00520B65" w:rsidRPr="00F75ADD" w:rsidRDefault="00520B65" w:rsidP="003D600D">
            <w:pPr>
              <w:spacing w:before="100" w:beforeAutospacing="1" w:after="100" w:afterAutospacing="1" w:line="360" w:lineRule="auto"/>
              <w:jc w:val="center"/>
              <w:rPr>
                <w:rFonts w:ascii="Verdana" w:hAnsi="Verdana" w:cs="Arial"/>
                <w:sz w:val="18"/>
                <w:szCs w:val="18"/>
                <w:highlight w:val="white"/>
                <w:shd w:val="clear" w:color="auto" w:fill="FEFEFE"/>
              </w:rPr>
            </w:pPr>
            <w:r w:rsidRPr="00F75ADD">
              <w:rPr>
                <w:rFonts w:ascii="Verdana" w:hAnsi="Verdana" w:cs="Arial"/>
                <w:i/>
                <w:iCs/>
                <w:sz w:val="18"/>
                <w:szCs w:val="18"/>
                <w:highlight w:val="white"/>
                <w:shd w:val="clear" w:color="auto" w:fill="FEFEFE"/>
              </w:rPr>
              <w:t>Опишете проблема или въпросите, които обосновават действие от страна на държавата.</w:t>
            </w:r>
          </w:p>
        </w:tc>
      </w:tr>
      <w:tr w:rsidR="00520B65" w:rsidRPr="003D600D" w:rsidTr="001138A1">
        <w:trPr>
          <w:trHeight w:val="60"/>
        </w:trPr>
        <w:tc>
          <w:tcPr>
            <w:tcW w:w="9344"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7C3226"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lastRenderedPageBreak/>
              <w:t>Какви са целите на предлаганото решение?</w:t>
            </w:r>
          </w:p>
          <w:p w:rsidR="00520B65" w:rsidRPr="007C3226" w:rsidRDefault="0066735C" w:rsidP="00FA1D64">
            <w:pPr>
              <w:spacing w:line="360" w:lineRule="auto"/>
              <w:jc w:val="both"/>
              <w:rPr>
                <w:rFonts w:ascii="Verdana" w:hAnsi="Verdana" w:cs="Arial"/>
                <w:b/>
                <w:bCs/>
                <w:shd w:val="clear" w:color="auto" w:fill="FEFEFE"/>
              </w:rPr>
            </w:pPr>
            <w:r w:rsidRPr="007C3226">
              <w:rPr>
                <w:rFonts w:ascii="Verdana" w:hAnsi="Verdana" w:cs="Arial"/>
                <w:bCs/>
                <w:shd w:val="clear" w:color="auto" w:fill="FEFEFE"/>
              </w:rPr>
              <w:t xml:space="preserve">     </w:t>
            </w:r>
            <w:r w:rsidR="00520B65" w:rsidRPr="003D600D">
              <w:rPr>
                <w:rFonts w:ascii="Verdana" w:hAnsi="Verdana" w:cs="Arial"/>
                <w:bCs/>
                <w:shd w:val="clear" w:color="auto" w:fill="FEFEFE"/>
              </w:rPr>
              <w:t xml:space="preserve">Общата цел на закона е да осигури прилагането на правото на Европейския съюз и националните мерки в областта на </w:t>
            </w:r>
            <w:proofErr w:type="spellStart"/>
            <w:r w:rsidR="00AA168D">
              <w:rPr>
                <w:rFonts w:ascii="Verdana" w:hAnsi="Verdana" w:cs="Arial"/>
                <w:bCs/>
                <w:shd w:val="clear" w:color="auto" w:fill="FEFEFE"/>
              </w:rPr>
              <w:t>агро</w:t>
            </w:r>
            <w:r w:rsidR="00520B65" w:rsidRPr="003D600D">
              <w:rPr>
                <w:rFonts w:ascii="Verdana" w:hAnsi="Verdana" w:cs="Arial"/>
                <w:bCs/>
                <w:shd w:val="clear" w:color="auto" w:fill="FEFEFE"/>
              </w:rPr>
              <w:t>хранителната</w:t>
            </w:r>
            <w:proofErr w:type="spellEnd"/>
            <w:r w:rsidR="00520B65" w:rsidRPr="003D600D">
              <w:rPr>
                <w:rFonts w:ascii="Verdana" w:hAnsi="Verdana" w:cs="Arial"/>
                <w:bCs/>
                <w:shd w:val="clear" w:color="auto" w:fill="FEFEFE"/>
              </w:rPr>
              <w:t xml:space="preserve"> верига чрез актуализиране на националната правна рамка, която да обединява цялата дейност по </w:t>
            </w:r>
            <w:proofErr w:type="spellStart"/>
            <w:r w:rsidR="00AA168D">
              <w:rPr>
                <w:rFonts w:ascii="Verdana" w:hAnsi="Verdana" w:cs="Arial"/>
                <w:bCs/>
                <w:shd w:val="clear" w:color="auto" w:fill="FEFEFE"/>
              </w:rPr>
              <w:t>агро</w:t>
            </w:r>
            <w:r w:rsidR="00520B65" w:rsidRPr="003D600D">
              <w:rPr>
                <w:rFonts w:ascii="Verdana" w:hAnsi="Verdana" w:cs="Arial"/>
                <w:bCs/>
                <w:shd w:val="clear" w:color="auto" w:fill="FEFEFE"/>
              </w:rPr>
              <w:t>хранителната</w:t>
            </w:r>
            <w:proofErr w:type="spellEnd"/>
            <w:r w:rsidR="00520B65" w:rsidRPr="003D600D">
              <w:rPr>
                <w:rFonts w:ascii="Verdana" w:hAnsi="Verdana" w:cs="Arial"/>
                <w:bCs/>
                <w:shd w:val="clear" w:color="auto" w:fill="FEFEFE"/>
              </w:rPr>
              <w:t xml:space="preserve"> верига в нейната цялост като един непрекъснат процес</w:t>
            </w:r>
            <w:r w:rsidR="00520B65" w:rsidRPr="00AA168D">
              <w:rPr>
                <w:rFonts w:ascii="Verdana" w:hAnsi="Verdana" w:cs="Arial"/>
                <w:bCs/>
                <w:shd w:val="clear" w:color="auto" w:fill="FEFEFE"/>
              </w:rPr>
              <w:t>.</w:t>
            </w:r>
            <w:r w:rsidR="00520B65" w:rsidRPr="007C3226">
              <w:rPr>
                <w:rFonts w:ascii="Verdana" w:hAnsi="Verdana" w:cs="Arial"/>
                <w:b/>
                <w:bCs/>
                <w:shd w:val="clear" w:color="auto" w:fill="FEFEFE"/>
              </w:rPr>
              <w:t xml:space="preserve"> </w:t>
            </w:r>
          </w:p>
          <w:p w:rsidR="00520B65" w:rsidRPr="001D4EBA" w:rsidRDefault="0066735C" w:rsidP="00FA1D64">
            <w:pPr>
              <w:spacing w:line="360" w:lineRule="auto"/>
              <w:jc w:val="both"/>
              <w:rPr>
                <w:rFonts w:ascii="Verdana" w:hAnsi="Verdana" w:cs="Arial"/>
                <w:bCs/>
                <w:shd w:val="clear" w:color="auto" w:fill="FEFEFE"/>
              </w:rPr>
            </w:pPr>
            <w:r w:rsidRPr="007C3226">
              <w:rPr>
                <w:rFonts w:ascii="Verdana" w:hAnsi="Verdana" w:cs="Arial"/>
                <w:bCs/>
                <w:shd w:val="clear" w:color="auto" w:fill="FEFEFE"/>
              </w:rPr>
              <w:t xml:space="preserve">     </w:t>
            </w:r>
            <w:r w:rsidR="00F05AB7" w:rsidRPr="001D4EBA">
              <w:rPr>
                <w:rFonts w:ascii="Verdana" w:hAnsi="Verdana" w:cs="Arial"/>
                <w:bCs/>
                <w:shd w:val="clear" w:color="auto" w:fill="FEFEFE"/>
              </w:rPr>
              <w:t xml:space="preserve">Специфичната цел на законопроекта е да гарантира висока степен на защита на здравето и интересите на потребителите и прилагането на интегриран подход на контрол по цялата </w:t>
            </w:r>
            <w:proofErr w:type="spellStart"/>
            <w:r w:rsidR="00AA168D">
              <w:rPr>
                <w:rFonts w:ascii="Verdana" w:hAnsi="Verdana" w:cs="Arial"/>
                <w:bCs/>
                <w:shd w:val="clear" w:color="auto" w:fill="FEFEFE"/>
              </w:rPr>
              <w:t>агро</w:t>
            </w:r>
            <w:r w:rsidR="00F05AB7" w:rsidRPr="001D4EBA">
              <w:rPr>
                <w:rFonts w:ascii="Verdana" w:hAnsi="Verdana" w:cs="Arial"/>
                <w:bCs/>
                <w:shd w:val="clear" w:color="auto" w:fill="FEFEFE"/>
              </w:rPr>
              <w:t>хранителна</w:t>
            </w:r>
            <w:proofErr w:type="spellEnd"/>
            <w:r w:rsidR="00F05AB7" w:rsidRPr="001D4EBA">
              <w:rPr>
                <w:rFonts w:ascii="Verdana" w:hAnsi="Verdana" w:cs="Arial"/>
                <w:bCs/>
                <w:shd w:val="clear" w:color="auto" w:fill="FEFEFE"/>
              </w:rPr>
              <w:t xml:space="preserve"> верига.</w:t>
            </w:r>
            <w:r w:rsidR="00A61EBF">
              <w:rPr>
                <w:rFonts w:ascii="Verdana" w:hAnsi="Verdana" w:cs="Arial"/>
                <w:bCs/>
                <w:shd w:val="clear" w:color="auto" w:fill="FEFEFE"/>
              </w:rPr>
              <w:t xml:space="preserve"> </w:t>
            </w:r>
          </w:p>
          <w:p w:rsidR="0066735C" w:rsidRPr="0066735C" w:rsidRDefault="000614FE" w:rsidP="003D600D">
            <w:pPr>
              <w:widowControl/>
              <w:autoSpaceDE/>
              <w:autoSpaceDN/>
              <w:adjustRightInd/>
              <w:spacing w:after="120" w:line="360" w:lineRule="auto"/>
              <w:jc w:val="both"/>
              <w:rPr>
                <w:rFonts w:ascii="Verdana" w:eastAsia="Calibri" w:hAnsi="Verdana"/>
                <w:lang w:eastAsia="en-US"/>
              </w:rPr>
            </w:pPr>
            <w:r w:rsidRPr="007C3226">
              <w:rPr>
                <w:rFonts w:ascii="Verdana" w:eastAsia="Calibri" w:hAnsi="Verdana"/>
                <w:lang w:eastAsia="en-US"/>
              </w:rPr>
              <w:t xml:space="preserve">     </w:t>
            </w:r>
            <w:r w:rsidR="0066735C" w:rsidRPr="0066735C">
              <w:rPr>
                <w:rFonts w:ascii="Verdana" w:eastAsia="Calibri" w:hAnsi="Verdana"/>
                <w:lang w:eastAsia="en-US"/>
              </w:rPr>
              <w:t>Реализирането на специфичната цел на закона е свързано с поставянето и реализирането на поредица от оперативни цели. Заложените мерки в Проекта са свързани с постигането на следните оперативни цели:</w:t>
            </w:r>
          </w:p>
          <w:p w:rsidR="0066735C" w:rsidRPr="0066735C"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66735C">
              <w:rPr>
                <w:rFonts w:ascii="Verdana" w:eastAsia="Calibri" w:hAnsi="Verdana"/>
                <w:lang w:eastAsia="en-US"/>
              </w:rPr>
              <w:t xml:space="preserve">създаване на обща рамка по </w:t>
            </w:r>
            <w:proofErr w:type="spellStart"/>
            <w:r w:rsidR="00AA168D">
              <w:rPr>
                <w:rFonts w:ascii="Verdana" w:eastAsia="Calibri" w:hAnsi="Verdana"/>
                <w:lang w:eastAsia="en-US"/>
              </w:rPr>
              <w:t>агро</w:t>
            </w:r>
            <w:r w:rsidRPr="0066735C">
              <w:rPr>
                <w:rFonts w:ascii="Verdana" w:eastAsia="Calibri" w:hAnsi="Verdana"/>
                <w:lang w:eastAsia="en-US"/>
              </w:rPr>
              <w:t>хранителната</w:t>
            </w:r>
            <w:proofErr w:type="spellEnd"/>
            <w:r w:rsidRPr="0066735C">
              <w:rPr>
                <w:rFonts w:ascii="Verdana" w:eastAsia="Calibri" w:hAnsi="Verdana"/>
                <w:lang w:eastAsia="en-US"/>
              </w:rPr>
              <w:t xml:space="preserve"> верига, чрез която ясно да се </w:t>
            </w:r>
            <w:r w:rsidRPr="0066735C">
              <w:rPr>
                <w:rFonts w:ascii="Verdana" w:eastAsia="Calibri" w:hAnsi="Verdana"/>
                <w:lang w:eastAsia="en-US"/>
              </w:rPr>
              <w:lastRenderedPageBreak/>
              <w:t xml:space="preserve">посочат всички нейни елементи както поотделно, така и в тяхната цялост, за да се обхване целият процес от първичното производство, здравеопазването и хуманното отношение към животните и здравето на растенията, и всички етапи до получаването на крайния продукт, готов за консумация от хората; </w:t>
            </w:r>
          </w:p>
          <w:p w:rsidR="0066735C" w:rsidRPr="0066735C"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66735C">
              <w:rPr>
                <w:rFonts w:ascii="Verdana" w:eastAsia="Calibri" w:hAnsi="Verdana"/>
                <w:lang w:eastAsia="en-US"/>
              </w:rPr>
              <w:t xml:space="preserve">ясно разграничаване на компетенциите и функциите на отделните органи, осъществяващи политиката и официалния контрол и оценката на риска по </w:t>
            </w:r>
            <w:proofErr w:type="spellStart"/>
            <w:r w:rsidR="00AA168D">
              <w:rPr>
                <w:rFonts w:ascii="Verdana" w:eastAsia="Calibri" w:hAnsi="Verdana"/>
                <w:lang w:eastAsia="en-US"/>
              </w:rPr>
              <w:t>агро</w:t>
            </w:r>
            <w:r w:rsidRPr="0066735C">
              <w:rPr>
                <w:rFonts w:ascii="Verdana" w:eastAsia="Calibri" w:hAnsi="Verdana"/>
                <w:lang w:eastAsia="en-US"/>
              </w:rPr>
              <w:t>хранителната</w:t>
            </w:r>
            <w:proofErr w:type="spellEnd"/>
            <w:r w:rsidRPr="0066735C">
              <w:rPr>
                <w:rFonts w:ascii="Verdana" w:eastAsia="Calibri" w:hAnsi="Verdana"/>
                <w:lang w:eastAsia="en-US"/>
              </w:rPr>
              <w:t xml:space="preserve"> верига;</w:t>
            </w:r>
          </w:p>
          <w:p w:rsidR="0066735C" w:rsidRPr="0066735C"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66735C">
              <w:rPr>
                <w:rFonts w:ascii="Verdana" w:eastAsia="Calibri" w:hAnsi="Verdana"/>
                <w:lang w:eastAsia="en-US"/>
              </w:rPr>
              <w:t>взаимодействието и координацията между контролните органи както на национално ниво, така и ниво ЕС;</w:t>
            </w:r>
          </w:p>
          <w:p w:rsidR="0066735C" w:rsidRPr="0066735C"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66735C">
              <w:rPr>
                <w:rFonts w:ascii="Verdana" w:eastAsia="Calibri" w:hAnsi="Verdana"/>
                <w:lang w:eastAsia="en-US"/>
              </w:rPr>
              <w:t>гарантиране прилагането на унифицирани процедури при осъществяването на официален контрол, с което ще се постигне по-голяма сигурност при потребителите;</w:t>
            </w:r>
          </w:p>
          <w:p w:rsidR="0066735C" w:rsidRPr="003D600D"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66735C">
              <w:rPr>
                <w:rFonts w:ascii="Verdana" w:eastAsia="Calibri" w:hAnsi="Verdana"/>
                <w:lang w:eastAsia="en-US"/>
              </w:rPr>
              <w:t xml:space="preserve">ясно дефинирани и адекватни по размер санкции за лицата, извършващи нарушения, свързани с отделните елементи на </w:t>
            </w:r>
            <w:proofErr w:type="spellStart"/>
            <w:r w:rsidR="00AA168D">
              <w:rPr>
                <w:rFonts w:ascii="Verdana" w:eastAsia="Calibri" w:hAnsi="Verdana"/>
                <w:lang w:eastAsia="en-US"/>
              </w:rPr>
              <w:t>агро</w:t>
            </w:r>
            <w:r w:rsidRPr="0066735C">
              <w:rPr>
                <w:rFonts w:ascii="Verdana" w:eastAsia="Calibri" w:hAnsi="Verdana"/>
                <w:lang w:eastAsia="en-US"/>
              </w:rPr>
              <w:t>хранителната</w:t>
            </w:r>
            <w:proofErr w:type="spellEnd"/>
            <w:r w:rsidRPr="0066735C">
              <w:rPr>
                <w:rFonts w:ascii="Verdana" w:eastAsia="Calibri" w:hAnsi="Verdana"/>
                <w:lang w:eastAsia="en-US"/>
              </w:rPr>
              <w:t xml:space="preserve"> верига;</w:t>
            </w:r>
          </w:p>
          <w:p w:rsidR="0066735C" w:rsidRDefault="0066735C" w:rsidP="003D600D">
            <w:pPr>
              <w:widowControl/>
              <w:numPr>
                <w:ilvl w:val="0"/>
                <w:numId w:val="3"/>
              </w:numPr>
              <w:autoSpaceDE/>
              <w:autoSpaceDN/>
              <w:adjustRightInd/>
              <w:spacing w:after="120" w:line="360" w:lineRule="auto"/>
              <w:contextualSpacing/>
              <w:jc w:val="both"/>
              <w:rPr>
                <w:rFonts w:ascii="Verdana" w:eastAsia="Calibri" w:hAnsi="Verdana"/>
                <w:lang w:eastAsia="en-US"/>
              </w:rPr>
            </w:pPr>
            <w:r w:rsidRPr="003D600D">
              <w:rPr>
                <w:rFonts w:ascii="Verdana" w:eastAsia="Calibri" w:hAnsi="Verdana"/>
                <w:lang w:eastAsia="en-US"/>
              </w:rPr>
              <w:t>избягване на процедурни затруднения в случай на бъдещи адаптации на законодателството на ЕС по безопасност на храните поради промени в достиженията на правото на ЕС.</w:t>
            </w:r>
          </w:p>
          <w:p w:rsidR="00897C8E" w:rsidRPr="0049201B" w:rsidRDefault="00897C8E" w:rsidP="00897C8E">
            <w:pPr>
              <w:widowControl/>
              <w:numPr>
                <w:ilvl w:val="0"/>
                <w:numId w:val="3"/>
              </w:numPr>
              <w:autoSpaceDE/>
              <w:autoSpaceDN/>
              <w:adjustRightInd/>
              <w:spacing w:after="120" w:line="360" w:lineRule="auto"/>
              <w:contextualSpacing/>
              <w:jc w:val="both"/>
              <w:rPr>
                <w:rFonts w:ascii="Verdana" w:eastAsia="Calibri" w:hAnsi="Verdana"/>
              </w:rPr>
            </w:pPr>
            <w:proofErr w:type="spellStart"/>
            <w:r w:rsidRPr="0049201B">
              <w:rPr>
                <w:rFonts w:ascii="Verdana" w:hAnsi="Verdana"/>
                <w:lang w:val="en"/>
              </w:rPr>
              <w:t>прилагането</w:t>
            </w:r>
            <w:proofErr w:type="spellEnd"/>
            <w:r w:rsidRPr="0049201B">
              <w:rPr>
                <w:rFonts w:ascii="Verdana" w:hAnsi="Verdana"/>
                <w:lang w:val="en"/>
              </w:rPr>
              <w:t xml:space="preserve"> </w:t>
            </w:r>
            <w:proofErr w:type="spellStart"/>
            <w:r w:rsidRPr="0049201B">
              <w:rPr>
                <w:rFonts w:ascii="Verdana" w:hAnsi="Verdana"/>
                <w:lang w:val="en"/>
              </w:rPr>
              <w:t>на</w:t>
            </w:r>
            <w:proofErr w:type="spellEnd"/>
            <w:r w:rsidRPr="0049201B">
              <w:rPr>
                <w:rFonts w:ascii="Verdana" w:hAnsi="Verdana"/>
              </w:rPr>
              <w:t xml:space="preserve"> изискванията на</w:t>
            </w:r>
            <w:r w:rsidRPr="0049201B">
              <w:rPr>
                <w:rFonts w:ascii="Verdana" w:hAnsi="Verdana"/>
                <w:lang w:val="en"/>
              </w:rPr>
              <w:t xml:space="preserve"> </w:t>
            </w:r>
            <w:r w:rsidRPr="0049201B">
              <w:rPr>
                <w:rFonts w:ascii="Verdana" w:hAnsi="Verdana"/>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49201B">
              <w:rPr>
                <w:rFonts w:ascii="Verdana" w:hAnsi="Verdana"/>
                <w:lang w:val="en"/>
              </w:rPr>
              <w:t xml:space="preserve">и </w:t>
            </w:r>
            <w:proofErr w:type="spellStart"/>
            <w:r w:rsidRPr="0049201B">
              <w:rPr>
                <w:rFonts w:ascii="Verdana" w:hAnsi="Verdana"/>
                <w:lang w:val="en"/>
              </w:rPr>
              <w:t>на</w:t>
            </w:r>
            <w:proofErr w:type="spellEnd"/>
            <w:r w:rsidRPr="0049201B">
              <w:rPr>
                <w:rFonts w:ascii="Verdana" w:hAnsi="Verdana"/>
                <w:lang w:val="en"/>
              </w:rPr>
              <w:t xml:space="preserve"> </w:t>
            </w:r>
            <w:proofErr w:type="spellStart"/>
            <w:r w:rsidRPr="0049201B">
              <w:rPr>
                <w:rFonts w:ascii="Verdana" w:hAnsi="Verdana"/>
                <w:lang w:val="en"/>
              </w:rPr>
              <w:t>приетите</w:t>
            </w:r>
            <w:proofErr w:type="spellEnd"/>
            <w:r w:rsidRPr="0049201B">
              <w:rPr>
                <w:rFonts w:ascii="Verdana" w:hAnsi="Verdana"/>
                <w:lang w:val="en"/>
              </w:rPr>
              <w:t xml:space="preserve"> </w:t>
            </w:r>
            <w:proofErr w:type="spellStart"/>
            <w:r w:rsidRPr="0049201B">
              <w:rPr>
                <w:rFonts w:ascii="Verdana" w:hAnsi="Verdana"/>
                <w:lang w:val="en"/>
              </w:rPr>
              <w:t>въз</w:t>
            </w:r>
            <w:proofErr w:type="spellEnd"/>
            <w:r w:rsidRPr="0049201B">
              <w:rPr>
                <w:rFonts w:ascii="Verdana" w:hAnsi="Verdana"/>
                <w:lang w:val="en"/>
              </w:rPr>
              <w:t xml:space="preserve"> </w:t>
            </w:r>
            <w:proofErr w:type="spellStart"/>
            <w:r w:rsidRPr="0049201B">
              <w:rPr>
                <w:rFonts w:ascii="Verdana" w:hAnsi="Verdana"/>
                <w:lang w:val="en"/>
              </w:rPr>
              <w:t>основа</w:t>
            </w:r>
            <w:proofErr w:type="spellEnd"/>
            <w:r w:rsidRPr="0049201B">
              <w:rPr>
                <w:rFonts w:ascii="Verdana" w:hAnsi="Verdana"/>
                <w:lang w:val="en"/>
              </w:rPr>
              <w:t xml:space="preserve"> </w:t>
            </w:r>
            <w:proofErr w:type="spellStart"/>
            <w:r w:rsidRPr="0049201B">
              <w:rPr>
                <w:rFonts w:ascii="Verdana" w:hAnsi="Verdana"/>
                <w:lang w:val="en"/>
              </w:rPr>
              <w:t>на</w:t>
            </w:r>
            <w:proofErr w:type="spellEnd"/>
            <w:r w:rsidRPr="0049201B">
              <w:rPr>
                <w:rFonts w:ascii="Verdana" w:hAnsi="Verdana"/>
                <w:lang w:val="en"/>
              </w:rPr>
              <w:t xml:space="preserve"> </w:t>
            </w:r>
            <w:r w:rsidRPr="0049201B">
              <w:rPr>
                <w:rFonts w:ascii="Verdana" w:hAnsi="Verdana"/>
              </w:rPr>
              <w:t>него</w:t>
            </w:r>
            <w:r w:rsidRPr="0049201B">
              <w:rPr>
                <w:rFonts w:ascii="Verdana" w:hAnsi="Verdana"/>
                <w:lang w:val="en"/>
              </w:rPr>
              <w:t xml:space="preserve"> </w:t>
            </w:r>
            <w:proofErr w:type="spellStart"/>
            <w:r w:rsidRPr="0049201B">
              <w:rPr>
                <w:rFonts w:ascii="Verdana" w:hAnsi="Verdana"/>
                <w:lang w:val="en"/>
              </w:rPr>
              <w:t>директно</w:t>
            </w:r>
            <w:proofErr w:type="spellEnd"/>
            <w:r w:rsidRPr="0049201B">
              <w:rPr>
                <w:rFonts w:ascii="Verdana" w:hAnsi="Verdana"/>
                <w:lang w:val="en"/>
              </w:rPr>
              <w:t xml:space="preserve"> </w:t>
            </w:r>
            <w:proofErr w:type="spellStart"/>
            <w:r w:rsidRPr="0049201B">
              <w:rPr>
                <w:rFonts w:ascii="Verdana" w:hAnsi="Verdana"/>
                <w:lang w:val="en"/>
              </w:rPr>
              <w:t>приложими</w:t>
            </w:r>
            <w:proofErr w:type="spellEnd"/>
            <w:r w:rsidRPr="0049201B">
              <w:rPr>
                <w:rFonts w:ascii="Verdana" w:hAnsi="Verdana"/>
                <w:lang w:val="en"/>
              </w:rPr>
              <w:t xml:space="preserve"> </w:t>
            </w:r>
            <w:proofErr w:type="spellStart"/>
            <w:r w:rsidRPr="0049201B">
              <w:rPr>
                <w:rFonts w:ascii="Verdana" w:hAnsi="Verdana"/>
                <w:lang w:val="en"/>
              </w:rPr>
              <w:t>актове</w:t>
            </w:r>
            <w:proofErr w:type="spellEnd"/>
            <w:r w:rsidRPr="0049201B">
              <w:rPr>
                <w:rFonts w:ascii="Verdana" w:hAnsi="Verdana"/>
                <w:lang w:val="en"/>
              </w:rPr>
              <w:t xml:space="preserve"> </w:t>
            </w:r>
            <w:proofErr w:type="spellStart"/>
            <w:r w:rsidRPr="0049201B">
              <w:rPr>
                <w:rFonts w:ascii="Verdana" w:hAnsi="Verdana"/>
                <w:lang w:val="en"/>
              </w:rPr>
              <w:t>на</w:t>
            </w:r>
            <w:proofErr w:type="spellEnd"/>
            <w:r w:rsidRPr="0049201B">
              <w:rPr>
                <w:rFonts w:ascii="Verdana" w:hAnsi="Verdana"/>
                <w:lang w:val="en"/>
              </w:rPr>
              <w:t xml:space="preserve"> </w:t>
            </w:r>
            <w:proofErr w:type="spellStart"/>
            <w:r w:rsidRPr="0049201B">
              <w:rPr>
                <w:rFonts w:ascii="Verdana" w:hAnsi="Verdana"/>
                <w:lang w:val="en"/>
              </w:rPr>
              <w:t>Европейския</w:t>
            </w:r>
            <w:proofErr w:type="spellEnd"/>
            <w:r w:rsidRPr="0049201B">
              <w:rPr>
                <w:rFonts w:ascii="Verdana" w:hAnsi="Verdana"/>
                <w:lang w:val="en"/>
              </w:rPr>
              <w:t xml:space="preserve"> </w:t>
            </w:r>
            <w:proofErr w:type="spellStart"/>
            <w:r w:rsidRPr="0049201B">
              <w:rPr>
                <w:rFonts w:ascii="Verdana" w:hAnsi="Verdana"/>
                <w:lang w:val="en"/>
              </w:rPr>
              <w:t>съюз</w:t>
            </w:r>
            <w:proofErr w:type="spellEnd"/>
            <w:r w:rsidRPr="0049201B">
              <w:rPr>
                <w:rFonts w:ascii="Verdana" w:hAnsi="Verdana"/>
                <w:lang w:val="en"/>
              </w:rPr>
              <w:t xml:space="preserve"> </w:t>
            </w:r>
            <w:proofErr w:type="spellStart"/>
            <w:r w:rsidRPr="0049201B">
              <w:rPr>
                <w:rFonts w:ascii="Verdana" w:hAnsi="Verdana"/>
                <w:lang w:val="en"/>
              </w:rPr>
              <w:t>на</w:t>
            </w:r>
            <w:proofErr w:type="spellEnd"/>
            <w:r w:rsidRPr="0049201B">
              <w:rPr>
                <w:rFonts w:ascii="Verdana" w:hAnsi="Verdana"/>
                <w:lang w:val="en"/>
              </w:rPr>
              <w:t xml:space="preserve"> </w:t>
            </w:r>
            <w:proofErr w:type="spellStart"/>
            <w:r w:rsidRPr="0049201B">
              <w:rPr>
                <w:rFonts w:ascii="Verdana" w:hAnsi="Verdana"/>
                <w:lang w:val="en"/>
              </w:rPr>
              <w:t>национално</w:t>
            </w:r>
            <w:proofErr w:type="spellEnd"/>
            <w:r w:rsidRPr="0049201B">
              <w:rPr>
                <w:rFonts w:ascii="Verdana" w:hAnsi="Verdana"/>
                <w:lang w:val="en"/>
              </w:rPr>
              <w:t xml:space="preserve"> </w:t>
            </w:r>
            <w:proofErr w:type="spellStart"/>
            <w:r w:rsidRPr="0049201B">
              <w:rPr>
                <w:rFonts w:ascii="Verdana" w:hAnsi="Verdana"/>
                <w:lang w:val="en"/>
              </w:rPr>
              <w:t>ниво</w:t>
            </w:r>
            <w:proofErr w:type="spellEnd"/>
          </w:p>
          <w:p w:rsidR="00897C8E" w:rsidRPr="0049201B" w:rsidRDefault="00897C8E" w:rsidP="00897C8E">
            <w:pPr>
              <w:widowControl/>
              <w:numPr>
                <w:ilvl w:val="0"/>
                <w:numId w:val="3"/>
              </w:numPr>
              <w:autoSpaceDE/>
              <w:autoSpaceDN/>
              <w:adjustRightInd/>
              <w:spacing w:after="120" w:line="360" w:lineRule="auto"/>
              <w:contextualSpacing/>
              <w:jc w:val="both"/>
              <w:rPr>
                <w:rFonts w:ascii="Verdana" w:eastAsia="Calibri" w:hAnsi="Verdana"/>
              </w:rPr>
            </w:pPr>
            <w:r w:rsidRPr="0049201B">
              <w:rPr>
                <w:rFonts w:ascii="Verdana" w:hAnsi="Verdana"/>
              </w:rPr>
              <w:t xml:space="preserve">забрана за използването на нелоялни търговски практики по отношение на елементите на </w:t>
            </w:r>
            <w:proofErr w:type="spellStart"/>
            <w:r w:rsidRPr="0049201B">
              <w:rPr>
                <w:rFonts w:ascii="Verdana" w:hAnsi="Verdana"/>
              </w:rPr>
              <w:t>агрохранителната</w:t>
            </w:r>
            <w:proofErr w:type="spellEnd"/>
            <w:r w:rsidRPr="0049201B">
              <w:rPr>
                <w:rFonts w:ascii="Verdana" w:hAnsi="Verdana"/>
              </w:rPr>
              <w:t xml:space="preserve"> верига (различни от тези, които са предмет на забрана на разпоредбите на Директива (ЕС) 2019/633 на Европейският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25.04.2019 г.), като по този начин се предотвратява представянето им като привидно идентични с храни, продавани в друга държава-членка на ЕС, при положение че съответните храни, предлагани на пазара в Република България, имат различен състав или характеристики.</w:t>
            </w:r>
          </w:p>
          <w:p w:rsidR="003E344A" w:rsidRPr="0049201B" w:rsidRDefault="00FB465C" w:rsidP="003E344A">
            <w:pPr>
              <w:widowControl/>
              <w:numPr>
                <w:ilvl w:val="0"/>
                <w:numId w:val="3"/>
              </w:numPr>
              <w:autoSpaceDE/>
              <w:autoSpaceDN/>
              <w:adjustRightInd/>
              <w:spacing w:after="120" w:line="360" w:lineRule="auto"/>
              <w:contextualSpacing/>
              <w:jc w:val="both"/>
              <w:rPr>
                <w:rFonts w:ascii="Verdana" w:eastAsia="Calibri" w:hAnsi="Verdana"/>
              </w:rPr>
            </w:pPr>
            <w:r w:rsidRPr="0049201B">
              <w:rPr>
                <w:rFonts w:ascii="Verdana" w:hAnsi="Verdana"/>
                <w:lang w:val="en-US"/>
              </w:rPr>
              <w:t>o</w:t>
            </w:r>
            <w:proofErr w:type="spellStart"/>
            <w:r w:rsidR="003E344A" w:rsidRPr="0049201B">
              <w:rPr>
                <w:rFonts w:ascii="Verdana" w:hAnsi="Verdana"/>
              </w:rPr>
              <w:t>сигурява</w:t>
            </w:r>
            <w:r w:rsidRPr="0049201B">
              <w:rPr>
                <w:rFonts w:ascii="Verdana" w:hAnsi="Verdana"/>
              </w:rPr>
              <w:t>не</w:t>
            </w:r>
            <w:proofErr w:type="spellEnd"/>
            <w:r w:rsidR="003E344A" w:rsidRPr="0049201B">
              <w:rPr>
                <w:rFonts w:ascii="Verdana" w:hAnsi="Verdana"/>
              </w:rPr>
              <w:t xml:space="preserve"> прилагането на Решение на Съвета от 17 декември 1999 година относно пускането на пазара и начина на употреба на говеждия </w:t>
            </w:r>
            <w:proofErr w:type="spellStart"/>
            <w:r w:rsidR="003E344A" w:rsidRPr="0049201B">
              <w:rPr>
                <w:rFonts w:ascii="Verdana" w:hAnsi="Verdana"/>
              </w:rPr>
              <w:t>соматотропин</w:t>
            </w:r>
            <w:proofErr w:type="spellEnd"/>
            <w:r w:rsidR="003E344A" w:rsidRPr="0049201B">
              <w:rPr>
                <w:rFonts w:ascii="Verdana" w:hAnsi="Verdana"/>
              </w:rPr>
              <w:t xml:space="preserve"> (BST) и за отмяна на Решение 90/218/ЕИО (1999/879/ЕО).</w:t>
            </w:r>
          </w:p>
          <w:p w:rsidR="00170F84" w:rsidRPr="003D600D" w:rsidRDefault="00170F84" w:rsidP="003E344A">
            <w:pPr>
              <w:widowControl/>
              <w:autoSpaceDE/>
              <w:autoSpaceDN/>
              <w:adjustRightInd/>
              <w:spacing w:after="120" w:line="360" w:lineRule="auto"/>
              <w:ind w:left="360"/>
              <w:contextualSpacing/>
              <w:jc w:val="both"/>
              <w:rPr>
                <w:rFonts w:ascii="Verdana" w:eastAsia="Calibri" w:hAnsi="Verdana"/>
                <w:lang w:eastAsia="en-US"/>
              </w:rPr>
            </w:pPr>
          </w:p>
          <w:p w:rsidR="00520B65" w:rsidRPr="00B24321" w:rsidRDefault="00864A55" w:rsidP="003D600D">
            <w:pPr>
              <w:widowControl/>
              <w:autoSpaceDE/>
              <w:autoSpaceDN/>
              <w:adjustRightInd/>
              <w:spacing w:after="120" w:line="360" w:lineRule="auto"/>
              <w:contextualSpacing/>
              <w:jc w:val="center"/>
              <w:rPr>
                <w:rFonts w:ascii="Verdana" w:eastAsia="Calibri" w:hAnsi="Verdana"/>
                <w:sz w:val="18"/>
                <w:szCs w:val="18"/>
                <w:lang w:eastAsia="en-US"/>
              </w:rPr>
            </w:pPr>
            <w:r w:rsidRPr="00B24321">
              <w:rPr>
                <w:rFonts w:ascii="Verdana" w:hAnsi="Verdana" w:cs="Arial"/>
                <w:i/>
                <w:iCs/>
                <w:sz w:val="18"/>
                <w:szCs w:val="18"/>
                <w:highlight w:val="white"/>
                <w:shd w:val="clear" w:color="auto" w:fill="FEFEFE"/>
              </w:rPr>
              <w:t>Посочете какво цели да постигне новото предложение или предлаганата нова уредба. Какъв ефект би имала тя и спрямо кого?</w:t>
            </w:r>
          </w:p>
        </w:tc>
      </w:tr>
      <w:tr w:rsidR="00520B65" w:rsidRPr="003D600D" w:rsidTr="00BC5F4C">
        <w:trPr>
          <w:trHeight w:val="60"/>
        </w:trPr>
        <w:tc>
          <w:tcPr>
            <w:tcW w:w="9344" w:type="dxa"/>
            <w:gridSpan w:val="2"/>
            <w:tcBorders>
              <w:top w:val="nil"/>
              <w:left w:val="single" w:sz="8" w:space="0" w:color="auto"/>
              <w:bottom w:val="nil"/>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lastRenderedPageBreak/>
              <w:t>Какви варианти за решаване на проблема са били изследвани, включително алтернативи на въвеждането на нова правна уредба?</w:t>
            </w:r>
          </w:p>
          <w:p w:rsidR="00520B65" w:rsidRPr="003D600D" w:rsidRDefault="00890ED8" w:rsidP="00AA168D">
            <w:pPr>
              <w:spacing w:before="100" w:beforeAutospacing="1" w:after="100" w:afterAutospacing="1" w:line="360" w:lineRule="auto"/>
              <w:jc w:val="both"/>
              <w:rPr>
                <w:rFonts w:ascii="Verdana" w:hAnsi="Verdana" w:cs="Arial"/>
                <w:b/>
                <w:bCs/>
                <w:highlight w:val="white"/>
                <w:shd w:val="clear" w:color="auto" w:fill="FEFEFE"/>
              </w:rPr>
            </w:pPr>
            <w:r>
              <w:rPr>
                <w:rFonts w:ascii="Verdana" w:hAnsi="Verdana" w:cs="Arial"/>
                <w:b/>
                <w:bCs/>
                <w:highlight w:val="white"/>
                <w:shd w:val="clear" w:color="auto" w:fill="FEFEFE"/>
              </w:rPr>
              <w:t>1. Вариант 1</w:t>
            </w:r>
            <w:r w:rsidR="00520B65" w:rsidRPr="003D600D">
              <w:rPr>
                <w:rFonts w:ascii="Verdana" w:hAnsi="Verdana" w:cs="Arial"/>
                <w:b/>
                <w:bCs/>
                <w:highlight w:val="white"/>
                <w:shd w:val="clear" w:color="auto" w:fill="FEFEFE"/>
              </w:rPr>
              <w:t xml:space="preserve"> - Без действие:</w:t>
            </w:r>
          </w:p>
          <w:p w:rsidR="009F0210" w:rsidRPr="003D600D" w:rsidRDefault="009F0210" w:rsidP="003D600D">
            <w:pPr>
              <w:pStyle w:val="ListParagraph"/>
              <w:numPr>
                <w:ilvl w:val="0"/>
                <w:numId w:val="1"/>
              </w:numPr>
              <w:spacing w:before="120" w:after="120" w:line="360" w:lineRule="auto"/>
              <w:jc w:val="both"/>
              <w:rPr>
                <w:rFonts w:ascii="Verdana" w:eastAsia="Times New Roman" w:hAnsi="Verdana"/>
              </w:rPr>
            </w:pPr>
            <w:r w:rsidRPr="003D600D">
              <w:rPr>
                <w:rFonts w:ascii="Verdana" w:hAnsi="Verdana" w:cs="Arial"/>
                <w:shd w:val="clear" w:color="auto" w:fill="FEFEFE"/>
              </w:rPr>
              <w:t>Няма да се създаде</w:t>
            </w:r>
            <w:r w:rsidRPr="003D600D">
              <w:rPr>
                <w:rFonts w:ascii="Verdana" w:eastAsia="Times New Roman" w:hAnsi="Verdana"/>
              </w:rPr>
              <w:t xml:space="preserve"> една обща рамка, която да регламентира същността на </w:t>
            </w:r>
            <w:proofErr w:type="spellStart"/>
            <w:r w:rsidR="00AA168D">
              <w:rPr>
                <w:rFonts w:ascii="Verdana" w:eastAsia="Times New Roman" w:hAnsi="Verdana"/>
              </w:rPr>
              <w:t>агро</w:t>
            </w:r>
            <w:r w:rsidRPr="003D600D">
              <w:rPr>
                <w:rFonts w:ascii="Verdana" w:eastAsia="Times New Roman" w:hAnsi="Verdana"/>
              </w:rPr>
              <w:t>хранителната</w:t>
            </w:r>
            <w:proofErr w:type="spellEnd"/>
            <w:r w:rsidRPr="003D600D">
              <w:rPr>
                <w:rFonts w:ascii="Verdana" w:eastAsia="Times New Roman" w:hAnsi="Verdana"/>
              </w:rPr>
              <w:t xml:space="preserve"> верига и включените в нея елементи;</w:t>
            </w:r>
          </w:p>
          <w:p w:rsidR="009F0210" w:rsidRPr="003D600D" w:rsidRDefault="009F0210" w:rsidP="003D600D">
            <w:pPr>
              <w:pStyle w:val="ListParagraph"/>
              <w:numPr>
                <w:ilvl w:val="0"/>
                <w:numId w:val="1"/>
              </w:numPr>
              <w:spacing w:before="120" w:after="120" w:line="360" w:lineRule="auto"/>
              <w:jc w:val="both"/>
              <w:rPr>
                <w:rFonts w:ascii="Verdana" w:eastAsia="Times New Roman" w:hAnsi="Verdana"/>
              </w:rPr>
            </w:pPr>
            <w:r w:rsidRPr="003D600D">
              <w:rPr>
                <w:rFonts w:ascii="Verdana" w:eastAsia="Calibri" w:hAnsi="Verdana"/>
              </w:rPr>
              <w:t xml:space="preserve">В националното законодателство няма да са разграничени ясно компетенциите и функциите на отделните органи, осъществяващи политиката и официалния контрол и оценката на риска по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w:t>
            </w:r>
            <w:r w:rsidRPr="007C3226">
              <w:rPr>
                <w:rFonts w:ascii="Verdana" w:eastAsia="Calibri" w:hAnsi="Verdana"/>
              </w:rPr>
              <w:t>;</w:t>
            </w:r>
          </w:p>
          <w:p w:rsidR="009F0210" w:rsidRPr="003D600D" w:rsidRDefault="009F0210" w:rsidP="003D600D">
            <w:pPr>
              <w:pStyle w:val="ListParagraph"/>
              <w:numPr>
                <w:ilvl w:val="0"/>
                <w:numId w:val="1"/>
              </w:numPr>
              <w:spacing w:before="120" w:after="120" w:line="360" w:lineRule="auto"/>
              <w:jc w:val="both"/>
              <w:rPr>
                <w:rFonts w:ascii="Verdana" w:eastAsia="Times New Roman" w:hAnsi="Verdana"/>
              </w:rPr>
            </w:pPr>
            <w:r w:rsidRPr="003D600D">
              <w:rPr>
                <w:rFonts w:ascii="Verdana" w:eastAsia="Calibri" w:hAnsi="Verdana"/>
              </w:rPr>
              <w:t>Няма да са уредени отделни въпроси, свързани с взаимодействието и координацията между компетентните органи както на национално ниво, така и между компетентните органи на Република България, Европейската комисия и компетентните органи на другите държави членки</w:t>
            </w:r>
            <w:r w:rsidRPr="007C3226">
              <w:rPr>
                <w:rFonts w:ascii="Verdana" w:eastAsia="Calibri" w:hAnsi="Verdana"/>
              </w:rPr>
              <w:t>;</w:t>
            </w:r>
          </w:p>
          <w:p w:rsidR="009F0210" w:rsidRPr="003D600D" w:rsidRDefault="009F0210" w:rsidP="003D600D">
            <w:pPr>
              <w:pStyle w:val="ListParagraph"/>
              <w:numPr>
                <w:ilvl w:val="0"/>
                <w:numId w:val="1"/>
              </w:numPr>
              <w:spacing w:before="120" w:after="120" w:line="360" w:lineRule="auto"/>
              <w:jc w:val="both"/>
              <w:rPr>
                <w:rFonts w:ascii="Verdana" w:eastAsia="Times New Roman" w:hAnsi="Verdana"/>
              </w:rPr>
            </w:pPr>
            <w:r w:rsidRPr="003D600D">
              <w:rPr>
                <w:rFonts w:ascii="Verdana" w:eastAsia="Calibri" w:hAnsi="Verdana"/>
              </w:rPr>
              <w:t xml:space="preserve">Ще продължат да съществуват предпоставки за заобикаляне на разпоредбите, които затрудняват официалния контрол при проследяването на всички елементите на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 на всеки етап от тяхното производство</w:t>
            </w:r>
            <w:r w:rsidRPr="007C3226">
              <w:rPr>
                <w:rFonts w:ascii="Verdana" w:eastAsia="Calibri" w:hAnsi="Verdana"/>
              </w:rPr>
              <w:t>;</w:t>
            </w:r>
          </w:p>
          <w:p w:rsidR="00297748" w:rsidRPr="00297748" w:rsidRDefault="009F0210" w:rsidP="003D600D">
            <w:pPr>
              <w:pStyle w:val="ListParagraph"/>
              <w:numPr>
                <w:ilvl w:val="0"/>
                <w:numId w:val="1"/>
              </w:numPr>
              <w:spacing w:before="120" w:after="120" w:line="360" w:lineRule="auto"/>
              <w:jc w:val="both"/>
              <w:rPr>
                <w:rFonts w:ascii="Verdana" w:eastAsia="Times New Roman" w:hAnsi="Verdana"/>
              </w:rPr>
            </w:pPr>
            <w:r w:rsidRPr="003D600D">
              <w:rPr>
                <w:rFonts w:ascii="Verdana" w:eastAsia="Calibri" w:hAnsi="Verdana"/>
              </w:rPr>
              <w:t xml:space="preserve">Няма да има ясно дефинирани и адекватни по размер санкции за лицата, извършващи нарушения, свързани с отделните елементи на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 </w:t>
            </w:r>
          </w:p>
          <w:p w:rsidR="009F0210" w:rsidRPr="00297748" w:rsidRDefault="00297748" w:rsidP="00297748">
            <w:pPr>
              <w:spacing w:before="120" w:after="120" w:line="360" w:lineRule="auto"/>
              <w:ind w:left="720"/>
              <w:jc w:val="both"/>
              <w:rPr>
                <w:rFonts w:ascii="Verdana" w:eastAsia="Times New Roman" w:hAnsi="Verdana"/>
              </w:rPr>
            </w:pPr>
            <w:r w:rsidRPr="00297748">
              <w:rPr>
                <w:rFonts w:ascii="Verdana" w:eastAsia="Calibri" w:hAnsi="Verdana"/>
                <w:b/>
              </w:rPr>
              <w:t xml:space="preserve">Избора на Вариант 1 би довел до запазване на настоящото състояние </w:t>
            </w:r>
            <w:r w:rsidRPr="00297748">
              <w:rPr>
                <w:rFonts w:ascii="Verdana" w:hAnsi="Verdana"/>
                <w:b/>
              </w:rPr>
              <w:t>при което изискванията за официален контрол по хранителната верига са регламентирани фрагментирано в десет секторни закона. При този вариант трябва да се направи преглед на всички десет (секторни за хранителната верига) закона, регулиращи отделни части от хранителната верига. Следователно Вариант 1 е неприложим за постигане на заложените цели.</w:t>
            </w:r>
          </w:p>
          <w:p w:rsidR="00520B65" w:rsidRPr="003D600D" w:rsidRDefault="00890ED8" w:rsidP="00AA168D">
            <w:pPr>
              <w:spacing w:before="100" w:beforeAutospacing="1" w:after="100" w:afterAutospacing="1" w:line="360" w:lineRule="auto"/>
              <w:jc w:val="both"/>
              <w:rPr>
                <w:rFonts w:ascii="Verdana" w:hAnsi="Verdana" w:cs="Arial"/>
                <w:shd w:val="clear" w:color="auto" w:fill="FEFEFE"/>
              </w:rPr>
            </w:pPr>
            <w:r>
              <w:rPr>
                <w:rFonts w:ascii="Verdana" w:hAnsi="Verdana" w:cs="Arial"/>
                <w:b/>
                <w:bCs/>
                <w:highlight w:val="white"/>
                <w:shd w:val="clear" w:color="auto" w:fill="FEFEFE"/>
              </w:rPr>
              <w:t>2. Вариант 2</w:t>
            </w:r>
            <w:r w:rsidR="00520B65" w:rsidRPr="003D600D">
              <w:rPr>
                <w:rFonts w:ascii="Verdana" w:hAnsi="Verdana" w:cs="Arial"/>
                <w:b/>
                <w:bCs/>
                <w:highlight w:val="white"/>
                <w:shd w:val="clear" w:color="auto" w:fill="FEFEFE"/>
              </w:rPr>
              <w:t xml:space="preserve"> - </w:t>
            </w:r>
            <w:r w:rsidR="00520B65" w:rsidRPr="003D600D">
              <w:rPr>
                <w:rFonts w:ascii="Verdana" w:hAnsi="Verdana" w:cs="Arial"/>
                <w:b/>
                <w:highlight w:val="white"/>
                <w:shd w:val="clear" w:color="auto" w:fill="FEFEFE"/>
              </w:rPr>
              <w:t xml:space="preserve"> </w:t>
            </w:r>
            <w:r w:rsidR="00520B65" w:rsidRPr="003D600D">
              <w:rPr>
                <w:rFonts w:ascii="Verdana" w:hAnsi="Verdana" w:cs="Arial"/>
                <w:b/>
                <w:shd w:val="clear" w:color="auto" w:fill="FEFEFE"/>
              </w:rPr>
              <w:t xml:space="preserve">Приемане на проект на Закон за управление на </w:t>
            </w:r>
            <w:proofErr w:type="spellStart"/>
            <w:r w:rsidR="00AA168D">
              <w:rPr>
                <w:rFonts w:ascii="Verdana" w:hAnsi="Verdana" w:cs="Arial"/>
                <w:b/>
                <w:shd w:val="clear" w:color="auto" w:fill="FEFEFE"/>
              </w:rPr>
              <w:t>агро</w:t>
            </w:r>
            <w:r w:rsidR="00520B65" w:rsidRPr="003D600D">
              <w:rPr>
                <w:rFonts w:ascii="Verdana" w:hAnsi="Verdana" w:cs="Arial"/>
                <w:b/>
                <w:shd w:val="clear" w:color="auto" w:fill="FEFEFE"/>
              </w:rPr>
              <w:t>хранителната</w:t>
            </w:r>
            <w:proofErr w:type="spellEnd"/>
            <w:r w:rsidR="00520B65" w:rsidRPr="003D600D">
              <w:rPr>
                <w:rFonts w:ascii="Verdana" w:hAnsi="Verdana" w:cs="Arial"/>
                <w:b/>
                <w:shd w:val="clear" w:color="auto" w:fill="FEFEFE"/>
              </w:rPr>
              <w:t xml:space="preserve"> верига</w:t>
            </w:r>
            <w:r w:rsidR="00520B65" w:rsidRPr="003D600D">
              <w:rPr>
                <w:rFonts w:ascii="Verdana" w:hAnsi="Verdana" w:cs="Arial"/>
                <w:b/>
                <w:highlight w:val="white"/>
                <w:shd w:val="clear" w:color="auto" w:fill="FEFEFE"/>
              </w:rPr>
              <w:t>:</w:t>
            </w:r>
          </w:p>
          <w:p w:rsidR="00E85AAC" w:rsidRPr="003D600D" w:rsidRDefault="0090573D" w:rsidP="003D600D">
            <w:pPr>
              <w:pStyle w:val="ListParagraph"/>
              <w:widowControl/>
              <w:numPr>
                <w:ilvl w:val="0"/>
                <w:numId w:val="5"/>
              </w:numPr>
              <w:autoSpaceDE/>
              <w:autoSpaceDN/>
              <w:adjustRightInd/>
              <w:spacing w:before="120" w:after="120" w:line="360" w:lineRule="auto"/>
              <w:jc w:val="both"/>
              <w:rPr>
                <w:rFonts w:ascii="Verdana" w:eastAsia="Times New Roman" w:hAnsi="Verdana"/>
                <w:lang w:eastAsia="en-US"/>
              </w:rPr>
            </w:pPr>
            <w:r w:rsidRPr="003D600D">
              <w:rPr>
                <w:rFonts w:ascii="Verdana" w:eastAsia="Times New Roman" w:hAnsi="Verdana"/>
                <w:lang w:eastAsia="en-US"/>
              </w:rPr>
              <w:t xml:space="preserve">Ще се създаде една обща рамка, която да регламентира същността на </w:t>
            </w:r>
            <w:proofErr w:type="spellStart"/>
            <w:r w:rsidR="00AA168D">
              <w:rPr>
                <w:rFonts w:ascii="Verdana" w:eastAsia="Times New Roman" w:hAnsi="Verdana"/>
                <w:lang w:eastAsia="en-US"/>
              </w:rPr>
              <w:t>агро</w:t>
            </w:r>
            <w:r w:rsidRPr="003D600D">
              <w:rPr>
                <w:rFonts w:ascii="Verdana" w:eastAsia="Times New Roman" w:hAnsi="Verdana"/>
                <w:lang w:eastAsia="en-US"/>
              </w:rPr>
              <w:t>хранителната</w:t>
            </w:r>
            <w:proofErr w:type="spellEnd"/>
            <w:r w:rsidRPr="003D600D">
              <w:rPr>
                <w:rFonts w:ascii="Verdana" w:eastAsia="Times New Roman" w:hAnsi="Verdana"/>
                <w:lang w:eastAsia="en-US"/>
              </w:rPr>
              <w:t xml:space="preserve"> вер</w:t>
            </w:r>
            <w:r w:rsidR="00E85AAC" w:rsidRPr="003D600D">
              <w:rPr>
                <w:rFonts w:ascii="Verdana" w:eastAsia="Times New Roman" w:hAnsi="Verdana"/>
                <w:lang w:eastAsia="en-US"/>
              </w:rPr>
              <w:t>ига и включените в нея елементи</w:t>
            </w:r>
            <w:r w:rsidR="00E85AAC" w:rsidRPr="007C3226">
              <w:rPr>
                <w:rFonts w:ascii="Verdana" w:eastAsia="Times New Roman" w:hAnsi="Verdana"/>
                <w:lang w:eastAsia="en-US"/>
              </w:rPr>
              <w:t>;</w:t>
            </w:r>
          </w:p>
          <w:p w:rsidR="00E85AAC" w:rsidRPr="003D600D" w:rsidRDefault="0090573D" w:rsidP="003D600D">
            <w:pPr>
              <w:pStyle w:val="ListParagraph"/>
              <w:widowControl/>
              <w:numPr>
                <w:ilvl w:val="0"/>
                <w:numId w:val="5"/>
              </w:numPr>
              <w:autoSpaceDE/>
              <w:autoSpaceDN/>
              <w:adjustRightInd/>
              <w:spacing w:before="120" w:after="120" w:line="360" w:lineRule="auto"/>
              <w:jc w:val="both"/>
              <w:rPr>
                <w:rFonts w:ascii="Verdana" w:eastAsia="Calibri" w:hAnsi="Verdana"/>
                <w:lang w:eastAsia="en-US"/>
              </w:rPr>
            </w:pPr>
            <w:r w:rsidRPr="003D600D">
              <w:rPr>
                <w:rFonts w:ascii="Verdana" w:eastAsia="Calibri" w:hAnsi="Verdana"/>
                <w:lang w:eastAsia="en-US"/>
              </w:rPr>
              <w:t>Ще се разграничат ясно компетенциите и функциите на отделните органи, осъществяващи политиката и официалния контрол и оценката н</w:t>
            </w:r>
            <w:r w:rsidR="00E85AAC" w:rsidRPr="003D600D">
              <w:rPr>
                <w:rFonts w:ascii="Verdana" w:eastAsia="Calibri" w:hAnsi="Verdana"/>
                <w:lang w:eastAsia="en-US"/>
              </w:rPr>
              <w:t xml:space="preserve">а риска по </w:t>
            </w:r>
            <w:proofErr w:type="spellStart"/>
            <w:r w:rsidR="00AA168D">
              <w:rPr>
                <w:rFonts w:ascii="Verdana" w:eastAsia="Calibri" w:hAnsi="Verdana"/>
                <w:lang w:eastAsia="en-US"/>
              </w:rPr>
              <w:t>агро</w:t>
            </w:r>
            <w:r w:rsidR="00E85AAC" w:rsidRPr="003D600D">
              <w:rPr>
                <w:rFonts w:ascii="Verdana" w:eastAsia="Calibri" w:hAnsi="Verdana"/>
                <w:lang w:eastAsia="en-US"/>
              </w:rPr>
              <w:t>хранителната</w:t>
            </w:r>
            <w:proofErr w:type="spellEnd"/>
            <w:r w:rsidR="00E85AAC" w:rsidRPr="003D600D">
              <w:rPr>
                <w:rFonts w:ascii="Verdana" w:eastAsia="Calibri" w:hAnsi="Verdana"/>
                <w:lang w:eastAsia="en-US"/>
              </w:rPr>
              <w:t xml:space="preserve"> верига</w:t>
            </w:r>
            <w:r w:rsidR="00E85AAC" w:rsidRPr="007C3226">
              <w:rPr>
                <w:rFonts w:ascii="Verdana" w:eastAsia="Calibri" w:hAnsi="Verdana"/>
                <w:lang w:eastAsia="en-US"/>
              </w:rPr>
              <w:t>;</w:t>
            </w:r>
          </w:p>
          <w:p w:rsidR="00E85AAC" w:rsidRPr="003D600D" w:rsidRDefault="0090573D" w:rsidP="003D600D">
            <w:pPr>
              <w:pStyle w:val="ListParagraph"/>
              <w:widowControl/>
              <w:numPr>
                <w:ilvl w:val="0"/>
                <w:numId w:val="5"/>
              </w:numPr>
              <w:autoSpaceDE/>
              <w:autoSpaceDN/>
              <w:adjustRightInd/>
              <w:spacing w:before="120" w:after="120" w:line="360" w:lineRule="auto"/>
              <w:jc w:val="both"/>
              <w:rPr>
                <w:rFonts w:ascii="Verdana" w:eastAsia="Calibri" w:hAnsi="Verdana"/>
                <w:lang w:eastAsia="en-US"/>
              </w:rPr>
            </w:pPr>
            <w:r w:rsidRPr="0090573D">
              <w:rPr>
                <w:rFonts w:ascii="Verdana" w:eastAsia="Calibri" w:hAnsi="Verdana"/>
                <w:lang w:eastAsia="en-US"/>
              </w:rPr>
              <w:t>Ще се осигури взаимодействието и координацията между контролните органи както на национ</w:t>
            </w:r>
            <w:r w:rsidR="00E85AAC" w:rsidRPr="003D600D">
              <w:rPr>
                <w:rFonts w:ascii="Verdana" w:eastAsia="Calibri" w:hAnsi="Verdana"/>
                <w:lang w:eastAsia="en-US"/>
              </w:rPr>
              <w:t>ално ниво, така и ниво ЕС</w:t>
            </w:r>
            <w:r w:rsidR="00E85AAC" w:rsidRPr="007C3226">
              <w:rPr>
                <w:rFonts w:ascii="Verdana" w:eastAsia="Calibri" w:hAnsi="Verdana"/>
                <w:lang w:eastAsia="en-US"/>
              </w:rPr>
              <w:t>;</w:t>
            </w:r>
          </w:p>
          <w:p w:rsidR="00E85AAC" w:rsidRPr="003D600D" w:rsidRDefault="0090573D" w:rsidP="003D600D">
            <w:pPr>
              <w:pStyle w:val="ListParagraph"/>
              <w:widowControl/>
              <w:numPr>
                <w:ilvl w:val="0"/>
                <w:numId w:val="5"/>
              </w:numPr>
              <w:autoSpaceDE/>
              <w:autoSpaceDN/>
              <w:adjustRightInd/>
              <w:spacing w:before="120" w:after="120" w:line="360" w:lineRule="auto"/>
              <w:jc w:val="both"/>
              <w:rPr>
                <w:rFonts w:ascii="Verdana" w:eastAsia="Calibri" w:hAnsi="Verdana"/>
                <w:lang w:eastAsia="en-US"/>
              </w:rPr>
            </w:pPr>
            <w:r w:rsidRPr="003D600D">
              <w:rPr>
                <w:rFonts w:ascii="Verdana" w:eastAsia="Calibri" w:hAnsi="Verdana"/>
                <w:lang w:eastAsia="en-US"/>
              </w:rPr>
              <w:t xml:space="preserve">Ще се гарантира прилагането на унифицирани процедури при осъществяването </w:t>
            </w:r>
            <w:r w:rsidRPr="003D600D">
              <w:rPr>
                <w:rFonts w:ascii="Verdana" w:eastAsia="Calibri" w:hAnsi="Verdana"/>
                <w:lang w:eastAsia="en-US"/>
              </w:rPr>
              <w:lastRenderedPageBreak/>
              <w:t>на официален контрол, с което ще се постигне по-голяма сигурност при потребителите</w:t>
            </w:r>
            <w:r w:rsidR="00E85AAC" w:rsidRPr="007C3226">
              <w:rPr>
                <w:rFonts w:ascii="Verdana" w:eastAsia="Calibri" w:hAnsi="Verdana"/>
                <w:lang w:eastAsia="en-US"/>
              </w:rPr>
              <w:t>;</w:t>
            </w:r>
          </w:p>
          <w:p w:rsidR="00E85AAC" w:rsidRPr="003D600D" w:rsidRDefault="0090573D" w:rsidP="003D600D">
            <w:pPr>
              <w:pStyle w:val="ListParagraph"/>
              <w:widowControl/>
              <w:numPr>
                <w:ilvl w:val="0"/>
                <w:numId w:val="5"/>
              </w:numPr>
              <w:autoSpaceDE/>
              <w:autoSpaceDN/>
              <w:adjustRightInd/>
              <w:spacing w:before="120" w:after="120" w:line="360" w:lineRule="auto"/>
              <w:jc w:val="both"/>
              <w:rPr>
                <w:rFonts w:ascii="Verdana" w:eastAsia="Calibri" w:hAnsi="Verdana"/>
                <w:lang w:eastAsia="en-US"/>
              </w:rPr>
            </w:pPr>
            <w:r w:rsidRPr="0090573D">
              <w:rPr>
                <w:rFonts w:ascii="Verdana" w:eastAsia="Calibri" w:hAnsi="Verdana"/>
                <w:lang w:eastAsia="en-US"/>
              </w:rPr>
              <w:t xml:space="preserve">Ще се определят адекватни по размер санкции за лицата, извършващи нарушения, свързани с отделните елементи на </w:t>
            </w:r>
            <w:proofErr w:type="spellStart"/>
            <w:r w:rsidR="00AA168D">
              <w:rPr>
                <w:rFonts w:ascii="Verdana" w:eastAsia="Calibri" w:hAnsi="Verdana"/>
                <w:lang w:eastAsia="en-US"/>
              </w:rPr>
              <w:t>агро</w:t>
            </w:r>
            <w:r w:rsidRPr="0090573D">
              <w:rPr>
                <w:rFonts w:ascii="Verdana" w:eastAsia="Calibri" w:hAnsi="Verdana"/>
                <w:lang w:eastAsia="en-US"/>
              </w:rPr>
              <w:t>храните</w:t>
            </w:r>
            <w:r w:rsidR="00E85AAC" w:rsidRPr="003D600D">
              <w:rPr>
                <w:rFonts w:ascii="Verdana" w:eastAsia="Calibri" w:hAnsi="Verdana"/>
                <w:lang w:eastAsia="en-US"/>
              </w:rPr>
              <w:t>лната</w:t>
            </w:r>
            <w:proofErr w:type="spellEnd"/>
            <w:r w:rsidR="00E85AAC" w:rsidRPr="003D600D">
              <w:rPr>
                <w:rFonts w:ascii="Verdana" w:eastAsia="Calibri" w:hAnsi="Verdana"/>
                <w:lang w:eastAsia="en-US"/>
              </w:rPr>
              <w:t xml:space="preserve"> верига</w:t>
            </w:r>
            <w:r w:rsidR="00E85AAC" w:rsidRPr="007C3226">
              <w:rPr>
                <w:rFonts w:ascii="Verdana" w:eastAsia="Calibri" w:hAnsi="Verdana"/>
                <w:lang w:eastAsia="en-US"/>
              </w:rPr>
              <w:t>;</w:t>
            </w:r>
          </w:p>
          <w:p w:rsidR="00E85AAC" w:rsidRPr="003D600D" w:rsidRDefault="0090573D" w:rsidP="003D600D">
            <w:pPr>
              <w:pStyle w:val="ListParagraph"/>
              <w:widowControl/>
              <w:numPr>
                <w:ilvl w:val="0"/>
                <w:numId w:val="5"/>
              </w:numPr>
              <w:autoSpaceDE/>
              <w:autoSpaceDN/>
              <w:adjustRightInd/>
              <w:spacing w:before="100" w:beforeAutospacing="1" w:after="100" w:afterAutospacing="1" w:line="360" w:lineRule="auto"/>
              <w:jc w:val="both"/>
              <w:rPr>
                <w:rFonts w:ascii="Verdana" w:hAnsi="Verdana" w:cs="Arial"/>
                <w:shd w:val="clear" w:color="auto" w:fill="FEFEFE"/>
              </w:rPr>
            </w:pPr>
            <w:r w:rsidRPr="003D600D">
              <w:rPr>
                <w:rFonts w:ascii="Verdana" w:eastAsia="Calibri" w:hAnsi="Verdana"/>
                <w:lang w:eastAsia="en-US"/>
              </w:rPr>
              <w:t xml:space="preserve">Ще се избягнат процедурни затруднения в случай на бъдещи адаптации на законодателството на ЕС по безопасност на храните поради промени </w:t>
            </w:r>
            <w:r w:rsidR="00E85AAC" w:rsidRPr="003D600D">
              <w:rPr>
                <w:rFonts w:ascii="Verdana" w:eastAsia="Calibri" w:hAnsi="Verdana"/>
                <w:lang w:eastAsia="en-US"/>
              </w:rPr>
              <w:t>в достиженията на правото на ЕС</w:t>
            </w:r>
            <w:r w:rsidR="00E85AAC" w:rsidRPr="007C3226">
              <w:rPr>
                <w:rFonts w:ascii="Verdana" w:eastAsia="Calibri" w:hAnsi="Verdana"/>
                <w:lang w:eastAsia="en-US"/>
              </w:rPr>
              <w:t>;</w:t>
            </w:r>
          </w:p>
          <w:p w:rsidR="00E85AAC" w:rsidRPr="004B0871" w:rsidRDefault="0090573D" w:rsidP="003D600D">
            <w:pPr>
              <w:pStyle w:val="ListParagraph"/>
              <w:widowControl/>
              <w:numPr>
                <w:ilvl w:val="0"/>
                <w:numId w:val="5"/>
              </w:numPr>
              <w:autoSpaceDE/>
              <w:autoSpaceDN/>
              <w:adjustRightInd/>
              <w:spacing w:before="100" w:beforeAutospacing="1" w:after="100" w:afterAutospacing="1" w:line="360" w:lineRule="auto"/>
              <w:jc w:val="both"/>
              <w:rPr>
                <w:rFonts w:ascii="Verdana" w:hAnsi="Verdana" w:cs="Arial"/>
                <w:shd w:val="clear" w:color="auto" w:fill="FEFEFE"/>
              </w:rPr>
            </w:pPr>
            <w:r w:rsidRPr="003D600D">
              <w:rPr>
                <w:rFonts w:ascii="Verdana" w:eastAsia="Times New Roman" w:hAnsi="Verdana"/>
                <w:lang w:eastAsia="en-US"/>
              </w:rPr>
              <w:t xml:space="preserve">Ще се създаде правно основание за издаване на индивидуални административни и нормативни актове във връзка с извършването на специфични съвместни дейности, одити и инспекции в областта на </w:t>
            </w:r>
            <w:proofErr w:type="spellStart"/>
            <w:r w:rsidR="00AA168D">
              <w:rPr>
                <w:rFonts w:ascii="Verdana" w:eastAsia="Times New Roman" w:hAnsi="Verdana"/>
                <w:lang w:eastAsia="en-US"/>
              </w:rPr>
              <w:t>агро</w:t>
            </w:r>
            <w:r w:rsidRPr="003D600D">
              <w:rPr>
                <w:rFonts w:ascii="Verdana" w:eastAsia="Times New Roman" w:hAnsi="Verdana"/>
                <w:lang w:eastAsia="en-US"/>
              </w:rPr>
              <w:t>хранителната</w:t>
            </w:r>
            <w:proofErr w:type="spellEnd"/>
            <w:r w:rsidRPr="003D600D">
              <w:rPr>
                <w:rFonts w:ascii="Verdana" w:eastAsia="Times New Roman" w:hAnsi="Verdana"/>
                <w:lang w:eastAsia="en-US"/>
              </w:rPr>
              <w:t xml:space="preserve"> верига.</w:t>
            </w:r>
            <w:r w:rsidR="004B0871">
              <w:rPr>
                <w:rFonts w:ascii="Verdana" w:eastAsia="Times New Roman" w:hAnsi="Verdana"/>
                <w:lang w:eastAsia="en-US"/>
              </w:rPr>
              <w:t xml:space="preserve"> </w:t>
            </w:r>
          </w:p>
          <w:p w:rsidR="004B0871" w:rsidRPr="002A7C09" w:rsidRDefault="004B0871" w:rsidP="003D600D">
            <w:pPr>
              <w:pStyle w:val="ListParagraph"/>
              <w:widowControl/>
              <w:numPr>
                <w:ilvl w:val="0"/>
                <w:numId w:val="5"/>
              </w:numPr>
              <w:autoSpaceDE/>
              <w:autoSpaceDN/>
              <w:adjustRightInd/>
              <w:spacing w:before="100" w:beforeAutospacing="1" w:after="100" w:afterAutospacing="1" w:line="360" w:lineRule="auto"/>
              <w:jc w:val="both"/>
              <w:rPr>
                <w:rFonts w:ascii="Verdana" w:hAnsi="Verdana" w:cs="Arial"/>
                <w:shd w:val="clear" w:color="auto" w:fill="FEFEFE"/>
              </w:rPr>
            </w:pPr>
            <w:r w:rsidRPr="00136429">
              <w:rPr>
                <w:rFonts w:ascii="Verdana" w:hAnsi="Verdana"/>
              </w:rPr>
              <w:t xml:space="preserve"> </w:t>
            </w:r>
            <w:r w:rsidRPr="002A7C09">
              <w:rPr>
                <w:rFonts w:ascii="Verdana" w:hAnsi="Verdana"/>
              </w:rPr>
              <w:t xml:space="preserve">Ще се осигури </w:t>
            </w:r>
            <w:proofErr w:type="spellStart"/>
            <w:r w:rsidRPr="002A7C09">
              <w:rPr>
                <w:rFonts w:ascii="Verdana" w:hAnsi="Verdana"/>
                <w:lang w:val="en"/>
              </w:rPr>
              <w:t>прилагането</w:t>
            </w:r>
            <w:proofErr w:type="spellEnd"/>
            <w:r w:rsidRPr="002A7C09">
              <w:rPr>
                <w:rFonts w:ascii="Verdana" w:hAnsi="Verdana"/>
                <w:lang w:val="en"/>
              </w:rPr>
              <w:t xml:space="preserve"> </w:t>
            </w:r>
            <w:proofErr w:type="spellStart"/>
            <w:r w:rsidRPr="002A7C09">
              <w:rPr>
                <w:rFonts w:ascii="Verdana" w:hAnsi="Verdana"/>
                <w:lang w:val="en"/>
              </w:rPr>
              <w:t>на</w:t>
            </w:r>
            <w:proofErr w:type="spellEnd"/>
            <w:r w:rsidRPr="002A7C09">
              <w:rPr>
                <w:rFonts w:ascii="Verdana" w:hAnsi="Verdana"/>
              </w:rPr>
              <w:t xml:space="preserve"> изискванията на</w:t>
            </w:r>
            <w:r w:rsidRPr="002A7C09">
              <w:rPr>
                <w:rFonts w:ascii="Verdana" w:hAnsi="Verdana"/>
                <w:lang w:val="en"/>
              </w:rPr>
              <w:t xml:space="preserve"> </w:t>
            </w:r>
            <w:r w:rsidRPr="002A7C09">
              <w:rPr>
                <w:rFonts w:ascii="Verdana" w:hAnsi="Verdana"/>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2A7C09">
              <w:rPr>
                <w:rFonts w:ascii="Verdana" w:hAnsi="Verdana"/>
                <w:lang w:val="en"/>
              </w:rPr>
              <w:t xml:space="preserve">и </w:t>
            </w:r>
            <w:proofErr w:type="spellStart"/>
            <w:r w:rsidRPr="002A7C09">
              <w:rPr>
                <w:rFonts w:ascii="Verdana" w:hAnsi="Verdana"/>
                <w:lang w:val="en"/>
              </w:rPr>
              <w:t>на</w:t>
            </w:r>
            <w:proofErr w:type="spellEnd"/>
            <w:r w:rsidRPr="002A7C09">
              <w:rPr>
                <w:rFonts w:ascii="Verdana" w:hAnsi="Verdana"/>
                <w:lang w:val="en"/>
              </w:rPr>
              <w:t xml:space="preserve"> </w:t>
            </w:r>
            <w:proofErr w:type="spellStart"/>
            <w:r w:rsidRPr="002A7C09">
              <w:rPr>
                <w:rFonts w:ascii="Verdana" w:hAnsi="Verdana"/>
                <w:lang w:val="en"/>
              </w:rPr>
              <w:t>приетите</w:t>
            </w:r>
            <w:proofErr w:type="spellEnd"/>
            <w:r w:rsidRPr="002A7C09">
              <w:rPr>
                <w:rFonts w:ascii="Verdana" w:hAnsi="Verdana"/>
                <w:lang w:val="en"/>
              </w:rPr>
              <w:t xml:space="preserve"> </w:t>
            </w:r>
            <w:proofErr w:type="spellStart"/>
            <w:r w:rsidRPr="002A7C09">
              <w:rPr>
                <w:rFonts w:ascii="Verdana" w:hAnsi="Verdana"/>
                <w:lang w:val="en"/>
              </w:rPr>
              <w:t>въз</w:t>
            </w:r>
            <w:proofErr w:type="spellEnd"/>
            <w:r w:rsidRPr="002A7C09">
              <w:rPr>
                <w:rFonts w:ascii="Verdana" w:hAnsi="Verdana"/>
                <w:lang w:val="en"/>
              </w:rPr>
              <w:t xml:space="preserve"> </w:t>
            </w:r>
            <w:proofErr w:type="spellStart"/>
            <w:r w:rsidRPr="002A7C09">
              <w:rPr>
                <w:rFonts w:ascii="Verdana" w:hAnsi="Verdana"/>
                <w:lang w:val="en"/>
              </w:rPr>
              <w:t>основа</w:t>
            </w:r>
            <w:proofErr w:type="spellEnd"/>
            <w:r w:rsidRPr="002A7C09">
              <w:rPr>
                <w:rFonts w:ascii="Verdana" w:hAnsi="Verdana"/>
                <w:lang w:val="en"/>
              </w:rPr>
              <w:t xml:space="preserve"> </w:t>
            </w:r>
            <w:proofErr w:type="spellStart"/>
            <w:r w:rsidRPr="002A7C09">
              <w:rPr>
                <w:rFonts w:ascii="Verdana" w:hAnsi="Verdana"/>
                <w:lang w:val="en"/>
              </w:rPr>
              <w:t>на</w:t>
            </w:r>
            <w:proofErr w:type="spellEnd"/>
            <w:r w:rsidRPr="002A7C09">
              <w:rPr>
                <w:rFonts w:ascii="Verdana" w:hAnsi="Verdana"/>
                <w:lang w:val="en"/>
              </w:rPr>
              <w:t xml:space="preserve"> </w:t>
            </w:r>
            <w:r w:rsidRPr="002A7C09">
              <w:rPr>
                <w:rFonts w:ascii="Verdana" w:hAnsi="Verdana"/>
              </w:rPr>
              <w:t>него</w:t>
            </w:r>
            <w:r w:rsidRPr="002A7C09">
              <w:rPr>
                <w:rFonts w:ascii="Verdana" w:hAnsi="Verdana"/>
                <w:lang w:val="en"/>
              </w:rPr>
              <w:t xml:space="preserve"> </w:t>
            </w:r>
            <w:proofErr w:type="spellStart"/>
            <w:r w:rsidRPr="002A7C09">
              <w:rPr>
                <w:rFonts w:ascii="Verdana" w:hAnsi="Verdana"/>
                <w:lang w:val="en"/>
              </w:rPr>
              <w:t>директно</w:t>
            </w:r>
            <w:proofErr w:type="spellEnd"/>
            <w:r w:rsidRPr="002A7C09">
              <w:rPr>
                <w:rFonts w:ascii="Verdana" w:hAnsi="Verdana"/>
                <w:lang w:val="en"/>
              </w:rPr>
              <w:t xml:space="preserve"> </w:t>
            </w:r>
            <w:proofErr w:type="spellStart"/>
            <w:r w:rsidRPr="002A7C09">
              <w:rPr>
                <w:rFonts w:ascii="Verdana" w:hAnsi="Verdana"/>
                <w:lang w:val="en"/>
              </w:rPr>
              <w:t>приложими</w:t>
            </w:r>
            <w:proofErr w:type="spellEnd"/>
            <w:r w:rsidRPr="002A7C09">
              <w:rPr>
                <w:rFonts w:ascii="Verdana" w:hAnsi="Verdana"/>
                <w:lang w:val="en"/>
              </w:rPr>
              <w:t xml:space="preserve"> </w:t>
            </w:r>
            <w:proofErr w:type="spellStart"/>
            <w:r w:rsidRPr="002A7C09">
              <w:rPr>
                <w:rFonts w:ascii="Verdana" w:hAnsi="Verdana"/>
                <w:lang w:val="en"/>
              </w:rPr>
              <w:t>актове</w:t>
            </w:r>
            <w:proofErr w:type="spellEnd"/>
            <w:r w:rsidRPr="002A7C09">
              <w:rPr>
                <w:rFonts w:ascii="Verdana" w:hAnsi="Verdana"/>
                <w:lang w:val="en"/>
              </w:rPr>
              <w:t xml:space="preserve"> </w:t>
            </w:r>
            <w:proofErr w:type="spellStart"/>
            <w:r w:rsidRPr="002A7C09">
              <w:rPr>
                <w:rFonts w:ascii="Verdana" w:hAnsi="Verdana"/>
                <w:lang w:val="en"/>
              </w:rPr>
              <w:t>на</w:t>
            </w:r>
            <w:proofErr w:type="spellEnd"/>
            <w:r w:rsidRPr="002A7C09">
              <w:rPr>
                <w:rFonts w:ascii="Verdana" w:hAnsi="Verdana"/>
                <w:lang w:val="en"/>
              </w:rPr>
              <w:t xml:space="preserve"> </w:t>
            </w:r>
            <w:proofErr w:type="spellStart"/>
            <w:r w:rsidRPr="002A7C09">
              <w:rPr>
                <w:rFonts w:ascii="Verdana" w:hAnsi="Verdana"/>
                <w:lang w:val="en"/>
              </w:rPr>
              <w:t>Европейския</w:t>
            </w:r>
            <w:proofErr w:type="spellEnd"/>
            <w:r w:rsidRPr="002A7C09">
              <w:rPr>
                <w:rFonts w:ascii="Verdana" w:hAnsi="Verdana"/>
                <w:lang w:val="en"/>
              </w:rPr>
              <w:t xml:space="preserve"> </w:t>
            </w:r>
            <w:proofErr w:type="spellStart"/>
            <w:r w:rsidRPr="002A7C09">
              <w:rPr>
                <w:rFonts w:ascii="Verdana" w:hAnsi="Verdana"/>
                <w:lang w:val="en"/>
              </w:rPr>
              <w:t>съюз</w:t>
            </w:r>
            <w:proofErr w:type="spellEnd"/>
            <w:r w:rsidRPr="002A7C09">
              <w:rPr>
                <w:rFonts w:ascii="Verdana" w:hAnsi="Verdana"/>
                <w:lang w:val="en"/>
              </w:rPr>
              <w:t xml:space="preserve"> </w:t>
            </w:r>
            <w:proofErr w:type="spellStart"/>
            <w:r w:rsidRPr="002A7C09">
              <w:rPr>
                <w:rFonts w:ascii="Verdana" w:hAnsi="Verdana"/>
                <w:lang w:val="en"/>
              </w:rPr>
              <w:t>на</w:t>
            </w:r>
            <w:proofErr w:type="spellEnd"/>
            <w:r w:rsidRPr="002A7C09">
              <w:rPr>
                <w:rFonts w:ascii="Verdana" w:hAnsi="Verdana"/>
                <w:lang w:val="en"/>
              </w:rPr>
              <w:t xml:space="preserve"> </w:t>
            </w:r>
            <w:proofErr w:type="spellStart"/>
            <w:r w:rsidRPr="002A7C09">
              <w:rPr>
                <w:rFonts w:ascii="Verdana" w:hAnsi="Verdana"/>
                <w:lang w:val="en"/>
              </w:rPr>
              <w:t>национално</w:t>
            </w:r>
            <w:proofErr w:type="spellEnd"/>
            <w:r w:rsidRPr="002A7C09">
              <w:rPr>
                <w:rFonts w:ascii="Verdana" w:hAnsi="Verdana"/>
                <w:lang w:val="en"/>
              </w:rPr>
              <w:t xml:space="preserve"> </w:t>
            </w:r>
            <w:proofErr w:type="spellStart"/>
            <w:r w:rsidRPr="002A7C09">
              <w:rPr>
                <w:rFonts w:ascii="Verdana" w:hAnsi="Verdana"/>
                <w:lang w:val="en"/>
              </w:rPr>
              <w:t>ниво</w:t>
            </w:r>
            <w:proofErr w:type="spellEnd"/>
            <w:r w:rsidR="00803D57" w:rsidRPr="002A7C09">
              <w:rPr>
                <w:rFonts w:ascii="Verdana" w:hAnsi="Verdana"/>
              </w:rPr>
              <w:t xml:space="preserve">. </w:t>
            </w:r>
          </w:p>
          <w:p w:rsidR="004F32FF" w:rsidRPr="002A7C09" w:rsidRDefault="004F32FF" w:rsidP="004F32FF">
            <w:pPr>
              <w:widowControl/>
              <w:numPr>
                <w:ilvl w:val="0"/>
                <w:numId w:val="3"/>
              </w:numPr>
              <w:autoSpaceDE/>
              <w:autoSpaceDN/>
              <w:adjustRightInd/>
              <w:spacing w:after="120" w:line="360" w:lineRule="auto"/>
              <w:contextualSpacing/>
              <w:jc w:val="both"/>
              <w:rPr>
                <w:rFonts w:ascii="Verdana" w:eastAsia="Calibri" w:hAnsi="Verdana"/>
              </w:rPr>
            </w:pPr>
            <w:r w:rsidRPr="002A7C09">
              <w:rPr>
                <w:rFonts w:ascii="Verdana" w:hAnsi="Verdana" w:cs="Arial"/>
                <w:shd w:val="clear" w:color="auto" w:fill="FEFEFE"/>
              </w:rPr>
              <w:t xml:space="preserve">Ще бъде наложена </w:t>
            </w:r>
            <w:r w:rsidRPr="002A7C09">
              <w:rPr>
                <w:rFonts w:ascii="Verdana" w:hAnsi="Verdana"/>
              </w:rPr>
              <w:t xml:space="preserve">забрана за използването на нелоялни търговски практики по отношение на елементите на </w:t>
            </w:r>
            <w:proofErr w:type="spellStart"/>
            <w:r w:rsidRPr="002A7C09">
              <w:rPr>
                <w:rFonts w:ascii="Verdana" w:hAnsi="Verdana"/>
              </w:rPr>
              <w:t>агрохранителната</w:t>
            </w:r>
            <w:proofErr w:type="spellEnd"/>
            <w:r w:rsidRPr="002A7C09">
              <w:rPr>
                <w:rFonts w:ascii="Verdana" w:hAnsi="Verdana"/>
              </w:rPr>
              <w:t xml:space="preserve"> верига (различни от тези, които са предмет на забрана на разпоредбите на Директива (ЕС) 2019/633 на Европейският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25.04.2019 г.), като по този начин се предотвратява представянето им като привидно идентични с храни, продавани в друга държава-членка на ЕС, при положение че съответните храни, предлагани на пазара в Република България, имат различен състав или характеристики.</w:t>
            </w:r>
          </w:p>
          <w:p w:rsidR="00185BED" w:rsidRPr="002A7C09" w:rsidRDefault="00185BED" w:rsidP="00185BED">
            <w:pPr>
              <w:widowControl/>
              <w:numPr>
                <w:ilvl w:val="0"/>
                <w:numId w:val="3"/>
              </w:numPr>
              <w:autoSpaceDE/>
              <w:autoSpaceDN/>
              <w:adjustRightInd/>
              <w:spacing w:after="120" w:line="360" w:lineRule="auto"/>
              <w:contextualSpacing/>
              <w:jc w:val="both"/>
              <w:rPr>
                <w:rFonts w:ascii="Verdana" w:eastAsia="Calibri" w:hAnsi="Verdana"/>
              </w:rPr>
            </w:pPr>
            <w:r w:rsidRPr="002A7C09">
              <w:rPr>
                <w:rFonts w:ascii="Verdana" w:hAnsi="Verdana"/>
              </w:rPr>
              <w:t xml:space="preserve">Ще се осигури прилагането на Решение на Съвета от 17 декември 1999 година относно пускането на пазара и начина на употреба на говеждия </w:t>
            </w:r>
            <w:proofErr w:type="spellStart"/>
            <w:r w:rsidRPr="002A7C09">
              <w:rPr>
                <w:rFonts w:ascii="Verdana" w:hAnsi="Verdana"/>
              </w:rPr>
              <w:t>соматотропин</w:t>
            </w:r>
            <w:proofErr w:type="spellEnd"/>
            <w:r w:rsidRPr="002A7C09">
              <w:rPr>
                <w:rFonts w:ascii="Verdana" w:hAnsi="Verdana"/>
              </w:rPr>
              <w:t xml:space="preserve"> (BST) и за отмяна на Решение 90/218/ЕИО (1999/879/ЕО).</w:t>
            </w:r>
          </w:p>
          <w:p w:rsidR="00803D57" w:rsidRPr="003B5B6D" w:rsidRDefault="00722EDA" w:rsidP="003B5B6D">
            <w:pPr>
              <w:widowControl/>
              <w:autoSpaceDE/>
              <w:autoSpaceDN/>
              <w:adjustRightInd/>
              <w:spacing w:before="100" w:beforeAutospacing="1" w:after="100" w:afterAutospacing="1" w:line="360" w:lineRule="auto"/>
              <w:ind w:left="360"/>
              <w:jc w:val="both"/>
              <w:rPr>
                <w:rFonts w:ascii="Verdana" w:hAnsi="Verdana" w:cs="Arial"/>
                <w:shd w:val="clear" w:color="auto" w:fill="FEFEFE"/>
              </w:rPr>
            </w:pPr>
            <w:r w:rsidRPr="00BF48C9">
              <w:rPr>
                <w:rFonts w:ascii="Verdana" w:eastAsia="Times New Roman" w:hAnsi="Verdana"/>
                <w:b/>
              </w:rPr>
              <w:t xml:space="preserve">С избора на Вариант 2 ще се </w:t>
            </w:r>
            <w:r w:rsidRPr="00BF48C9">
              <w:rPr>
                <w:rFonts w:ascii="Verdana" w:hAnsi="Verdana"/>
                <w:b/>
              </w:rPr>
              <w:t>осигури прилагането на правото на Европейския съюз и националните мерки в областта на хранителната верига чрез актуализиране на националната правна рамка, която да обединява цялата дейност по хранителната верига в нейната цялост като един непрекъснат процес, като същевременно се гарантира висока степен на защита на здравето и интересите на потребителите по отношение на цялата хранителна верига.</w:t>
            </w:r>
            <w:r>
              <w:rPr>
                <w:rFonts w:ascii="Verdana" w:hAnsi="Verdana"/>
                <w:b/>
              </w:rPr>
              <w:t xml:space="preserve"> Следователно вариант 2 е най-приложим за </w:t>
            </w:r>
            <w:r>
              <w:rPr>
                <w:rFonts w:ascii="Verdana" w:hAnsi="Verdana"/>
                <w:b/>
              </w:rPr>
              <w:lastRenderedPageBreak/>
              <w:t>постигане на заложените цели.</w:t>
            </w:r>
          </w:p>
          <w:p w:rsidR="00520B65" w:rsidRPr="003D600D" w:rsidRDefault="002A7C09" w:rsidP="003D600D">
            <w:pPr>
              <w:widowControl/>
              <w:autoSpaceDE/>
              <w:autoSpaceDN/>
              <w:adjustRightInd/>
              <w:spacing w:before="100" w:beforeAutospacing="1" w:after="100" w:afterAutospacing="1" w:line="360" w:lineRule="auto"/>
              <w:jc w:val="both"/>
              <w:rPr>
                <w:rFonts w:ascii="Verdana" w:hAnsi="Verdana" w:cs="Arial"/>
                <w:shd w:val="clear" w:color="auto" w:fill="FEFEFE"/>
              </w:rPr>
            </w:pPr>
            <w:r>
              <w:rPr>
                <w:rFonts w:ascii="Verdana" w:hAnsi="Verdana" w:cs="Arial"/>
                <w:b/>
                <w:bCs/>
                <w:highlight w:val="white"/>
                <w:shd w:val="clear" w:color="auto" w:fill="FEFEFE"/>
              </w:rPr>
              <w:t>3. Вариант 3</w:t>
            </w:r>
            <w:r w:rsidR="00520B65" w:rsidRPr="003D600D">
              <w:rPr>
                <w:rFonts w:ascii="Verdana" w:hAnsi="Verdana" w:cs="Arial"/>
                <w:b/>
                <w:bCs/>
                <w:highlight w:val="white"/>
                <w:shd w:val="clear" w:color="auto" w:fill="FEFEFE"/>
              </w:rPr>
              <w:t xml:space="preserve"> </w:t>
            </w:r>
            <w:r w:rsidR="00520B65" w:rsidRPr="003D600D">
              <w:rPr>
                <w:rFonts w:ascii="Verdana" w:hAnsi="Verdana" w:cs="Arial"/>
                <w:shd w:val="clear" w:color="auto" w:fill="FEFEFE"/>
              </w:rPr>
              <w:t>- Частична регулация.</w:t>
            </w:r>
          </w:p>
          <w:p w:rsidR="006F495A" w:rsidRPr="00E4676D" w:rsidRDefault="00520B65" w:rsidP="003D600D">
            <w:pPr>
              <w:pStyle w:val="ListParagraph"/>
              <w:numPr>
                <w:ilvl w:val="0"/>
                <w:numId w:val="6"/>
              </w:numPr>
              <w:overflowPunct w:val="0"/>
              <w:spacing w:line="360" w:lineRule="auto"/>
              <w:jc w:val="both"/>
              <w:textAlignment w:val="baseline"/>
              <w:rPr>
                <w:rFonts w:ascii="Verdana" w:eastAsia="Times New Roman" w:hAnsi="Verdana"/>
              </w:rPr>
            </w:pPr>
            <w:r w:rsidRPr="003D600D">
              <w:rPr>
                <w:rFonts w:ascii="Verdana" w:hAnsi="Verdana" w:cs="Arial"/>
                <w:shd w:val="clear" w:color="auto" w:fill="FEFEFE"/>
              </w:rPr>
              <w:t xml:space="preserve">Цялостното преразглеждане на всички вертикални закони, включени в законопроекта и инкорпориране на текстовете в съответните специални закони под формата на законопроекти за тяхното изменение </w:t>
            </w:r>
            <w:r w:rsidR="00345F0B" w:rsidRPr="003D600D">
              <w:rPr>
                <w:rFonts w:ascii="Verdana" w:hAnsi="Verdana" w:cs="Arial"/>
                <w:shd w:val="clear" w:color="auto" w:fill="FEFEFE"/>
              </w:rPr>
              <w:t>и допълнение</w:t>
            </w:r>
            <w:r w:rsidR="00345F0B" w:rsidRPr="007C3226">
              <w:rPr>
                <w:rFonts w:ascii="Verdana" w:hAnsi="Verdana" w:cs="Arial"/>
                <w:shd w:val="clear" w:color="auto" w:fill="FEFEFE"/>
              </w:rPr>
              <w:t>;</w:t>
            </w:r>
            <w:r w:rsidR="00E4676D">
              <w:rPr>
                <w:rFonts w:ascii="Verdana" w:hAnsi="Verdana" w:cs="Arial"/>
                <w:shd w:val="clear" w:color="auto" w:fill="FEFEFE"/>
              </w:rPr>
              <w:t xml:space="preserve"> По конкретно измененията ще засегнат следните закони: </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храните;</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ветеринарномедицинската дейност;</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фуражите;</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здравето на растенията;</w:t>
            </w:r>
          </w:p>
          <w:p w:rsidR="0013348D" w:rsidRPr="0013348D" w:rsidRDefault="00CA2531" w:rsidP="0013348D">
            <w:pPr>
              <w:pStyle w:val="ListParagraph"/>
              <w:widowControl/>
              <w:numPr>
                <w:ilvl w:val="0"/>
                <w:numId w:val="8"/>
              </w:numPr>
              <w:autoSpaceDE/>
              <w:autoSpaceDN/>
              <w:adjustRightInd/>
              <w:spacing w:line="360" w:lineRule="auto"/>
              <w:ind w:left="0" w:firstLine="851"/>
              <w:jc w:val="both"/>
              <w:rPr>
                <w:rFonts w:ascii="Verdana" w:hAnsi="Verdana"/>
              </w:rPr>
            </w:pPr>
            <w:r>
              <w:rPr>
                <w:rFonts w:ascii="Verdana" w:hAnsi="Verdana"/>
              </w:rPr>
              <w:t>Закон за прилагане на Общ</w:t>
            </w:r>
            <w:r>
              <w:rPr>
                <w:rFonts w:ascii="Verdana" w:hAnsi="Verdana"/>
                <w:lang w:val="en-US"/>
              </w:rPr>
              <w:t>a</w:t>
            </w:r>
            <w:r>
              <w:rPr>
                <w:rFonts w:ascii="Verdana" w:hAnsi="Verdana"/>
              </w:rPr>
              <w:t>та организация</w:t>
            </w:r>
            <w:r w:rsidR="0013348D" w:rsidRPr="0013348D">
              <w:rPr>
                <w:rFonts w:ascii="Verdana" w:hAnsi="Verdana"/>
              </w:rPr>
              <w:t xml:space="preserve"> на пазарите на земеделски продукти на Европейския съюз;</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генетично модифицираните организми;</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посевния и посадъчен материал;</w:t>
            </w:r>
          </w:p>
          <w:p w:rsidR="0013348D" w:rsidRP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животновъдството;</w:t>
            </w:r>
          </w:p>
          <w:p w:rsidR="0013348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пчеларството;</w:t>
            </w:r>
          </w:p>
          <w:p w:rsidR="00B2037D" w:rsidRDefault="0013348D" w:rsidP="0013348D">
            <w:pPr>
              <w:pStyle w:val="ListParagraph"/>
              <w:widowControl/>
              <w:numPr>
                <w:ilvl w:val="0"/>
                <w:numId w:val="8"/>
              </w:numPr>
              <w:autoSpaceDE/>
              <w:autoSpaceDN/>
              <w:adjustRightInd/>
              <w:spacing w:line="360" w:lineRule="auto"/>
              <w:ind w:left="0" w:firstLine="851"/>
              <w:jc w:val="both"/>
              <w:rPr>
                <w:rFonts w:ascii="Verdana" w:hAnsi="Verdana"/>
              </w:rPr>
            </w:pPr>
            <w:r w:rsidRPr="0013348D">
              <w:rPr>
                <w:rFonts w:ascii="Verdana" w:hAnsi="Verdana"/>
              </w:rPr>
              <w:t>Закон за виното и спиртните напитки.</w:t>
            </w:r>
          </w:p>
          <w:p w:rsidR="00345F0B" w:rsidRPr="003D600D" w:rsidRDefault="00345F0B" w:rsidP="003D600D">
            <w:pPr>
              <w:pStyle w:val="ListParagraph"/>
              <w:numPr>
                <w:ilvl w:val="0"/>
                <w:numId w:val="6"/>
              </w:numPr>
              <w:overflowPunct w:val="0"/>
              <w:spacing w:line="360" w:lineRule="auto"/>
              <w:jc w:val="both"/>
              <w:textAlignment w:val="baseline"/>
              <w:rPr>
                <w:rFonts w:ascii="Verdana" w:eastAsia="Times New Roman" w:hAnsi="Verdana"/>
              </w:rPr>
            </w:pPr>
            <w:r w:rsidRPr="003D600D">
              <w:rPr>
                <w:rFonts w:ascii="Verdana" w:eastAsia="Calibri" w:hAnsi="Verdana"/>
              </w:rPr>
              <w:t xml:space="preserve">Изготвяне на отделни законопроекти, което ще затрудни </w:t>
            </w:r>
            <w:r w:rsidRPr="003D600D">
              <w:rPr>
                <w:rFonts w:ascii="Verdana" w:eastAsia="Times New Roman" w:hAnsi="Verdana"/>
              </w:rPr>
              <w:t xml:space="preserve">прилагането на единен подход и постигане на координиран контрол за съответствие с изискванията на европейското право и българското законодателство по цялата </w:t>
            </w:r>
            <w:proofErr w:type="spellStart"/>
            <w:r w:rsidR="00AA168D">
              <w:rPr>
                <w:rFonts w:ascii="Verdana" w:eastAsia="Times New Roman" w:hAnsi="Verdana"/>
              </w:rPr>
              <w:t>агро</w:t>
            </w:r>
            <w:r w:rsidRPr="003D600D">
              <w:rPr>
                <w:rFonts w:ascii="Verdana" w:eastAsia="Times New Roman" w:hAnsi="Verdana"/>
              </w:rPr>
              <w:t>хранителна</w:t>
            </w:r>
            <w:proofErr w:type="spellEnd"/>
            <w:r w:rsidRPr="003D600D">
              <w:rPr>
                <w:rFonts w:ascii="Verdana" w:eastAsia="Times New Roman" w:hAnsi="Verdana"/>
              </w:rPr>
              <w:t xml:space="preserve"> верига. Може да възникнат процедурни затруднения в случай на бъдещи адаптации на законодателството на ЕС поради промени в европейското законодателство, свързани с </w:t>
            </w:r>
            <w:r w:rsidRPr="003D600D">
              <w:rPr>
                <w:rFonts w:ascii="Verdana" w:eastAsia="Calibri" w:hAnsi="Verdana"/>
              </w:rPr>
              <w:t>модернизиране и интегриране на системата за оф</w:t>
            </w:r>
            <w:r w:rsidR="006F495A" w:rsidRPr="003D600D">
              <w:rPr>
                <w:rFonts w:ascii="Verdana" w:eastAsia="Calibri" w:hAnsi="Verdana"/>
              </w:rPr>
              <w:t xml:space="preserve">ициален контрол. </w:t>
            </w:r>
            <w:r w:rsidRPr="003D600D">
              <w:rPr>
                <w:rFonts w:ascii="Verdana" w:eastAsia="Calibri" w:hAnsi="Verdana"/>
              </w:rPr>
              <w:t xml:space="preserve">По своята същност алтернативният вариант няма за цел да определя правомощията на органите и създаването на хоризонтална рамка, т.е да систематизира нормативната уредба на управлението и контрола по </w:t>
            </w:r>
            <w:proofErr w:type="spellStart"/>
            <w:r w:rsidR="00AA168D">
              <w:rPr>
                <w:rFonts w:ascii="Verdana" w:eastAsia="Calibri" w:hAnsi="Verdana"/>
              </w:rPr>
              <w:t>агро</w:t>
            </w:r>
            <w:r w:rsidRPr="003D600D">
              <w:rPr>
                <w:rFonts w:ascii="Verdana" w:eastAsia="Calibri" w:hAnsi="Verdana"/>
              </w:rPr>
              <w:t>хранителната</w:t>
            </w:r>
            <w:proofErr w:type="spellEnd"/>
            <w:r w:rsidRPr="003D600D">
              <w:rPr>
                <w:rFonts w:ascii="Verdana" w:eastAsia="Calibri" w:hAnsi="Verdana"/>
              </w:rPr>
              <w:t xml:space="preserve"> верига. </w:t>
            </w:r>
          </w:p>
          <w:p w:rsidR="00E4676D" w:rsidRDefault="00E4676D" w:rsidP="003D600D">
            <w:pPr>
              <w:spacing w:line="360" w:lineRule="auto"/>
              <w:rPr>
                <w:rFonts w:ascii="Verdana" w:eastAsia="Calibri" w:hAnsi="Verdana"/>
                <w:b/>
              </w:rPr>
            </w:pPr>
          </w:p>
          <w:p w:rsidR="001E6BB9" w:rsidRDefault="00E4676D" w:rsidP="00E4676D">
            <w:pPr>
              <w:spacing w:line="360" w:lineRule="auto"/>
              <w:jc w:val="both"/>
              <w:rPr>
                <w:rFonts w:ascii="Verdana" w:hAnsi="Verdana"/>
                <w:b/>
              </w:rPr>
            </w:pPr>
            <w:r w:rsidRPr="0039099B">
              <w:rPr>
                <w:rFonts w:ascii="Verdana" w:eastAsia="Calibri" w:hAnsi="Verdana"/>
                <w:b/>
              </w:rPr>
              <w:t xml:space="preserve">С избора на Вариант 3  няма да се </w:t>
            </w:r>
            <w:r w:rsidRPr="0039099B">
              <w:rPr>
                <w:rFonts w:ascii="Verdana" w:eastAsia="Times New Roman" w:hAnsi="Verdana"/>
                <w:b/>
              </w:rPr>
              <w:t>регламентират в достатъчна степен основанията, обуславящи необходимост от ц</w:t>
            </w:r>
            <w:r w:rsidRPr="0039099B">
              <w:rPr>
                <w:rFonts w:ascii="Verdana" w:eastAsia="Calibri" w:hAnsi="Verdana"/>
                <w:b/>
              </w:rPr>
              <w:t xml:space="preserve">ялостното преразглеждане на всички вертикални закони, уреждащи отделните елементи на </w:t>
            </w:r>
            <w:proofErr w:type="spellStart"/>
            <w:r w:rsidRPr="0039099B">
              <w:rPr>
                <w:rFonts w:ascii="Verdana" w:eastAsia="Calibri" w:hAnsi="Verdana"/>
                <w:b/>
              </w:rPr>
              <w:t>агрохранителната</w:t>
            </w:r>
            <w:proofErr w:type="spellEnd"/>
            <w:r w:rsidRPr="0039099B">
              <w:rPr>
                <w:rFonts w:ascii="Verdana" w:eastAsia="Calibri" w:hAnsi="Verdana"/>
                <w:b/>
              </w:rPr>
              <w:t xml:space="preserve"> верига</w:t>
            </w:r>
            <w:r>
              <w:rPr>
                <w:rFonts w:ascii="Verdana" w:eastAsia="Calibri" w:hAnsi="Verdana"/>
              </w:rPr>
              <w:t xml:space="preserve">. </w:t>
            </w:r>
            <w:r w:rsidRPr="0039099B">
              <w:rPr>
                <w:rFonts w:ascii="Verdana" w:eastAsia="Calibri" w:hAnsi="Verdana"/>
                <w:b/>
              </w:rPr>
              <w:t>Следователно Вариант 3 е частично приложим за</w:t>
            </w:r>
            <w:r>
              <w:rPr>
                <w:rFonts w:ascii="Verdana" w:eastAsia="Calibri" w:hAnsi="Verdana"/>
              </w:rPr>
              <w:t xml:space="preserve"> </w:t>
            </w:r>
            <w:r>
              <w:rPr>
                <w:rFonts w:ascii="Verdana" w:hAnsi="Verdana"/>
                <w:b/>
              </w:rPr>
              <w:t>постигане на заложените цели.</w:t>
            </w:r>
          </w:p>
          <w:p w:rsidR="00E4676D" w:rsidRPr="003D600D" w:rsidRDefault="00E4676D" w:rsidP="00E4676D">
            <w:pPr>
              <w:spacing w:line="360" w:lineRule="auto"/>
              <w:jc w:val="both"/>
              <w:rPr>
                <w:rFonts w:ascii="Verdana" w:hAnsi="Verdana" w:cs="Arial"/>
                <w:b/>
                <w:bCs/>
                <w:highlight w:val="white"/>
                <w:shd w:val="clear" w:color="auto" w:fill="FEFEFE"/>
              </w:rPr>
            </w:pPr>
          </w:p>
          <w:p w:rsidR="00520B65" w:rsidRPr="003D600D" w:rsidRDefault="00136429" w:rsidP="003D600D">
            <w:pPr>
              <w:spacing w:line="360" w:lineRule="auto"/>
              <w:rPr>
                <w:rFonts w:ascii="Verdana" w:hAnsi="Verdana" w:cs="Arial"/>
                <w:b/>
                <w:bCs/>
                <w:highlight w:val="white"/>
                <w:shd w:val="clear" w:color="auto" w:fill="FEFEFE"/>
              </w:rPr>
            </w:pPr>
            <w:r>
              <w:rPr>
                <w:rFonts w:ascii="Verdana" w:hAnsi="Verdana" w:cs="Arial"/>
                <w:b/>
                <w:bCs/>
                <w:highlight w:val="white"/>
                <w:shd w:val="clear" w:color="auto" w:fill="FEFEFE"/>
              </w:rPr>
              <w:t xml:space="preserve">Препоръчваме вариант № </w:t>
            </w:r>
            <w:r>
              <w:rPr>
                <w:rFonts w:ascii="Verdana" w:hAnsi="Verdana" w:cs="Arial"/>
                <w:b/>
                <w:bCs/>
                <w:shd w:val="clear" w:color="auto" w:fill="FEFEFE"/>
              </w:rPr>
              <w:t>2</w:t>
            </w:r>
            <w:r w:rsidR="00520B65" w:rsidRPr="003D600D">
              <w:rPr>
                <w:rFonts w:ascii="Verdana" w:hAnsi="Verdana"/>
              </w:rPr>
              <w:t xml:space="preserve"> - </w:t>
            </w:r>
            <w:r w:rsidR="00520B65" w:rsidRPr="003D600D">
              <w:rPr>
                <w:rFonts w:ascii="Verdana" w:hAnsi="Verdana" w:cs="Arial"/>
                <w:b/>
                <w:bCs/>
                <w:shd w:val="clear" w:color="auto" w:fill="FEFEFE"/>
              </w:rPr>
              <w:t xml:space="preserve">Приемане на проект на Закон за управление на </w:t>
            </w:r>
            <w:proofErr w:type="spellStart"/>
            <w:r w:rsidR="00E738AA">
              <w:rPr>
                <w:rFonts w:ascii="Verdana" w:hAnsi="Verdana" w:cs="Arial"/>
                <w:b/>
                <w:bCs/>
                <w:shd w:val="clear" w:color="auto" w:fill="FEFEFE"/>
              </w:rPr>
              <w:t>агро</w:t>
            </w:r>
            <w:r w:rsidR="00520B65" w:rsidRPr="003D600D">
              <w:rPr>
                <w:rFonts w:ascii="Verdana" w:hAnsi="Verdana" w:cs="Arial"/>
                <w:b/>
                <w:bCs/>
                <w:shd w:val="clear" w:color="auto" w:fill="FEFEFE"/>
              </w:rPr>
              <w:t>хранителната</w:t>
            </w:r>
            <w:proofErr w:type="spellEnd"/>
            <w:r w:rsidR="00520B65" w:rsidRPr="003D600D">
              <w:rPr>
                <w:rFonts w:ascii="Verdana" w:hAnsi="Verdana" w:cs="Arial"/>
                <w:b/>
                <w:bCs/>
                <w:shd w:val="clear" w:color="auto" w:fill="FEFEFE"/>
              </w:rPr>
              <w:t xml:space="preserve"> верига</w:t>
            </w:r>
            <w:r w:rsidR="00E64630" w:rsidRPr="003D600D">
              <w:rPr>
                <w:rFonts w:ascii="Verdana" w:hAnsi="Verdana" w:cs="Arial"/>
                <w:b/>
                <w:bCs/>
                <w:highlight w:val="white"/>
                <w:shd w:val="clear" w:color="auto" w:fill="FEFEFE"/>
              </w:rPr>
              <w:t>.</w:t>
            </w:r>
          </w:p>
          <w:p w:rsidR="00E64630" w:rsidRPr="003D600D" w:rsidRDefault="00E64630" w:rsidP="003D600D">
            <w:pPr>
              <w:spacing w:line="360" w:lineRule="auto"/>
              <w:jc w:val="both"/>
              <w:rPr>
                <w:rFonts w:ascii="Verdana" w:eastAsiaTheme="minorHAnsi" w:hAnsi="Verdana"/>
                <w:lang w:eastAsia="en-US"/>
              </w:rPr>
            </w:pPr>
            <w:r w:rsidRPr="003D600D">
              <w:rPr>
                <w:rFonts w:ascii="Verdana" w:eastAsiaTheme="minorHAnsi" w:hAnsi="Verdana"/>
                <w:lang w:eastAsia="en-US"/>
              </w:rPr>
              <w:t xml:space="preserve">     </w:t>
            </w:r>
          </w:p>
          <w:p w:rsidR="00E64630" w:rsidRPr="00E64630" w:rsidRDefault="00E64630" w:rsidP="003D600D">
            <w:pPr>
              <w:spacing w:line="360" w:lineRule="auto"/>
              <w:jc w:val="both"/>
              <w:rPr>
                <w:rFonts w:ascii="Verdana" w:hAnsi="Verdana" w:cs="Arial"/>
                <w:bCs/>
                <w:highlight w:val="white"/>
                <w:shd w:val="clear" w:color="auto" w:fill="FEFEFE"/>
              </w:rPr>
            </w:pPr>
            <w:r w:rsidRPr="003D600D">
              <w:rPr>
                <w:rFonts w:ascii="Verdana" w:eastAsiaTheme="minorHAnsi" w:hAnsi="Verdana"/>
                <w:lang w:eastAsia="en-US"/>
              </w:rPr>
              <w:t xml:space="preserve">     </w:t>
            </w:r>
            <w:r w:rsidRPr="00E64630">
              <w:rPr>
                <w:rFonts w:ascii="Verdana" w:eastAsiaTheme="minorHAnsi" w:hAnsi="Verdana"/>
                <w:lang w:eastAsia="en-US"/>
              </w:rPr>
              <w:t xml:space="preserve">В резултат на изложената по-горе информация и направеното сравнение на </w:t>
            </w:r>
            <w:r w:rsidRPr="00E64630">
              <w:rPr>
                <w:rFonts w:ascii="Verdana" w:eastAsiaTheme="minorHAnsi" w:hAnsi="Verdana"/>
                <w:lang w:eastAsia="en-US"/>
              </w:rPr>
              <w:lastRenderedPageBreak/>
              <w:t xml:space="preserve">вариантите за действие, препоръчваме да бъде приет </w:t>
            </w:r>
            <w:r w:rsidRPr="003D600D">
              <w:rPr>
                <w:rFonts w:ascii="Verdana" w:hAnsi="Verdana" w:cs="Arial"/>
                <w:bCs/>
                <w:shd w:val="clear" w:color="auto" w:fill="FEFEFE"/>
              </w:rPr>
              <w:t xml:space="preserve">проект на Закон за управление на </w:t>
            </w:r>
            <w:proofErr w:type="spellStart"/>
            <w:r w:rsidR="00E738AA">
              <w:rPr>
                <w:rFonts w:ascii="Verdana" w:hAnsi="Verdana" w:cs="Arial"/>
                <w:bCs/>
                <w:shd w:val="clear" w:color="auto" w:fill="FEFEFE"/>
              </w:rPr>
              <w:t>агро</w:t>
            </w:r>
            <w:r w:rsidRPr="003D600D">
              <w:rPr>
                <w:rFonts w:ascii="Verdana" w:hAnsi="Verdana" w:cs="Arial"/>
                <w:bCs/>
                <w:shd w:val="clear" w:color="auto" w:fill="FEFEFE"/>
              </w:rPr>
              <w:t>хранителната</w:t>
            </w:r>
            <w:proofErr w:type="spellEnd"/>
            <w:r w:rsidRPr="003D600D">
              <w:rPr>
                <w:rFonts w:ascii="Verdana" w:hAnsi="Verdana" w:cs="Arial"/>
                <w:bCs/>
                <w:shd w:val="clear" w:color="auto" w:fill="FEFEFE"/>
              </w:rPr>
              <w:t xml:space="preserve"> верига</w:t>
            </w:r>
            <w:r w:rsidRPr="00E64630">
              <w:rPr>
                <w:rFonts w:ascii="Verdana" w:eastAsiaTheme="minorHAnsi" w:hAnsi="Verdana"/>
                <w:lang w:eastAsia="en-US"/>
              </w:rPr>
              <w:t xml:space="preserve"> поради наличието на всички предпоставки за постигане основната, заложена в проекта цел - повишаване на ефективността на официалния контрол върху </w:t>
            </w:r>
            <w:proofErr w:type="spellStart"/>
            <w:r w:rsidR="00E738AA">
              <w:rPr>
                <w:rFonts w:ascii="Verdana" w:eastAsiaTheme="minorHAnsi" w:hAnsi="Verdana"/>
                <w:lang w:eastAsia="en-US"/>
              </w:rPr>
              <w:t>агро</w:t>
            </w:r>
            <w:r w:rsidRPr="00E64630">
              <w:rPr>
                <w:rFonts w:ascii="Verdana" w:eastAsiaTheme="minorHAnsi" w:hAnsi="Verdana"/>
                <w:lang w:eastAsia="en-US"/>
              </w:rPr>
              <w:t>хранителната</w:t>
            </w:r>
            <w:proofErr w:type="spellEnd"/>
            <w:r w:rsidRPr="00E64630">
              <w:rPr>
                <w:rFonts w:ascii="Verdana" w:eastAsiaTheme="minorHAnsi" w:hAnsi="Verdana"/>
                <w:lang w:eastAsia="en-US"/>
              </w:rPr>
              <w:t xml:space="preserve"> верига и сигурността за потребителите, чрез унифицирани правила за контрол по цялата </w:t>
            </w:r>
            <w:proofErr w:type="spellStart"/>
            <w:r w:rsidR="00CE056A">
              <w:rPr>
                <w:rFonts w:ascii="Verdana" w:eastAsiaTheme="minorHAnsi" w:hAnsi="Verdana"/>
                <w:lang w:eastAsia="en-US"/>
              </w:rPr>
              <w:t>агро</w:t>
            </w:r>
            <w:r w:rsidRPr="00E64630">
              <w:rPr>
                <w:rFonts w:ascii="Verdana" w:eastAsiaTheme="minorHAnsi" w:hAnsi="Verdana"/>
                <w:lang w:eastAsia="en-US"/>
              </w:rPr>
              <w:t>хранителна</w:t>
            </w:r>
            <w:proofErr w:type="spellEnd"/>
            <w:r w:rsidRPr="00E64630">
              <w:rPr>
                <w:rFonts w:ascii="Verdana" w:eastAsiaTheme="minorHAnsi" w:hAnsi="Verdana"/>
                <w:lang w:eastAsia="en-US"/>
              </w:rPr>
              <w:t xml:space="preserve"> верига и координация между отделните компетентни органи.</w:t>
            </w:r>
            <w:r w:rsidR="0000731B">
              <w:rPr>
                <w:rFonts w:ascii="Verdana" w:eastAsiaTheme="minorHAnsi" w:hAnsi="Verdana"/>
                <w:lang w:eastAsia="en-US"/>
              </w:rPr>
              <w:t xml:space="preserve"> </w:t>
            </w:r>
          </w:p>
          <w:p w:rsidR="00E64630" w:rsidRDefault="00E64630" w:rsidP="003D600D">
            <w:pPr>
              <w:widowControl/>
              <w:autoSpaceDE/>
              <w:autoSpaceDN/>
              <w:adjustRightInd/>
              <w:spacing w:line="360" w:lineRule="auto"/>
              <w:jc w:val="both"/>
              <w:rPr>
                <w:rFonts w:ascii="Verdana" w:eastAsiaTheme="minorHAnsi" w:hAnsi="Verdana"/>
                <w:noProof/>
                <w:lang w:eastAsia="en-US"/>
              </w:rPr>
            </w:pPr>
            <w:r w:rsidRPr="003D600D">
              <w:rPr>
                <w:rFonts w:ascii="Verdana" w:eastAsiaTheme="minorHAnsi" w:hAnsi="Verdana"/>
                <w:lang w:eastAsia="en-US"/>
              </w:rPr>
              <w:t xml:space="preserve">     </w:t>
            </w:r>
            <w:r w:rsidRPr="00E64630">
              <w:rPr>
                <w:rFonts w:ascii="Verdana" w:eastAsiaTheme="minorHAnsi" w:hAnsi="Verdana"/>
                <w:lang w:eastAsia="en-US"/>
              </w:rPr>
              <w:t>По своята същност законът не определя правомощията на органите, а създава хоризонтална рамка, с която систематизира нормативната уредба на управлението и контр</w:t>
            </w:r>
            <w:r w:rsidR="001764FF">
              <w:rPr>
                <w:rFonts w:ascii="Verdana" w:eastAsiaTheme="minorHAnsi" w:hAnsi="Verdana"/>
                <w:lang w:eastAsia="en-US"/>
              </w:rPr>
              <w:t xml:space="preserve">ола по </w:t>
            </w:r>
            <w:proofErr w:type="spellStart"/>
            <w:r w:rsidR="00CE056A">
              <w:rPr>
                <w:rFonts w:ascii="Verdana" w:eastAsiaTheme="minorHAnsi" w:hAnsi="Verdana"/>
                <w:lang w:eastAsia="en-US"/>
              </w:rPr>
              <w:t>агро</w:t>
            </w:r>
            <w:r w:rsidR="001764FF">
              <w:rPr>
                <w:rFonts w:ascii="Verdana" w:eastAsiaTheme="minorHAnsi" w:hAnsi="Verdana"/>
                <w:lang w:eastAsia="en-US"/>
              </w:rPr>
              <w:t>хранителната</w:t>
            </w:r>
            <w:proofErr w:type="spellEnd"/>
            <w:r w:rsidR="001764FF">
              <w:rPr>
                <w:rFonts w:ascii="Verdana" w:eastAsiaTheme="minorHAnsi" w:hAnsi="Verdana"/>
                <w:lang w:eastAsia="en-US"/>
              </w:rPr>
              <w:t xml:space="preserve"> верига. Целта е да</w:t>
            </w:r>
            <w:r w:rsidRPr="00E64630">
              <w:rPr>
                <w:rFonts w:ascii="Verdana" w:eastAsiaTheme="minorHAnsi" w:hAnsi="Verdana"/>
                <w:lang w:eastAsia="en-US"/>
              </w:rPr>
              <w:t xml:space="preserve"> се </w:t>
            </w:r>
            <w:r w:rsidRPr="00E64630">
              <w:rPr>
                <w:rFonts w:ascii="Verdana" w:eastAsiaTheme="minorHAnsi" w:hAnsi="Verdana"/>
                <w:noProof/>
                <w:lang w:eastAsia="en-US"/>
              </w:rPr>
              <w:t>да осигури високо равнище на опазване на здравето на хората, животните и растенията и да се гарантира ефективното функциониране на вътрешния пазар.</w:t>
            </w:r>
          </w:p>
          <w:p w:rsidR="00DE633D" w:rsidRPr="0065434B" w:rsidRDefault="00DE633D" w:rsidP="00DE633D">
            <w:pPr>
              <w:spacing w:line="360" w:lineRule="auto"/>
              <w:jc w:val="both"/>
              <w:rPr>
                <w:rFonts w:ascii="Verdana" w:hAnsi="Verdana"/>
              </w:rPr>
            </w:pPr>
            <w:r>
              <w:rPr>
                <w:rFonts w:ascii="Verdana" w:eastAsiaTheme="minorHAnsi" w:hAnsi="Verdana"/>
                <w:noProof/>
                <w:lang w:eastAsia="en-US"/>
              </w:rPr>
              <w:t xml:space="preserve">     </w:t>
            </w:r>
            <w:r>
              <w:rPr>
                <w:rFonts w:ascii="Verdana" w:eastAsia="Calibri" w:hAnsi="Verdana"/>
              </w:rPr>
              <w:t xml:space="preserve">Ще бъде възприет определен подход за оценка на риска и свързаните с това дейности. </w:t>
            </w:r>
            <w:r w:rsidRPr="00987131">
              <w:rPr>
                <w:rFonts w:ascii="Verdana" w:hAnsi="Verdana"/>
              </w:rPr>
              <w:t xml:space="preserve">Оценката на риска по </w:t>
            </w:r>
            <w:proofErr w:type="spellStart"/>
            <w:r w:rsidRPr="00987131">
              <w:rPr>
                <w:rFonts w:ascii="Verdana" w:hAnsi="Verdana"/>
              </w:rPr>
              <w:t>агрохранителната</w:t>
            </w:r>
            <w:proofErr w:type="spellEnd"/>
            <w:r w:rsidRPr="00987131">
              <w:rPr>
                <w:rFonts w:ascii="Verdana" w:hAnsi="Verdana"/>
              </w:rPr>
              <w:t xml:space="preserve"> верига се извършва от Центъра за оценка на риска по хранителната верига към министъра на земеделието, храните и горите по реда на Закона за Центъра за оценка на риска по хранителната верига и </w:t>
            </w:r>
            <w:proofErr w:type="spellStart"/>
            <w:r w:rsidRPr="00987131">
              <w:rPr>
                <w:rFonts w:ascii="Verdana" w:hAnsi="Verdana"/>
                <w:lang w:val="ru-RU"/>
              </w:rPr>
              <w:t>подзаконовите</w:t>
            </w:r>
            <w:proofErr w:type="spellEnd"/>
            <w:r w:rsidRPr="00987131">
              <w:rPr>
                <w:rFonts w:ascii="Verdana" w:hAnsi="Verdana"/>
                <w:lang w:val="ru-RU"/>
              </w:rPr>
              <w:t xml:space="preserve"> </w:t>
            </w:r>
            <w:proofErr w:type="spellStart"/>
            <w:r w:rsidRPr="00987131">
              <w:rPr>
                <w:rFonts w:ascii="Verdana" w:hAnsi="Verdana"/>
                <w:lang w:val="ru-RU"/>
              </w:rPr>
              <w:t>нормативни</w:t>
            </w:r>
            <w:proofErr w:type="spellEnd"/>
            <w:r w:rsidRPr="00987131">
              <w:rPr>
                <w:rFonts w:ascii="Verdana" w:hAnsi="Verdana"/>
              </w:rPr>
              <w:t xml:space="preserve"> актове по прилагането му.</w:t>
            </w:r>
            <w:r>
              <w:rPr>
                <w:rFonts w:ascii="Verdana" w:hAnsi="Verdana"/>
              </w:rPr>
              <w:t xml:space="preserve"> </w:t>
            </w:r>
            <w:r w:rsidRPr="0065434B">
              <w:rPr>
                <w:rFonts w:ascii="Verdana" w:hAnsi="Verdana"/>
              </w:rPr>
              <w:t>Оценката на риска, свързана с риск за здравето на човека, се извършва от Центъра за оценка на риска по хранителната верига и Министерството на здравеопазването чрез Националните центрове по проблемите на общественото здраве, съгласно функциите им, по реда на този закон, Закона за Центъра за оценка на риска по хранителната верига и Закона за здравето.</w:t>
            </w:r>
          </w:p>
          <w:p w:rsidR="00E64630" w:rsidRDefault="00E64630" w:rsidP="003D600D">
            <w:pPr>
              <w:spacing w:line="360" w:lineRule="auto"/>
              <w:jc w:val="both"/>
              <w:rPr>
                <w:rFonts w:ascii="Verdana" w:hAnsi="Verdana"/>
              </w:rPr>
            </w:pPr>
            <w:r w:rsidRPr="003D600D">
              <w:rPr>
                <w:rFonts w:ascii="Verdana" w:hAnsi="Verdana"/>
              </w:rPr>
              <w:t xml:space="preserve">     За постигане на висока степен на безопасност на системите за производство на храни и фуражи, на по-висок здравен статус на животните и хуманно отношение към тях, откриване и ликвидиране на вредители, както и осигуряване на прилагане на официалния контрол </w:t>
            </w:r>
            <w:r w:rsidRPr="003D600D">
              <w:rPr>
                <w:rFonts w:ascii="Verdana" w:eastAsia="Calibri" w:hAnsi="Verdana"/>
              </w:rPr>
              <w:t xml:space="preserve">се определят адекватни по размер санкции </w:t>
            </w:r>
            <w:r w:rsidRPr="003D600D">
              <w:rPr>
                <w:rFonts w:ascii="Verdana" w:hAnsi="Verdana"/>
              </w:rPr>
              <w:t xml:space="preserve">с общ характер. Те целят подобряване на ефективността и ефикасността на официалния контрол, което е необходимо условие за гарантиране защитата на потребителите. </w:t>
            </w:r>
            <w:r w:rsidR="005B1ED3">
              <w:rPr>
                <w:rFonts w:ascii="Verdana" w:hAnsi="Verdana"/>
              </w:rPr>
              <w:t>П</w:t>
            </w:r>
            <w:r w:rsidR="005B1ED3" w:rsidRPr="00E54C5D">
              <w:rPr>
                <w:rFonts w:ascii="Verdana" w:hAnsi="Verdana"/>
              </w:rPr>
              <w:t>редвижда</w:t>
            </w:r>
            <w:r w:rsidR="005B1ED3">
              <w:rPr>
                <w:rFonts w:ascii="Verdana" w:hAnsi="Verdana"/>
              </w:rPr>
              <w:t xml:space="preserve"> се</w:t>
            </w:r>
            <w:r w:rsidR="005B1ED3" w:rsidRPr="00E54C5D">
              <w:rPr>
                <w:rFonts w:ascii="Verdana" w:hAnsi="Verdana"/>
              </w:rPr>
              <w:t xml:space="preserve"> повишаване на санкциите, налагани за нарушение на разпоредбите на законодателството по безопасност на храните, </w:t>
            </w:r>
            <w:r w:rsidR="005B1ED3">
              <w:rPr>
                <w:rFonts w:ascii="Verdana" w:hAnsi="Verdana"/>
              </w:rPr>
              <w:t xml:space="preserve">при неизпълнение на мерките приложени от компетентните органи извършващи официален контрол съобразно контролираните от тях дейности и в зависимост от тежестта на контролираните от тях нарушения на нормативните изисквания и в случаи на непосредствена голяма опасност за хората, животните и растенията, също и при неспазване на изискванията за безопасност при предлагане на пазара на храни, както и </w:t>
            </w:r>
            <w:r w:rsidR="005B1ED3" w:rsidRPr="00E54C5D">
              <w:rPr>
                <w:rFonts w:ascii="Verdana" w:hAnsi="Verdana"/>
              </w:rPr>
              <w:t>с цел повишаване ефективността на контрола на изпълнението им</w:t>
            </w:r>
            <w:r w:rsidR="00E2487A">
              <w:rPr>
                <w:rFonts w:ascii="Verdana" w:hAnsi="Verdana"/>
              </w:rPr>
              <w:t>.</w:t>
            </w:r>
            <w:r w:rsidR="00AA4814">
              <w:rPr>
                <w:rFonts w:ascii="Verdana" w:hAnsi="Verdana"/>
              </w:rPr>
              <w:t xml:space="preserve"> </w:t>
            </w:r>
            <w:r w:rsidR="00AA4814" w:rsidRPr="009D0507">
              <w:rPr>
                <w:rFonts w:ascii="Verdana" w:hAnsi="Verdana"/>
              </w:rPr>
              <w:t>Въвежданите режими на практика ще засегнат целия спектър от бизнес оператори, занимаващи се с производство, преработка и дистрибуция с храни в България в случай на установени нарушения, като изискванията са действащи и към днешна дата.</w:t>
            </w:r>
            <w:r w:rsidR="001F7A26">
              <w:rPr>
                <w:rFonts w:ascii="Verdana" w:hAnsi="Verdana"/>
              </w:rPr>
              <w:t xml:space="preserve"> </w:t>
            </w:r>
          </w:p>
          <w:p w:rsidR="001F7A26" w:rsidRDefault="001F7A26" w:rsidP="001F7A26">
            <w:pPr>
              <w:spacing w:line="360" w:lineRule="auto"/>
              <w:jc w:val="both"/>
              <w:rPr>
                <w:rFonts w:ascii="Verdana" w:eastAsia="Calibri" w:hAnsi="Verdana"/>
              </w:rPr>
            </w:pPr>
            <w:r>
              <w:rPr>
                <w:rFonts w:ascii="Verdana" w:hAnsi="Verdana"/>
              </w:rPr>
              <w:t xml:space="preserve">     </w:t>
            </w:r>
            <w:r w:rsidRPr="00DE6138">
              <w:rPr>
                <w:rFonts w:ascii="Verdana" w:eastAsia="Calibri" w:hAnsi="Verdana"/>
              </w:rPr>
              <w:t>Специалните закони няма да бъдат засегнати и ще продължат да действат.</w:t>
            </w:r>
            <w:r w:rsidRPr="00DE6138">
              <w:rPr>
                <w:rFonts w:ascii="Verdana" w:hAnsi="Verdana"/>
              </w:rPr>
              <w:t xml:space="preserve"> В специализираните 10 закона следва да бъдат въведени специфичните изисквания от </w:t>
            </w:r>
            <w:r w:rsidRPr="00DE6138">
              <w:rPr>
                <w:rFonts w:ascii="Verdana" w:hAnsi="Verdana"/>
              </w:rPr>
              <w:lastRenderedPageBreak/>
              <w:t>проектите на делегирани актове и актове за изпълнение по Регламент (EС) 2017/625, които предстои да бъдат приети.</w:t>
            </w:r>
            <w:r w:rsidRPr="00DE6138">
              <w:rPr>
                <w:rFonts w:ascii="Verdana" w:eastAsia="Calibri" w:hAnsi="Verdana"/>
              </w:rPr>
              <w:t>Някои от тях ще бъдат изменени съгласно предвиденото в преходните и заключителните разпоредби на проекта, което касае единствено създаване на връзка с настоящия проект на закон и систематизиране на изискванията съгласно Закона за устройство на територията (ЗУТ) в процедурите 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 както и създаването на нови регистри.</w:t>
            </w:r>
          </w:p>
          <w:p w:rsidR="001F7A26" w:rsidRDefault="001F7A26" w:rsidP="001F7A26">
            <w:pPr>
              <w:spacing w:line="360" w:lineRule="auto"/>
              <w:ind w:firstLine="709"/>
              <w:jc w:val="both"/>
              <w:rPr>
                <w:rFonts w:ascii="Verdana" w:eastAsia="Calibri" w:hAnsi="Verdana"/>
              </w:rPr>
            </w:pPr>
            <w:r w:rsidRPr="00F50E0D">
              <w:rPr>
                <w:rFonts w:ascii="Verdana" w:eastAsia="Calibri" w:hAnsi="Verdana"/>
              </w:rPr>
              <w:t xml:space="preserve">Измененията ще засегнат по конкретно следните закони: </w:t>
            </w:r>
          </w:p>
          <w:p w:rsidR="001F7A26" w:rsidRPr="00314E22" w:rsidRDefault="001F7A26" w:rsidP="001F7A26">
            <w:pPr>
              <w:pStyle w:val="ListParagraph"/>
              <w:widowControl/>
              <w:numPr>
                <w:ilvl w:val="3"/>
                <w:numId w:val="8"/>
              </w:numPr>
              <w:autoSpaceDE/>
              <w:autoSpaceDN/>
              <w:adjustRightInd/>
              <w:spacing w:after="200" w:line="360" w:lineRule="auto"/>
              <w:ind w:left="426" w:firstLine="0"/>
              <w:jc w:val="both"/>
              <w:rPr>
                <w:rFonts w:ascii="Verdana" w:eastAsia="Calibri" w:hAnsi="Verdana"/>
              </w:rPr>
            </w:pPr>
            <w:r w:rsidRPr="00314E22">
              <w:rPr>
                <w:rFonts w:ascii="Verdana" w:hAnsi="Verdana"/>
              </w:rPr>
              <w:t>Закон за храните;</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ветеринарномедицинската дейност;</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фуражите;</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здравето на растенията;</w:t>
            </w:r>
          </w:p>
          <w:p w:rsidR="001F7A26" w:rsidRPr="00314E22" w:rsidRDefault="00015D96" w:rsidP="001F7A26">
            <w:pPr>
              <w:pStyle w:val="ListParagraph"/>
              <w:widowControl/>
              <w:numPr>
                <w:ilvl w:val="0"/>
                <w:numId w:val="8"/>
              </w:numPr>
              <w:autoSpaceDE/>
              <w:autoSpaceDN/>
              <w:adjustRightInd/>
              <w:spacing w:line="360" w:lineRule="auto"/>
              <w:jc w:val="both"/>
              <w:rPr>
                <w:rFonts w:ascii="Verdana" w:hAnsi="Verdana"/>
              </w:rPr>
            </w:pPr>
            <w:r>
              <w:rPr>
                <w:rFonts w:ascii="Verdana" w:hAnsi="Verdana"/>
              </w:rPr>
              <w:t>Закон за прилагане на Общата организация</w:t>
            </w:r>
            <w:r w:rsidR="001F7A26" w:rsidRPr="00314E22">
              <w:rPr>
                <w:rFonts w:ascii="Verdana" w:hAnsi="Verdana"/>
              </w:rPr>
              <w:t xml:space="preserve"> на пазарите на земеделски продукти на Европейския съюз;</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генетично модифицирани организми;</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посевния и посадъчен материал;</w:t>
            </w:r>
          </w:p>
          <w:p w:rsidR="001F7A26" w:rsidRPr="00314E22" w:rsidRDefault="001F7A26" w:rsidP="001F7A26">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животновъдството;</w:t>
            </w:r>
          </w:p>
          <w:p w:rsidR="007B15AA" w:rsidRDefault="001F7A26" w:rsidP="007B15AA">
            <w:pPr>
              <w:pStyle w:val="ListParagraph"/>
              <w:widowControl/>
              <w:numPr>
                <w:ilvl w:val="0"/>
                <w:numId w:val="8"/>
              </w:numPr>
              <w:autoSpaceDE/>
              <w:autoSpaceDN/>
              <w:adjustRightInd/>
              <w:spacing w:line="360" w:lineRule="auto"/>
              <w:jc w:val="both"/>
              <w:rPr>
                <w:rFonts w:ascii="Verdana" w:hAnsi="Verdana"/>
              </w:rPr>
            </w:pPr>
            <w:r w:rsidRPr="00314E22">
              <w:rPr>
                <w:rFonts w:ascii="Verdana" w:hAnsi="Verdana"/>
              </w:rPr>
              <w:t>Закон за пчеларството;</w:t>
            </w:r>
          </w:p>
          <w:p w:rsidR="001F7A26" w:rsidRPr="007B15AA" w:rsidRDefault="001F7A26" w:rsidP="007B15AA">
            <w:pPr>
              <w:pStyle w:val="ListParagraph"/>
              <w:widowControl/>
              <w:numPr>
                <w:ilvl w:val="0"/>
                <w:numId w:val="8"/>
              </w:numPr>
              <w:autoSpaceDE/>
              <w:autoSpaceDN/>
              <w:adjustRightInd/>
              <w:spacing w:line="360" w:lineRule="auto"/>
              <w:jc w:val="both"/>
              <w:rPr>
                <w:rFonts w:ascii="Verdana" w:hAnsi="Verdana"/>
              </w:rPr>
            </w:pPr>
            <w:r w:rsidRPr="007B15AA">
              <w:rPr>
                <w:rFonts w:ascii="Verdana" w:hAnsi="Verdana"/>
              </w:rPr>
              <w:t>Закон за виното и спиртните напитки.</w:t>
            </w:r>
          </w:p>
          <w:p w:rsidR="001F7A26" w:rsidRPr="003D600D" w:rsidRDefault="001F7A26" w:rsidP="003D600D">
            <w:pPr>
              <w:spacing w:line="360" w:lineRule="auto"/>
              <w:jc w:val="both"/>
              <w:rPr>
                <w:rFonts w:ascii="Verdana" w:hAnsi="Verdana"/>
              </w:rPr>
            </w:pPr>
          </w:p>
          <w:p w:rsidR="00E64630" w:rsidRPr="003D600D" w:rsidRDefault="00E64630" w:rsidP="003D600D">
            <w:pPr>
              <w:spacing w:line="360" w:lineRule="auto"/>
              <w:jc w:val="both"/>
              <w:rPr>
                <w:rFonts w:ascii="Verdana" w:hAnsi="Verdana"/>
              </w:rPr>
            </w:pPr>
            <w:r w:rsidRPr="003D600D">
              <w:rPr>
                <w:rFonts w:ascii="Verdana" w:hAnsi="Verdana"/>
              </w:rPr>
              <w:t xml:space="preserve">     В резултат от приемането на проектозакона няма да се наблюдават негативни въздействия в икономическата, социална и екологична сфера.</w:t>
            </w:r>
          </w:p>
          <w:p w:rsidR="00E64630" w:rsidRPr="00E64630" w:rsidRDefault="00E64630" w:rsidP="003D600D">
            <w:pPr>
              <w:widowControl/>
              <w:autoSpaceDE/>
              <w:autoSpaceDN/>
              <w:adjustRightInd/>
              <w:spacing w:line="360" w:lineRule="auto"/>
              <w:jc w:val="both"/>
              <w:rPr>
                <w:rFonts w:ascii="Verdana" w:eastAsiaTheme="minorHAnsi" w:hAnsi="Verdana"/>
                <w:noProof/>
                <w:lang w:eastAsia="en-US"/>
              </w:rPr>
            </w:pPr>
            <w:r w:rsidRPr="003D600D">
              <w:rPr>
                <w:rFonts w:ascii="Verdana" w:hAnsi="Verdana"/>
              </w:rPr>
              <w:t xml:space="preserve">     С влизането в сила на закона се очаква да се улесни по-нататъшното адаптиране на българското законодателство свързано с </w:t>
            </w:r>
            <w:proofErr w:type="spellStart"/>
            <w:r w:rsidR="00CE056A">
              <w:rPr>
                <w:rFonts w:ascii="Verdana" w:hAnsi="Verdana"/>
              </w:rPr>
              <w:t>агро</w:t>
            </w:r>
            <w:r w:rsidRPr="003D600D">
              <w:rPr>
                <w:rFonts w:ascii="Verdana" w:hAnsi="Verdana"/>
              </w:rPr>
              <w:t>хранителната</w:t>
            </w:r>
            <w:proofErr w:type="spellEnd"/>
            <w:r w:rsidRPr="003D600D">
              <w:rPr>
                <w:rFonts w:ascii="Verdana" w:hAnsi="Verdana"/>
              </w:rPr>
              <w:t xml:space="preserve"> верига, следвайки примера на ЕС за създаване на единна правна рамка.</w:t>
            </w:r>
          </w:p>
          <w:p w:rsidR="00520B65" w:rsidRDefault="00520B65" w:rsidP="003D600D">
            <w:pPr>
              <w:spacing w:before="100" w:beforeAutospacing="1" w:after="100" w:afterAutospacing="1" w:line="360" w:lineRule="auto"/>
              <w:jc w:val="center"/>
              <w:rPr>
                <w:rFonts w:ascii="Verdana" w:hAnsi="Verdana" w:cs="Arial"/>
                <w:i/>
                <w:iCs/>
                <w:sz w:val="18"/>
                <w:szCs w:val="18"/>
                <w:highlight w:val="white"/>
                <w:shd w:val="clear" w:color="auto" w:fill="FEFEFE"/>
              </w:rPr>
            </w:pPr>
            <w:r w:rsidRPr="00B24321">
              <w:rPr>
                <w:rFonts w:ascii="Verdana" w:hAnsi="Verdana" w:cs="Arial"/>
                <w:i/>
                <w:iCs/>
                <w:sz w:val="18"/>
                <w:szCs w:val="18"/>
                <w:highlight w:val="white"/>
                <w:shd w:val="clear" w:color="auto" w:fill="FEFEFE"/>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p w:rsidR="001138A1" w:rsidRPr="00B24321" w:rsidRDefault="001138A1" w:rsidP="003D600D">
            <w:pPr>
              <w:spacing w:before="100" w:beforeAutospacing="1" w:after="100" w:afterAutospacing="1" w:line="360" w:lineRule="auto"/>
              <w:jc w:val="center"/>
              <w:rPr>
                <w:rFonts w:ascii="Verdana" w:hAnsi="Verdana" w:cs="Arial"/>
                <w:sz w:val="18"/>
                <w:szCs w:val="18"/>
                <w:highlight w:val="white"/>
                <w:shd w:val="clear" w:color="auto" w:fill="FEFEFE"/>
              </w:rPr>
            </w:pPr>
          </w:p>
        </w:tc>
      </w:tr>
      <w:tr w:rsidR="00BC5F4C" w:rsidRPr="003D600D" w:rsidTr="001138A1">
        <w:trPr>
          <w:trHeight w:val="60"/>
        </w:trPr>
        <w:tc>
          <w:tcPr>
            <w:tcW w:w="9344"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C5F4C" w:rsidRPr="003D600D" w:rsidRDefault="00BC5F4C" w:rsidP="003D600D">
            <w:pPr>
              <w:spacing w:before="100" w:beforeAutospacing="1" w:after="100" w:afterAutospacing="1" w:line="360" w:lineRule="auto"/>
              <w:rPr>
                <w:rFonts w:ascii="Verdana" w:hAnsi="Verdana" w:cs="Arial"/>
                <w:b/>
                <w:bCs/>
                <w:highlight w:val="white"/>
                <w:shd w:val="clear" w:color="auto" w:fill="FEFEFE"/>
              </w:rPr>
            </w:pPr>
          </w:p>
        </w:tc>
      </w:tr>
    </w:tbl>
    <w:p w:rsidR="001138A1" w:rsidRDefault="001138A1"/>
    <w:p w:rsidR="001138A1" w:rsidRDefault="001138A1"/>
    <w:p w:rsidR="001138A1" w:rsidRDefault="001138A1"/>
    <w:p w:rsidR="001138A1" w:rsidRDefault="001138A1"/>
    <w:p w:rsidR="001138A1" w:rsidRDefault="001138A1">
      <w:pPr>
        <w:rPr>
          <w:lang w:val="en-US"/>
        </w:rPr>
      </w:pPr>
    </w:p>
    <w:p w:rsidR="00F2281D" w:rsidRDefault="00F2281D">
      <w:pPr>
        <w:rPr>
          <w:lang w:val="en-US"/>
        </w:rPr>
      </w:pPr>
    </w:p>
    <w:p w:rsidR="00F2281D" w:rsidRDefault="00F2281D">
      <w:pPr>
        <w:rPr>
          <w:lang w:val="en-US"/>
        </w:rPr>
      </w:pPr>
    </w:p>
    <w:p w:rsidR="00F2281D" w:rsidRPr="00F2281D" w:rsidRDefault="00F2281D">
      <w:pPr>
        <w:rPr>
          <w:lang w:val="en-US"/>
        </w:rPr>
      </w:pPr>
    </w:p>
    <w:tbl>
      <w:tblPr>
        <w:tblW w:w="9736" w:type="dxa"/>
        <w:tblInd w:w="57" w:type="dxa"/>
        <w:tblLayout w:type="fixed"/>
        <w:tblCellMar>
          <w:left w:w="57" w:type="dxa"/>
          <w:right w:w="57" w:type="dxa"/>
        </w:tblCellMar>
        <w:tblLook w:val="0000" w:firstRow="0" w:lastRow="0" w:firstColumn="0" w:lastColumn="0" w:noHBand="0" w:noVBand="0"/>
      </w:tblPr>
      <w:tblGrid>
        <w:gridCol w:w="3283"/>
        <w:gridCol w:w="1814"/>
        <w:gridCol w:w="766"/>
        <w:gridCol w:w="800"/>
        <w:gridCol w:w="74"/>
        <w:gridCol w:w="1485"/>
        <w:gridCol w:w="1514"/>
      </w:tblGrid>
      <w:tr w:rsidR="00520B65" w:rsidRPr="003D600D" w:rsidTr="001138A1">
        <w:trPr>
          <w:trHeight w:val="267"/>
        </w:trPr>
        <w:tc>
          <w:tcPr>
            <w:tcW w:w="9736"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60" w:type="dxa"/>
              <w:bottom w:w="0" w:type="dxa"/>
            </w:tcMar>
            <w:vAlign w:val="center"/>
          </w:tcPr>
          <w:p w:rsidR="00520B65" w:rsidRPr="003D600D" w:rsidRDefault="00520B65" w:rsidP="003D600D">
            <w:pPr>
              <w:spacing w:before="100" w:beforeAutospacing="1" w:after="100" w:afterAutospacing="1" w:line="360" w:lineRule="auto"/>
              <w:jc w:val="both"/>
              <w:rPr>
                <w:rFonts w:ascii="Verdana" w:hAnsi="Verdana" w:cs="Arial"/>
                <w:shd w:val="clear" w:color="auto" w:fill="FEFEFE"/>
              </w:rPr>
            </w:pPr>
            <w:r w:rsidRPr="007C3226">
              <w:rPr>
                <w:rFonts w:ascii="Verdana" w:hAnsi="Verdana" w:cs="Arial"/>
                <w:b/>
                <w:bCs/>
                <w:shd w:val="clear" w:color="auto" w:fill="FEFEFE"/>
              </w:rPr>
              <w:t>2. РЕЗЮМЕ НА ПРЕПОРЪЧАНИЯ ВАРИАНТ С ДОКАЗАТЕЛСТВА И ДАННИ</w:t>
            </w:r>
          </w:p>
        </w:tc>
      </w:tr>
      <w:tr w:rsidR="00520B65" w:rsidRPr="003D600D" w:rsidTr="001138A1">
        <w:trPr>
          <w:trHeight w:val="60"/>
        </w:trPr>
        <w:tc>
          <w:tcPr>
            <w:tcW w:w="3283" w:type="dxa"/>
            <w:vMerge w:val="restart"/>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lastRenderedPageBreak/>
              <w:t>Вариант на действие</w:t>
            </w:r>
          </w:p>
        </w:tc>
        <w:tc>
          <w:tcPr>
            <w:tcW w:w="3454"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t>Общи годишни разходи</w:t>
            </w:r>
          </w:p>
        </w:tc>
        <w:tc>
          <w:tcPr>
            <w:tcW w:w="299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t>Общи годишни ползи</w:t>
            </w:r>
          </w:p>
        </w:tc>
      </w:tr>
      <w:tr w:rsidR="00520B65" w:rsidRPr="003D600D" w:rsidTr="001138A1">
        <w:trPr>
          <w:trHeight w:val="60"/>
        </w:trPr>
        <w:tc>
          <w:tcPr>
            <w:tcW w:w="3283" w:type="dxa"/>
            <w:vMerge/>
            <w:tcBorders>
              <w:top w:val="nil"/>
              <w:left w:val="single" w:sz="8" w:space="0" w:color="auto"/>
              <w:bottom w:val="single" w:sz="8" w:space="0" w:color="auto"/>
              <w:right w:val="single" w:sz="8" w:space="0" w:color="auto"/>
            </w:tcBorders>
            <w:shd w:val="clear" w:color="auto" w:fill="FEFEFE"/>
            <w:vAlign w:val="center"/>
          </w:tcPr>
          <w:p w:rsidR="00520B65" w:rsidRPr="003D600D" w:rsidRDefault="00520B65" w:rsidP="003D600D">
            <w:pPr>
              <w:spacing w:line="360" w:lineRule="auto"/>
              <w:rPr>
                <w:rFonts w:ascii="Verdana" w:hAnsi="Verdana" w:cs="Arial"/>
                <w:shd w:val="clear" w:color="auto" w:fill="FEFEFE"/>
              </w:rPr>
            </w:pPr>
          </w:p>
        </w:tc>
        <w:tc>
          <w:tcPr>
            <w:tcW w:w="6453"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i/>
                <w:iCs/>
                <w:shd w:val="clear" w:color="auto" w:fill="FEFEFE"/>
              </w:rPr>
              <w:t xml:space="preserve">Не е </w:t>
            </w:r>
            <w:proofErr w:type="spellStart"/>
            <w:r w:rsidRPr="003D600D">
              <w:rPr>
                <w:rFonts w:ascii="Verdana" w:hAnsi="Verdana" w:cs="Arial"/>
                <w:i/>
                <w:iCs/>
                <w:shd w:val="clear" w:color="auto" w:fill="FEFEFE"/>
              </w:rPr>
              <w:t>относимо</w:t>
            </w:r>
            <w:proofErr w:type="spellEnd"/>
            <w:r w:rsidRPr="003D600D">
              <w:rPr>
                <w:rFonts w:ascii="Verdana" w:hAnsi="Verdana" w:cs="Arial"/>
                <w:i/>
                <w:iCs/>
                <w:shd w:val="clear" w:color="auto" w:fill="FEFEFE"/>
              </w:rPr>
              <w:t xml:space="preserve"> към проекта       </w:t>
            </w:r>
          </w:p>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i/>
                <w:iCs/>
                <w:shd w:val="clear" w:color="auto" w:fill="FEFEFE"/>
              </w:rPr>
              <w:t>...............................................................</w:t>
            </w:r>
            <w:r w:rsidR="007C3226">
              <w:rPr>
                <w:rFonts w:ascii="Verdana" w:hAnsi="Verdana" w:cs="Arial"/>
                <w:i/>
                <w:iCs/>
                <w:shd w:val="clear" w:color="auto" w:fill="FEFEFE"/>
              </w:rPr>
              <w:t>........................</w:t>
            </w:r>
          </w:p>
          <w:p w:rsidR="00520B65" w:rsidRPr="00B24321" w:rsidRDefault="00520B65" w:rsidP="003D600D">
            <w:pPr>
              <w:spacing w:before="100" w:beforeAutospacing="1" w:after="100" w:afterAutospacing="1" w:line="360" w:lineRule="auto"/>
              <w:jc w:val="center"/>
              <w:rPr>
                <w:rFonts w:ascii="Verdana" w:hAnsi="Verdana" w:cs="Arial"/>
                <w:sz w:val="18"/>
                <w:szCs w:val="18"/>
                <w:shd w:val="clear" w:color="auto" w:fill="FEFEFE"/>
              </w:rPr>
            </w:pPr>
            <w:r w:rsidRPr="00B24321">
              <w:rPr>
                <w:rFonts w:ascii="Verdana" w:hAnsi="Verdana" w:cs="Arial"/>
                <w:i/>
                <w:iCs/>
                <w:sz w:val="18"/>
                <w:szCs w:val="18"/>
                <w:shd w:val="clear" w:color="auto" w:fill="FEFEFE"/>
              </w:rPr>
              <w:t>Опишете качествено и количествено всички значителни разходи и ползи на годишна база. Използвайте приблизителни цифри и диапазони, когато е по-приложимо. Обърнете особено внимание на икономическите и социалните разходи и на разходите за околната среда. Задължително включете паричен израз на разходите и ползите (в лева).</w:t>
            </w:r>
          </w:p>
        </w:tc>
      </w:tr>
      <w:tr w:rsidR="00520B65" w:rsidRPr="003D600D" w:rsidTr="001138A1">
        <w:trPr>
          <w:trHeight w:val="60"/>
        </w:trPr>
        <w:tc>
          <w:tcPr>
            <w:tcW w:w="328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136429" w:rsidP="003D600D">
            <w:pPr>
              <w:spacing w:before="100" w:beforeAutospacing="1" w:after="100" w:afterAutospacing="1" w:line="360" w:lineRule="auto"/>
              <w:rPr>
                <w:rFonts w:ascii="Verdana" w:hAnsi="Verdana" w:cs="Arial"/>
                <w:shd w:val="clear" w:color="auto" w:fill="FEFEFE"/>
              </w:rPr>
            </w:pPr>
            <w:r>
              <w:rPr>
                <w:rFonts w:ascii="Verdana" w:hAnsi="Verdana" w:cs="Arial"/>
                <w:b/>
                <w:bCs/>
                <w:shd w:val="clear" w:color="auto" w:fill="FEFEFE"/>
              </w:rPr>
              <w:t>Вариант 1</w:t>
            </w:r>
          </w:p>
        </w:tc>
        <w:tc>
          <w:tcPr>
            <w:tcW w:w="6453"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shd w:val="clear" w:color="auto" w:fill="FEFEFE"/>
              </w:rPr>
              <w:t xml:space="preserve">                                   </w:t>
            </w:r>
          </w:p>
        </w:tc>
      </w:tr>
      <w:tr w:rsidR="00520B65" w:rsidRPr="003D600D" w:rsidTr="001138A1">
        <w:trPr>
          <w:trHeight w:val="60"/>
        </w:trPr>
        <w:tc>
          <w:tcPr>
            <w:tcW w:w="328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136429" w:rsidP="003D600D">
            <w:pPr>
              <w:spacing w:before="100" w:beforeAutospacing="1" w:after="100" w:afterAutospacing="1" w:line="360" w:lineRule="auto"/>
              <w:rPr>
                <w:rFonts w:ascii="Verdana" w:hAnsi="Verdana" w:cs="Arial"/>
                <w:shd w:val="clear" w:color="auto" w:fill="FEFEFE"/>
              </w:rPr>
            </w:pPr>
            <w:r>
              <w:rPr>
                <w:rFonts w:ascii="Verdana" w:hAnsi="Verdana" w:cs="Arial"/>
                <w:b/>
                <w:bCs/>
                <w:shd w:val="clear" w:color="auto" w:fill="FEFEFE"/>
              </w:rPr>
              <w:t>Вариант 2</w:t>
            </w:r>
          </w:p>
        </w:tc>
        <w:tc>
          <w:tcPr>
            <w:tcW w:w="6453"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7E78A5" w:rsidRDefault="007E78A5" w:rsidP="007E78A5">
            <w:pPr>
              <w:spacing w:line="360" w:lineRule="auto"/>
              <w:jc w:val="both"/>
              <w:rPr>
                <w:rFonts w:ascii="Verdana" w:hAnsi="Verdana"/>
              </w:rPr>
            </w:pPr>
            <w:r w:rsidRPr="009D0507">
              <w:rPr>
                <w:rFonts w:ascii="Verdana" w:hAnsi="Verdana"/>
              </w:rPr>
              <w:t xml:space="preserve">Приемането на закона няма да доведе до допълнителни разходи по бюджета на органите, провеждащи държавната политика по </w:t>
            </w:r>
            <w:proofErr w:type="spellStart"/>
            <w:r w:rsidRPr="009D0507">
              <w:rPr>
                <w:rFonts w:ascii="Verdana" w:hAnsi="Verdana"/>
              </w:rPr>
              <w:t>агрохранителната</w:t>
            </w:r>
            <w:proofErr w:type="spellEnd"/>
            <w:r w:rsidRPr="009D0507">
              <w:rPr>
                <w:rFonts w:ascii="Verdana" w:hAnsi="Verdana"/>
              </w:rPr>
              <w:t xml:space="preserve"> верига</w:t>
            </w:r>
          </w:p>
          <w:p w:rsidR="007E78A5" w:rsidRDefault="007E78A5" w:rsidP="007E78A5">
            <w:pPr>
              <w:spacing w:line="360" w:lineRule="auto"/>
              <w:jc w:val="both"/>
              <w:rPr>
                <w:rFonts w:ascii="Verdana" w:hAnsi="Verdana"/>
                <w:lang w:val="en-US"/>
              </w:rPr>
            </w:pPr>
            <w:r w:rsidRPr="009D0507">
              <w:rPr>
                <w:rFonts w:ascii="Verdana" w:hAnsi="Verdana"/>
              </w:rPr>
              <w:t>Предлаганите разпоредби няма да доведат до преки разходи за приспособяване на предприятията към новите изисквания.</w:t>
            </w:r>
          </w:p>
          <w:p w:rsidR="007E78A5" w:rsidRDefault="007E78A5" w:rsidP="007E78A5">
            <w:pPr>
              <w:spacing w:line="360" w:lineRule="auto"/>
              <w:jc w:val="both"/>
              <w:rPr>
                <w:rFonts w:ascii="Verdana" w:eastAsia="Calibri" w:hAnsi="Verdana"/>
                <w:lang w:val="en-US"/>
              </w:rPr>
            </w:pPr>
            <w:r w:rsidRPr="009D0507">
              <w:rPr>
                <w:rFonts w:ascii="Verdana" w:hAnsi="Verdana"/>
              </w:rPr>
              <w:t xml:space="preserve">Доколкото правото на ЕС позволява, са разписани текстове улесняващи дейността на бизнес операторите. В проектозакона се предвижда </w:t>
            </w:r>
            <w:r w:rsidRPr="009D0507">
              <w:rPr>
                <w:rFonts w:ascii="Verdana" w:eastAsia="Calibri" w:hAnsi="Verdana"/>
              </w:rPr>
              <w:t>систематизиране на изискванията съгласно Закона за устройство на територията в процедурите 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w:t>
            </w:r>
          </w:p>
          <w:p w:rsidR="007E78A5" w:rsidRPr="009D0507" w:rsidRDefault="007E78A5" w:rsidP="007E78A5">
            <w:pPr>
              <w:spacing w:line="360" w:lineRule="auto"/>
              <w:jc w:val="both"/>
              <w:rPr>
                <w:rFonts w:ascii="Verdana" w:hAnsi="Verdana"/>
              </w:rPr>
            </w:pPr>
            <w:r>
              <w:rPr>
                <w:rFonts w:ascii="Verdana" w:hAnsi="Verdana"/>
              </w:rPr>
              <w:t>Н</w:t>
            </w:r>
            <w:r w:rsidRPr="009D0507">
              <w:rPr>
                <w:rFonts w:ascii="Verdana" w:hAnsi="Verdana"/>
              </w:rPr>
              <w:t>е</w:t>
            </w:r>
            <w:r>
              <w:rPr>
                <w:rFonts w:ascii="Verdana" w:hAnsi="Verdana"/>
              </w:rPr>
              <w:t xml:space="preserve"> се</w:t>
            </w:r>
            <w:r w:rsidRPr="009D0507">
              <w:rPr>
                <w:rFonts w:ascii="Verdana" w:hAnsi="Verdana"/>
              </w:rPr>
              <w:t xml:space="preserve"> налага създаването на нови структури, нито</w:t>
            </w:r>
            <w:r>
              <w:rPr>
                <w:rFonts w:ascii="Verdana" w:hAnsi="Verdana"/>
              </w:rPr>
              <w:t xml:space="preserve"> се</w:t>
            </w:r>
            <w:r w:rsidRPr="009D0507">
              <w:rPr>
                <w:rFonts w:ascii="Verdana" w:hAnsi="Verdana"/>
              </w:rPr>
              <w:t xml:space="preserve"> въвежда</w:t>
            </w:r>
            <w:r>
              <w:rPr>
                <w:rFonts w:ascii="Verdana" w:hAnsi="Verdana"/>
              </w:rPr>
              <w:t>т</w:t>
            </w:r>
            <w:r w:rsidRPr="009D0507">
              <w:rPr>
                <w:rFonts w:ascii="Verdana" w:hAnsi="Verdana"/>
              </w:rPr>
              <w:t xml:space="preserve"> нови правомощия или задължения, а само оптимизира</w:t>
            </w:r>
            <w:r>
              <w:rPr>
                <w:rFonts w:ascii="Verdana" w:hAnsi="Verdana"/>
              </w:rPr>
              <w:t>не на</w:t>
            </w:r>
            <w:r w:rsidRPr="009D0507">
              <w:rPr>
                <w:rFonts w:ascii="Verdana" w:hAnsi="Verdana"/>
              </w:rPr>
              <w:t xml:space="preserve"> работата на действащите към момента. Това е предпоставка да се повиши ефективността на контрола – т.е. да се постигнат по-добри резултати със същите разходи. </w:t>
            </w:r>
          </w:p>
          <w:p w:rsidR="007E78A5" w:rsidRPr="007E78A5" w:rsidRDefault="007E78A5" w:rsidP="007E78A5">
            <w:pPr>
              <w:spacing w:line="360" w:lineRule="auto"/>
              <w:jc w:val="both"/>
              <w:rPr>
                <w:rFonts w:ascii="Verdana" w:hAnsi="Verdana"/>
                <w:lang w:val="en-US"/>
              </w:rPr>
            </w:pPr>
          </w:p>
          <w:p w:rsidR="00520B65" w:rsidRPr="003D600D" w:rsidRDefault="00520B65" w:rsidP="003D600D">
            <w:pPr>
              <w:spacing w:before="100" w:beforeAutospacing="1" w:after="100" w:afterAutospacing="1" w:line="360" w:lineRule="auto"/>
              <w:rPr>
                <w:rFonts w:ascii="Verdana" w:hAnsi="Verdana" w:cs="Arial"/>
                <w:shd w:val="clear" w:color="auto" w:fill="FEFEFE"/>
              </w:rPr>
            </w:pPr>
          </w:p>
        </w:tc>
      </w:tr>
      <w:tr w:rsidR="00520B65" w:rsidRPr="003D600D" w:rsidTr="001138A1">
        <w:trPr>
          <w:trHeight w:val="60"/>
        </w:trPr>
        <w:tc>
          <w:tcPr>
            <w:tcW w:w="328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136429" w:rsidP="003D600D">
            <w:pPr>
              <w:spacing w:before="100" w:beforeAutospacing="1" w:after="100" w:afterAutospacing="1" w:line="360" w:lineRule="auto"/>
              <w:rPr>
                <w:rFonts w:ascii="Verdana" w:hAnsi="Verdana" w:cs="Arial"/>
                <w:shd w:val="clear" w:color="auto" w:fill="FEFEFE"/>
              </w:rPr>
            </w:pPr>
            <w:r>
              <w:rPr>
                <w:rFonts w:ascii="Verdana" w:hAnsi="Verdana" w:cs="Arial"/>
                <w:b/>
                <w:bCs/>
                <w:shd w:val="clear" w:color="auto" w:fill="FEFEFE"/>
              </w:rPr>
              <w:t>Вариант 3</w:t>
            </w:r>
          </w:p>
        </w:tc>
        <w:tc>
          <w:tcPr>
            <w:tcW w:w="6453"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shd w:val="clear" w:color="auto" w:fill="FEFEFE"/>
              </w:rPr>
              <w:t> </w:t>
            </w:r>
          </w:p>
        </w:tc>
      </w:tr>
      <w:tr w:rsidR="00520B65" w:rsidRPr="003D600D" w:rsidTr="001138A1">
        <w:trPr>
          <w:trHeight w:val="60"/>
        </w:trPr>
        <w:tc>
          <w:tcPr>
            <w:tcW w:w="328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shd w:val="clear" w:color="auto" w:fill="FEFEFE"/>
              </w:rPr>
              <w:t>…</w:t>
            </w:r>
          </w:p>
        </w:tc>
        <w:tc>
          <w:tcPr>
            <w:tcW w:w="6453" w:type="dxa"/>
            <w:gridSpan w:val="6"/>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shd w:val="clear" w:color="auto" w:fill="FEFEFE"/>
              </w:rPr>
              <w:t> </w:t>
            </w:r>
          </w:p>
        </w:tc>
      </w:tr>
      <w:tr w:rsidR="00520B65" w:rsidRPr="003D600D" w:rsidTr="001138A1">
        <w:trPr>
          <w:trHeight w:val="60"/>
        </w:trPr>
        <w:tc>
          <w:tcPr>
            <w:tcW w:w="9736" w:type="dxa"/>
            <w:gridSpan w:val="7"/>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65BEB" w:rsidRDefault="00D65BEB" w:rsidP="003D600D">
            <w:pPr>
              <w:spacing w:before="100" w:beforeAutospacing="1" w:after="100" w:afterAutospacing="1" w:line="360" w:lineRule="auto"/>
              <w:rPr>
                <w:rFonts w:ascii="Verdana" w:hAnsi="Verdana" w:cs="Arial"/>
                <w:b/>
                <w:bCs/>
                <w:shd w:val="clear" w:color="auto" w:fill="FEFEFE"/>
              </w:rPr>
            </w:pPr>
          </w:p>
          <w:p w:rsidR="00AC0E5B" w:rsidRPr="003D600D" w:rsidRDefault="00520B65" w:rsidP="003D600D">
            <w:pPr>
              <w:spacing w:before="100" w:beforeAutospacing="1" w:after="100" w:afterAutospacing="1" w:line="360" w:lineRule="auto"/>
              <w:rPr>
                <w:rFonts w:ascii="Verdana" w:hAnsi="Verdana" w:cs="Arial"/>
                <w:b/>
                <w:bCs/>
                <w:shd w:val="clear" w:color="auto" w:fill="FEFEFE"/>
              </w:rPr>
            </w:pPr>
            <w:r w:rsidRPr="003D600D">
              <w:rPr>
                <w:rFonts w:ascii="Verdana" w:hAnsi="Verdana" w:cs="Arial"/>
                <w:b/>
                <w:bCs/>
                <w:shd w:val="clear" w:color="auto" w:fill="FEFEFE"/>
              </w:rPr>
              <w:t xml:space="preserve">Описание и обхват на основните разходи </w:t>
            </w:r>
          </w:p>
          <w:p w:rsidR="00AC0E5B" w:rsidRDefault="00AC0E5B" w:rsidP="003D600D">
            <w:pPr>
              <w:spacing w:line="360" w:lineRule="auto"/>
              <w:jc w:val="both"/>
              <w:rPr>
                <w:rFonts w:ascii="Verdana" w:hAnsi="Verdana"/>
              </w:rPr>
            </w:pPr>
            <w:r w:rsidRPr="003D600D">
              <w:rPr>
                <w:rFonts w:ascii="Verdana" w:hAnsi="Verdana" w:cs="Arial"/>
                <w:bCs/>
                <w:shd w:val="clear" w:color="auto" w:fill="FEFEFE"/>
              </w:rPr>
              <w:lastRenderedPageBreak/>
              <w:t xml:space="preserve">     </w:t>
            </w:r>
            <w:r w:rsidR="00520B65" w:rsidRPr="003D600D">
              <w:rPr>
                <w:rFonts w:ascii="Verdana" w:hAnsi="Verdana" w:cs="Arial"/>
                <w:bCs/>
                <w:shd w:val="clear" w:color="auto" w:fill="FEFEFE"/>
              </w:rPr>
              <w:t>Не е приложимо - п</w:t>
            </w:r>
            <w:r w:rsidRPr="003D600D">
              <w:rPr>
                <w:rFonts w:ascii="Verdana" w:hAnsi="Verdana"/>
              </w:rPr>
              <w:t xml:space="preserve">риемането на закона няма да доведе до допълнителни разходи по бюджета на органите, провеждащи държавната политика по </w:t>
            </w:r>
            <w:proofErr w:type="spellStart"/>
            <w:r w:rsidR="00CE056A">
              <w:rPr>
                <w:rFonts w:ascii="Verdana" w:hAnsi="Verdana"/>
              </w:rPr>
              <w:t>агро</w:t>
            </w:r>
            <w:r w:rsidRPr="003D600D">
              <w:rPr>
                <w:rFonts w:ascii="Verdana" w:hAnsi="Verdana"/>
              </w:rPr>
              <w:t>хранителната</w:t>
            </w:r>
            <w:proofErr w:type="spellEnd"/>
            <w:r w:rsidRPr="003D600D">
              <w:rPr>
                <w:rFonts w:ascii="Verdana" w:hAnsi="Verdana"/>
              </w:rPr>
              <w:t xml:space="preserve"> верига, тъй като не налага създаването на нови структури, нито въвежда нови правомощия или задължения, а само оптимизира работата на действащите към момента. Това е предпоставка да се повиши ефективността на контрола – т.е. да се постигнат по-добри резултати със същите разходи. </w:t>
            </w:r>
          </w:p>
          <w:p w:rsidR="00520B65" w:rsidRPr="00B24321" w:rsidRDefault="00520B65" w:rsidP="007C3226">
            <w:pPr>
              <w:spacing w:before="120" w:line="360" w:lineRule="auto"/>
              <w:jc w:val="center"/>
              <w:rPr>
                <w:rFonts w:ascii="Verdana" w:hAnsi="Verdana" w:cs="Arial"/>
                <w:sz w:val="18"/>
                <w:szCs w:val="18"/>
                <w:shd w:val="clear" w:color="auto" w:fill="FEFEFE"/>
              </w:rPr>
            </w:pPr>
            <w:r w:rsidRPr="00B24321">
              <w:rPr>
                <w:rFonts w:ascii="Verdana" w:hAnsi="Verdana" w:cs="Arial"/>
                <w:i/>
                <w:iCs/>
                <w:sz w:val="18"/>
                <w:szCs w:val="18"/>
                <w:shd w:val="clear" w:color="auto" w:fill="FEFEFE"/>
              </w:rPr>
              <w:t>Опишете накратко най-важните парични и непарични изрази на разходите.</w:t>
            </w:r>
          </w:p>
          <w:p w:rsidR="00520B65" w:rsidRPr="003D600D" w:rsidRDefault="00520B65" w:rsidP="00B24321">
            <w:pPr>
              <w:spacing w:line="360" w:lineRule="auto"/>
              <w:jc w:val="center"/>
              <w:rPr>
                <w:rFonts w:ascii="Verdana" w:hAnsi="Verdana" w:cs="Arial"/>
                <w:shd w:val="clear" w:color="auto" w:fill="FEFEFE"/>
              </w:rPr>
            </w:pPr>
            <w:r w:rsidRPr="00B24321">
              <w:rPr>
                <w:rFonts w:ascii="Verdana" w:hAnsi="Verdana" w:cs="Arial"/>
                <w:i/>
                <w:iCs/>
                <w:sz w:val="18"/>
                <w:szCs w:val="18"/>
                <w:shd w:val="clear" w:color="auto" w:fill="FEFEFE"/>
              </w:rPr>
              <w:t>Опишете разходите за всички основни групи.</w:t>
            </w:r>
          </w:p>
        </w:tc>
      </w:tr>
      <w:tr w:rsidR="00520B65" w:rsidRPr="003D600D" w:rsidTr="001138A1">
        <w:trPr>
          <w:trHeight w:val="60"/>
        </w:trPr>
        <w:tc>
          <w:tcPr>
            <w:tcW w:w="5863"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lastRenderedPageBreak/>
              <w:t>Предложението надхвърля ли минималните изисквания на Европейския съюз?</w:t>
            </w:r>
          </w:p>
        </w:tc>
        <w:tc>
          <w:tcPr>
            <w:tcW w:w="3873"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iCs/>
                <w:shd w:val="clear" w:color="auto" w:fill="FEFEFE"/>
              </w:rPr>
              <w:t>Не</w:t>
            </w:r>
          </w:p>
        </w:tc>
      </w:tr>
      <w:tr w:rsidR="00520B65" w:rsidRPr="003D600D" w:rsidTr="001138A1">
        <w:trPr>
          <w:trHeight w:val="60"/>
        </w:trPr>
        <w:tc>
          <w:tcPr>
            <w:tcW w:w="5863"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t>Има ли промяна в административната тежест? Създават ли се нови регулаторни режими и регистри? Засягат ли се съществуващи регулаторни режими и регистри?</w:t>
            </w:r>
          </w:p>
        </w:tc>
        <w:tc>
          <w:tcPr>
            <w:tcW w:w="3873" w:type="dxa"/>
            <w:gridSpan w:val="4"/>
            <w:tcBorders>
              <w:top w:val="nil"/>
              <w:left w:val="nil"/>
              <w:bottom w:val="single" w:sz="8" w:space="0" w:color="auto"/>
              <w:right w:val="single" w:sz="8" w:space="0" w:color="auto"/>
            </w:tcBorders>
            <w:shd w:val="clear" w:color="auto" w:fill="FEFEFE"/>
            <w:tcMar>
              <w:top w:w="60" w:type="dxa"/>
              <w:bottom w:w="0" w:type="dxa"/>
            </w:tcMar>
            <w:vAlign w:val="center"/>
          </w:tcPr>
          <w:p w:rsidR="0018612C" w:rsidRPr="003D600D" w:rsidRDefault="0018612C" w:rsidP="001138A1">
            <w:pPr>
              <w:spacing w:line="360" w:lineRule="auto"/>
              <w:ind w:firstLine="340"/>
              <w:jc w:val="both"/>
              <w:rPr>
                <w:rFonts w:ascii="Verdana" w:hAnsi="Verdana"/>
                <w:highlight w:val="yellow"/>
              </w:rPr>
            </w:pPr>
            <w:r w:rsidRPr="003D600D">
              <w:rPr>
                <w:rFonts w:ascii="Verdana" w:hAnsi="Verdana"/>
              </w:rPr>
              <w:t xml:space="preserve">Доколкото правото на ЕС позволява, са разписани текстове улесняващи дейността на бизнес операторите. В проектозакона се предвижда </w:t>
            </w:r>
            <w:r w:rsidRPr="003D600D">
              <w:rPr>
                <w:rFonts w:ascii="Verdana" w:eastAsia="Calibri" w:hAnsi="Verdana"/>
              </w:rPr>
              <w:t>систематизиране на изискванията съгласно Закона за устройство на територията в процедурите 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w:t>
            </w:r>
          </w:p>
          <w:p w:rsidR="0018612C" w:rsidRPr="003D600D" w:rsidRDefault="0018612C" w:rsidP="001138A1">
            <w:pPr>
              <w:spacing w:line="360" w:lineRule="auto"/>
              <w:ind w:firstLine="340"/>
              <w:jc w:val="both"/>
              <w:rPr>
                <w:rFonts w:ascii="Verdana" w:hAnsi="Verdana"/>
              </w:rPr>
            </w:pPr>
            <w:r w:rsidRPr="003D600D">
              <w:rPr>
                <w:rFonts w:ascii="Verdana" w:hAnsi="Verdana"/>
              </w:rPr>
              <w:t xml:space="preserve">Предлаганите разпоредби няма да доведат до преки разходи за приспособяване на предприятията към новите изисквания. </w:t>
            </w:r>
          </w:p>
          <w:p w:rsidR="0018612C" w:rsidRPr="00AC0E5B" w:rsidRDefault="0018612C" w:rsidP="001138A1">
            <w:pPr>
              <w:widowControl/>
              <w:autoSpaceDE/>
              <w:autoSpaceDN/>
              <w:adjustRightInd/>
              <w:spacing w:line="360" w:lineRule="auto"/>
              <w:ind w:firstLine="340"/>
              <w:jc w:val="both"/>
              <w:rPr>
                <w:rFonts w:ascii="Verdana" w:eastAsia="Calibri" w:hAnsi="Verdana"/>
                <w:lang w:eastAsia="en-US"/>
              </w:rPr>
            </w:pPr>
            <w:r w:rsidRPr="00AC0E5B">
              <w:rPr>
                <w:rFonts w:ascii="Verdana" w:eastAsia="Calibri" w:hAnsi="Verdana"/>
                <w:lang w:eastAsia="en-US"/>
              </w:rPr>
              <w:t>В нито един от разгледаните три варианта за действие –</w:t>
            </w:r>
            <w:r w:rsidR="00D51704">
              <w:rPr>
                <w:rFonts w:ascii="Verdana" w:eastAsia="Calibri" w:hAnsi="Verdana"/>
                <w:lang w:eastAsia="en-US"/>
              </w:rPr>
              <w:t>В</w:t>
            </w:r>
            <w:r w:rsidRPr="00AC0E5B">
              <w:rPr>
                <w:rFonts w:ascii="Verdana" w:eastAsia="Calibri" w:hAnsi="Verdana"/>
                <w:lang w:eastAsia="en-US"/>
              </w:rPr>
              <w:t>ариант</w:t>
            </w:r>
            <w:r w:rsidR="00D51704">
              <w:rPr>
                <w:rFonts w:ascii="Verdana" w:eastAsia="Calibri" w:hAnsi="Verdana"/>
                <w:lang w:eastAsia="en-US"/>
              </w:rPr>
              <w:t xml:space="preserve"> 1, Вариант 2</w:t>
            </w:r>
            <w:r w:rsidRPr="00AC0E5B">
              <w:rPr>
                <w:rFonts w:ascii="Verdana" w:eastAsia="Calibri" w:hAnsi="Verdana"/>
                <w:lang w:eastAsia="en-US"/>
              </w:rPr>
              <w:t xml:space="preserve"> и </w:t>
            </w:r>
            <w:r w:rsidR="00D51704">
              <w:rPr>
                <w:rFonts w:ascii="Verdana" w:eastAsia="Calibri" w:hAnsi="Verdana"/>
                <w:lang w:eastAsia="en-US"/>
              </w:rPr>
              <w:t>В</w:t>
            </w:r>
            <w:r w:rsidRPr="00AC0E5B">
              <w:rPr>
                <w:rFonts w:ascii="Verdana" w:eastAsia="Calibri" w:hAnsi="Verdana"/>
                <w:lang w:eastAsia="en-US"/>
              </w:rPr>
              <w:t>ариант</w:t>
            </w:r>
            <w:r w:rsidR="00D51704">
              <w:rPr>
                <w:rFonts w:ascii="Verdana" w:eastAsia="Calibri" w:hAnsi="Verdana"/>
                <w:lang w:eastAsia="en-US"/>
              </w:rPr>
              <w:t xml:space="preserve"> 3</w:t>
            </w:r>
            <w:r w:rsidRPr="00AC0E5B">
              <w:rPr>
                <w:rFonts w:ascii="Verdana" w:eastAsia="Calibri" w:hAnsi="Verdana"/>
                <w:lang w:eastAsia="en-US"/>
              </w:rPr>
              <w:t xml:space="preserve"> не се създават нови регистри и не се засяга принципа на функциониране на съществуващи такива. Това означава, че няма промяна на административната тежест за нито една от заинтересованите страни.</w:t>
            </w:r>
          </w:p>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i/>
                <w:iCs/>
                <w:shd w:val="clear" w:color="auto" w:fill="FEFEFE"/>
              </w:rPr>
              <w:t>Моля посочете.</w:t>
            </w:r>
          </w:p>
        </w:tc>
      </w:tr>
      <w:tr w:rsidR="00520B65" w:rsidRPr="003D600D" w:rsidTr="009D7983">
        <w:trPr>
          <w:trHeight w:val="60"/>
        </w:trPr>
        <w:tc>
          <w:tcPr>
            <w:tcW w:w="5097"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tcPr>
          <w:p w:rsidR="00F85733" w:rsidRPr="003D600D" w:rsidRDefault="00520B65" w:rsidP="007C3226">
            <w:pPr>
              <w:spacing w:before="100" w:beforeAutospacing="1" w:after="100" w:afterAutospacing="1" w:line="360" w:lineRule="auto"/>
              <w:jc w:val="center"/>
              <w:rPr>
                <w:rFonts w:ascii="Verdana" w:hAnsi="Verdana" w:cs="Arial"/>
                <w:shd w:val="clear" w:color="auto" w:fill="FEFEFE"/>
              </w:rPr>
            </w:pPr>
            <w:r w:rsidRPr="003D600D">
              <w:rPr>
                <w:rFonts w:ascii="Verdana" w:hAnsi="Verdana" w:cs="Arial"/>
                <w:b/>
                <w:bCs/>
                <w:shd w:val="clear" w:color="auto" w:fill="FEFEFE"/>
              </w:rPr>
              <w:lastRenderedPageBreak/>
              <w:t>Какво е разпределението на годишните разходи според категорията на предприятията?</w:t>
            </w:r>
          </w:p>
          <w:p w:rsidR="00520B65" w:rsidRPr="003D600D" w:rsidRDefault="00520B65" w:rsidP="007C3226">
            <w:pPr>
              <w:spacing w:before="100" w:beforeAutospacing="1" w:after="100" w:afterAutospacing="1" w:line="360" w:lineRule="auto"/>
              <w:jc w:val="center"/>
              <w:rPr>
                <w:rFonts w:ascii="Verdana" w:hAnsi="Verdana" w:cs="Arial"/>
                <w:shd w:val="clear" w:color="auto" w:fill="FEFEFE"/>
              </w:rPr>
            </w:pPr>
          </w:p>
        </w:tc>
        <w:tc>
          <w:tcPr>
            <w:tcW w:w="1566" w:type="dxa"/>
            <w:gridSpan w:val="2"/>
            <w:tcBorders>
              <w:top w:val="nil"/>
              <w:left w:val="nil"/>
              <w:bottom w:val="single" w:sz="4" w:space="0" w:color="auto"/>
              <w:right w:val="single" w:sz="8" w:space="0" w:color="auto"/>
            </w:tcBorders>
            <w:shd w:val="clear" w:color="auto" w:fill="FEFEFE"/>
            <w:tcMar>
              <w:top w:w="60" w:type="dxa"/>
              <w:bottom w:w="0" w:type="dxa"/>
            </w:tcMar>
          </w:tcPr>
          <w:p w:rsidR="00F85733" w:rsidRPr="003D600D" w:rsidRDefault="00F85733" w:rsidP="007C3226">
            <w:pPr>
              <w:spacing w:before="100" w:beforeAutospacing="1" w:after="100" w:afterAutospacing="1" w:line="360" w:lineRule="auto"/>
              <w:jc w:val="center"/>
              <w:rPr>
                <w:rFonts w:ascii="Verdana" w:hAnsi="Verdana" w:cs="Arial"/>
                <w:shd w:val="clear" w:color="auto" w:fill="FEFEFE"/>
              </w:rPr>
            </w:pPr>
            <w:proofErr w:type="spellStart"/>
            <w:r w:rsidRPr="003D600D">
              <w:rPr>
                <w:rFonts w:ascii="Verdana" w:hAnsi="Verdana" w:cs="Arial"/>
                <w:i/>
                <w:iCs/>
                <w:shd w:val="clear" w:color="auto" w:fill="FEFEFE"/>
              </w:rPr>
              <w:t>Микро</w:t>
            </w:r>
            <w:proofErr w:type="spellEnd"/>
            <w:r w:rsidRPr="003D600D">
              <w:rPr>
                <w:rFonts w:ascii="Verdana" w:hAnsi="Verdana" w:cs="Arial"/>
                <w:i/>
                <w:iCs/>
                <w:shd w:val="clear" w:color="auto" w:fill="FEFEFE"/>
              </w:rPr>
              <w:t>-</w:t>
            </w:r>
          </w:p>
          <w:p w:rsidR="00F85733" w:rsidRPr="003D600D" w:rsidRDefault="00F85733" w:rsidP="007C3226">
            <w:pPr>
              <w:spacing w:before="100" w:beforeAutospacing="1" w:after="100" w:afterAutospacing="1" w:line="360" w:lineRule="auto"/>
              <w:jc w:val="center"/>
              <w:rPr>
                <w:rFonts w:ascii="Verdana" w:hAnsi="Verdana" w:cs="Arial"/>
                <w:i/>
                <w:iCs/>
                <w:shd w:val="clear" w:color="auto" w:fill="FEFEFE"/>
              </w:rPr>
            </w:pPr>
            <w:r w:rsidRPr="003D600D">
              <w:rPr>
                <w:rFonts w:ascii="Verdana" w:hAnsi="Verdana" w:cs="Arial"/>
                <w:i/>
                <w:iCs/>
                <w:shd w:val="clear" w:color="auto" w:fill="FEFEFE"/>
              </w:rPr>
              <w:t>(в лв.)</w:t>
            </w:r>
          </w:p>
          <w:p w:rsidR="00520B65" w:rsidRPr="003D600D" w:rsidRDefault="00F85733" w:rsidP="007C3226">
            <w:pPr>
              <w:spacing w:before="100" w:beforeAutospacing="1" w:after="100" w:afterAutospacing="1" w:line="360" w:lineRule="auto"/>
              <w:jc w:val="center"/>
              <w:rPr>
                <w:rFonts w:ascii="Verdana" w:hAnsi="Verdana" w:cs="Arial"/>
                <w:shd w:val="clear" w:color="auto" w:fill="FEFEFE"/>
              </w:rPr>
            </w:pPr>
            <w:r w:rsidRPr="003D600D">
              <w:rPr>
                <w:rFonts w:ascii="Verdana" w:hAnsi="Verdana" w:cs="Arial"/>
                <w:i/>
                <w:iCs/>
                <w:shd w:val="clear" w:color="auto" w:fill="FEFEFE"/>
              </w:rPr>
              <w:t>Не е приложимо</w:t>
            </w:r>
          </w:p>
        </w:tc>
        <w:tc>
          <w:tcPr>
            <w:tcW w:w="1559" w:type="dxa"/>
            <w:gridSpan w:val="2"/>
            <w:tcBorders>
              <w:top w:val="nil"/>
              <w:left w:val="nil"/>
              <w:bottom w:val="single" w:sz="4" w:space="0" w:color="auto"/>
              <w:right w:val="single" w:sz="8" w:space="0" w:color="auto"/>
            </w:tcBorders>
            <w:shd w:val="clear" w:color="auto" w:fill="FEFEFE"/>
            <w:tcMar>
              <w:top w:w="60" w:type="dxa"/>
              <w:bottom w:w="0" w:type="dxa"/>
            </w:tcMar>
          </w:tcPr>
          <w:p w:rsidR="00520B65" w:rsidRPr="003D600D" w:rsidRDefault="00520B65" w:rsidP="007C3226">
            <w:pPr>
              <w:spacing w:before="100" w:beforeAutospacing="1" w:after="100" w:afterAutospacing="1" w:line="360" w:lineRule="auto"/>
              <w:jc w:val="center"/>
              <w:rPr>
                <w:rFonts w:ascii="Verdana" w:hAnsi="Verdana" w:cs="Arial"/>
                <w:shd w:val="clear" w:color="auto" w:fill="FEFEFE"/>
              </w:rPr>
            </w:pPr>
            <w:r w:rsidRPr="003D600D">
              <w:rPr>
                <w:rFonts w:ascii="Verdana" w:hAnsi="Verdana" w:cs="Arial"/>
                <w:i/>
                <w:iCs/>
                <w:shd w:val="clear" w:color="auto" w:fill="FEFEFE"/>
              </w:rPr>
              <w:t>Малки</w:t>
            </w:r>
          </w:p>
          <w:p w:rsidR="00520B65" w:rsidRPr="003D600D" w:rsidRDefault="00520B65" w:rsidP="007C3226">
            <w:pPr>
              <w:spacing w:before="100" w:beforeAutospacing="1" w:after="100" w:afterAutospacing="1" w:line="360" w:lineRule="auto"/>
              <w:jc w:val="center"/>
              <w:rPr>
                <w:rFonts w:ascii="Verdana" w:hAnsi="Verdana" w:cs="Arial"/>
                <w:i/>
                <w:iCs/>
                <w:shd w:val="clear" w:color="auto" w:fill="FEFEFE"/>
              </w:rPr>
            </w:pPr>
            <w:r w:rsidRPr="003D600D">
              <w:rPr>
                <w:rFonts w:ascii="Verdana" w:hAnsi="Verdana" w:cs="Arial"/>
                <w:i/>
                <w:iCs/>
                <w:shd w:val="clear" w:color="auto" w:fill="FEFEFE"/>
              </w:rPr>
              <w:t>(в лв.)</w:t>
            </w:r>
          </w:p>
          <w:p w:rsidR="00520B65" w:rsidRPr="003D600D" w:rsidRDefault="00520B65" w:rsidP="007C3226">
            <w:pPr>
              <w:spacing w:before="100" w:beforeAutospacing="1" w:after="100" w:afterAutospacing="1" w:line="360" w:lineRule="auto"/>
              <w:jc w:val="center"/>
              <w:rPr>
                <w:rFonts w:ascii="Verdana" w:hAnsi="Verdana" w:cs="Arial"/>
                <w:shd w:val="clear" w:color="auto" w:fill="FEFEFE"/>
              </w:rPr>
            </w:pPr>
            <w:r w:rsidRPr="003D600D">
              <w:rPr>
                <w:rFonts w:ascii="Verdana" w:hAnsi="Verdana" w:cs="Arial"/>
                <w:i/>
                <w:iCs/>
                <w:shd w:val="clear" w:color="auto" w:fill="FEFEFE"/>
              </w:rPr>
              <w:t>Не е приложимо</w:t>
            </w:r>
          </w:p>
          <w:p w:rsidR="00520B65" w:rsidRPr="003D600D" w:rsidRDefault="00520B65" w:rsidP="007C3226">
            <w:pPr>
              <w:spacing w:before="100" w:beforeAutospacing="1" w:after="100" w:afterAutospacing="1" w:line="360" w:lineRule="auto"/>
              <w:jc w:val="center"/>
              <w:rPr>
                <w:rFonts w:ascii="Verdana" w:hAnsi="Verdana" w:cs="Arial"/>
                <w:shd w:val="clear" w:color="auto" w:fill="FEFEFE"/>
              </w:rPr>
            </w:pPr>
          </w:p>
        </w:tc>
        <w:tc>
          <w:tcPr>
            <w:tcW w:w="1514" w:type="dxa"/>
            <w:tcBorders>
              <w:top w:val="nil"/>
              <w:left w:val="nil"/>
              <w:bottom w:val="single" w:sz="4" w:space="0" w:color="auto"/>
              <w:right w:val="single" w:sz="8" w:space="0" w:color="auto"/>
            </w:tcBorders>
            <w:shd w:val="clear" w:color="auto" w:fill="FEFEFE"/>
            <w:tcMar>
              <w:top w:w="60" w:type="dxa"/>
              <w:bottom w:w="0" w:type="dxa"/>
            </w:tcMar>
          </w:tcPr>
          <w:p w:rsidR="00520B65" w:rsidRPr="003D600D" w:rsidRDefault="00520B65" w:rsidP="007C3226">
            <w:pPr>
              <w:spacing w:before="100" w:beforeAutospacing="1" w:after="100" w:afterAutospacing="1" w:line="360" w:lineRule="auto"/>
              <w:jc w:val="center"/>
              <w:rPr>
                <w:rFonts w:ascii="Verdana" w:hAnsi="Verdana" w:cs="Arial"/>
                <w:shd w:val="clear" w:color="auto" w:fill="FEFEFE"/>
              </w:rPr>
            </w:pPr>
            <w:r w:rsidRPr="003D600D">
              <w:rPr>
                <w:rFonts w:ascii="Verdana" w:hAnsi="Verdana" w:cs="Arial"/>
                <w:i/>
                <w:iCs/>
                <w:shd w:val="clear" w:color="auto" w:fill="FEFEFE"/>
              </w:rPr>
              <w:t>Средни</w:t>
            </w:r>
          </w:p>
          <w:p w:rsidR="00520B65" w:rsidRPr="003D600D" w:rsidRDefault="00520B65" w:rsidP="007C3226">
            <w:pPr>
              <w:spacing w:before="100" w:beforeAutospacing="1" w:after="100" w:afterAutospacing="1" w:line="360" w:lineRule="auto"/>
              <w:jc w:val="center"/>
              <w:rPr>
                <w:rFonts w:ascii="Verdana" w:hAnsi="Verdana" w:cs="Arial"/>
                <w:i/>
                <w:iCs/>
                <w:shd w:val="clear" w:color="auto" w:fill="FEFEFE"/>
              </w:rPr>
            </w:pPr>
            <w:r w:rsidRPr="003D600D">
              <w:rPr>
                <w:rFonts w:ascii="Verdana" w:hAnsi="Verdana" w:cs="Arial"/>
                <w:i/>
                <w:iCs/>
                <w:shd w:val="clear" w:color="auto" w:fill="FEFEFE"/>
              </w:rPr>
              <w:t>(в лв.)</w:t>
            </w:r>
          </w:p>
          <w:p w:rsidR="00520B65" w:rsidRPr="003D600D" w:rsidRDefault="00520B65" w:rsidP="007C3226">
            <w:pPr>
              <w:spacing w:before="100" w:beforeAutospacing="1" w:after="100" w:afterAutospacing="1" w:line="360" w:lineRule="auto"/>
              <w:jc w:val="center"/>
              <w:rPr>
                <w:rFonts w:ascii="Verdana" w:hAnsi="Verdana" w:cs="Arial"/>
                <w:highlight w:val="yellow"/>
                <w:shd w:val="clear" w:color="auto" w:fill="FEFEFE"/>
              </w:rPr>
            </w:pPr>
            <w:r w:rsidRPr="003D600D">
              <w:rPr>
                <w:rFonts w:ascii="Verdana" w:hAnsi="Verdana" w:cs="Arial"/>
                <w:i/>
                <w:iCs/>
                <w:shd w:val="clear" w:color="auto" w:fill="FEFEFE"/>
              </w:rPr>
              <w:t>Не е приложимо</w:t>
            </w:r>
          </w:p>
        </w:tc>
      </w:tr>
      <w:tr w:rsidR="009D7983" w:rsidRPr="003D600D" w:rsidTr="000337E4">
        <w:trPr>
          <w:trHeight w:val="60"/>
        </w:trPr>
        <w:tc>
          <w:tcPr>
            <w:tcW w:w="5097" w:type="dxa"/>
            <w:gridSpan w:val="2"/>
            <w:tcBorders>
              <w:top w:val="nil"/>
              <w:left w:val="single" w:sz="8" w:space="0" w:color="auto"/>
              <w:bottom w:val="single" w:sz="8" w:space="0" w:color="auto"/>
              <w:right w:val="single" w:sz="4" w:space="0" w:color="auto"/>
            </w:tcBorders>
            <w:shd w:val="clear" w:color="auto" w:fill="FEFEFE"/>
            <w:tcMar>
              <w:top w:w="60" w:type="dxa"/>
              <w:bottom w:w="0" w:type="dxa"/>
            </w:tcMar>
          </w:tcPr>
          <w:p w:rsidR="009D7983" w:rsidRPr="003D600D" w:rsidRDefault="009D7983" w:rsidP="007C3226">
            <w:pPr>
              <w:spacing w:before="100" w:beforeAutospacing="1" w:after="100" w:afterAutospacing="1" w:line="360" w:lineRule="auto"/>
              <w:jc w:val="center"/>
              <w:rPr>
                <w:rFonts w:ascii="Verdana" w:hAnsi="Verdana" w:cs="Arial"/>
                <w:b/>
                <w:bCs/>
                <w:shd w:val="clear" w:color="auto" w:fill="FEFEFE"/>
              </w:rPr>
            </w:pPr>
          </w:p>
        </w:tc>
        <w:tc>
          <w:tcPr>
            <w:tcW w:w="4639" w:type="dxa"/>
            <w:gridSpan w:val="5"/>
            <w:tcBorders>
              <w:top w:val="single" w:sz="4" w:space="0" w:color="auto"/>
              <w:left w:val="single" w:sz="4" w:space="0" w:color="auto"/>
              <w:bottom w:val="single" w:sz="4" w:space="0" w:color="auto"/>
              <w:right w:val="single" w:sz="4" w:space="0" w:color="auto"/>
            </w:tcBorders>
            <w:shd w:val="clear" w:color="auto" w:fill="FEFEFE"/>
            <w:tcMar>
              <w:top w:w="60" w:type="dxa"/>
              <w:bottom w:w="0" w:type="dxa"/>
            </w:tcMar>
          </w:tcPr>
          <w:p w:rsidR="00723C49" w:rsidRDefault="00723C49" w:rsidP="00723C49">
            <w:pPr>
              <w:spacing w:line="360" w:lineRule="auto"/>
              <w:ind w:firstLine="709"/>
              <w:jc w:val="both"/>
              <w:rPr>
                <w:rFonts w:ascii="Verdana" w:hAnsi="Verdana"/>
              </w:rPr>
            </w:pPr>
            <w:r w:rsidRPr="00065748">
              <w:rPr>
                <w:rFonts w:ascii="Verdana" w:hAnsi="Verdana" w:cs="Calibri"/>
                <w:color w:val="000000"/>
              </w:rPr>
              <w:t xml:space="preserve">Засегнатите страни обхващат бизнес оператори, които са заети както в производството на хранителни продукти, така и в търговията и разпространението на храни. От общият процент предприятия </w:t>
            </w:r>
            <w:r w:rsidRPr="00065748">
              <w:rPr>
                <w:rFonts w:ascii="Verdana" w:hAnsi="Verdana"/>
              </w:rPr>
              <w:t>делът на МСП варира между 97% и 100% от бизнес-операторите, осъществяващи производство, преработка и дистрибуция на храни</w:t>
            </w:r>
            <w:r>
              <w:rPr>
                <w:rFonts w:ascii="Verdana" w:hAnsi="Verdana"/>
              </w:rPr>
              <w:t xml:space="preserve">. Те ще бъдат положително засегнати от направените промени свързани с приемането на проекта </w:t>
            </w:r>
            <w:r w:rsidRPr="009D0507">
              <w:rPr>
                <w:rFonts w:ascii="Verdana" w:eastAsia="Calibri" w:hAnsi="Verdana"/>
              </w:rPr>
              <w:t>, които са насочени към подобряване на ефективността на системата за контрол като цяло, на контрола по вноса и координацията между компетентните институции н</w:t>
            </w:r>
            <w:r>
              <w:rPr>
                <w:rFonts w:ascii="Verdana" w:eastAsia="Calibri" w:hAnsi="Verdana"/>
              </w:rPr>
              <w:t xml:space="preserve">а национално и европейско ниво, </w:t>
            </w:r>
            <w:r w:rsidRPr="004647D3">
              <w:rPr>
                <w:rFonts w:ascii="Verdana" w:eastAsia="Calibri" w:hAnsi="Verdana"/>
              </w:rPr>
              <w:t xml:space="preserve">създаването на </w:t>
            </w:r>
            <w:r w:rsidRPr="004647D3">
              <w:rPr>
                <w:rFonts w:ascii="Verdana" w:hAnsi="Verdana"/>
              </w:rPr>
              <w:t>правна рамка, която да обединява цялата дейност по хранителната верига, ясно да посочва отделните нейни елементи в тяхната цялост като един непрекъснат процес, с разграничаване на компетентностите на органите, осъществяващи оценката на риска по хранителната верига, политиката и контрола върху тях и свързаните дейности.</w:t>
            </w:r>
          </w:p>
          <w:p w:rsidR="00723C49" w:rsidRPr="009D0507" w:rsidRDefault="00723C49" w:rsidP="00723C49">
            <w:pPr>
              <w:spacing w:line="360" w:lineRule="auto"/>
              <w:ind w:firstLine="720"/>
              <w:jc w:val="both"/>
              <w:rPr>
                <w:rFonts w:ascii="Verdana" w:hAnsi="Verdana"/>
                <w:highlight w:val="yellow"/>
              </w:rPr>
            </w:pPr>
            <w:r>
              <w:rPr>
                <w:rFonts w:ascii="Verdana" w:hAnsi="Verdana"/>
              </w:rPr>
              <w:t xml:space="preserve">В проекта са </w:t>
            </w:r>
            <w:r w:rsidRPr="009D0507">
              <w:rPr>
                <w:rFonts w:ascii="Verdana" w:hAnsi="Verdana"/>
              </w:rPr>
              <w:t xml:space="preserve">разписани текстове улесняващи дейността на бизнес операторите. В проектозакона се предвижда </w:t>
            </w:r>
            <w:r w:rsidRPr="009D0507">
              <w:rPr>
                <w:rFonts w:ascii="Verdana" w:eastAsia="Calibri" w:hAnsi="Verdana"/>
              </w:rPr>
              <w:t xml:space="preserve">систематизиране на изискванията съгласно Закона за устройство на територията в процедурите </w:t>
            </w:r>
            <w:r w:rsidRPr="009D0507">
              <w:rPr>
                <w:rFonts w:ascii="Verdana" w:eastAsia="Calibri" w:hAnsi="Verdana"/>
              </w:rPr>
              <w:lastRenderedPageBreak/>
              <w:t>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w:t>
            </w:r>
          </w:p>
          <w:p w:rsidR="009D7983" w:rsidRPr="003D600D" w:rsidRDefault="009D7983" w:rsidP="007C3226">
            <w:pPr>
              <w:spacing w:before="100" w:beforeAutospacing="1" w:after="100" w:afterAutospacing="1" w:line="360" w:lineRule="auto"/>
              <w:jc w:val="center"/>
              <w:rPr>
                <w:rFonts w:ascii="Verdana" w:hAnsi="Verdana" w:cs="Arial"/>
                <w:i/>
                <w:iCs/>
                <w:shd w:val="clear" w:color="auto" w:fill="FEFEFE"/>
              </w:rPr>
            </w:pPr>
          </w:p>
        </w:tc>
      </w:tr>
      <w:tr w:rsidR="00520B65" w:rsidRPr="003D600D" w:rsidTr="009D7983">
        <w:trPr>
          <w:trHeight w:val="60"/>
        </w:trPr>
        <w:tc>
          <w:tcPr>
            <w:tcW w:w="5097"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lastRenderedPageBreak/>
              <w:t>Има ли предприятия, които са освободени от спазване на новите правила, въведени с предложението?</w:t>
            </w:r>
          </w:p>
        </w:tc>
        <w:tc>
          <w:tcPr>
            <w:tcW w:w="4639" w:type="dxa"/>
            <w:gridSpan w:val="5"/>
            <w:tcBorders>
              <w:top w:val="single" w:sz="4" w:space="0" w:color="auto"/>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iCs/>
                <w:highlight w:val="white"/>
                <w:shd w:val="clear" w:color="auto" w:fill="FEFEFE"/>
              </w:rPr>
            </w:pPr>
            <w:r w:rsidRPr="003D600D">
              <w:rPr>
                <w:rFonts w:ascii="Verdana" w:hAnsi="Verdana" w:cs="Arial"/>
                <w:iCs/>
                <w:highlight w:val="white"/>
                <w:shd w:val="clear" w:color="auto" w:fill="FEFEFE"/>
              </w:rPr>
              <w:t>Не</w:t>
            </w:r>
          </w:p>
          <w:p w:rsidR="00520B65" w:rsidRPr="00B24321" w:rsidRDefault="00520B65" w:rsidP="003D600D">
            <w:pPr>
              <w:spacing w:before="100" w:beforeAutospacing="1" w:after="100" w:afterAutospacing="1" w:line="360" w:lineRule="auto"/>
              <w:rPr>
                <w:rFonts w:ascii="Verdana" w:hAnsi="Verdana" w:cs="Arial"/>
                <w:sz w:val="18"/>
                <w:szCs w:val="18"/>
                <w:highlight w:val="white"/>
                <w:shd w:val="clear" w:color="auto" w:fill="FEFEFE"/>
              </w:rPr>
            </w:pPr>
            <w:r w:rsidRPr="00B24321">
              <w:rPr>
                <w:rFonts w:ascii="Verdana" w:hAnsi="Verdana" w:cs="Arial"/>
                <w:i/>
                <w:iCs/>
                <w:sz w:val="18"/>
                <w:szCs w:val="18"/>
                <w:highlight w:val="white"/>
                <w:shd w:val="clear" w:color="auto" w:fill="FEFEFE"/>
              </w:rPr>
              <w:t>Моля посочете</w:t>
            </w:r>
          </w:p>
        </w:tc>
      </w:tr>
      <w:tr w:rsidR="00520B65" w:rsidRPr="003D600D" w:rsidTr="001138A1">
        <w:trPr>
          <w:trHeight w:val="60"/>
        </w:trPr>
        <w:tc>
          <w:tcPr>
            <w:tcW w:w="9736" w:type="dxa"/>
            <w:gridSpan w:val="7"/>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t>Описание и обхват на основните ползи</w:t>
            </w:r>
          </w:p>
          <w:p w:rsidR="00520B65" w:rsidRPr="003D600D" w:rsidRDefault="00520B65" w:rsidP="007C3226">
            <w:pPr>
              <w:spacing w:before="120" w:after="120" w:line="360" w:lineRule="auto"/>
              <w:jc w:val="both"/>
              <w:rPr>
                <w:rFonts w:ascii="Verdana" w:hAnsi="Verdana" w:cs="Arial"/>
                <w:shd w:val="clear" w:color="auto" w:fill="FEFEFE"/>
              </w:rPr>
            </w:pPr>
            <w:r w:rsidRPr="003D600D">
              <w:rPr>
                <w:rFonts w:ascii="Verdana" w:hAnsi="Verdana" w:cs="Arial"/>
                <w:shd w:val="clear" w:color="auto" w:fill="FEFEFE"/>
              </w:rPr>
              <w:t xml:space="preserve">При вариант „Приемане на проект на Закон за управление на </w:t>
            </w:r>
            <w:proofErr w:type="spellStart"/>
            <w:r w:rsidR="00CE056A">
              <w:rPr>
                <w:rFonts w:ascii="Verdana" w:hAnsi="Verdana" w:cs="Arial"/>
                <w:shd w:val="clear" w:color="auto" w:fill="FEFEFE"/>
              </w:rPr>
              <w:t>агро</w:t>
            </w:r>
            <w:r w:rsidRPr="003D600D">
              <w:rPr>
                <w:rFonts w:ascii="Verdana" w:hAnsi="Verdana" w:cs="Arial"/>
                <w:shd w:val="clear" w:color="auto" w:fill="FEFEFE"/>
              </w:rPr>
              <w:t>хранителната</w:t>
            </w:r>
            <w:proofErr w:type="spellEnd"/>
            <w:r w:rsidRPr="003D600D">
              <w:rPr>
                <w:rFonts w:ascii="Verdana" w:hAnsi="Verdana" w:cs="Arial"/>
                <w:shd w:val="clear" w:color="auto" w:fill="FEFEFE"/>
              </w:rPr>
              <w:t xml:space="preserve"> верига“ се очаква да се реализират следните основни ползи</w:t>
            </w:r>
            <w:r w:rsidR="0018349F" w:rsidRPr="003D600D">
              <w:rPr>
                <w:rFonts w:ascii="Verdana" w:hAnsi="Verdana" w:cs="Arial"/>
                <w:shd w:val="clear" w:color="auto" w:fill="FEFEFE"/>
              </w:rPr>
              <w:t>:</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се избегне заобикалянето на разпоредбите, които затрудняват официалния контрол при проследяването на всички елементи по </w:t>
            </w:r>
            <w:proofErr w:type="spellStart"/>
            <w:r w:rsidR="00CE056A">
              <w:rPr>
                <w:rFonts w:ascii="Verdana" w:eastAsia="Calibri" w:hAnsi="Verdana"/>
              </w:rPr>
              <w:t>агро</w:t>
            </w:r>
            <w:r w:rsidRPr="0018349F">
              <w:rPr>
                <w:rFonts w:ascii="Verdana" w:eastAsia="Calibri" w:hAnsi="Verdana"/>
              </w:rPr>
              <w:t>хранителната</w:t>
            </w:r>
            <w:proofErr w:type="spellEnd"/>
            <w:r w:rsidRPr="0018349F">
              <w:rPr>
                <w:rFonts w:ascii="Verdana" w:eastAsia="Calibri" w:hAnsi="Verdana"/>
              </w:rPr>
              <w:t xml:space="preserve"> верига на всеки етап от тяхното производство;</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Ще се въведат единни критерии за отчетност на национално ниво;</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Ще се премахнат различията в регулаторната уредба, създаваща административни тежести на бизнеса, включително и регистрационните режими;</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се улесни установяването на практики целящи заблуда на потребителя; </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lang w:eastAsia="en-US"/>
              </w:rPr>
              <w:t xml:space="preserve">Ще се определят адекватни по размер санкции за лицата, извършващи нарушения, свързани с отделните елементи на </w:t>
            </w:r>
            <w:proofErr w:type="spellStart"/>
            <w:r w:rsidR="00CE056A">
              <w:rPr>
                <w:rFonts w:ascii="Verdana" w:eastAsia="Calibri" w:hAnsi="Verdana"/>
                <w:lang w:eastAsia="en-US"/>
              </w:rPr>
              <w:t>агро</w:t>
            </w:r>
            <w:r w:rsidRPr="0018349F">
              <w:rPr>
                <w:rFonts w:ascii="Verdana" w:eastAsia="Calibri" w:hAnsi="Verdana"/>
                <w:lang w:eastAsia="en-US"/>
              </w:rPr>
              <w:t>хранителната</w:t>
            </w:r>
            <w:proofErr w:type="spellEnd"/>
            <w:r w:rsidRPr="0018349F">
              <w:rPr>
                <w:rFonts w:ascii="Verdana" w:eastAsia="Calibri" w:hAnsi="Verdana"/>
                <w:lang w:eastAsia="en-US"/>
              </w:rPr>
              <w:t xml:space="preserve"> верига;</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Ще се подпомогне изграждането на единен механизъм за формиране на политиката по храните с участие на представители на всички засегнати страни;</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Ще се гарантира висока степен на защита на здравето, доверието и интересите на потребителите по отноше</w:t>
            </w:r>
            <w:r w:rsidR="00221287">
              <w:rPr>
                <w:rFonts w:ascii="Verdana" w:eastAsia="Calibri" w:hAnsi="Verdana"/>
              </w:rPr>
              <w:t xml:space="preserve">ние на цялата </w:t>
            </w:r>
            <w:proofErr w:type="spellStart"/>
            <w:r w:rsidR="00CE056A">
              <w:rPr>
                <w:rFonts w:ascii="Verdana" w:eastAsia="Calibri" w:hAnsi="Verdana"/>
              </w:rPr>
              <w:t>агро</w:t>
            </w:r>
            <w:r w:rsidR="00221287">
              <w:rPr>
                <w:rFonts w:ascii="Verdana" w:eastAsia="Calibri" w:hAnsi="Verdana"/>
              </w:rPr>
              <w:t>хранителна</w:t>
            </w:r>
            <w:proofErr w:type="spellEnd"/>
            <w:r w:rsidR="00221287">
              <w:rPr>
                <w:rFonts w:ascii="Verdana" w:eastAsia="Calibri" w:hAnsi="Verdana"/>
              </w:rPr>
              <w:t xml:space="preserve"> верига</w:t>
            </w:r>
            <w:r w:rsidRPr="0018349F">
              <w:rPr>
                <w:rFonts w:ascii="Verdana" w:eastAsia="Calibri" w:hAnsi="Verdana"/>
              </w:rPr>
              <w:t>;</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се създаде обща рамка по </w:t>
            </w:r>
            <w:proofErr w:type="spellStart"/>
            <w:r w:rsidR="00CE056A">
              <w:rPr>
                <w:rFonts w:ascii="Verdana" w:eastAsia="Calibri" w:hAnsi="Verdana"/>
              </w:rPr>
              <w:t>агро</w:t>
            </w:r>
            <w:r w:rsidRPr="0018349F">
              <w:rPr>
                <w:rFonts w:ascii="Verdana" w:eastAsia="Calibri" w:hAnsi="Verdana"/>
              </w:rPr>
              <w:t>хранителната</w:t>
            </w:r>
            <w:proofErr w:type="spellEnd"/>
            <w:r w:rsidRPr="0018349F">
              <w:rPr>
                <w:rFonts w:ascii="Verdana" w:eastAsia="Calibri" w:hAnsi="Verdana"/>
              </w:rPr>
              <w:t xml:space="preserve"> верига, чрез която ясно да се посочат всички нейни елементи както поотделно, така и в тяхната цялост и </w:t>
            </w:r>
            <w:proofErr w:type="spellStart"/>
            <w:r w:rsidRPr="0018349F">
              <w:rPr>
                <w:rFonts w:ascii="Verdana" w:eastAsia="Calibri" w:hAnsi="Verdana"/>
              </w:rPr>
              <w:t>взаимообвързаност</w:t>
            </w:r>
            <w:proofErr w:type="spellEnd"/>
            <w:r w:rsidRPr="0018349F">
              <w:rPr>
                <w:rFonts w:ascii="Verdana" w:eastAsia="Calibri" w:hAnsi="Verdana"/>
              </w:rPr>
              <w:t xml:space="preserve">, за да се обхване целият процес от първичното производство, здравеопазването и хуманното отношение към животните и здравето на растенията, и всички етапи до получаването на крайния продукт, готов за консумация от хората; </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се разграничат ясно компетенциите и функциите на отделните органи, осъществяващи анализа на риска, политиката и официалния контрол по </w:t>
            </w:r>
            <w:proofErr w:type="spellStart"/>
            <w:r w:rsidR="00CE056A">
              <w:rPr>
                <w:rFonts w:ascii="Verdana" w:eastAsia="Calibri" w:hAnsi="Verdana"/>
              </w:rPr>
              <w:t>агро</w:t>
            </w:r>
            <w:r w:rsidRPr="0018349F">
              <w:rPr>
                <w:rFonts w:ascii="Verdana" w:eastAsia="Calibri" w:hAnsi="Verdana"/>
              </w:rPr>
              <w:t>хранителната</w:t>
            </w:r>
            <w:proofErr w:type="spellEnd"/>
            <w:r w:rsidRPr="0018349F">
              <w:rPr>
                <w:rFonts w:ascii="Verdana" w:eastAsia="Calibri" w:hAnsi="Verdana"/>
              </w:rPr>
              <w:t xml:space="preserve"> верига, както и взаимодействието и координацията между тях;</w:t>
            </w:r>
          </w:p>
          <w:p w:rsidR="0018349F" w:rsidRP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се гарантира прилагането на унифицирани процедури и постигане на координиран контрол за съответствие с изискванията на европейското право и </w:t>
            </w:r>
            <w:r w:rsidRPr="0018349F">
              <w:rPr>
                <w:rFonts w:ascii="Verdana" w:eastAsia="Calibri" w:hAnsi="Verdana"/>
              </w:rPr>
              <w:lastRenderedPageBreak/>
              <w:t xml:space="preserve">българското законодателство по цялата </w:t>
            </w:r>
            <w:proofErr w:type="spellStart"/>
            <w:r w:rsidR="00CE056A">
              <w:rPr>
                <w:rFonts w:ascii="Verdana" w:eastAsia="Calibri" w:hAnsi="Verdana"/>
              </w:rPr>
              <w:t>агро</w:t>
            </w:r>
            <w:r w:rsidRPr="0018349F">
              <w:rPr>
                <w:rFonts w:ascii="Verdana" w:eastAsia="Calibri" w:hAnsi="Verdana"/>
              </w:rPr>
              <w:t>хранителна</w:t>
            </w:r>
            <w:proofErr w:type="spellEnd"/>
            <w:r w:rsidRPr="0018349F">
              <w:rPr>
                <w:rFonts w:ascii="Verdana" w:eastAsia="Calibri" w:hAnsi="Verdana"/>
              </w:rPr>
              <w:t xml:space="preserve"> верига, с което ще се постигне по-голяма сигурност при потребителите;</w:t>
            </w:r>
          </w:p>
          <w:p w:rsidR="0018349F" w:rsidRDefault="0018349F" w:rsidP="00273105">
            <w:pPr>
              <w:widowControl/>
              <w:numPr>
                <w:ilvl w:val="0"/>
                <w:numId w:val="7"/>
              </w:numPr>
              <w:autoSpaceDE/>
              <w:autoSpaceDN/>
              <w:adjustRightInd/>
              <w:spacing w:after="120" w:line="360" w:lineRule="auto"/>
              <w:contextualSpacing/>
              <w:jc w:val="both"/>
              <w:rPr>
                <w:rFonts w:ascii="Verdana" w:eastAsia="Calibri" w:hAnsi="Verdana"/>
              </w:rPr>
            </w:pPr>
            <w:r w:rsidRPr="0018349F">
              <w:rPr>
                <w:rFonts w:ascii="Verdana" w:eastAsia="Calibri" w:hAnsi="Verdana"/>
              </w:rPr>
              <w:t xml:space="preserve">Ще отпаднат редица процедурни затруднения и се улесни по-нататъшното адаптиране на българското законодателство свързано с </w:t>
            </w:r>
            <w:proofErr w:type="spellStart"/>
            <w:r w:rsidR="00CE056A">
              <w:rPr>
                <w:rFonts w:ascii="Verdana" w:eastAsia="Calibri" w:hAnsi="Verdana"/>
              </w:rPr>
              <w:t>агро</w:t>
            </w:r>
            <w:r w:rsidRPr="0018349F">
              <w:rPr>
                <w:rFonts w:ascii="Verdana" w:eastAsia="Calibri" w:hAnsi="Verdana"/>
              </w:rPr>
              <w:t>хранителната</w:t>
            </w:r>
            <w:proofErr w:type="spellEnd"/>
            <w:r w:rsidRPr="0018349F">
              <w:rPr>
                <w:rFonts w:ascii="Verdana" w:eastAsia="Calibri" w:hAnsi="Verdana"/>
              </w:rPr>
              <w:t xml:space="preserve"> верига, следвайки примера на ЕС за създаване на единна правна рамка.   </w:t>
            </w:r>
          </w:p>
          <w:p w:rsidR="00273105" w:rsidRPr="00A16AD1" w:rsidRDefault="00273105" w:rsidP="00273105">
            <w:pPr>
              <w:widowControl/>
              <w:numPr>
                <w:ilvl w:val="0"/>
                <w:numId w:val="7"/>
              </w:numPr>
              <w:autoSpaceDE/>
              <w:autoSpaceDN/>
              <w:adjustRightInd/>
              <w:spacing w:after="120" w:line="360" w:lineRule="auto"/>
              <w:contextualSpacing/>
              <w:jc w:val="both"/>
              <w:rPr>
                <w:rFonts w:ascii="Verdana" w:eastAsia="Calibri" w:hAnsi="Verdana"/>
              </w:rPr>
            </w:pPr>
            <w:r w:rsidRPr="00A16AD1">
              <w:rPr>
                <w:rFonts w:ascii="Verdana" w:hAnsi="Verdana"/>
              </w:rPr>
              <w:t xml:space="preserve">Ще се осигури </w:t>
            </w:r>
            <w:proofErr w:type="spellStart"/>
            <w:r w:rsidRPr="00A16AD1">
              <w:rPr>
                <w:rFonts w:ascii="Verdana" w:hAnsi="Verdana"/>
                <w:lang w:val="en"/>
              </w:rPr>
              <w:t>прилагането</w:t>
            </w:r>
            <w:proofErr w:type="spellEnd"/>
            <w:r w:rsidRPr="00A16AD1">
              <w:rPr>
                <w:rFonts w:ascii="Verdana" w:hAnsi="Verdana"/>
                <w:lang w:val="en"/>
              </w:rPr>
              <w:t xml:space="preserve"> </w:t>
            </w:r>
            <w:proofErr w:type="spellStart"/>
            <w:r w:rsidRPr="00A16AD1">
              <w:rPr>
                <w:rFonts w:ascii="Verdana" w:hAnsi="Verdana"/>
                <w:lang w:val="en"/>
              </w:rPr>
              <w:t>на</w:t>
            </w:r>
            <w:proofErr w:type="spellEnd"/>
            <w:r w:rsidRPr="00A16AD1">
              <w:rPr>
                <w:rFonts w:ascii="Verdana" w:hAnsi="Verdana"/>
              </w:rPr>
              <w:t xml:space="preserve"> изискванията на</w:t>
            </w:r>
            <w:r w:rsidRPr="00A16AD1">
              <w:rPr>
                <w:rFonts w:ascii="Verdana" w:hAnsi="Verdana"/>
                <w:lang w:val="en"/>
              </w:rPr>
              <w:t xml:space="preserve"> </w:t>
            </w:r>
            <w:r w:rsidRPr="00A16AD1">
              <w:rPr>
                <w:rFonts w:ascii="Verdana" w:hAnsi="Verdana"/>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A16AD1">
              <w:rPr>
                <w:rFonts w:ascii="Verdana" w:hAnsi="Verdana"/>
                <w:lang w:val="en"/>
              </w:rPr>
              <w:t xml:space="preserve">и </w:t>
            </w:r>
            <w:proofErr w:type="spellStart"/>
            <w:r w:rsidRPr="00A16AD1">
              <w:rPr>
                <w:rFonts w:ascii="Verdana" w:hAnsi="Verdana"/>
                <w:lang w:val="en"/>
              </w:rPr>
              <w:t>на</w:t>
            </w:r>
            <w:proofErr w:type="spellEnd"/>
            <w:r w:rsidRPr="00A16AD1">
              <w:rPr>
                <w:rFonts w:ascii="Verdana" w:hAnsi="Verdana"/>
                <w:lang w:val="en"/>
              </w:rPr>
              <w:t xml:space="preserve"> </w:t>
            </w:r>
            <w:proofErr w:type="spellStart"/>
            <w:r w:rsidRPr="00A16AD1">
              <w:rPr>
                <w:rFonts w:ascii="Verdana" w:hAnsi="Verdana"/>
                <w:lang w:val="en"/>
              </w:rPr>
              <w:t>приетите</w:t>
            </w:r>
            <w:proofErr w:type="spellEnd"/>
            <w:r w:rsidRPr="00A16AD1">
              <w:rPr>
                <w:rFonts w:ascii="Verdana" w:hAnsi="Verdana"/>
                <w:lang w:val="en"/>
              </w:rPr>
              <w:t xml:space="preserve"> </w:t>
            </w:r>
            <w:proofErr w:type="spellStart"/>
            <w:r w:rsidRPr="00A16AD1">
              <w:rPr>
                <w:rFonts w:ascii="Verdana" w:hAnsi="Verdana"/>
                <w:lang w:val="en"/>
              </w:rPr>
              <w:t>въз</w:t>
            </w:r>
            <w:proofErr w:type="spellEnd"/>
            <w:r w:rsidRPr="00A16AD1">
              <w:rPr>
                <w:rFonts w:ascii="Verdana" w:hAnsi="Verdana"/>
                <w:lang w:val="en"/>
              </w:rPr>
              <w:t xml:space="preserve"> </w:t>
            </w:r>
            <w:proofErr w:type="spellStart"/>
            <w:r w:rsidRPr="00A16AD1">
              <w:rPr>
                <w:rFonts w:ascii="Verdana" w:hAnsi="Verdana"/>
                <w:lang w:val="en"/>
              </w:rPr>
              <w:t>основа</w:t>
            </w:r>
            <w:proofErr w:type="spellEnd"/>
            <w:r w:rsidRPr="00A16AD1">
              <w:rPr>
                <w:rFonts w:ascii="Verdana" w:hAnsi="Verdana"/>
                <w:lang w:val="en"/>
              </w:rPr>
              <w:t xml:space="preserve"> </w:t>
            </w:r>
            <w:proofErr w:type="spellStart"/>
            <w:r w:rsidRPr="00A16AD1">
              <w:rPr>
                <w:rFonts w:ascii="Verdana" w:hAnsi="Verdana"/>
                <w:lang w:val="en"/>
              </w:rPr>
              <w:t>на</w:t>
            </w:r>
            <w:proofErr w:type="spellEnd"/>
            <w:r w:rsidRPr="00A16AD1">
              <w:rPr>
                <w:rFonts w:ascii="Verdana" w:hAnsi="Verdana"/>
                <w:lang w:val="en"/>
              </w:rPr>
              <w:t xml:space="preserve"> </w:t>
            </w:r>
            <w:r w:rsidRPr="00A16AD1">
              <w:rPr>
                <w:rFonts w:ascii="Verdana" w:hAnsi="Verdana"/>
              </w:rPr>
              <w:t>него</w:t>
            </w:r>
            <w:r w:rsidRPr="00A16AD1">
              <w:rPr>
                <w:rFonts w:ascii="Verdana" w:hAnsi="Verdana"/>
                <w:lang w:val="en"/>
              </w:rPr>
              <w:t xml:space="preserve"> </w:t>
            </w:r>
            <w:proofErr w:type="spellStart"/>
            <w:r w:rsidRPr="00A16AD1">
              <w:rPr>
                <w:rFonts w:ascii="Verdana" w:hAnsi="Verdana"/>
                <w:lang w:val="en"/>
              </w:rPr>
              <w:t>директно</w:t>
            </w:r>
            <w:proofErr w:type="spellEnd"/>
            <w:r w:rsidRPr="00A16AD1">
              <w:rPr>
                <w:rFonts w:ascii="Verdana" w:hAnsi="Verdana"/>
                <w:lang w:val="en"/>
              </w:rPr>
              <w:t xml:space="preserve"> </w:t>
            </w:r>
            <w:proofErr w:type="spellStart"/>
            <w:r w:rsidRPr="00A16AD1">
              <w:rPr>
                <w:rFonts w:ascii="Verdana" w:hAnsi="Verdana"/>
                <w:lang w:val="en"/>
              </w:rPr>
              <w:t>приложими</w:t>
            </w:r>
            <w:proofErr w:type="spellEnd"/>
            <w:r w:rsidRPr="00A16AD1">
              <w:rPr>
                <w:rFonts w:ascii="Verdana" w:hAnsi="Verdana"/>
                <w:lang w:val="en"/>
              </w:rPr>
              <w:t xml:space="preserve"> </w:t>
            </w:r>
            <w:proofErr w:type="spellStart"/>
            <w:r w:rsidRPr="00A16AD1">
              <w:rPr>
                <w:rFonts w:ascii="Verdana" w:hAnsi="Verdana"/>
                <w:lang w:val="en"/>
              </w:rPr>
              <w:t>актове</w:t>
            </w:r>
            <w:proofErr w:type="spellEnd"/>
            <w:r w:rsidRPr="00A16AD1">
              <w:rPr>
                <w:rFonts w:ascii="Verdana" w:hAnsi="Verdana"/>
                <w:lang w:val="en"/>
              </w:rPr>
              <w:t xml:space="preserve"> </w:t>
            </w:r>
            <w:proofErr w:type="spellStart"/>
            <w:r w:rsidRPr="00A16AD1">
              <w:rPr>
                <w:rFonts w:ascii="Verdana" w:hAnsi="Verdana"/>
                <w:lang w:val="en"/>
              </w:rPr>
              <w:t>на</w:t>
            </w:r>
            <w:proofErr w:type="spellEnd"/>
            <w:r w:rsidRPr="00A16AD1">
              <w:rPr>
                <w:rFonts w:ascii="Verdana" w:hAnsi="Verdana"/>
                <w:lang w:val="en"/>
              </w:rPr>
              <w:t xml:space="preserve"> </w:t>
            </w:r>
            <w:proofErr w:type="spellStart"/>
            <w:r w:rsidRPr="00A16AD1">
              <w:rPr>
                <w:rFonts w:ascii="Verdana" w:hAnsi="Verdana"/>
                <w:lang w:val="en"/>
              </w:rPr>
              <w:t>Европейския</w:t>
            </w:r>
            <w:proofErr w:type="spellEnd"/>
            <w:r w:rsidRPr="00A16AD1">
              <w:rPr>
                <w:rFonts w:ascii="Verdana" w:hAnsi="Verdana"/>
                <w:lang w:val="en"/>
              </w:rPr>
              <w:t xml:space="preserve"> </w:t>
            </w:r>
            <w:proofErr w:type="spellStart"/>
            <w:r w:rsidRPr="00A16AD1">
              <w:rPr>
                <w:rFonts w:ascii="Verdana" w:hAnsi="Verdana"/>
                <w:lang w:val="en"/>
              </w:rPr>
              <w:t>съюз</w:t>
            </w:r>
            <w:proofErr w:type="spellEnd"/>
            <w:r w:rsidRPr="00A16AD1">
              <w:rPr>
                <w:rFonts w:ascii="Verdana" w:hAnsi="Verdana"/>
                <w:lang w:val="en"/>
              </w:rPr>
              <w:t xml:space="preserve"> </w:t>
            </w:r>
            <w:proofErr w:type="spellStart"/>
            <w:r w:rsidRPr="00A16AD1">
              <w:rPr>
                <w:rFonts w:ascii="Verdana" w:hAnsi="Verdana"/>
                <w:lang w:val="en"/>
              </w:rPr>
              <w:t>на</w:t>
            </w:r>
            <w:proofErr w:type="spellEnd"/>
            <w:r w:rsidRPr="00A16AD1">
              <w:rPr>
                <w:rFonts w:ascii="Verdana" w:hAnsi="Verdana"/>
                <w:lang w:val="en"/>
              </w:rPr>
              <w:t xml:space="preserve"> </w:t>
            </w:r>
            <w:proofErr w:type="spellStart"/>
            <w:r w:rsidRPr="00A16AD1">
              <w:rPr>
                <w:rFonts w:ascii="Verdana" w:hAnsi="Verdana"/>
                <w:lang w:val="en"/>
              </w:rPr>
              <w:t>национално</w:t>
            </w:r>
            <w:proofErr w:type="spellEnd"/>
            <w:r w:rsidRPr="00A16AD1">
              <w:rPr>
                <w:rFonts w:ascii="Verdana" w:hAnsi="Verdana"/>
                <w:lang w:val="en"/>
              </w:rPr>
              <w:t xml:space="preserve"> </w:t>
            </w:r>
            <w:proofErr w:type="spellStart"/>
            <w:r w:rsidRPr="00A16AD1">
              <w:rPr>
                <w:rFonts w:ascii="Verdana" w:hAnsi="Verdana"/>
                <w:lang w:val="en"/>
              </w:rPr>
              <w:t>ниво</w:t>
            </w:r>
            <w:proofErr w:type="spellEnd"/>
            <w:r w:rsidRPr="00A16AD1">
              <w:rPr>
                <w:rFonts w:ascii="Verdana" w:hAnsi="Verdana"/>
              </w:rPr>
              <w:t xml:space="preserve">. </w:t>
            </w:r>
          </w:p>
          <w:p w:rsidR="00273105" w:rsidRPr="00A16AD1" w:rsidRDefault="00273105" w:rsidP="00273105">
            <w:pPr>
              <w:widowControl/>
              <w:numPr>
                <w:ilvl w:val="0"/>
                <w:numId w:val="7"/>
              </w:numPr>
              <w:autoSpaceDE/>
              <w:autoSpaceDN/>
              <w:adjustRightInd/>
              <w:spacing w:after="120" w:line="360" w:lineRule="auto"/>
              <w:contextualSpacing/>
              <w:jc w:val="both"/>
              <w:rPr>
                <w:rFonts w:ascii="Verdana" w:eastAsia="Calibri" w:hAnsi="Verdana"/>
              </w:rPr>
            </w:pPr>
            <w:r w:rsidRPr="00A16AD1">
              <w:rPr>
                <w:rFonts w:ascii="Verdana" w:hAnsi="Verdana"/>
              </w:rPr>
              <w:t xml:space="preserve">Ще се забрани използването на нелоялни търговски практики по отношение на елементите на </w:t>
            </w:r>
            <w:proofErr w:type="spellStart"/>
            <w:r w:rsidRPr="00A16AD1">
              <w:rPr>
                <w:rFonts w:ascii="Verdana" w:hAnsi="Verdana"/>
              </w:rPr>
              <w:t>агрохранителната</w:t>
            </w:r>
            <w:proofErr w:type="spellEnd"/>
            <w:r w:rsidRPr="00A16AD1">
              <w:rPr>
                <w:rFonts w:ascii="Verdana" w:hAnsi="Verdana"/>
              </w:rPr>
              <w:t xml:space="preserve"> верига (различни от тези, които са предмет на забрана на разпоредбите на Директива (ЕС) 2019/633 на Европейският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25.04.2019 г.), като по този начин се предотвратява представянето им като привидно идентични с храни, продавани в друга държава-членка на ЕС, при положение че съответните храни, предлагани на пазара в Република България, имат различен състав или характеристики.</w:t>
            </w:r>
          </w:p>
          <w:p w:rsidR="00273105" w:rsidRPr="00A16AD1" w:rsidRDefault="00273105" w:rsidP="00273105">
            <w:pPr>
              <w:widowControl/>
              <w:numPr>
                <w:ilvl w:val="0"/>
                <w:numId w:val="7"/>
              </w:numPr>
              <w:autoSpaceDE/>
              <w:autoSpaceDN/>
              <w:adjustRightInd/>
              <w:spacing w:after="120" w:line="360" w:lineRule="auto"/>
              <w:contextualSpacing/>
              <w:jc w:val="both"/>
              <w:rPr>
                <w:rFonts w:ascii="Verdana" w:eastAsia="Calibri" w:hAnsi="Verdana"/>
              </w:rPr>
            </w:pPr>
            <w:r w:rsidRPr="00A16AD1">
              <w:rPr>
                <w:rFonts w:ascii="Verdana" w:hAnsi="Verdana"/>
              </w:rPr>
              <w:t xml:space="preserve">Ще се осигури прилагането на Решение на Съвета от 17 декември 1999 година относно пускането на пазара и начина на употреба на говеждия </w:t>
            </w:r>
            <w:proofErr w:type="spellStart"/>
            <w:r w:rsidRPr="00A16AD1">
              <w:rPr>
                <w:rFonts w:ascii="Verdana" w:hAnsi="Verdana"/>
              </w:rPr>
              <w:t>соматотропин</w:t>
            </w:r>
            <w:proofErr w:type="spellEnd"/>
            <w:r w:rsidRPr="00A16AD1">
              <w:rPr>
                <w:rFonts w:ascii="Verdana" w:hAnsi="Verdana"/>
              </w:rPr>
              <w:t xml:space="preserve"> (BST) и за отмяна на Решение 90/218/ЕИО (1999/879/ЕО).</w:t>
            </w:r>
          </w:p>
          <w:p w:rsidR="00520B65" w:rsidRDefault="00B24321" w:rsidP="003D600D">
            <w:pPr>
              <w:spacing w:before="100" w:beforeAutospacing="1" w:after="100" w:afterAutospacing="1" w:line="360" w:lineRule="auto"/>
              <w:jc w:val="both"/>
              <w:rPr>
                <w:rFonts w:ascii="Verdana" w:hAnsi="Verdana" w:cs="Arial"/>
                <w:shd w:val="clear" w:color="auto" w:fill="FEFEFE"/>
              </w:rPr>
            </w:pPr>
            <w:r>
              <w:rPr>
                <w:rFonts w:ascii="Verdana" w:hAnsi="Verdana" w:cs="Arial"/>
                <w:shd w:val="clear" w:color="auto" w:fill="FEFEFE"/>
              </w:rPr>
              <w:t xml:space="preserve">     </w:t>
            </w:r>
            <w:r w:rsidR="00DE73F7">
              <w:rPr>
                <w:rFonts w:ascii="Verdana" w:hAnsi="Verdana" w:cs="Arial"/>
                <w:shd w:val="clear" w:color="auto" w:fill="FEFEFE"/>
              </w:rPr>
              <w:t xml:space="preserve">     </w:t>
            </w:r>
            <w:r w:rsidR="00520B65" w:rsidRPr="003D600D">
              <w:rPr>
                <w:rFonts w:ascii="Verdana" w:hAnsi="Verdana" w:cs="Arial"/>
                <w:shd w:val="clear" w:color="auto" w:fill="FEFEFE"/>
              </w:rPr>
              <w:t xml:space="preserve">Във вариант „Приемане на проект на Закон за управление на </w:t>
            </w:r>
            <w:proofErr w:type="spellStart"/>
            <w:r w:rsidR="00CE056A">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са налични всички предпоставки за постигане на основната, заложена в проекта цел - повишаване на ефективността на официалния контрол върху </w:t>
            </w:r>
            <w:proofErr w:type="spellStart"/>
            <w:r w:rsidR="00CE056A">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и сигурността за потребителите, чрез унифицирани правила за контрол по цялата </w:t>
            </w:r>
            <w:proofErr w:type="spellStart"/>
            <w:r w:rsidR="00CE056A">
              <w:rPr>
                <w:rFonts w:ascii="Verdana" w:hAnsi="Verdana" w:cs="Arial"/>
                <w:shd w:val="clear" w:color="auto" w:fill="FEFEFE"/>
              </w:rPr>
              <w:t>агро</w:t>
            </w:r>
            <w:r w:rsidR="00520B65" w:rsidRPr="003D600D">
              <w:rPr>
                <w:rFonts w:ascii="Verdana" w:hAnsi="Verdana" w:cs="Arial"/>
                <w:shd w:val="clear" w:color="auto" w:fill="FEFEFE"/>
              </w:rPr>
              <w:t>хранителна</w:t>
            </w:r>
            <w:proofErr w:type="spellEnd"/>
            <w:r w:rsidR="00520B65" w:rsidRPr="003D600D">
              <w:rPr>
                <w:rFonts w:ascii="Verdana" w:hAnsi="Verdana" w:cs="Arial"/>
                <w:shd w:val="clear" w:color="auto" w:fill="FEFEFE"/>
              </w:rPr>
              <w:t xml:space="preserve"> верига и координация между отделните компетентни органи.</w:t>
            </w:r>
          </w:p>
          <w:p w:rsidR="007354B5" w:rsidRPr="003D600D" w:rsidRDefault="007354B5" w:rsidP="003D600D">
            <w:pPr>
              <w:spacing w:before="100" w:beforeAutospacing="1" w:after="100" w:afterAutospacing="1" w:line="360" w:lineRule="auto"/>
              <w:jc w:val="both"/>
              <w:rPr>
                <w:rFonts w:ascii="Verdana" w:hAnsi="Verdana" w:cs="Arial"/>
                <w:shd w:val="clear" w:color="auto" w:fill="FEFEFE"/>
              </w:rPr>
            </w:pPr>
            <w:r w:rsidRPr="00BF48C9">
              <w:rPr>
                <w:rFonts w:ascii="Verdana" w:eastAsia="Times New Roman" w:hAnsi="Verdana"/>
                <w:b/>
              </w:rPr>
              <w:t xml:space="preserve">С избора на Вариант 2 ще се </w:t>
            </w:r>
            <w:r w:rsidRPr="00BF48C9">
              <w:rPr>
                <w:rFonts w:ascii="Verdana" w:hAnsi="Verdana"/>
                <w:b/>
              </w:rPr>
              <w:t>осигури прилагането на правото на Европейския съюз и националните мерки в областта на хранителната верига чрез актуализиране на националната правна рамка, която да обединява цялата дейност по хранителната верига в нейната цялост като един непрекъснат процес, като същевременно се гарантира висока степен на защита на здравето и интересите на потребителите по отношение на цялата хранителна верига.</w:t>
            </w:r>
            <w:r>
              <w:rPr>
                <w:rFonts w:ascii="Verdana" w:hAnsi="Verdana"/>
                <w:b/>
              </w:rPr>
              <w:t xml:space="preserve"> Следователно вариант 2 е най-приложим за постигане на заложените цели.</w:t>
            </w:r>
          </w:p>
          <w:p w:rsidR="00520B65" w:rsidRPr="00B24321" w:rsidRDefault="00520B65" w:rsidP="00B24321">
            <w:pPr>
              <w:spacing w:line="360" w:lineRule="auto"/>
              <w:jc w:val="center"/>
              <w:rPr>
                <w:rFonts w:ascii="Verdana" w:hAnsi="Verdana" w:cs="Arial"/>
                <w:sz w:val="18"/>
                <w:szCs w:val="18"/>
                <w:highlight w:val="white"/>
                <w:shd w:val="clear" w:color="auto" w:fill="FEFEFE"/>
              </w:rPr>
            </w:pPr>
            <w:r w:rsidRPr="00B24321">
              <w:rPr>
                <w:rFonts w:ascii="Verdana" w:hAnsi="Verdana" w:cs="Arial"/>
                <w:i/>
                <w:iCs/>
                <w:sz w:val="18"/>
                <w:szCs w:val="18"/>
                <w:highlight w:val="white"/>
                <w:shd w:val="clear" w:color="auto" w:fill="FEFEFE"/>
              </w:rPr>
              <w:lastRenderedPageBreak/>
              <w:t>Опишете накратко най-важните парични и непарични изрази на ползите.</w:t>
            </w:r>
          </w:p>
          <w:p w:rsidR="00520B65" w:rsidRPr="003D600D" w:rsidRDefault="00520B65" w:rsidP="00B24321">
            <w:pPr>
              <w:spacing w:line="360" w:lineRule="auto"/>
              <w:jc w:val="center"/>
              <w:rPr>
                <w:rFonts w:ascii="Verdana" w:hAnsi="Verdana" w:cs="Arial"/>
                <w:highlight w:val="white"/>
                <w:shd w:val="clear" w:color="auto" w:fill="FEFEFE"/>
              </w:rPr>
            </w:pPr>
            <w:r w:rsidRPr="00B24321">
              <w:rPr>
                <w:rFonts w:ascii="Verdana" w:hAnsi="Verdana" w:cs="Arial"/>
                <w:i/>
                <w:iCs/>
                <w:sz w:val="18"/>
                <w:szCs w:val="18"/>
                <w:highlight w:val="white"/>
                <w:shd w:val="clear" w:color="auto" w:fill="FEFEFE"/>
              </w:rPr>
              <w:t>Опишете ползите за всички основни групи.</w:t>
            </w:r>
          </w:p>
        </w:tc>
      </w:tr>
      <w:tr w:rsidR="00520B65" w:rsidRPr="003D600D" w:rsidTr="001138A1">
        <w:trPr>
          <w:trHeight w:val="60"/>
        </w:trPr>
        <w:tc>
          <w:tcPr>
            <w:tcW w:w="9736" w:type="dxa"/>
            <w:gridSpan w:val="7"/>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b/>
                <w:bCs/>
                <w:shd w:val="clear" w:color="auto" w:fill="FEFEFE"/>
              </w:rPr>
              <w:lastRenderedPageBreak/>
              <w:t>Ключови рискове</w:t>
            </w:r>
            <w:r w:rsidRPr="003D600D">
              <w:rPr>
                <w:rFonts w:ascii="Verdana" w:hAnsi="Verdana" w:cs="Arial"/>
                <w:shd w:val="clear" w:color="auto" w:fill="FEFEFE"/>
              </w:rPr>
              <w:t xml:space="preserve"> Не са идентифицирани специфични рискове.</w:t>
            </w:r>
          </w:p>
          <w:p w:rsidR="00520B65" w:rsidRPr="00ED3139" w:rsidRDefault="00520B65" w:rsidP="003D600D">
            <w:pPr>
              <w:spacing w:before="100" w:beforeAutospacing="1" w:after="100" w:afterAutospacing="1" w:line="360" w:lineRule="auto"/>
              <w:jc w:val="center"/>
              <w:rPr>
                <w:rFonts w:ascii="Verdana" w:hAnsi="Verdana" w:cs="Arial"/>
                <w:sz w:val="18"/>
                <w:szCs w:val="18"/>
                <w:shd w:val="clear" w:color="auto" w:fill="FEFEFE"/>
              </w:rPr>
            </w:pPr>
            <w:r w:rsidRPr="00ED3139">
              <w:rPr>
                <w:rFonts w:ascii="Verdana" w:hAnsi="Verdana" w:cs="Arial"/>
                <w:i/>
                <w:iCs/>
                <w:sz w:val="18"/>
                <w:szCs w:val="18"/>
                <w:shd w:val="clear" w:color="auto" w:fill="FEFEFE"/>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r w:rsidR="00520B65" w:rsidRPr="003D600D" w:rsidTr="001138A1">
        <w:trPr>
          <w:trHeight w:val="60"/>
        </w:trPr>
        <w:tc>
          <w:tcPr>
            <w:tcW w:w="9736" w:type="dxa"/>
            <w:gridSpan w:val="7"/>
            <w:tcBorders>
              <w:top w:val="nil"/>
              <w:left w:val="single" w:sz="8" w:space="0" w:color="auto"/>
              <w:bottom w:val="single" w:sz="8" w:space="0" w:color="auto"/>
              <w:right w:val="single" w:sz="8" w:space="0" w:color="auto"/>
            </w:tcBorders>
            <w:shd w:val="clear" w:color="auto" w:fill="C0C0C0"/>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3. ПРОВЕДЕНИ КОНСУЛТАЦИИ</w:t>
            </w:r>
          </w:p>
        </w:tc>
      </w:tr>
      <w:tr w:rsidR="00520B65" w:rsidRPr="003D600D" w:rsidTr="001138A1">
        <w:trPr>
          <w:trHeight w:val="60"/>
        </w:trPr>
        <w:tc>
          <w:tcPr>
            <w:tcW w:w="9736" w:type="dxa"/>
            <w:gridSpan w:val="7"/>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7C3226" w:rsidRDefault="00520B65" w:rsidP="003D600D">
            <w:pPr>
              <w:spacing w:before="100" w:beforeAutospacing="1" w:after="100" w:afterAutospacing="1" w:line="360" w:lineRule="auto"/>
              <w:rPr>
                <w:rFonts w:ascii="Verdana" w:hAnsi="Verdana" w:cs="Arial"/>
                <w:b/>
                <w:bCs/>
                <w:highlight w:val="white"/>
                <w:shd w:val="clear" w:color="auto" w:fill="FEFEFE"/>
              </w:rPr>
            </w:pPr>
            <w:r w:rsidRPr="003D600D">
              <w:rPr>
                <w:rFonts w:ascii="Verdana" w:hAnsi="Verdana" w:cs="Arial"/>
                <w:b/>
                <w:bCs/>
                <w:highlight w:val="white"/>
                <w:shd w:val="clear" w:color="auto" w:fill="FEFEFE"/>
              </w:rPr>
              <w:t>Консултации</w:t>
            </w:r>
          </w:p>
          <w:p w:rsidR="00520B65" w:rsidRPr="003D600D" w:rsidRDefault="009B5AAD" w:rsidP="004900EA">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520B65" w:rsidRPr="003D600D">
              <w:rPr>
                <w:rFonts w:ascii="Verdana" w:hAnsi="Verdana" w:cs="Arial"/>
                <w:shd w:val="clear" w:color="auto" w:fill="FEFEFE"/>
              </w:rPr>
              <w:t xml:space="preserve">Проектът на Закон за управление на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е изготвен в рамките на междуведомствена работна група, създадена през месец юни 2015 г. в Министерство на земеделието и храните и неговото обсъждане продължи до началото на 2016 г. В състава на междуведомствената работна група са включени, както представители на Министерството на земеделието и храните и административни структури от системата на Министерството, имащи отношение към контрола по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(Българска агенция по безопасност на храните, Изпълнителна агенция по селекция и репродукция в животновъдството, Изпълнителна агенция по </w:t>
            </w:r>
            <w:proofErr w:type="spellStart"/>
            <w:r w:rsidR="00520B65" w:rsidRPr="003D600D">
              <w:rPr>
                <w:rFonts w:ascii="Verdana" w:hAnsi="Verdana" w:cs="Arial"/>
                <w:shd w:val="clear" w:color="auto" w:fill="FEFEFE"/>
              </w:rPr>
              <w:t>сортоизпитване</w:t>
            </w:r>
            <w:proofErr w:type="spellEnd"/>
            <w:r w:rsidR="00520B65" w:rsidRPr="003D600D">
              <w:rPr>
                <w:rFonts w:ascii="Verdana" w:hAnsi="Verdana" w:cs="Arial"/>
                <w:shd w:val="clear" w:color="auto" w:fill="FEFEFE"/>
              </w:rPr>
              <w:t xml:space="preserve">, апробация и семеконтрол, Изпълнителна агенция по лозата и виното и др.), така и представители на други заинтересовани ведомства като Министерство на здравеопазването, Министерство на околната среда и водите, Министерство на икономиката и др. Освен държавните структури, участници в работната група са и представители на редица браншови организации в областта на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(Съюз по хранителната промишленост, Асоциация на производителите на безалкохолни напитки в България, Национален браншови съюз на хлебарите и сладкарите, Съюз на преработвателите на плодове и зеленчуци, Сдружение на производителите на растителни масла и </w:t>
            </w:r>
            <w:proofErr w:type="spellStart"/>
            <w:r w:rsidR="00520B65" w:rsidRPr="003D600D">
              <w:rPr>
                <w:rFonts w:ascii="Verdana" w:hAnsi="Verdana" w:cs="Arial"/>
                <w:shd w:val="clear" w:color="auto" w:fill="FEFEFE"/>
              </w:rPr>
              <w:t>маслопродукти</w:t>
            </w:r>
            <w:proofErr w:type="spellEnd"/>
            <w:r w:rsidR="00520B65" w:rsidRPr="003D600D">
              <w:rPr>
                <w:rFonts w:ascii="Verdana" w:hAnsi="Verdana" w:cs="Arial"/>
                <w:shd w:val="clear" w:color="auto" w:fill="FEFEFE"/>
              </w:rPr>
              <w:t xml:space="preserve"> в България, Асоциация на </w:t>
            </w:r>
            <w:proofErr w:type="spellStart"/>
            <w:r w:rsidR="00520B65" w:rsidRPr="003D600D">
              <w:rPr>
                <w:rFonts w:ascii="Verdana" w:hAnsi="Verdana" w:cs="Arial"/>
                <w:shd w:val="clear" w:color="auto" w:fill="FEFEFE"/>
              </w:rPr>
              <w:t>месопреработвателите</w:t>
            </w:r>
            <w:proofErr w:type="spellEnd"/>
            <w:r w:rsidR="00520B65" w:rsidRPr="003D600D">
              <w:rPr>
                <w:rFonts w:ascii="Verdana" w:hAnsi="Verdana" w:cs="Arial"/>
                <w:shd w:val="clear" w:color="auto" w:fill="FEFEFE"/>
              </w:rPr>
              <w:t xml:space="preserve">, Национална асоциация на </w:t>
            </w:r>
            <w:proofErr w:type="spellStart"/>
            <w:r w:rsidR="00520B65" w:rsidRPr="003D600D">
              <w:rPr>
                <w:rFonts w:ascii="Verdana" w:hAnsi="Verdana" w:cs="Arial"/>
                <w:shd w:val="clear" w:color="auto" w:fill="FEFEFE"/>
              </w:rPr>
              <w:t>млекопреработвателите</w:t>
            </w:r>
            <w:proofErr w:type="spellEnd"/>
            <w:r w:rsidR="00520B65" w:rsidRPr="003D600D">
              <w:rPr>
                <w:rFonts w:ascii="Verdana" w:hAnsi="Verdana" w:cs="Arial"/>
                <w:shd w:val="clear" w:color="auto" w:fill="FEFEFE"/>
              </w:rPr>
              <w:t xml:space="preserve">, Сдружение за модерна търговия и др.), които активно са участвали в заседанията на работната група със становища и предложения по проекта. </w:t>
            </w:r>
          </w:p>
          <w:p w:rsidR="00520B65" w:rsidRPr="003D600D" w:rsidRDefault="009B5AAD" w:rsidP="004900EA">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5267A1">
              <w:rPr>
                <w:rFonts w:ascii="Verdana" w:hAnsi="Verdana" w:cs="Arial"/>
                <w:shd w:val="clear" w:color="auto" w:fill="FEFEFE"/>
              </w:rPr>
              <w:t>П</w:t>
            </w:r>
            <w:r w:rsidR="00CD29CD">
              <w:rPr>
                <w:rFonts w:ascii="Verdana" w:hAnsi="Verdana" w:cs="Arial"/>
                <w:shd w:val="clear" w:color="auto" w:fill="FEFEFE"/>
              </w:rPr>
              <w:t>роект</w:t>
            </w:r>
            <w:r w:rsidR="005267A1">
              <w:rPr>
                <w:rFonts w:ascii="Verdana" w:hAnsi="Verdana" w:cs="Arial"/>
                <w:shd w:val="clear" w:color="auto" w:fill="FEFEFE"/>
              </w:rPr>
              <w:t>а</w:t>
            </w:r>
            <w:r w:rsidR="00CD29CD">
              <w:rPr>
                <w:rFonts w:ascii="Verdana" w:hAnsi="Verdana" w:cs="Arial"/>
                <w:shd w:val="clear" w:color="auto" w:fill="FEFEFE"/>
              </w:rPr>
              <w:t xml:space="preserve"> на З</w:t>
            </w:r>
            <w:r w:rsidR="00520B65" w:rsidRPr="003D600D">
              <w:rPr>
                <w:rFonts w:ascii="Verdana" w:hAnsi="Verdana" w:cs="Arial"/>
                <w:shd w:val="clear" w:color="auto" w:fill="FEFEFE"/>
              </w:rPr>
              <w:t xml:space="preserve">акон за управление на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е представен заедно с други проекти на законодателни промени в областта на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на форум с участието на представители на компетентните органи, представители на браншови организации, научната общност и медиите. Представители на браншови организации са изразили позиция в подкрепа на обединението на добрата съвместна работа, в хода на която е взето предвид мнението на браншовите организации, които работят в посока регистрация на всички обекти, борба със сивия сектор и активното им включване с повече правомощия и функции. От страна на компетентният орган</w:t>
            </w:r>
            <w:r w:rsidR="00FC3705">
              <w:rPr>
                <w:rFonts w:ascii="Verdana" w:hAnsi="Verdana" w:cs="Arial"/>
                <w:shd w:val="clear" w:color="auto" w:fill="FEFEFE"/>
              </w:rPr>
              <w:t xml:space="preserve"> БАБХ</w:t>
            </w:r>
            <w:r w:rsidR="00520B65" w:rsidRPr="003D600D">
              <w:rPr>
                <w:rFonts w:ascii="Verdana" w:hAnsi="Verdana" w:cs="Arial"/>
                <w:shd w:val="clear" w:color="auto" w:fill="FEFEFE"/>
              </w:rPr>
              <w:t xml:space="preserve"> е уточнено, че завишените санкции отговарят на възможните негативни последствия от извършените нарушения, защото всяка опасност за потребителя на пазара на ЕС или при износ за трети държави, създадена дори от един бизнес</w:t>
            </w:r>
            <w:r>
              <w:rPr>
                <w:rFonts w:ascii="Verdana" w:hAnsi="Verdana" w:cs="Arial"/>
                <w:shd w:val="clear" w:color="auto" w:fill="FEFEFE"/>
              </w:rPr>
              <w:t xml:space="preserve"> </w:t>
            </w:r>
            <w:r w:rsidR="00520B65" w:rsidRPr="003D600D">
              <w:rPr>
                <w:rFonts w:ascii="Verdana" w:hAnsi="Verdana" w:cs="Arial"/>
                <w:shd w:val="clear" w:color="auto" w:fill="FEFEFE"/>
              </w:rPr>
              <w:t>оператор може да предизвика забрана за достъп до съответния пазар на всички б</w:t>
            </w:r>
            <w:r>
              <w:rPr>
                <w:rFonts w:ascii="Verdana" w:hAnsi="Verdana" w:cs="Arial"/>
                <w:shd w:val="clear" w:color="auto" w:fill="FEFEFE"/>
              </w:rPr>
              <w:t xml:space="preserve">ългарски бизнес </w:t>
            </w:r>
            <w:r w:rsidR="00520B65" w:rsidRPr="003D600D">
              <w:rPr>
                <w:rFonts w:ascii="Verdana" w:hAnsi="Verdana" w:cs="Arial"/>
                <w:shd w:val="clear" w:color="auto" w:fill="FEFEFE"/>
              </w:rPr>
              <w:t>оператори.</w:t>
            </w:r>
            <w:r w:rsidR="009F07B3">
              <w:rPr>
                <w:rFonts w:ascii="Verdana" w:hAnsi="Verdana" w:cs="Arial"/>
                <w:shd w:val="clear" w:color="auto" w:fill="FEFEFE"/>
              </w:rPr>
              <w:t xml:space="preserve">  </w:t>
            </w:r>
          </w:p>
          <w:p w:rsidR="00520B65" w:rsidRPr="003D600D" w:rsidRDefault="00433973" w:rsidP="00EA08C6">
            <w:pPr>
              <w:spacing w:line="360" w:lineRule="auto"/>
              <w:jc w:val="both"/>
              <w:rPr>
                <w:rFonts w:ascii="Verdana" w:hAnsi="Verdana" w:cs="Arial"/>
                <w:shd w:val="clear" w:color="auto" w:fill="FEFEFE"/>
              </w:rPr>
            </w:pPr>
            <w:r>
              <w:rPr>
                <w:rFonts w:ascii="Verdana" w:hAnsi="Verdana" w:cs="Arial"/>
                <w:shd w:val="clear" w:color="auto" w:fill="FEFEFE"/>
              </w:rPr>
              <w:lastRenderedPageBreak/>
              <w:t xml:space="preserve">     </w:t>
            </w:r>
            <w:r w:rsidR="00D85AC1">
              <w:rPr>
                <w:rFonts w:ascii="Verdana" w:hAnsi="Verdana" w:cs="Arial"/>
                <w:shd w:val="clear" w:color="auto" w:fill="FEFEFE"/>
              </w:rPr>
              <w:t>П</w:t>
            </w:r>
            <w:r w:rsidR="00520B65" w:rsidRPr="003D600D">
              <w:rPr>
                <w:rFonts w:ascii="Verdana" w:hAnsi="Verdana" w:cs="Arial"/>
                <w:shd w:val="clear" w:color="auto" w:fill="FEFEFE"/>
              </w:rPr>
              <w:t>роект</w:t>
            </w:r>
            <w:r w:rsidR="00D85AC1">
              <w:rPr>
                <w:rFonts w:ascii="Verdana" w:hAnsi="Verdana" w:cs="Arial"/>
                <w:shd w:val="clear" w:color="auto" w:fill="FEFEFE"/>
              </w:rPr>
              <w:t>а</w:t>
            </w:r>
            <w:r w:rsidR="00520B65" w:rsidRPr="003D600D">
              <w:rPr>
                <w:rFonts w:ascii="Verdana" w:hAnsi="Verdana" w:cs="Arial"/>
                <w:shd w:val="clear" w:color="auto" w:fill="FEFEFE"/>
              </w:rPr>
              <w:t xml:space="preserve"> на Закон за управление на </w:t>
            </w:r>
            <w:proofErr w:type="spellStart"/>
            <w:r w:rsidR="00026B52">
              <w:rPr>
                <w:rFonts w:ascii="Verdana" w:hAnsi="Verdana" w:cs="Arial"/>
                <w:shd w:val="clear" w:color="auto" w:fill="FEFEFE"/>
              </w:rPr>
              <w:t>агро</w:t>
            </w:r>
            <w:r w:rsidR="00520B65" w:rsidRPr="003D600D">
              <w:rPr>
                <w:rFonts w:ascii="Verdana" w:hAnsi="Verdana" w:cs="Arial"/>
                <w:shd w:val="clear" w:color="auto" w:fill="FEFEFE"/>
              </w:rPr>
              <w:t>хранителната</w:t>
            </w:r>
            <w:proofErr w:type="spellEnd"/>
            <w:r w:rsidR="00520B65" w:rsidRPr="003D600D">
              <w:rPr>
                <w:rFonts w:ascii="Verdana" w:hAnsi="Verdana" w:cs="Arial"/>
                <w:shd w:val="clear" w:color="auto" w:fill="FEFEFE"/>
              </w:rPr>
              <w:t xml:space="preserve"> верига е изготвен и съгласуван в съответствие със Закона за нормативните актове в редакцията преди влизане в сила на измененията от 04.11.2016 г. в периода февруари-юни 2016 г. Съгласно чл. 26, ал. 2 от Закона за нормативните актове в редакцията до 04.11.2016 г. законопроектът и мотивите към него са публикувани на интернет-страницата на Министерството на земеделието и храните и на Портала за обществени консултации с 14-дневен срок на заинтересованите лица за предложения и становища (02-15.02.2016 г.)., като такива не са постъпили. Проектът е одобрен от Министерския съвет с Решение  № 592 от 18 юли 2016 година и е внесен от Министерски съвет в Народното събрание с № 602-01-46 от дата 18.07.2016 г. </w:t>
            </w:r>
          </w:p>
          <w:p w:rsidR="00520B65" w:rsidRDefault="00EA08C6" w:rsidP="00EA08C6">
            <w:pPr>
              <w:spacing w:line="360" w:lineRule="auto"/>
              <w:jc w:val="both"/>
              <w:rPr>
                <w:rFonts w:ascii="Verdana" w:hAnsi="Verdana" w:cs="Arial"/>
                <w:shd w:val="clear" w:color="auto" w:fill="FEFEFE"/>
                <w:lang w:val="en-US"/>
              </w:rPr>
            </w:pPr>
            <w:r>
              <w:rPr>
                <w:rFonts w:ascii="Verdana" w:hAnsi="Verdana" w:cs="Arial"/>
                <w:shd w:val="clear" w:color="auto" w:fill="FEFEFE"/>
              </w:rPr>
              <w:t xml:space="preserve">     </w:t>
            </w:r>
            <w:r w:rsidR="00520B65" w:rsidRPr="003D600D">
              <w:rPr>
                <w:rFonts w:ascii="Verdana" w:hAnsi="Verdana" w:cs="Arial"/>
                <w:shd w:val="clear" w:color="auto" w:fill="FEFEFE"/>
              </w:rPr>
              <w:t xml:space="preserve">Предлаганите разпоредби в известна степен може да засегнат функционирането на вътрешния пазар на ЕС, поради което проектът на закон е </w:t>
            </w:r>
            <w:proofErr w:type="spellStart"/>
            <w:r w:rsidR="00520B65" w:rsidRPr="003D600D">
              <w:rPr>
                <w:rFonts w:ascii="Verdana" w:hAnsi="Verdana" w:cs="Arial"/>
                <w:shd w:val="clear" w:color="auto" w:fill="FEFEFE"/>
              </w:rPr>
              <w:t>нотифициран</w:t>
            </w:r>
            <w:proofErr w:type="spellEnd"/>
            <w:r w:rsidR="00520B65" w:rsidRPr="003D600D">
              <w:rPr>
                <w:rFonts w:ascii="Verdana" w:hAnsi="Verdana" w:cs="Arial"/>
                <w:shd w:val="clear" w:color="auto" w:fill="FEFEFE"/>
              </w:rPr>
              <w:t xml:space="preserve"> с номер на нотификацията 2016/317/BG по реда на Директива (ЕС) 2015/1535 на Европейския парламент и на Съвета,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 До изтичане на нормативно установения тримесечен срок </w:t>
            </w:r>
            <w:r w:rsidR="00FC3705">
              <w:rPr>
                <w:rFonts w:ascii="Verdana" w:hAnsi="Verdana" w:cs="Arial"/>
                <w:shd w:val="clear" w:color="auto" w:fill="FEFEFE"/>
              </w:rPr>
              <w:t xml:space="preserve">    (</w:t>
            </w:r>
            <w:r w:rsidR="00520B65" w:rsidRPr="003D600D">
              <w:rPr>
                <w:rFonts w:ascii="Verdana" w:hAnsi="Verdana" w:cs="Arial"/>
                <w:shd w:val="clear" w:color="auto" w:fill="FEFEFE"/>
              </w:rPr>
              <w:t>до 30.09.2016 г.) по нотификацията на законопроекта в Информационната система за технически регламенти няма постъпили коментари и подробни становища от държавите членки на ЕС или от Европейската комисия, което съгласно процедурата означава, че няма възражения и Република България като държава членка може да пристъпи към приемане на законодателния акт.</w:t>
            </w:r>
          </w:p>
          <w:p w:rsidR="00965E78" w:rsidRDefault="00A215D1" w:rsidP="00EA08C6">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965E78">
              <w:rPr>
                <w:rFonts w:ascii="Verdana" w:hAnsi="Verdana" w:cs="Arial"/>
                <w:shd w:val="clear" w:color="auto" w:fill="FEFEFE"/>
              </w:rPr>
              <w:t>На 30.05.2017 г. е</w:t>
            </w:r>
            <w:r w:rsidR="001C4188">
              <w:rPr>
                <w:rFonts w:ascii="Verdana" w:hAnsi="Verdana" w:cs="Arial"/>
                <w:shd w:val="clear" w:color="auto" w:fill="FEFEFE"/>
              </w:rPr>
              <w:t xml:space="preserve"> представен проект на частична</w:t>
            </w:r>
            <w:r w:rsidR="00965E78">
              <w:rPr>
                <w:rFonts w:ascii="Verdana" w:hAnsi="Verdana" w:cs="Arial"/>
                <w:shd w:val="clear" w:color="auto" w:fill="FEFEFE"/>
              </w:rPr>
              <w:t xml:space="preserve"> предварителна оценка на въздействието, която е изпратена за становище от дирекция „Модернизация на администрацията“ на Министерски съвет. След полученото становище на 12.07.2017 </w:t>
            </w:r>
            <w:r w:rsidR="00837DC8">
              <w:rPr>
                <w:rFonts w:ascii="Verdana" w:hAnsi="Verdana" w:cs="Arial"/>
                <w:shd w:val="clear" w:color="auto" w:fill="FEFEFE"/>
              </w:rPr>
              <w:t xml:space="preserve">е представен проект на цялостна предварителна оценка на въздействието, която е съгласувана от МС на второ съгласуване без забележки. </w:t>
            </w:r>
          </w:p>
          <w:p w:rsidR="006E066B" w:rsidRDefault="00A215D1" w:rsidP="00EA08C6">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6E066B">
              <w:rPr>
                <w:rFonts w:ascii="Verdana" w:hAnsi="Verdana" w:cs="Arial"/>
                <w:shd w:val="clear" w:color="auto" w:fill="FEFEFE"/>
              </w:rPr>
              <w:t>На 28.07.2017 г. проектът на закон, мотивите към него и цялостната предварителна оценка на въздействието са публикувани на интернет страницата на МЗХГ и портал</w:t>
            </w:r>
            <w:r w:rsidR="00F37296">
              <w:rPr>
                <w:rFonts w:ascii="Verdana" w:hAnsi="Verdana" w:cs="Arial"/>
                <w:shd w:val="clear" w:color="auto" w:fill="FEFEFE"/>
              </w:rPr>
              <w:t>а за обществени консултации на М</w:t>
            </w:r>
            <w:r w:rsidR="006E066B">
              <w:rPr>
                <w:rFonts w:ascii="Verdana" w:hAnsi="Verdana" w:cs="Arial"/>
                <w:shd w:val="clear" w:color="auto" w:fill="FEFEFE"/>
              </w:rPr>
              <w:t>инистерски съвет</w:t>
            </w:r>
            <w:r w:rsidR="00F37296">
              <w:rPr>
                <w:rFonts w:ascii="Verdana" w:hAnsi="Verdana" w:cs="Arial"/>
                <w:shd w:val="clear" w:color="auto" w:fill="FEFEFE"/>
              </w:rPr>
              <w:t xml:space="preserve">. </w:t>
            </w:r>
          </w:p>
          <w:p w:rsidR="00905F44" w:rsidRDefault="00A215D1" w:rsidP="00E908CB">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E908CB">
              <w:rPr>
                <w:rFonts w:ascii="Verdana" w:hAnsi="Verdana" w:cs="Arial"/>
                <w:shd w:val="clear" w:color="auto" w:fill="FEFEFE"/>
              </w:rPr>
              <w:t>От</w:t>
            </w:r>
            <w:r w:rsidR="00F37296">
              <w:rPr>
                <w:rFonts w:ascii="Verdana" w:hAnsi="Verdana" w:cs="Arial"/>
                <w:shd w:val="clear" w:color="auto" w:fill="FEFEFE"/>
              </w:rPr>
              <w:t xml:space="preserve"> </w:t>
            </w:r>
            <w:r w:rsidR="00E908CB">
              <w:rPr>
                <w:rFonts w:ascii="Verdana" w:hAnsi="Verdana" w:cs="Arial"/>
                <w:shd w:val="clear" w:color="auto" w:fill="FEFEFE"/>
              </w:rPr>
              <w:t xml:space="preserve">август </w:t>
            </w:r>
            <w:r w:rsidR="00F37296">
              <w:rPr>
                <w:rFonts w:ascii="Verdana" w:hAnsi="Verdana" w:cs="Arial"/>
                <w:shd w:val="clear" w:color="auto" w:fill="FEFEFE"/>
              </w:rPr>
              <w:t>2017 г.</w:t>
            </w:r>
            <w:r w:rsidR="00E908CB">
              <w:rPr>
                <w:rFonts w:ascii="Verdana" w:hAnsi="Verdana" w:cs="Arial"/>
                <w:shd w:val="clear" w:color="auto" w:fill="FEFEFE"/>
              </w:rPr>
              <w:t xml:space="preserve"> до октомври 2018 г.</w:t>
            </w:r>
            <w:r w:rsidR="00F37296">
              <w:rPr>
                <w:rFonts w:ascii="Verdana" w:hAnsi="Verdana" w:cs="Arial"/>
                <w:shd w:val="clear" w:color="auto" w:fill="FEFEFE"/>
              </w:rPr>
              <w:t xml:space="preserve"> </w:t>
            </w:r>
            <w:r w:rsidR="00E908CB">
              <w:rPr>
                <w:rFonts w:ascii="Verdana" w:hAnsi="Verdana" w:cs="Arial"/>
                <w:shd w:val="clear" w:color="auto" w:fill="FEFEFE"/>
              </w:rPr>
              <w:t>п</w:t>
            </w:r>
            <w:r w:rsidR="00F37296">
              <w:rPr>
                <w:rFonts w:ascii="Verdana" w:hAnsi="Verdana" w:cs="Arial"/>
                <w:shd w:val="clear" w:color="auto" w:fill="FEFEFE"/>
              </w:rPr>
              <w:t xml:space="preserve">роекта е изпратен за </w:t>
            </w:r>
            <w:r w:rsidR="00E908CB">
              <w:rPr>
                <w:rFonts w:ascii="Verdana" w:hAnsi="Verdana" w:cs="Arial"/>
                <w:shd w:val="clear" w:color="auto" w:fill="FEFEFE"/>
              </w:rPr>
              <w:t xml:space="preserve">3 </w:t>
            </w:r>
            <w:r w:rsidR="00F37296">
              <w:rPr>
                <w:rFonts w:ascii="Verdana" w:hAnsi="Verdana" w:cs="Arial"/>
                <w:shd w:val="clear" w:color="auto" w:fill="FEFEFE"/>
              </w:rPr>
              <w:t>съгла</w:t>
            </w:r>
            <w:r w:rsidR="00F319CC">
              <w:rPr>
                <w:rFonts w:ascii="Verdana" w:hAnsi="Verdana" w:cs="Arial"/>
                <w:shd w:val="clear" w:color="auto" w:fill="FEFEFE"/>
              </w:rPr>
              <w:t>с</w:t>
            </w:r>
            <w:r w:rsidR="00E908CB">
              <w:rPr>
                <w:rFonts w:ascii="Verdana" w:hAnsi="Verdana" w:cs="Arial"/>
                <w:shd w:val="clear" w:color="auto" w:fill="FEFEFE"/>
              </w:rPr>
              <w:t>увания</w:t>
            </w:r>
            <w:r w:rsidR="00F37296">
              <w:rPr>
                <w:rFonts w:ascii="Verdana" w:hAnsi="Verdana" w:cs="Arial"/>
                <w:shd w:val="clear" w:color="auto" w:fill="FEFEFE"/>
              </w:rPr>
              <w:t xml:space="preserve"> по реда на чл.32 от УПМСНА и одобряване на Финансовата обосновка</w:t>
            </w:r>
            <w:r w:rsidR="00905F44">
              <w:rPr>
                <w:rFonts w:ascii="Verdana" w:hAnsi="Verdana" w:cs="Arial"/>
                <w:shd w:val="clear" w:color="auto" w:fill="FEFEFE"/>
              </w:rPr>
              <w:t xml:space="preserve"> </w:t>
            </w:r>
          </w:p>
          <w:p w:rsidR="009E2A41" w:rsidRDefault="00A215D1" w:rsidP="00EA08C6">
            <w:pPr>
              <w:spacing w:line="360" w:lineRule="auto"/>
              <w:jc w:val="both"/>
              <w:rPr>
                <w:rFonts w:ascii="Verdana" w:hAnsi="Verdana" w:cs="Arial"/>
                <w:shd w:val="clear" w:color="auto" w:fill="FEFEFE"/>
              </w:rPr>
            </w:pPr>
            <w:r>
              <w:rPr>
                <w:rFonts w:ascii="Verdana" w:hAnsi="Verdana" w:cs="Arial"/>
                <w:shd w:val="clear" w:color="auto" w:fill="FEFEFE"/>
              </w:rPr>
              <w:t xml:space="preserve">      </w:t>
            </w:r>
            <w:r w:rsidR="009E2A41">
              <w:rPr>
                <w:rFonts w:ascii="Verdana" w:hAnsi="Verdana" w:cs="Arial"/>
                <w:shd w:val="clear" w:color="auto" w:fill="FEFEFE"/>
              </w:rPr>
              <w:t>С</w:t>
            </w:r>
            <w:r w:rsidR="00E908CB">
              <w:rPr>
                <w:rFonts w:ascii="Verdana" w:hAnsi="Verdana" w:cs="Arial"/>
                <w:shd w:val="clear" w:color="auto" w:fill="FEFEFE"/>
              </w:rPr>
              <w:t>ъс</w:t>
            </w:r>
            <w:r w:rsidR="009E2A41">
              <w:rPr>
                <w:rFonts w:ascii="Verdana" w:hAnsi="Verdana" w:cs="Arial"/>
                <w:shd w:val="clear" w:color="auto" w:fill="FEFEFE"/>
              </w:rPr>
              <w:t xml:space="preserve"> Заповед </w:t>
            </w:r>
            <w:r w:rsidR="005646C2" w:rsidRPr="005646C2">
              <w:rPr>
                <w:rFonts w:ascii="Verdana" w:hAnsi="Verdana" w:cs="Arial"/>
                <w:shd w:val="clear" w:color="auto" w:fill="FEFEFE"/>
              </w:rPr>
              <w:t>№</w:t>
            </w:r>
            <w:r w:rsidR="005646C2">
              <w:rPr>
                <w:rFonts w:ascii="Verdana" w:hAnsi="Verdana" w:cs="Arial"/>
                <w:shd w:val="clear" w:color="auto" w:fill="FEFEFE"/>
              </w:rPr>
              <w:t xml:space="preserve"> РД 09-545 от 07.06.2019 г. допълнена </w:t>
            </w:r>
            <w:r w:rsidR="00FC5600">
              <w:rPr>
                <w:rFonts w:ascii="Verdana" w:hAnsi="Verdana" w:cs="Arial"/>
                <w:shd w:val="clear" w:color="auto" w:fill="FEFEFE"/>
              </w:rPr>
              <w:t xml:space="preserve">с Заповед </w:t>
            </w:r>
            <w:r w:rsidR="00FC5600" w:rsidRPr="005646C2">
              <w:rPr>
                <w:rFonts w:ascii="Verdana" w:hAnsi="Verdana" w:cs="Arial"/>
                <w:shd w:val="clear" w:color="auto" w:fill="FEFEFE"/>
              </w:rPr>
              <w:t>№</w:t>
            </w:r>
            <w:r w:rsidR="00FC5600">
              <w:rPr>
                <w:rFonts w:ascii="Verdana" w:hAnsi="Verdana" w:cs="Arial"/>
                <w:shd w:val="clear" w:color="auto" w:fill="FEFEFE"/>
              </w:rPr>
              <w:t xml:space="preserve"> РД 09-679 от 12.07.2019 г. </w:t>
            </w:r>
            <w:r w:rsidR="003A3E0F">
              <w:rPr>
                <w:rFonts w:ascii="Verdana" w:hAnsi="Verdana" w:cs="Arial"/>
                <w:shd w:val="clear" w:color="auto" w:fill="FEFEFE"/>
              </w:rPr>
              <w:t>е създадена работна група, която да акт</w:t>
            </w:r>
            <w:r>
              <w:rPr>
                <w:rFonts w:ascii="Verdana" w:hAnsi="Verdana" w:cs="Arial"/>
                <w:shd w:val="clear" w:color="auto" w:fill="FEFEFE"/>
              </w:rPr>
              <w:t xml:space="preserve">уализира проекта на закон. </w:t>
            </w:r>
          </w:p>
          <w:p w:rsidR="00A215D1" w:rsidRPr="00A215D1" w:rsidRDefault="00A215D1" w:rsidP="00A215D1">
            <w:pPr>
              <w:spacing w:line="360" w:lineRule="auto"/>
              <w:ind w:firstLine="709"/>
              <w:jc w:val="both"/>
              <w:rPr>
                <w:rFonts w:ascii="Verdana" w:hAnsi="Verdana"/>
              </w:rPr>
            </w:pPr>
            <w:r w:rsidRPr="00A215D1">
              <w:rPr>
                <w:rFonts w:ascii="Verdana" w:hAnsi="Verdana"/>
              </w:rPr>
              <w:t xml:space="preserve">Проектът на Закон за управление на хранителната верига е разработен на база на действащият тогава Регламент 882/2004 за официалният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w:t>
            </w:r>
          </w:p>
          <w:p w:rsidR="00A215D1" w:rsidRPr="00A215D1" w:rsidRDefault="00A215D1" w:rsidP="00A215D1">
            <w:pPr>
              <w:jc w:val="both"/>
              <w:rPr>
                <w:sz w:val="24"/>
              </w:rPr>
            </w:pPr>
          </w:p>
          <w:p w:rsidR="00A215D1" w:rsidRPr="00A215D1" w:rsidRDefault="00A215D1" w:rsidP="00A215D1">
            <w:pPr>
              <w:spacing w:line="360" w:lineRule="auto"/>
              <w:ind w:firstLine="720"/>
              <w:jc w:val="both"/>
              <w:rPr>
                <w:rFonts w:ascii="Verdana" w:hAnsi="Verdana"/>
              </w:rPr>
            </w:pPr>
            <w:r w:rsidRPr="00A215D1">
              <w:rPr>
                <w:rFonts w:ascii="Verdana" w:hAnsi="Verdana"/>
              </w:rPr>
              <w:t xml:space="preserve">Междувременно беше публикуван и </w:t>
            </w:r>
            <w:r w:rsidRPr="00A215D1">
              <w:rPr>
                <w:rFonts w:ascii="Verdana" w:hAnsi="Verdana"/>
                <w:b/>
              </w:rPr>
              <w:t>Регламент (EС) 2017/625 относно официалния контрол</w:t>
            </w:r>
            <w:r w:rsidRPr="00A215D1">
              <w:rPr>
                <w:rFonts w:ascii="Verdana" w:hAnsi="Verdana"/>
              </w:rPr>
              <w:t xml:space="preserve"> и другите официални дейности, извършвани с цел да се гарантира </w:t>
            </w:r>
            <w:r w:rsidRPr="00A215D1">
              <w:rPr>
                <w:rFonts w:ascii="Verdana" w:hAnsi="Verdana"/>
              </w:rPr>
              <w:lastRenderedPageBreak/>
              <w:t xml:space="preserve">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 за официалния контрол). </w:t>
            </w:r>
          </w:p>
          <w:p w:rsidR="00A215D1" w:rsidRPr="00A215D1" w:rsidRDefault="00A215D1" w:rsidP="00A215D1">
            <w:pPr>
              <w:spacing w:line="360" w:lineRule="auto"/>
              <w:ind w:firstLine="851"/>
              <w:jc w:val="both"/>
              <w:rPr>
                <w:rFonts w:ascii="Verdana" w:hAnsi="Verdana"/>
              </w:rPr>
            </w:pPr>
            <w:r w:rsidRPr="00A215D1">
              <w:rPr>
                <w:rFonts w:ascii="Verdana" w:hAnsi="Verdana"/>
              </w:rPr>
              <w:t>Регламентът за официалния контрол (РОК) определя изисквания за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Регламентът е публикуван на 7 април 2017 г. и влезе в сила на 27 април 2017 г. Той ще се прилага от 14 декември 2019 г.</w:t>
            </w:r>
          </w:p>
          <w:p w:rsidR="00A215D1" w:rsidRPr="00A215D1" w:rsidRDefault="00A215D1" w:rsidP="00A215D1">
            <w:pPr>
              <w:spacing w:line="360" w:lineRule="auto"/>
              <w:ind w:firstLine="720"/>
              <w:jc w:val="both"/>
              <w:rPr>
                <w:rFonts w:ascii="Verdana" w:hAnsi="Verdana"/>
              </w:rPr>
            </w:pPr>
            <w:r w:rsidRPr="00A215D1">
              <w:rPr>
                <w:rFonts w:ascii="Verdana" w:hAnsi="Verdana"/>
              </w:rPr>
              <w:t xml:space="preserve">Новите изисквания на РОК ще заменят изискванията на Регламент </w:t>
            </w:r>
            <w:proofErr w:type="spellStart"/>
            <w:r w:rsidRPr="00A215D1">
              <w:rPr>
                <w:rFonts w:ascii="Verdana" w:hAnsi="Verdana"/>
              </w:rPr>
              <w:t>No</w:t>
            </w:r>
            <w:proofErr w:type="spellEnd"/>
            <w:r w:rsidRPr="00A215D1">
              <w:rPr>
                <w:rFonts w:ascii="Verdana" w:hAnsi="Verdana"/>
              </w:rPr>
              <w:t xml:space="preserve"> 882/2004 за официалния контрол, както и останалото законодателство за контрол по хранителната верига. </w:t>
            </w:r>
          </w:p>
          <w:p w:rsidR="00A215D1" w:rsidRPr="00791088" w:rsidRDefault="00A215D1" w:rsidP="00A215D1">
            <w:pPr>
              <w:spacing w:line="360" w:lineRule="auto"/>
              <w:ind w:firstLine="851"/>
              <w:jc w:val="both"/>
              <w:rPr>
                <w:rFonts w:ascii="Verdana" w:hAnsi="Verdana"/>
              </w:rPr>
            </w:pPr>
            <w:r w:rsidRPr="00A215D1">
              <w:rPr>
                <w:rFonts w:ascii="Verdana" w:hAnsi="Verdana"/>
              </w:rPr>
              <w:t xml:space="preserve">С цел осигуряване </w:t>
            </w:r>
            <w:proofErr w:type="spellStart"/>
            <w:r w:rsidRPr="00A215D1">
              <w:rPr>
                <w:rFonts w:ascii="Verdana" w:hAnsi="Verdana"/>
                <w:lang w:val="en"/>
              </w:rPr>
              <w:t>прилагането</w:t>
            </w:r>
            <w:proofErr w:type="spellEnd"/>
            <w:r w:rsidRPr="00A215D1">
              <w:rPr>
                <w:rFonts w:ascii="Verdana" w:hAnsi="Verdana"/>
                <w:lang w:val="en"/>
              </w:rPr>
              <w:t xml:space="preserve"> </w:t>
            </w:r>
            <w:proofErr w:type="spellStart"/>
            <w:r w:rsidRPr="00A215D1">
              <w:rPr>
                <w:rFonts w:ascii="Verdana" w:hAnsi="Verdana"/>
                <w:lang w:val="en"/>
              </w:rPr>
              <w:t>на</w:t>
            </w:r>
            <w:proofErr w:type="spellEnd"/>
            <w:r w:rsidRPr="00A215D1">
              <w:rPr>
                <w:rFonts w:ascii="Verdana" w:hAnsi="Verdana"/>
              </w:rPr>
              <w:t xml:space="preserve"> изискванията на</w:t>
            </w:r>
            <w:r w:rsidRPr="00A215D1">
              <w:rPr>
                <w:rFonts w:ascii="Verdana" w:hAnsi="Verdana"/>
                <w:lang w:val="en"/>
              </w:rPr>
              <w:t xml:space="preserve"> </w:t>
            </w:r>
            <w:r w:rsidRPr="00A215D1">
              <w:rPr>
                <w:rFonts w:ascii="Verdana" w:hAnsi="Verdana"/>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A215D1">
              <w:rPr>
                <w:rFonts w:ascii="Verdana" w:hAnsi="Verdana"/>
                <w:lang w:val="en"/>
              </w:rPr>
              <w:t xml:space="preserve">и </w:t>
            </w:r>
            <w:proofErr w:type="spellStart"/>
            <w:r w:rsidRPr="00A215D1">
              <w:rPr>
                <w:rFonts w:ascii="Verdana" w:hAnsi="Verdana"/>
                <w:lang w:val="en"/>
              </w:rPr>
              <w:t>на</w:t>
            </w:r>
            <w:proofErr w:type="spellEnd"/>
            <w:r w:rsidRPr="00A215D1">
              <w:rPr>
                <w:rFonts w:ascii="Verdana" w:hAnsi="Verdana"/>
                <w:lang w:val="en"/>
              </w:rPr>
              <w:t xml:space="preserve"> </w:t>
            </w:r>
            <w:proofErr w:type="spellStart"/>
            <w:r w:rsidRPr="00A215D1">
              <w:rPr>
                <w:rFonts w:ascii="Verdana" w:hAnsi="Verdana"/>
                <w:lang w:val="en"/>
              </w:rPr>
              <w:t>приетите</w:t>
            </w:r>
            <w:proofErr w:type="spellEnd"/>
            <w:r w:rsidRPr="00A215D1">
              <w:rPr>
                <w:rFonts w:ascii="Verdana" w:hAnsi="Verdana"/>
                <w:lang w:val="en"/>
              </w:rPr>
              <w:t xml:space="preserve"> </w:t>
            </w:r>
            <w:proofErr w:type="spellStart"/>
            <w:r w:rsidRPr="00A215D1">
              <w:rPr>
                <w:rFonts w:ascii="Verdana" w:hAnsi="Verdana"/>
                <w:lang w:val="en"/>
              </w:rPr>
              <w:t>въз</w:t>
            </w:r>
            <w:proofErr w:type="spellEnd"/>
            <w:r w:rsidRPr="00A215D1">
              <w:rPr>
                <w:rFonts w:ascii="Verdana" w:hAnsi="Verdana"/>
                <w:lang w:val="en"/>
              </w:rPr>
              <w:t xml:space="preserve"> </w:t>
            </w:r>
            <w:proofErr w:type="spellStart"/>
            <w:r w:rsidRPr="00A215D1">
              <w:rPr>
                <w:rFonts w:ascii="Verdana" w:hAnsi="Verdana"/>
                <w:lang w:val="en"/>
              </w:rPr>
              <w:t>основа</w:t>
            </w:r>
            <w:proofErr w:type="spellEnd"/>
            <w:r w:rsidRPr="00A215D1">
              <w:rPr>
                <w:rFonts w:ascii="Verdana" w:hAnsi="Verdana"/>
                <w:lang w:val="en"/>
              </w:rPr>
              <w:t xml:space="preserve"> </w:t>
            </w:r>
            <w:proofErr w:type="spellStart"/>
            <w:r w:rsidRPr="00A215D1">
              <w:rPr>
                <w:rFonts w:ascii="Verdana" w:hAnsi="Verdana"/>
                <w:lang w:val="en"/>
              </w:rPr>
              <w:t>на</w:t>
            </w:r>
            <w:proofErr w:type="spellEnd"/>
            <w:r w:rsidRPr="00A215D1">
              <w:rPr>
                <w:rFonts w:ascii="Verdana" w:hAnsi="Verdana"/>
                <w:lang w:val="en"/>
              </w:rPr>
              <w:t xml:space="preserve"> </w:t>
            </w:r>
            <w:r w:rsidRPr="00A215D1">
              <w:rPr>
                <w:rFonts w:ascii="Verdana" w:hAnsi="Verdana"/>
              </w:rPr>
              <w:t>него</w:t>
            </w:r>
            <w:r w:rsidRPr="00A215D1">
              <w:rPr>
                <w:rFonts w:ascii="Verdana" w:hAnsi="Verdana"/>
                <w:lang w:val="en"/>
              </w:rPr>
              <w:t xml:space="preserve"> </w:t>
            </w:r>
            <w:proofErr w:type="spellStart"/>
            <w:r w:rsidRPr="00A215D1">
              <w:rPr>
                <w:rFonts w:ascii="Verdana" w:hAnsi="Verdana"/>
                <w:lang w:val="en"/>
              </w:rPr>
              <w:t>директно</w:t>
            </w:r>
            <w:proofErr w:type="spellEnd"/>
            <w:r w:rsidRPr="00A215D1">
              <w:rPr>
                <w:rFonts w:ascii="Verdana" w:hAnsi="Verdana"/>
                <w:lang w:val="en"/>
              </w:rPr>
              <w:t xml:space="preserve"> </w:t>
            </w:r>
            <w:proofErr w:type="spellStart"/>
            <w:r w:rsidRPr="00A215D1">
              <w:rPr>
                <w:rFonts w:ascii="Verdana" w:hAnsi="Verdana"/>
                <w:lang w:val="en"/>
              </w:rPr>
              <w:t>приложими</w:t>
            </w:r>
            <w:proofErr w:type="spellEnd"/>
            <w:r w:rsidRPr="00A215D1">
              <w:rPr>
                <w:rFonts w:ascii="Verdana" w:hAnsi="Verdana"/>
                <w:lang w:val="en"/>
              </w:rPr>
              <w:t xml:space="preserve"> </w:t>
            </w:r>
            <w:proofErr w:type="spellStart"/>
            <w:r w:rsidRPr="00A215D1">
              <w:rPr>
                <w:rFonts w:ascii="Verdana" w:hAnsi="Verdana"/>
                <w:lang w:val="en"/>
              </w:rPr>
              <w:t>актове</w:t>
            </w:r>
            <w:proofErr w:type="spellEnd"/>
            <w:r w:rsidRPr="00A215D1">
              <w:rPr>
                <w:rFonts w:ascii="Verdana" w:hAnsi="Verdana"/>
                <w:lang w:val="en"/>
              </w:rPr>
              <w:t xml:space="preserve"> </w:t>
            </w:r>
            <w:proofErr w:type="spellStart"/>
            <w:r w:rsidRPr="00A215D1">
              <w:rPr>
                <w:rFonts w:ascii="Verdana" w:hAnsi="Verdana"/>
                <w:lang w:val="en"/>
              </w:rPr>
              <w:t>на</w:t>
            </w:r>
            <w:proofErr w:type="spellEnd"/>
            <w:r w:rsidRPr="00A215D1">
              <w:rPr>
                <w:rFonts w:ascii="Verdana" w:hAnsi="Verdana"/>
                <w:lang w:val="en"/>
              </w:rPr>
              <w:t xml:space="preserve"> </w:t>
            </w:r>
            <w:proofErr w:type="spellStart"/>
            <w:r w:rsidRPr="00A215D1">
              <w:rPr>
                <w:rFonts w:ascii="Verdana" w:hAnsi="Verdana"/>
                <w:lang w:val="en"/>
              </w:rPr>
              <w:t>Европейския</w:t>
            </w:r>
            <w:proofErr w:type="spellEnd"/>
            <w:r w:rsidRPr="00A215D1">
              <w:rPr>
                <w:rFonts w:ascii="Verdana" w:hAnsi="Verdana"/>
                <w:lang w:val="en"/>
              </w:rPr>
              <w:t xml:space="preserve"> </w:t>
            </w:r>
            <w:proofErr w:type="spellStart"/>
            <w:r w:rsidRPr="00A215D1">
              <w:rPr>
                <w:rFonts w:ascii="Verdana" w:hAnsi="Verdana"/>
                <w:lang w:val="en"/>
              </w:rPr>
              <w:t>съюз</w:t>
            </w:r>
            <w:proofErr w:type="spellEnd"/>
            <w:r w:rsidRPr="00A215D1">
              <w:rPr>
                <w:rFonts w:ascii="Verdana" w:hAnsi="Verdana"/>
                <w:lang w:val="en"/>
              </w:rPr>
              <w:t xml:space="preserve"> </w:t>
            </w:r>
            <w:proofErr w:type="spellStart"/>
            <w:r w:rsidRPr="00A215D1">
              <w:rPr>
                <w:rFonts w:ascii="Verdana" w:hAnsi="Verdana"/>
                <w:lang w:val="en"/>
              </w:rPr>
              <w:t>на</w:t>
            </w:r>
            <w:proofErr w:type="spellEnd"/>
            <w:r w:rsidRPr="00A215D1">
              <w:rPr>
                <w:rFonts w:ascii="Verdana" w:hAnsi="Verdana"/>
                <w:lang w:val="en"/>
              </w:rPr>
              <w:t xml:space="preserve"> </w:t>
            </w:r>
            <w:proofErr w:type="spellStart"/>
            <w:r w:rsidRPr="00A215D1">
              <w:rPr>
                <w:rFonts w:ascii="Verdana" w:hAnsi="Verdana"/>
                <w:lang w:val="en"/>
              </w:rPr>
              <w:t>национално</w:t>
            </w:r>
            <w:proofErr w:type="spellEnd"/>
            <w:r w:rsidRPr="00A215D1">
              <w:rPr>
                <w:rFonts w:ascii="Verdana" w:hAnsi="Verdana"/>
                <w:lang w:val="en"/>
              </w:rPr>
              <w:t xml:space="preserve"> </w:t>
            </w:r>
            <w:proofErr w:type="spellStart"/>
            <w:r w:rsidRPr="00A215D1">
              <w:rPr>
                <w:rFonts w:ascii="Verdana" w:hAnsi="Verdana"/>
                <w:lang w:val="en"/>
              </w:rPr>
              <w:t>ниво</w:t>
            </w:r>
            <w:proofErr w:type="spellEnd"/>
            <w:r w:rsidRPr="00A215D1">
              <w:rPr>
                <w:rFonts w:ascii="Verdana" w:hAnsi="Verdana"/>
              </w:rPr>
              <w:t xml:space="preserve"> се налага актуализиране на наименованието и съдържанието на законопроекта, както и промяна на предметният обхват.</w:t>
            </w:r>
            <w:r>
              <w:rPr>
                <w:rFonts w:ascii="Verdana" w:hAnsi="Verdana"/>
              </w:rPr>
              <w:t xml:space="preserve"> </w:t>
            </w:r>
          </w:p>
          <w:p w:rsidR="00520B65" w:rsidRPr="00725D97" w:rsidRDefault="00520B65" w:rsidP="003D600D">
            <w:pPr>
              <w:spacing w:before="100" w:beforeAutospacing="1" w:after="100" w:afterAutospacing="1" w:line="360" w:lineRule="auto"/>
              <w:jc w:val="center"/>
              <w:rPr>
                <w:rFonts w:ascii="Verdana" w:hAnsi="Verdana" w:cs="Arial"/>
                <w:sz w:val="18"/>
                <w:szCs w:val="18"/>
                <w:highlight w:val="white"/>
                <w:shd w:val="clear" w:color="auto" w:fill="FEFEFE"/>
              </w:rPr>
            </w:pPr>
            <w:r w:rsidRPr="00725D97">
              <w:rPr>
                <w:rFonts w:ascii="Verdana" w:hAnsi="Verdana" w:cs="Arial"/>
                <w:i/>
                <w:iCs/>
                <w:sz w:val="18"/>
                <w:szCs w:val="18"/>
                <w:highlight w:val="white"/>
                <w:shd w:val="clear" w:color="auto" w:fill="FEFEFE"/>
              </w:rPr>
              <w:t>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bl>
    <w:p w:rsidR="001138A1" w:rsidRDefault="001138A1"/>
    <w:p w:rsidR="001138A1" w:rsidRDefault="001138A1"/>
    <w:tbl>
      <w:tblPr>
        <w:tblW w:w="9736" w:type="dxa"/>
        <w:tblInd w:w="57" w:type="dxa"/>
        <w:tblLayout w:type="fixed"/>
        <w:tblCellMar>
          <w:left w:w="57" w:type="dxa"/>
          <w:right w:w="57" w:type="dxa"/>
        </w:tblCellMar>
        <w:tblLook w:val="0000" w:firstRow="0" w:lastRow="0" w:firstColumn="0" w:lastColumn="0" w:noHBand="0" w:noVBand="0"/>
      </w:tblPr>
      <w:tblGrid>
        <w:gridCol w:w="5097"/>
        <w:gridCol w:w="1640"/>
        <w:gridCol w:w="2999"/>
      </w:tblGrid>
      <w:tr w:rsidR="00520B65" w:rsidRPr="003D600D" w:rsidTr="001138A1">
        <w:trPr>
          <w:trHeight w:val="60"/>
        </w:trPr>
        <w:tc>
          <w:tcPr>
            <w:tcW w:w="9736" w:type="dxa"/>
            <w:gridSpan w:val="3"/>
            <w:tcBorders>
              <w:top w:val="single" w:sz="4" w:space="0" w:color="auto"/>
              <w:left w:val="single" w:sz="8" w:space="0" w:color="auto"/>
              <w:bottom w:val="single" w:sz="8" w:space="0" w:color="auto"/>
              <w:right w:val="single" w:sz="8" w:space="0" w:color="auto"/>
            </w:tcBorders>
            <w:shd w:val="clear" w:color="auto" w:fill="C0C0C0"/>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4. ПРИВЕЖДАНЕ В ДЕЙСТВИЕ И ИЗПЪЛНЕНИЕ</w:t>
            </w:r>
          </w:p>
        </w:tc>
      </w:tr>
      <w:tr w:rsidR="00520B65" w:rsidRPr="003D600D" w:rsidTr="001138A1">
        <w:trPr>
          <w:trHeight w:val="60"/>
        </w:trPr>
        <w:tc>
          <w:tcPr>
            <w:tcW w:w="6737"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От коя дата предложението ще започне да действа?</w:t>
            </w:r>
          </w:p>
        </w:tc>
        <w:tc>
          <w:tcPr>
            <w:tcW w:w="2999" w:type="dxa"/>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3D600D" w:rsidRDefault="00520B65" w:rsidP="003D600D">
            <w:pPr>
              <w:spacing w:before="100" w:beforeAutospacing="1" w:after="100" w:afterAutospacing="1" w:line="360" w:lineRule="auto"/>
              <w:jc w:val="both"/>
              <w:rPr>
                <w:rFonts w:ascii="Verdana" w:hAnsi="Verdana" w:cs="Arial"/>
                <w:iCs/>
                <w:highlight w:val="white"/>
                <w:shd w:val="clear" w:color="auto" w:fill="FEFEFE"/>
              </w:rPr>
            </w:pPr>
            <w:r w:rsidRPr="003D600D">
              <w:rPr>
                <w:rFonts w:ascii="Verdana" w:hAnsi="Verdana" w:cs="Arial"/>
                <w:iCs/>
                <w:highlight w:val="white"/>
                <w:shd w:val="clear" w:color="auto" w:fill="FEFEFE"/>
              </w:rPr>
              <w:t>В деня на обнародването на закона в Държавен вестник.</w:t>
            </w:r>
          </w:p>
          <w:p w:rsidR="00520B65" w:rsidRPr="00003E71" w:rsidRDefault="00520B65" w:rsidP="003D600D">
            <w:pPr>
              <w:spacing w:before="100" w:beforeAutospacing="1" w:after="100" w:afterAutospacing="1" w:line="360" w:lineRule="auto"/>
              <w:jc w:val="both"/>
              <w:rPr>
                <w:rFonts w:ascii="Verdana" w:hAnsi="Verdana" w:cs="Arial"/>
                <w:sz w:val="18"/>
                <w:szCs w:val="18"/>
                <w:highlight w:val="white"/>
                <w:shd w:val="clear" w:color="auto" w:fill="FEFEFE"/>
              </w:rPr>
            </w:pPr>
            <w:r w:rsidRPr="00003E71">
              <w:rPr>
                <w:rFonts w:ascii="Verdana" w:hAnsi="Verdana" w:cs="Arial"/>
                <w:i/>
                <w:iCs/>
                <w:sz w:val="18"/>
                <w:szCs w:val="18"/>
                <w:highlight w:val="white"/>
                <w:shd w:val="clear" w:color="auto" w:fill="FEFEFE"/>
              </w:rPr>
              <w:t>ден/месец/година</w:t>
            </w:r>
          </w:p>
        </w:tc>
      </w:tr>
      <w:tr w:rsidR="00520B65" w:rsidRPr="003D600D" w:rsidTr="001138A1">
        <w:trPr>
          <w:trHeight w:val="60"/>
        </w:trPr>
        <w:tc>
          <w:tcPr>
            <w:tcW w:w="9736" w:type="dxa"/>
            <w:gridSpan w:val="3"/>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3D600D" w:rsidRDefault="00520B65" w:rsidP="001138A1">
            <w:pPr>
              <w:spacing w:line="360" w:lineRule="auto"/>
              <w:rPr>
                <w:rFonts w:ascii="Verdana" w:hAnsi="Verdana" w:cs="Arial"/>
                <w:highlight w:val="white"/>
                <w:shd w:val="clear" w:color="auto" w:fill="FEFEFE"/>
              </w:rPr>
            </w:pPr>
            <w:r w:rsidRPr="003D600D">
              <w:rPr>
                <w:rFonts w:ascii="Verdana" w:hAnsi="Verdana" w:cs="Arial"/>
                <w:b/>
                <w:bCs/>
                <w:highlight w:val="white"/>
                <w:shd w:val="clear" w:color="auto" w:fill="FEFEFE"/>
              </w:rPr>
              <w:t>Коя институция/организация ще отговаря за осъществяване на предложението и за контрола?</w:t>
            </w:r>
            <w:r w:rsidRPr="003D600D">
              <w:rPr>
                <w:rFonts w:ascii="Verdana" w:hAnsi="Verdana" w:cs="Arial"/>
                <w:highlight w:val="white"/>
                <w:shd w:val="clear" w:color="auto" w:fill="FEFEFE"/>
              </w:rPr>
              <w:t xml:space="preserve"> </w:t>
            </w:r>
          </w:p>
          <w:p w:rsidR="00520B65" w:rsidRPr="003D600D" w:rsidRDefault="00520B65" w:rsidP="001138A1">
            <w:pPr>
              <w:spacing w:line="360" w:lineRule="auto"/>
              <w:jc w:val="both"/>
              <w:rPr>
                <w:rFonts w:ascii="Verdana" w:hAnsi="Verdana" w:cs="Arial"/>
                <w:shd w:val="clear" w:color="auto" w:fill="FEFEFE"/>
              </w:rPr>
            </w:pPr>
            <w:r w:rsidRPr="003D600D">
              <w:rPr>
                <w:rFonts w:ascii="Verdana" w:hAnsi="Verdana" w:cs="Arial"/>
                <w:shd w:val="clear" w:color="auto" w:fill="FEFEFE"/>
              </w:rPr>
              <w:t>Министерство на земеделието, храните и горите и второс</w:t>
            </w:r>
            <w:r w:rsidR="00D12B44">
              <w:rPr>
                <w:rFonts w:ascii="Verdana" w:hAnsi="Verdana" w:cs="Arial"/>
                <w:shd w:val="clear" w:color="auto" w:fill="FEFEFE"/>
              </w:rPr>
              <w:t>тепенни разпоредители с бюджет</w:t>
            </w:r>
            <w:r w:rsidRPr="003D600D">
              <w:rPr>
                <w:rFonts w:ascii="Verdana" w:hAnsi="Verdana" w:cs="Arial"/>
                <w:shd w:val="clear" w:color="auto" w:fill="FEFEFE"/>
              </w:rPr>
              <w:t xml:space="preserve"> към МЗХГ, имащи отношение към контрола по </w:t>
            </w:r>
            <w:proofErr w:type="spellStart"/>
            <w:r w:rsidR="00C057F7">
              <w:rPr>
                <w:rFonts w:ascii="Verdana" w:hAnsi="Verdana" w:cs="Arial"/>
                <w:shd w:val="clear" w:color="auto" w:fill="FEFEFE"/>
              </w:rPr>
              <w:t>агро</w:t>
            </w:r>
            <w:r w:rsidRPr="003D600D">
              <w:rPr>
                <w:rFonts w:ascii="Verdana" w:hAnsi="Verdana" w:cs="Arial"/>
                <w:shd w:val="clear" w:color="auto" w:fill="FEFEFE"/>
              </w:rPr>
              <w:t>хранителната</w:t>
            </w:r>
            <w:proofErr w:type="spellEnd"/>
            <w:r w:rsidRPr="003D600D">
              <w:rPr>
                <w:rFonts w:ascii="Verdana" w:hAnsi="Verdana" w:cs="Arial"/>
                <w:shd w:val="clear" w:color="auto" w:fill="FEFEFE"/>
              </w:rPr>
              <w:t xml:space="preserve"> верига – Българска агенция по безопасност на храните, Център за оценка на риска по хранителната верига, Изпълнителна агенция по селекция и репродукция в животновъдството, Изпълнителна агенция по </w:t>
            </w:r>
            <w:proofErr w:type="spellStart"/>
            <w:r w:rsidRPr="003D600D">
              <w:rPr>
                <w:rFonts w:ascii="Verdana" w:hAnsi="Verdana" w:cs="Arial"/>
                <w:shd w:val="clear" w:color="auto" w:fill="FEFEFE"/>
              </w:rPr>
              <w:t>сортоизпитване</w:t>
            </w:r>
            <w:proofErr w:type="spellEnd"/>
            <w:r w:rsidRPr="003D600D">
              <w:rPr>
                <w:rFonts w:ascii="Verdana" w:hAnsi="Verdana" w:cs="Arial"/>
                <w:shd w:val="clear" w:color="auto" w:fill="FEFEFE"/>
              </w:rPr>
              <w:t xml:space="preserve">, апробация и семеконтрол, Изпълнителна агенция по лозата и виното, Изпълнителна агенция по рибарство и аквакултури, Изпълнителна агенция по </w:t>
            </w:r>
            <w:r w:rsidRPr="003D600D">
              <w:rPr>
                <w:rFonts w:ascii="Verdana" w:hAnsi="Verdana" w:cs="Arial"/>
                <w:shd w:val="clear" w:color="auto" w:fill="FEFEFE"/>
              </w:rPr>
              <w:lastRenderedPageBreak/>
              <w:t>горите.</w:t>
            </w:r>
          </w:p>
          <w:p w:rsidR="00520B65" w:rsidRPr="003D600D" w:rsidRDefault="00520B65" w:rsidP="001138A1">
            <w:pPr>
              <w:spacing w:line="360" w:lineRule="auto"/>
              <w:jc w:val="both"/>
              <w:rPr>
                <w:rFonts w:ascii="Verdana" w:hAnsi="Verdana" w:cs="Arial"/>
                <w:shd w:val="clear" w:color="auto" w:fill="FEFEFE"/>
              </w:rPr>
            </w:pPr>
            <w:r w:rsidRPr="003D600D">
              <w:rPr>
                <w:rFonts w:ascii="Verdana" w:hAnsi="Verdana" w:cs="Arial"/>
                <w:shd w:val="clear" w:color="auto" w:fill="FEFEFE"/>
              </w:rPr>
              <w:t>Мини</w:t>
            </w:r>
            <w:r w:rsidR="007F42F8">
              <w:rPr>
                <w:rFonts w:ascii="Verdana" w:hAnsi="Verdana" w:cs="Arial"/>
                <w:shd w:val="clear" w:color="auto" w:fill="FEFEFE"/>
              </w:rPr>
              <w:t>стерство на здравеопазването и Р</w:t>
            </w:r>
            <w:r w:rsidRPr="003D600D">
              <w:rPr>
                <w:rFonts w:ascii="Verdana" w:hAnsi="Verdana" w:cs="Arial"/>
                <w:shd w:val="clear" w:color="auto" w:fill="FEFEFE"/>
              </w:rPr>
              <w:t>егионалните здравни инспекции</w:t>
            </w:r>
          </w:p>
          <w:p w:rsidR="00520B65" w:rsidRPr="003D600D" w:rsidRDefault="00520B65" w:rsidP="001138A1">
            <w:pPr>
              <w:spacing w:line="360" w:lineRule="auto"/>
              <w:jc w:val="both"/>
              <w:rPr>
                <w:rFonts w:ascii="Verdana" w:hAnsi="Verdana" w:cs="Arial"/>
                <w:shd w:val="clear" w:color="auto" w:fill="FEFEFE"/>
              </w:rPr>
            </w:pPr>
            <w:r w:rsidRPr="003D600D">
              <w:rPr>
                <w:rFonts w:ascii="Verdana" w:hAnsi="Verdana" w:cs="Arial"/>
                <w:shd w:val="clear" w:color="auto" w:fill="FEFEFE"/>
              </w:rPr>
              <w:t>Министерств</w:t>
            </w:r>
            <w:r w:rsidR="007F42F8">
              <w:rPr>
                <w:rFonts w:ascii="Verdana" w:hAnsi="Verdana" w:cs="Arial"/>
                <w:shd w:val="clear" w:color="auto" w:fill="FEFEFE"/>
              </w:rPr>
              <w:t>о на околната среда и водите и Р</w:t>
            </w:r>
            <w:r w:rsidRPr="003D600D">
              <w:rPr>
                <w:rFonts w:ascii="Verdana" w:hAnsi="Verdana" w:cs="Arial"/>
                <w:shd w:val="clear" w:color="auto" w:fill="FEFEFE"/>
              </w:rPr>
              <w:t>егионалните инспекции по околната среда и водите</w:t>
            </w:r>
          </w:p>
          <w:p w:rsidR="00520B65" w:rsidRPr="003D600D" w:rsidRDefault="00520B65" w:rsidP="001138A1">
            <w:pPr>
              <w:spacing w:line="360" w:lineRule="auto"/>
              <w:jc w:val="both"/>
              <w:rPr>
                <w:rFonts w:ascii="Verdana" w:hAnsi="Verdana" w:cs="Arial"/>
                <w:shd w:val="clear" w:color="auto" w:fill="FEFEFE"/>
              </w:rPr>
            </w:pPr>
            <w:r w:rsidRPr="003D600D">
              <w:rPr>
                <w:rFonts w:ascii="Verdana" w:hAnsi="Verdana" w:cs="Arial"/>
                <w:shd w:val="clear" w:color="auto" w:fill="FEFEFE"/>
              </w:rPr>
              <w:t>Министерство на икономиката</w:t>
            </w:r>
            <w:r w:rsidR="007F42F8" w:rsidRPr="003D600D">
              <w:rPr>
                <w:rFonts w:ascii="Verdana" w:hAnsi="Verdana" w:cs="Arial"/>
                <w:shd w:val="clear" w:color="auto" w:fill="FEFEFE"/>
              </w:rPr>
              <w:t xml:space="preserve"> </w:t>
            </w:r>
            <w:r w:rsidR="007F42F8">
              <w:rPr>
                <w:rFonts w:ascii="Verdana" w:hAnsi="Verdana" w:cs="Arial"/>
                <w:shd w:val="clear" w:color="auto" w:fill="FEFEFE"/>
              </w:rPr>
              <w:t xml:space="preserve">и </w:t>
            </w:r>
            <w:r w:rsidR="007F42F8" w:rsidRPr="003D600D">
              <w:rPr>
                <w:rFonts w:ascii="Verdana" w:hAnsi="Verdana" w:cs="Arial"/>
                <w:shd w:val="clear" w:color="auto" w:fill="FEFEFE"/>
              </w:rPr>
              <w:t>Комисия за защита на потребителите</w:t>
            </w:r>
          </w:p>
          <w:p w:rsidR="00520B65" w:rsidRPr="003D600D" w:rsidRDefault="00520B65" w:rsidP="001138A1">
            <w:pPr>
              <w:spacing w:line="360" w:lineRule="auto"/>
              <w:rPr>
                <w:rFonts w:ascii="Verdana" w:hAnsi="Verdana" w:cs="Arial"/>
                <w:shd w:val="clear" w:color="auto" w:fill="FEFEFE"/>
              </w:rPr>
            </w:pPr>
            <w:r w:rsidRPr="003D600D">
              <w:rPr>
                <w:rFonts w:ascii="Verdana" w:hAnsi="Verdana" w:cs="Arial"/>
                <w:shd w:val="clear" w:color="auto" w:fill="FEFEFE"/>
              </w:rPr>
              <w:t>Министерство на вътрешните работи</w:t>
            </w:r>
          </w:p>
          <w:p w:rsidR="00520B65" w:rsidRPr="003D600D" w:rsidRDefault="00520B65" w:rsidP="001138A1">
            <w:pPr>
              <w:spacing w:line="360" w:lineRule="auto"/>
              <w:rPr>
                <w:rFonts w:ascii="Verdana" w:hAnsi="Verdana" w:cs="Arial"/>
                <w:shd w:val="clear" w:color="auto" w:fill="FEFEFE"/>
              </w:rPr>
            </w:pPr>
            <w:r w:rsidRPr="003D600D">
              <w:rPr>
                <w:rFonts w:ascii="Verdana" w:hAnsi="Verdana" w:cs="Arial"/>
                <w:shd w:val="clear" w:color="auto" w:fill="FEFEFE"/>
              </w:rPr>
              <w:t>Министерство на отбраната</w:t>
            </w:r>
          </w:p>
          <w:p w:rsidR="00520B65" w:rsidRPr="003D600D" w:rsidRDefault="00520B65" w:rsidP="001138A1">
            <w:pPr>
              <w:spacing w:line="360" w:lineRule="auto"/>
              <w:rPr>
                <w:rFonts w:ascii="Verdana" w:hAnsi="Verdana" w:cs="Arial"/>
                <w:shd w:val="clear" w:color="auto" w:fill="FEFEFE"/>
              </w:rPr>
            </w:pPr>
            <w:r w:rsidRPr="003D600D">
              <w:rPr>
                <w:rFonts w:ascii="Verdana" w:hAnsi="Verdana" w:cs="Arial"/>
                <w:shd w:val="clear" w:color="auto" w:fill="FEFEFE"/>
              </w:rPr>
              <w:t>Министерство на правосъдието</w:t>
            </w:r>
          </w:p>
          <w:p w:rsidR="00520B65" w:rsidRPr="003D600D" w:rsidRDefault="00520B65" w:rsidP="001138A1">
            <w:pPr>
              <w:spacing w:line="360" w:lineRule="auto"/>
              <w:rPr>
                <w:rFonts w:ascii="Verdana" w:hAnsi="Verdana" w:cs="Arial"/>
                <w:shd w:val="clear" w:color="auto" w:fill="FEFEFE"/>
              </w:rPr>
            </w:pPr>
            <w:r w:rsidRPr="003D600D">
              <w:rPr>
                <w:rFonts w:ascii="Verdana" w:hAnsi="Verdana" w:cs="Arial"/>
                <w:shd w:val="clear" w:color="auto" w:fill="FEFEFE"/>
              </w:rPr>
              <w:t>Министерство на финансите</w:t>
            </w:r>
            <w:r w:rsidR="008E290D">
              <w:rPr>
                <w:rFonts w:ascii="Verdana" w:hAnsi="Verdana" w:cs="Arial"/>
                <w:shd w:val="clear" w:color="auto" w:fill="FEFEFE"/>
              </w:rPr>
              <w:t xml:space="preserve">, </w:t>
            </w:r>
            <w:r w:rsidR="008E290D" w:rsidRPr="003D600D">
              <w:rPr>
                <w:rFonts w:ascii="Verdana" w:hAnsi="Verdana" w:cs="Arial"/>
                <w:shd w:val="clear" w:color="auto" w:fill="FEFEFE"/>
              </w:rPr>
              <w:t xml:space="preserve">Агенция „Митници“ </w:t>
            </w:r>
            <w:r w:rsidR="008E290D">
              <w:rPr>
                <w:rFonts w:ascii="Verdana" w:hAnsi="Verdana" w:cs="Arial"/>
                <w:shd w:val="clear" w:color="auto" w:fill="FEFEFE"/>
              </w:rPr>
              <w:t xml:space="preserve">и </w:t>
            </w:r>
            <w:r w:rsidR="008E290D" w:rsidRPr="003D600D">
              <w:rPr>
                <w:rFonts w:ascii="Verdana" w:hAnsi="Verdana" w:cs="Arial"/>
                <w:shd w:val="clear" w:color="auto" w:fill="FEFEFE"/>
              </w:rPr>
              <w:t>Национална агенция по приходите</w:t>
            </w:r>
          </w:p>
          <w:p w:rsidR="00520B65" w:rsidRPr="003D600D" w:rsidRDefault="00520B65" w:rsidP="001138A1">
            <w:pPr>
              <w:spacing w:line="360" w:lineRule="auto"/>
              <w:rPr>
                <w:rFonts w:ascii="Verdana" w:hAnsi="Verdana" w:cs="Arial"/>
                <w:shd w:val="clear" w:color="auto" w:fill="FEFEFE"/>
              </w:rPr>
            </w:pPr>
            <w:r w:rsidRPr="003D600D">
              <w:rPr>
                <w:rFonts w:ascii="Verdana" w:hAnsi="Verdana" w:cs="Arial"/>
                <w:shd w:val="clear" w:color="auto" w:fill="FEFEFE"/>
              </w:rPr>
              <w:t>Областни и общински администрации</w:t>
            </w:r>
          </w:p>
          <w:p w:rsidR="00520B65" w:rsidRPr="003D600D" w:rsidRDefault="00520B65" w:rsidP="003D600D">
            <w:pPr>
              <w:spacing w:before="100" w:beforeAutospacing="1" w:after="100" w:afterAutospacing="1" w:line="360" w:lineRule="auto"/>
              <w:rPr>
                <w:rFonts w:ascii="Verdana" w:hAnsi="Verdana" w:cs="Arial"/>
                <w:shd w:val="clear" w:color="auto" w:fill="FEFEFE"/>
              </w:rPr>
            </w:pPr>
            <w:r w:rsidRPr="003D600D">
              <w:rPr>
                <w:rFonts w:ascii="Verdana" w:hAnsi="Verdana" w:cs="Arial"/>
                <w:shd w:val="clear" w:color="auto" w:fill="FEFEFE"/>
              </w:rPr>
              <w:t>Предложението не предвижда извършване на допълнителни разходи от институци</w:t>
            </w:r>
            <w:r w:rsidR="0061612A">
              <w:rPr>
                <w:rFonts w:ascii="Verdana" w:hAnsi="Verdana" w:cs="Arial"/>
                <w:shd w:val="clear" w:color="auto" w:fill="FEFEFE"/>
              </w:rPr>
              <w:t>ите</w:t>
            </w:r>
            <w:r w:rsidRPr="003D600D">
              <w:rPr>
                <w:rFonts w:ascii="Verdana" w:hAnsi="Verdana" w:cs="Arial"/>
                <w:shd w:val="clear" w:color="auto" w:fill="FEFEFE"/>
              </w:rPr>
              <w:t>.</w:t>
            </w:r>
          </w:p>
          <w:p w:rsidR="00520B65" w:rsidRPr="00725D97" w:rsidRDefault="00520B65" w:rsidP="003D600D">
            <w:pPr>
              <w:spacing w:before="100" w:beforeAutospacing="1" w:after="100" w:afterAutospacing="1" w:line="360" w:lineRule="auto"/>
              <w:rPr>
                <w:rFonts w:ascii="Verdana" w:hAnsi="Verdana" w:cs="Arial"/>
                <w:sz w:val="18"/>
                <w:szCs w:val="18"/>
                <w:highlight w:val="white"/>
                <w:shd w:val="clear" w:color="auto" w:fill="FEFEFE"/>
              </w:rPr>
            </w:pPr>
            <w:r w:rsidRPr="00725D97">
              <w:rPr>
                <w:rFonts w:ascii="Verdana" w:hAnsi="Verdana" w:cs="Arial"/>
                <w:i/>
                <w:iCs/>
                <w:sz w:val="18"/>
                <w:szCs w:val="18"/>
                <w:highlight w:val="white"/>
                <w:shd w:val="clear" w:color="auto" w:fill="FEFEFE"/>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520B65" w:rsidRPr="003D600D" w:rsidTr="001138A1">
        <w:trPr>
          <w:trHeight w:val="60"/>
        </w:trPr>
        <w:tc>
          <w:tcPr>
            <w:tcW w:w="5097"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520B65" w:rsidRPr="0025726B" w:rsidRDefault="00520B65" w:rsidP="003D600D">
            <w:pPr>
              <w:spacing w:before="100" w:beforeAutospacing="1" w:after="100" w:afterAutospacing="1" w:line="360" w:lineRule="auto"/>
              <w:rPr>
                <w:rFonts w:ascii="Verdana" w:hAnsi="Verdana" w:cs="Arial"/>
                <w:shd w:val="clear" w:color="auto" w:fill="FEFEFE"/>
              </w:rPr>
            </w:pPr>
            <w:r w:rsidRPr="0025726B">
              <w:rPr>
                <w:rFonts w:ascii="Verdana" w:hAnsi="Verdana" w:cs="Arial"/>
                <w:b/>
                <w:bCs/>
                <w:shd w:val="clear" w:color="auto" w:fill="FEFEFE"/>
              </w:rPr>
              <w:lastRenderedPageBreak/>
              <w:t>Подпис на директора на дирекцията, отговорна за изработването на проекта на нормативния акт:</w:t>
            </w:r>
            <w:r w:rsidRPr="0025726B">
              <w:rPr>
                <w:rFonts w:ascii="Verdana" w:hAnsi="Verdana" w:cs="Arial"/>
                <w:shd w:val="clear" w:color="auto" w:fill="FEFEFE"/>
              </w:rPr>
              <w:t xml:space="preserve"> </w:t>
            </w:r>
          </w:p>
          <w:p w:rsidR="00BC2AED" w:rsidRDefault="00EE40CF" w:rsidP="00BC2AED">
            <w:pPr>
              <w:spacing w:before="100" w:beforeAutospacing="1" w:after="100" w:afterAutospacing="1" w:line="360" w:lineRule="auto"/>
              <w:rPr>
                <w:rFonts w:ascii="Verdana" w:hAnsi="Verdana" w:cs="Arial"/>
                <w:shd w:val="clear" w:color="auto" w:fill="FEFEFE"/>
              </w:rPr>
            </w:pPr>
            <w:r>
              <w:rPr>
                <w:rFonts w:ascii="Verdana" w:hAnsi="Verdana" w:cs="Arial"/>
                <w:shd w:val="clear" w:color="auto" w:fill="FEFEFE"/>
              </w:rPr>
              <w:t>Д-р Петя Петкова</w:t>
            </w:r>
            <w:r w:rsidR="00BC2AED">
              <w:rPr>
                <w:rFonts w:ascii="Verdana" w:hAnsi="Verdana" w:cs="Arial"/>
                <w:shd w:val="clear" w:color="auto" w:fill="FEFEFE"/>
              </w:rPr>
              <w:t xml:space="preserve"> </w:t>
            </w:r>
            <w:r w:rsidR="00D16A82">
              <w:rPr>
                <w:rFonts w:ascii="Verdana" w:hAnsi="Verdana" w:cs="Arial"/>
                <w:shd w:val="clear" w:color="auto" w:fill="FEFEFE"/>
              </w:rPr>
              <w:t>двм</w:t>
            </w:r>
          </w:p>
          <w:p w:rsidR="00520B65" w:rsidRDefault="00EE40CF" w:rsidP="00BC2AED">
            <w:pPr>
              <w:spacing w:before="100" w:beforeAutospacing="1" w:after="100" w:afterAutospacing="1" w:line="360" w:lineRule="auto"/>
              <w:rPr>
                <w:rFonts w:ascii="Verdana" w:hAnsi="Verdana" w:cs="Arial"/>
                <w:shd w:val="clear" w:color="auto" w:fill="FEFEFE"/>
              </w:rPr>
            </w:pPr>
            <w:r>
              <w:rPr>
                <w:rFonts w:ascii="Verdana" w:hAnsi="Verdana" w:cs="Arial"/>
                <w:shd w:val="clear" w:color="auto" w:fill="FEFEFE"/>
              </w:rPr>
              <w:t xml:space="preserve">Директор на </w:t>
            </w:r>
            <w:r w:rsidR="00520B65" w:rsidRPr="0025726B">
              <w:rPr>
                <w:rFonts w:ascii="Verdana" w:hAnsi="Verdana" w:cs="Arial"/>
                <w:shd w:val="clear" w:color="auto" w:fill="FEFEFE"/>
              </w:rPr>
              <w:t xml:space="preserve">дирекция „Политики по </w:t>
            </w:r>
            <w:proofErr w:type="spellStart"/>
            <w:r w:rsidR="00520B65" w:rsidRPr="0025726B">
              <w:rPr>
                <w:rFonts w:ascii="Verdana" w:hAnsi="Verdana" w:cs="Arial"/>
                <w:shd w:val="clear" w:color="auto" w:fill="FEFEFE"/>
              </w:rPr>
              <w:t>агрохранителната</w:t>
            </w:r>
            <w:proofErr w:type="spellEnd"/>
            <w:r w:rsidR="00520B65" w:rsidRPr="0025726B">
              <w:rPr>
                <w:rFonts w:ascii="Verdana" w:hAnsi="Verdana" w:cs="Arial"/>
                <w:shd w:val="clear" w:color="auto" w:fill="FEFEFE"/>
              </w:rPr>
              <w:t xml:space="preserve"> верига“</w:t>
            </w:r>
          </w:p>
          <w:p w:rsidR="00BC2AED" w:rsidRPr="0025726B" w:rsidRDefault="00BC2AED" w:rsidP="00BC2AED">
            <w:pPr>
              <w:spacing w:before="100" w:beforeAutospacing="1" w:after="100" w:afterAutospacing="1" w:line="360" w:lineRule="auto"/>
              <w:rPr>
                <w:rFonts w:ascii="Verdana" w:hAnsi="Verdana" w:cs="Arial"/>
                <w:shd w:val="clear" w:color="auto" w:fill="FEFEFE"/>
              </w:rPr>
            </w:pPr>
          </w:p>
        </w:tc>
        <w:tc>
          <w:tcPr>
            <w:tcW w:w="463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520B65" w:rsidRPr="0025726B" w:rsidRDefault="00520B65" w:rsidP="003D600D">
            <w:pPr>
              <w:spacing w:before="100" w:beforeAutospacing="1" w:after="100" w:afterAutospacing="1" w:line="360" w:lineRule="auto"/>
              <w:rPr>
                <w:rFonts w:ascii="Verdana" w:hAnsi="Verdana" w:cs="Arial"/>
                <w:b/>
                <w:bCs/>
                <w:shd w:val="clear" w:color="auto" w:fill="FEFEFE"/>
              </w:rPr>
            </w:pPr>
            <w:r w:rsidRPr="0025726B">
              <w:rPr>
                <w:rFonts w:ascii="Verdana" w:hAnsi="Verdana" w:cs="Arial"/>
                <w:b/>
                <w:bCs/>
                <w:shd w:val="clear" w:color="auto" w:fill="FEFEFE"/>
              </w:rPr>
              <w:t xml:space="preserve">Дата: </w:t>
            </w:r>
          </w:p>
          <w:p w:rsidR="00520B65" w:rsidRPr="0025726B" w:rsidRDefault="007E426E" w:rsidP="009E70BF">
            <w:pPr>
              <w:spacing w:before="100" w:beforeAutospacing="1" w:after="100" w:afterAutospacing="1" w:line="360" w:lineRule="auto"/>
              <w:rPr>
                <w:rFonts w:ascii="Verdana" w:hAnsi="Verdana" w:cs="Arial"/>
                <w:shd w:val="clear" w:color="auto" w:fill="FEFEFE"/>
              </w:rPr>
            </w:pPr>
            <w:r>
              <w:rPr>
                <w:rFonts w:ascii="Verdana" w:hAnsi="Verdana" w:cs="Arial"/>
                <w:bCs/>
                <w:shd w:val="clear" w:color="auto" w:fill="FEFEFE"/>
                <w:lang w:val="en-US"/>
              </w:rPr>
              <w:t>14</w:t>
            </w:r>
            <w:bookmarkStart w:id="0" w:name="_GoBack"/>
            <w:bookmarkEnd w:id="0"/>
            <w:r w:rsidR="007144B8">
              <w:rPr>
                <w:rFonts w:ascii="Verdana" w:hAnsi="Verdana" w:cs="Arial"/>
                <w:bCs/>
                <w:shd w:val="clear" w:color="auto" w:fill="FEFEFE"/>
                <w:lang w:val="en-US"/>
              </w:rPr>
              <w:t>.10</w:t>
            </w:r>
            <w:r w:rsidR="00520B65" w:rsidRPr="0025726B">
              <w:rPr>
                <w:rFonts w:ascii="Verdana" w:hAnsi="Verdana" w:cs="Arial"/>
                <w:bCs/>
                <w:shd w:val="clear" w:color="auto" w:fill="FEFEFE"/>
              </w:rPr>
              <w:t>.201</w:t>
            </w:r>
            <w:r w:rsidR="009E70BF" w:rsidRPr="0025726B">
              <w:rPr>
                <w:rFonts w:ascii="Verdana" w:hAnsi="Verdana" w:cs="Arial"/>
                <w:bCs/>
                <w:shd w:val="clear" w:color="auto" w:fill="FEFEFE"/>
              </w:rPr>
              <w:t>9</w:t>
            </w:r>
            <w:r w:rsidR="00520B65" w:rsidRPr="0025726B">
              <w:rPr>
                <w:rFonts w:ascii="Verdana" w:hAnsi="Verdana" w:cs="Arial"/>
                <w:bCs/>
                <w:shd w:val="clear" w:color="auto" w:fill="FEFEFE"/>
              </w:rPr>
              <w:t xml:space="preserve"> г.</w:t>
            </w:r>
          </w:p>
        </w:tc>
      </w:tr>
    </w:tbl>
    <w:p w:rsidR="00333F65" w:rsidRPr="003D600D" w:rsidRDefault="00333F65" w:rsidP="003D600D">
      <w:pPr>
        <w:spacing w:line="360" w:lineRule="auto"/>
        <w:rPr>
          <w:rFonts w:ascii="Verdana" w:hAnsi="Verdana"/>
        </w:rPr>
      </w:pPr>
    </w:p>
    <w:sectPr w:rsidR="00333F65" w:rsidRPr="003D600D" w:rsidSect="001138A1">
      <w:footerReference w:type="default" r:id="rId8"/>
      <w:pgSz w:w="11907" w:h="16840" w:code="9"/>
      <w:pgMar w:top="1134" w:right="1021" w:bottom="567" w:left="158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CC" w:rsidRDefault="006070CC" w:rsidP="00B60383">
      <w:r>
        <w:separator/>
      </w:r>
    </w:p>
  </w:endnote>
  <w:endnote w:type="continuationSeparator" w:id="0">
    <w:p w:rsidR="006070CC" w:rsidRDefault="006070CC" w:rsidP="00B6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958174"/>
      <w:docPartObj>
        <w:docPartGallery w:val="Page Numbers (Bottom of Page)"/>
        <w:docPartUnique/>
      </w:docPartObj>
    </w:sdtPr>
    <w:sdtEndPr>
      <w:rPr>
        <w:rFonts w:ascii="Verdana" w:hAnsi="Verdana"/>
        <w:noProof/>
        <w:sz w:val="16"/>
        <w:szCs w:val="16"/>
      </w:rPr>
    </w:sdtEndPr>
    <w:sdtContent>
      <w:p w:rsidR="00B60383" w:rsidRPr="00B60383" w:rsidRDefault="00B60383" w:rsidP="00B60383">
        <w:pPr>
          <w:pStyle w:val="Footer"/>
          <w:jc w:val="center"/>
          <w:rPr>
            <w:rFonts w:ascii="Verdana" w:hAnsi="Verdana"/>
            <w:sz w:val="16"/>
            <w:szCs w:val="16"/>
          </w:rPr>
        </w:pPr>
        <w:r w:rsidRPr="00B60383">
          <w:rPr>
            <w:rFonts w:ascii="Verdana" w:hAnsi="Verdana"/>
            <w:sz w:val="16"/>
            <w:szCs w:val="16"/>
          </w:rPr>
          <w:fldChar w:fldCharType="begin"/>
        </w:r>
        <w:r w:rsidRPr="00B60383">
          <w:rPr>
            <w:rFonts w:ascii="Verdana" w:hAnsi="Verdana"/>
            <w:sz w:val="16"/>
            <w:szCs w:val="16"/>
          </w:rPr>
          <w:instrText xml:space="preserve"> PAGE   \* MERGEFORMAT </w:instrText>
        </w:r>
        <w:r w:rsidRPr="00B60383">
          <w:rPr>
            <w:rFonts w:ascii="Verdana" w:hAnsi="Verdana"/>
            <w:sz w:val="16"/>
            <w:szCs w:val="16"/>
          </w:rPr>
          <w:fldChar w:fldCharType="separate"/>
        </w:r>
        <w:r w:rsidR="007E426E">
          <w:rPr>
            <w:rFonts w:ascii="Verdana" w:hAnsi="Verdana"/>
            <w:noProof/>
            <w:sz w:val="16"/>
            <w:szCs w:val="16"/>
          </w:rPr>
          <w:t>17</w:t>
        </w:r>
        <w:r w:rsidRPr="00B60383">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CC" w:rsidRDefault="006070CC" w:rsidP="00B60383">
      <w:r>
        <w:separator/>
      </w:r>
    </w:p>
  </w:footnote>
  <w:footnote w:type="continuationSeparator" w:id="0">
    <w:p w:rsidR="006070CC" w:rsidRDefault="006070CC" w:rsidP="00B60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B98"/>
    <w:multiLevelType w:val="hybridMultilevel"/>
    <w:tmpl w:val="D20819CA"/>
    <w:lvl w:ilvl="0" w:tplc="CC14D5D4">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0A46073"/>
    <w:multiLevelType w:val="hybridMultilevel"/>
    <w:tmpl w:val="066835BA"/>
    <w:lvl w:ilvl="0" w:tplc="326E0956">
      <w:start w:val="1"/>
      <w:numFmt w:val="bullet"/>
      <w:lvlText w:val="-"/>
      <w:lvlJc w:val="left"/>
      <w:pPr>
        <w:ind w:left="1080" w:hanging="360"/>
      </w:pPr>
      <w:rPr>
        <w:rFonts w:ascii="Calibri" w:eastAsia="Times New Roman" w:hAnsi="Calibri"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
    <w:nsid w:val="338648E8"/>
    <w:multiLevelType w:val="hybridMultilevel"/>
    <w:tmpl w:val="52C6FA9E"/>
    <w:lvl w:ilvl="0" w:tplc="326E0956">
      <w:start w:val="1"/>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1034529"/>
    <w:multiLevelType w:val="hybridMultilevel"/>
    <w:tmpl w:val="2FDED70C"/>
    <w:lvl w:ilvl="0" w:tplc="587C1A4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567347B8"/>
    <w:multiLevelType w:val="hybridMultilevel"/>
    <w:tmpl w:val="47526956"/>
    <w:lvl w:ilvl="0" w:tplc="326E0956">
      <w:start w:val="1"/>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67A6EAA"/>
    <w:multiLevelType w:val="hybridMultilevel"/>
    <w:tmpl w:val="7A243E9A"/>
    <w:lvl w:ilvl="0" w:tplc="326E0956">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D2CC3"/>
    <w:multiLevelType w:val="hybridMultilevel"/>
    <w:tmpl w:val="D21C04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46"/>
    <w:rsid w:val="00003E71"/>
    <w:rsid w:val="0000731B"/>
    <w:rsid w:val="00013458"/>
    <w:rsid w:val="00015D96"/>
    <w:rsid w:val="00024833"/>
    <w:rsid w:val="00026B52"/>
    <w:rsid w:val="00036FF3"/>
    <w:rsid w:val="0003764D"/>
    <w:rsid w:val="000534EF"/>
    <w:rsid w:val="000614FE"/>
    <w:rsid w:val="00086F72"/>
    <w:rsid w:val="00096C6B"/>
    <w:rsid w:val="000A177B"/>
    <w:rsid w:val="000A58D5"/>
    <w:rsid w:val="000E4959"/>
    <w:rsid w:val="001138A1"/>
    <w:rsid w:val="0013348D"/>
    <w:rsid w:val="00136429"/>
    <w:rsid w:val="00153B26"/>
    <w:rsid w:val="00163B43"/>
    <w:rsid w:val="00170F84"/>
    <w:rsid w:val="001764FF"/>
    <w:rsid w:val="0018349F"/>
    <w:rsid w:val="00185419"/>
    <w:rsid w:val="00185BED"/>
    <w:rsid w:val="0018612C"/>
    <w:rsid w:val="00186A70"/>
    <w:rsid w:val="001C4188"/>
    <w:rsid w:val="001D4EBA"/>
    <w:rsid w:val="001E6BB9"/>
    <w:rsid w:val="001F7A26"/>
    <w:rsid w:val="002024B1"/>
    <w:rsid w:val="00215C40"/>
    <w:rsid w:val="00221287"/>
    <w:rsid w:val="00236727"/>
    <w:rsid w:val="00254ED4"/>
    <w:rsid w:val="0025726B"/>
    <w:rsid w:val="00257A48"/>
    <w:rsid w:val="002703DB"/>
    <w:rsid w:val="00273105"/>
    <w:rsid w:val="0028394E"/>
    <w:rsid w:val="00297748"/>
    <w:rsid w:val="002A7C09"/>
    <w:rsid w:val="00301473"/>
    <w:rsid w:val="00333F65"/>
    <w:rsid w:val="00337405"/>
    <w:rsid w:val="00345F0B"/>
    <w:rsid w:val="003618D9"/>
    <w:rsid w:val="00392510"/>
    <w:rsid w:val="003A3E0F"/>
    <w:rsid w:val="003A7DD4"/>
    <w:rsid w:val="003B5B6D"/>
    <w:rsid w:val="003D600D"/>
    <w:rsid w:val="003E344A"/>
    <w:rsid w:val="003E680D"/>
    <w:rsid w:val="00433973"/>
    <w:rsid w:val="00471953"/>
    <w:rsid w:val="004900EA"/>
    <w:rsid w:val="0049201B"/>
    <w:rsid w:val="004B0871"/>
    <w:rsid w:val="004F32FF"/>
    <w:rsid w:val="004F56F0"/>
    <w:rsid w:val="005107F8"/>
    <w:rsid w:val="00520B65"/>
    <w:rsid w:val="005267A1"/>
    <w:rsid w:val="00526808"/>
    <w:rsid w:val="00556B0F"/>
    <w:rsid w:val="005646C2"/>
    <w:rsid w:val="00564CAA"/>
    <w:rsid w:val="005B1ED3"/>
    <w:rsid w:val="006070CC"/>
    <w:rsid w:val="0061612A"/>
    <w:rsid w:val="0062726A"/>
    <w:rsid w:val="006342C9"/>
    <w:rsid w:val="0065088D"/>
    <w:rsid w:val="00650D7E"/>
    <w:rsid w:val="0066735C"/>
    <w:rsid w:val="006A45F9"/>
    <w:rsid w:val="006E066B"/>
    <w:rsid w:val="006E676F"/>
    <w:rsid w:val="006F495A"/>
    <w:rsid w:val="007144B8"/>
    <w:rsid w:val="00722EDA"/>
    <w:rsid w:val="00723C49"/>
    <w:rsid w:val="00725D97"/>
    <w:rsid w:val="007354B5"/>
    <w:rsid w:val="007654AD"/>
    <w:rsid w:val="007B15AA"/>
    <w:rsid w:val="007C3226"/>
    <w:rsid w:val="007E426E"/>
    <w:rsid w:val="007E78A5"/>
    <w:rsid w:val="007F42F8"/>
    <w:rsid w:val="00803D57"/>
    <w:rsid w:val="00824231"/>
    <w:rsid w:val="00827CC8"/>
    <w:rsid w:val="00837DC8"/>
    <w:rsid w:val="00844E4D"/>
    <w:rsid w:val="00852F44"/>
    <w:rsid w:val="00864A55"/>
    <w:rsid w:val="00887848"/>
    <w:rsid w:val="00890ED8"/>
    <w:rsid w:val="00897C8E"/>
    <w:rsid w:val="008A3D98"/>
    <w:rsid w:val="008A4D10"/>
    <w:rsid w:val="008E186D"/>
    <w:rsid w:val="008E290D"/>
    <w:rsid w:val="008F4044"/>
    <w:rsid w:val="0090573D"/>
    <w:rsid w:val="00905F44"/>
    <w:rsid w:val="00925DA9"/>
    <w:rsid w:val="00942831"/>
    <w:rsid w:val="009568DC"/>
    <w:rsid w:val="00963A82"/>
    <w:rsid w:val="0096548B"/>
    <w:rsid w:val="00965E78"/>
    <w:rsid w:val="009937F9"/>
    <w:rsid w:val="00995531"/>
    <w:rsid w:val="009A3C77"/>
    <w:rsid w:val="009B5AAD"/>
    <w:rsid w:val="009D7983"/>
    <w:rsid w:val="009E2A41"/>
    <w:rsid w:val="009E70BF"/>
    <w:rsid w:val="009F0210"/>
    <w:rsid w:val="009F07B3"/>
    <w:rsid w:val="00A16AD1"/>
    <w:rsid w:val="00A215D1"/>
    <w:rsid w:val="00A420E2"/>
    <w:rsid w:val="00A578D6"/>
    <w:rsid w:val="00A61EBF"/>
    <w:rsid w:val="00AA168D"/>
    <w:rsid w:val="00AA4814"/>
    <w:rsid w:val="00AC0E5B"/>
    <w:rsid w:val="00AF1B39"/>
    <w:rsid w:val="00B0484F"/>
    <w:rsid w:val="00B2037D"/>
    <w:rsid w:val="00B24321"/>
    <w:rsid w:val="00B46B34"/>
    <w:rsid w:val="00B5275B"/>
    <w:rsid w:val="00B60383"/>
    <w:rsid w:val="00B73F39"/>
    <w:rsid w:val="00BC132F"/>
    <w:rsid w:val="00BC2AED"/>
    <w:rsid w:val="00BC5F4C"/>
    <w:rsid w:val="00BF74D0"/>
    <w:rsid w:val="00C057F7"/>
    <w:rsid w:val="00C27A08"/>
    <w:rsid w:val="00CA2531"/>
    <w:rsid w:val="00CA54DA"/>
    <w:rsid w:val="00CB32B1"/>
    <w:rsid w:val="00CD29CD"/>
    <w:rsid w:val="00CE056A"/>
    <w:rsid w:val="00CE09DC"/>
    <w:rsid w:val="00CE721A"/>
    <w:rsid w:val="00D12B44"/>
    <w:rsid w:val="00D16A82"/>
    <w:rsid w:val="00D40447"/>
    <w:rsid w:val="00D51704"/>
    <w:rsid w:val="00D65BEB"/>
    <w:rsid w:val="00D85AC1"/>
    <w:rsid w:val="00DE3DBD"/>
    <w:rsid w:val="00DE633D"/>
    <w:rsid w:val="00DE73F7"/>
    <w:rsid w:val="00E024A2"/>
    <w:rsid w:val="00E10706"/>
    <w:rsid w:val="00E2487A"/>
    <w:rsid w:val="00E26608"/>
    <w:rsid w:val="00E309E0"/>
    <w:rsid w:val="00E31205"/>
    <w:rsid w:val="00E45203"/>
    <w:rsid w:val="00E4676D"/>
    <w:rsid w:val="00E64630"/>
    <w:rsid w:val="00E738AA"/>
    <w:rsid w:val="00E85AAC"/>
    <w:rsid w:val="00E908CB"/>
    <w:rsid w:val="00E92C46"/>
    <w:rsid w:val="00EA08C6"/>
    <w:rsid w:val="00EA28D5"/>
    <w:rsid w:val="00EA5BBB"/>
    <w:rsid w:val="00ED3139"/>
    <w:rsid w:val="00ED47ED"/>
    <w:rsid w:val="00EE40CF"/>
    <w:rsid w:val="00F05AB7"/>
    <w:rsid w:val="00F2281D"/>
    <w:rsid w:val="00F27CAB"/>
    <w:rsid w:val="00F319CC"/>
    <w:rsid w:val="00F35EBF"/>
    <w:rsid w:val="00F37296"/>
    <w:rsid w:val="00F505CC"/>
    <w:rsid w:val="00F70757"/>
    <w:rsid w:val="00F75ADD"/>
    <w:rsid w:val="00F85733"/>
    <w:rsid w:val="00FA1D64"/>
    <w:rsid w:val="00FB2712"/>
    <w:rsid w:val="00FB465C"/>
    <w:rsid w:val="00FC3705"/>
    <w:rsid w:val="00FC5600"/>
    <w:rsid w:val="00FD7B0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65"/>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B65"/>
    <w:rPr>
      <w:rFonts w:cs="Times New Roman"/>
      <w:color w:val="0000FF"/>
      <w:u w:val="single"/>
    </w:rPr>
  </w:style>
  <w:style w:type="paragraph" w:customStyle="1" w:styleId="Default">
    <w:name w:val="Default"/>
    <w:rsid w:val="00520B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735C"/>
    <w:pPr>
      <w:ind w:left="720"/>
      <w:contextualSpacing/>
    </w:pPr>
  </w:style>
  <w:style w:type="paragraph" w:styleId="Header">
    <w:name w:val="header"/>
    <w:basedOn w:val="Normal"/>
    <w:link w:val="HeaderChar"/>
    <w:uiPriority w:val="99"/>
    <w:unhideWhenUsed/>
    <w:rsid w:val="00B60383"/>
    <w:pPr>
      <w:tabs>
        <w:tab w:val="center" w:pos="4536"/>
        <w:tab w:val="right" w:pos="9072"/>
      </w:tabs>
    </w:pPr>
  </w:style>
  <w:style w:type="character" w:customStyle="1" w:styleId="HeaderChar">
    <w:name w:val="Header Char"/>
    <w:basedOn w:val="DefaultParagraphFont"/>
    <w:link w:val="Header"/>
    <w:uiPriority w:val="99"/>
    <w:rsid w:val="00B60383"/>
    <w:rPr>
      <w:rFonts w:ascii="Times New Roman" w:eastAsiaTheme="minorEastAsia" w:hAnsi="Times New Roman" w:cs="Times New Roman"/>
      <w:sz w:val="20"/>
      <w:szCs w:val="20"/>
      <w:lang w:eastAsia="bg-BG"/>
    </w:rPr>
  </w:style>
  <w:style w:type="paragraph" w:styleId="Footer">
    <w:name w:val="footer"/>
    <w:basedOn w:val="Normal"/>
    <w:link w:val="FooterChar"/>
    <w:uiPriority w:val="99"/>
    <w:unhideWhenUsed/>
    <w:rsid w:val="00B60383"/>
    <w:pPr>
      <w:tabs>
        <w:tab w:val="center" w:pos="4536"/>
        <w:tab w:val="right" w:pos="9072"/>
      </w:tabs>
    </w:pPr>
  </w:style>
  <w:style w:type="character" w:customStyle="1" w:styleId="FooterChar">
    <w:name w:val="Footer Char"/>
    <w:basedOn w:val="DefaultParagraphFont"/>
    <w:link w:val="Footer"/>
    <w:uiPriority w:val="99"/>
    <w:rsid w:val="00B60383"/>
    <w:rPr>
      <w:rFonts w:ascii="Times New Roman" w:eastAsiaTheme="minorEastAsia"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65"/>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B65"/>
    <w:rPr>
      <w:rFonts w:cs="Times New Roman"/>
      <w:color w:val="0000FF"/>
      <w:u w:val="single"/>
    </w:rPr>
  </w:style>
  <w:style w:type="paragraph" w:customStyle="1" w:styleId="Default">
    <w:name w:val="Default"/>
    <w:rsid w:val="00520B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735C"/>
    <w:pPr>
      <w:ind w:left="720"/>
      <w:contextualSpacing/>
    </w:pPr>
  </w:style>
  <w:style w:type="paragraph" w:styleId="Header">
    <w:name w:val="header"/>
    <w:basedOn w:val="Normal"/>
    <w:link w:val="HeaderChar"/>
    <w:uiPriority w:val="99"/>
    <w:unhideWhenUsed/>
    <w:rsid w:val="00B60383"/>
    <w:pPr>
      <w:tabs>
        <w:tab w:val="center" w:pos="4536"/>
        <w:tab w:val="right" w:pos="9072"/>
      </w:tabs>
    </w:pPr>
  </w:style>
  <w:style w:type="character" w:customStyle="1" w:styleId="HeaderChar">
    <w:name w:val="Header Char"/>
    <w:basedOn w:val="DefaultParagraphFont"/>
    <w:link w:val="Header"/>
    <w:uiPriority w:val="99"/>
    <w:rsid w:val="00B60383"/>
    <w:rPr>
      <w:rFonts w:ascii="Times New Roman" w:eastAsiaTheme="minorEastAsia" w:hAnsi="Times New Roman" w:cs="Times New Roman"/>
      <w:sz w:val="20"/>
      <w:szCs w:val="20"/>
      <w:lang w:eastAsia="bg-BG"/>
    </w:rPr>
  </w:style>
  <w:style w:type="paragraph" w:styleId="Footer">
    <w:name w:val="footer"/>
    <w:basedOn w:val="Normal"/>
    <w:link w:val="FooterChar"/>
    <w:uiPriority w:val="99"/>
    <w:unhideWhenUsed/>
    <w:rsid w:val="00B60383"/>
    <w:pPr>
      <w:tabs>
        <w:tab w:val="center" w:pos="4536"/>
        <w:tab w:val="right" w:pos="9072"/>
      </w:tabs>
    </w:pPr>
  </w:style>
  <w:style w:type="character" w:customStyle="1" w:styleId="FooterChar">
    <w:name w:val="Footer Char"/>
    <w:basedOn w:val="DefaultParagraphFont"/>
    <w:link w:val="Footer"/>
    <w:uiPriority w:val="99"/>
    <w:rsid w:val="00B60383"/>
    <w:rPr>
      <w:rFonts w:ascii="Times New Roman" w:eastAsiaTheme="minorEastAsia"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 Rankova</dc:creator>
  <cp:lastModifiedBy>Ivelina Dimitrova</cp:lastModifiedBy>
  <cp:revision>12</cp:revision>
  <cp:lastPrinted>2019-10-14T11:35:00Z</cp:lastPrinted>
  <dcterms:created xsi:type="dcterms:W3CDTF">2019-10-01T10:30:00Z</dcterms:created>
  <dcterms:modified xsi:type="dcterms:W3CDTF">2019-10-14T11:35:00Z</dcterms:modified>
</cp:coreProperties>
</file>