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4F" w:rsidRPr="009D0507" w:rsidRDefault="00EA254F" w:rsidP="009D0507">
      <w:pPr>
        <w:spacing w:after="0" w:line="360" w:lineRule="auto"/>
        <w:jc w:val="center"/>
        <w:rPr>
          <w:rFonts w:ascii="Verdana" w:hAnsi="Verdana"/>
          <w:b/>
          <w:caps/>
          <w:sz w:val="28"/>
          <w:szCs w:val="28"/>
        </w:rPr>
      </w:pPr>
      <w:r w:rsidRPr="009D0507">
        <w:rPr>
          <w:rFonts w:ascii="Verdana" w:hAnsi="Verdana"/>
          <w:b/>
          <w:caps/>
          <w:sz w:val="28"/>
          <w:szCs w:val="28"/>
        </w:rPr>
        <w:t xml:space="preserve">република българия </w:t>
      </w:r>
    </w:p>
    <w:p w:rsidR="00EA254F" w:rsidRPr="009D0507" w:rsidRDefault="00EA254F" w:rsidP="009D0507">
      <w:pPr>
        <w:spacing w:after="0" w:line="360" w:lineRule="auto"/>
        <w:jc w:val="center"/>
        <w:rPr>
          <w:rFonts w:ascii="Verdana" w:hAnsi="Verdana"/>
        </w:rPr>
      </w:pPr>
      <w:r w:rsidRPr="009D0507">
        <w:rPr>
          <w:rFonts w:ascii="Verdana" w:hAnsi="Verdana"/>
          <w:b/>
          <w:caps/>
          <w:sz w:val="28"/>
          <w:szCs w:val="28"/>
        </w:rPr>
        <w:t>министерство на земеделието, храните и горите</w:t>
      </w:r>
      <w:r w:rsidRPr="009D0507">
        <w:rPr>
          <w:rFonts w:ascii="Verdana" w:hAnsi="Verdana"/>
          <w:caps/>
        </w:rPr>
        <w:t xml:space="preserve">  </w:t>
      </w:r>
    </w:p>
    <w:p w:rsidR="00EA254F" w:rsidRPr="009D0507" w:rsidRDefault="00EA254F" w:rsidP="009D0507">
      <w:pPr>
        <w:spacing w:after="0" w:line="360" w:lineRule="auto"/>
        <w:rPr>
          <w:rFonts w:ascii="Verdana" w:hAnsi="Verdana"/>
        </w:rPr>
      </w:pPr>
    </w:p>
    <w:p w:rsidR="00EA254F" w:rsidRPr="009D0507" w:rsidRDefault="00EA254F" w:rsidP="009D0507">
      <w:pPr>
        <w:spacing w:after="0" w:line="360" w:lineRule="auto"/>
        <w:rPr>
          <w:rFonts w:ascii="Verdana" w:hAnsi="Verdana"/>
        </w:rPr>
      </w:pPr>
    </w:p>
    <w:p w:rsidR="00EA254F" w:rsidRPr="009D0507" w:rsidRDefault="00EA254F" w:rsidP="009D0507">
      <w:pPr>
        <w:spacing w:after="0" w:line="360" w:lineRule="auto"/>
        <w:rPr>
          <w:rFonts w:ascii="Verdana" w:hAnsi="Verdana"/>
        </w:rPr>
      </w:pPr>
    </w:p>
    <w:p w:rsidR="00EA254F" w:rsidRDefault="00EA254F" w:rsidP="009D0507">
      <w:pPr>
        <w:spacing w:after="0" w:line="360" w:lineRule="auto"/>
        <w:rPr>
          <w:rFonts w:ascii="Verdana" w:hAnsi="Verdana"/>
        </w:rPr>
      </w:pPr>
    </w:p>
    <w:p w:rsidR="009D0507" w:rsidRDefault="009D0507" w:rsidP="009D0507">
      <w:pPr>
        <w:spacing w:after="0" w:line="360" w:lineRule="auto"/>
        <w:rPr>
          <w:rFonts w:ascii="Verdana" w:hAnsi="Verdana"/>
        </w:rPr>
      </w:pPr>
    </w:p>
    <w:p w:rsidR="00B553C0" w:rsidRDefault="00B553C0" w:rsidP="009D0507">
      <w:pPr>
        <w:spacing w:after="0" w:line="360" w:lineRule="auto"/>
        <w:rPr>
          <w:rFonts w:ascii="Verdana" w:hAnsi="Verdana"/>
        </w:rPr>
      </w:pPr>
    </w:p>
    <w:p w:rsidR="00B553C0" w:rsidRPr="009D0507" w:rsidRDefault="00B553C0" w:rsidP="009D0507">
      <w:pPr>
        <w:spacing w:after="0" w:line="360" w:lineRule="auto"/>
        <w:rPr>
          <w:rFonts w:ascii="Verdana" w:hAnsi="Verdana"/>
        </w:rPr>
      </w:pPr>
    </w:p>
    <w:p w:rsidR="00EA254F" w:rsidRPr="009D0507" w:rsidRDefault="00EA254F" w:rsidP="009D0507">
      <w:pPr>
        <w:spacing w:after="0" w:line="360" w:lineRule="auto"/>
        <w:rPr>
          <w:rFonts w:ascii="Verdana" w:hAnsi="Verdana"/>
        </w:rPr>
      </w:pPr>
    </w:p>
    <w:p w:rsidR="00EA254F" w:rsidRPr="009D0507" w:rsidRDefault="00EA254F" w:rsidP="009D0507">
      <w:pPr>
        <w:spacing w:after="0" w:line="360" w:lineRule="auto"/>
        <w:ind w:right="1"/>
        <w:jc w:val="center"/>
        <w:rPr>
          <w:rFonts w:ascii="Verdana" w:hAnsi="Verdana"/>
          <w:b/>
          <w:sz w:val="36"/>
          <w:szCs w:val="36"/>
        </w:rPr>
      </w:pPr>
      <w:r w:rsidRPr="009D0507">
        <w:rPr>
          <w:rFonts w:ascii="Verdana" w:hAnsi="Verdana"/>
          <w:b/>
          <w:sz w:val="36"/>
          <w:szCs w:val="36"/>
        </w:rPr>
        <w:t>ЦЯЛОСТНА ПРЕДВАРИТЕЛНА ОЦЕНКА НА ВЪЗДЕЙСТВИЕТО НА ПРОЕКТ НА</w:t>
      </w:r>
      <w:r w:rsidRPr="009D0507">
        <w:rPr>
          <w:rFonts w:ascii="Verdana" w:hAnsi="Verdana"/>
          <w:b/>
          <w:color w:val="365F91"/>
          <w:sz w:val="36"/>
          <w:szCs w:val="36"/>
        </w:rPr>
        <w:t xml:space="preserve"> </w:t>
      </w:r>
      <w:r w:rsidRPr="009D0507">
        <w:rPr>
          <w:rFonts w:ascii="Verdana" w:hAnsi="Verdana"/>
          <w:b/>
          <w:sz w:val="36"/>
          <w:szCs w:val="36"/>
        </w:rPr>
        <w:t>ЗАКОН ЗА УПРАВЛЕНИЕ НА АГРОХРАНИТЕЛНАТА ВЕРИГА</w:t>
      </w:r>
    </w:p>
    <w:p w:rsidR="00EA254F" w:rsidRPr="009D0507" w:rsidRDefault="00EA254F" w:rsidP="009D0507">
      <w:pPr>
        <w:spacing w:after="0" w:line="360" w:lineRule="auto"/>
        <w:rPr>
          <w:rFonts w:ascii="Verdana" w:hAnsi="Verdana"/>
          <w:sz w:val="36"/>
          <w:szCs w:val="36"/>
        </w:rPr>
      </w:pPr>
    </w:p>
    <w:p w:rsidR="000066DB" w:rsidRPr="009D0507" w:rsidRDefault="000066DB" w:rsidP="009D0507">
      <w:pPr>
        <w:spacing w:after="0" w:line="360" w:lineRule="auto"/>
        <w:rPr>
          <w:rFonts w:ascii="Verdana" w:hAnsi="Verdana"/>
          <w:sz w:val="36"/>
          <w:szCs w:val="36"/>
        </w:rPr>
      </w:pPr>
    </w:p>
    <w:p w:rsidR="000066DB" w:rsidRPr="009D0507" w:rsidRDefault="000066DB" w:rsidP="009D0507">
      <w:pPr>
        <w:spacing w:after="0" w:line="360" w:lineRule="auto"/>
        <w:rPr>
          <w:rFonts w:ascii="Verdana" w:hAnsi="Verdana"/>
          <w:sz w:val="36"/>
          <w:szCs w:val="36"/>
        </w:rPr>
      </w:pPr>
    </w:p>
    <w:p w:rsidR="00EA254F" w:rsidRPr="009D0507" w:rsidRDefault="00EA254F" w:rsidP="009D0507">
      <w:pPr>
        <w:spacing w:after="0" w:line="360" w:lineRule="auto"/>
        <w:jc w:val="center"/>
        <w:rPr>
          <w:rFonts w:ascii="Verdana" w:hAnsi="Verdana"/>
          <w:sz w:val="36"/>
          <w:szCs w:val="36"/>
        </w:rPr>
      </w:pPr>
      <w:r w:rsidRPr="009D0507">
        <w:rPr>
          <w:rFonts w:ascii="Verdana" w:hAnsi="Verdana"/>
          <w:sz w:val="36"/>
          <w:szCs w:val="36"/>
        </w:rPr>
        <w:t>Доклад от извършена цялостна предварителна оценка на въздействието</w:t>
      </w:r>
    </w:p>
    <w:p w:rsidR="000066DB" w:rsidRPr="009D0507" w:rsidRDefault="000066DB" w:rsidP="009D0507">
      <w:pPr>
        <w:spacing w:after="0" w:line="360" w:lineRule="auto"/>
        <w:rPr>
          <w:rFonts w:ascii="Verdana" w:hAnsi="Verdana"/>
          <w:sz w:val="36"/>
          <w:szCs w:val="36"/>
        </w:rPr>
      </w:pPr>
    </w:p>
    <w:p w:rsidR="000066DB" w:rsidRDefault="000066DB" w:rsidP="009D0507">
      <w:pPr>
        <w:spacing w:after="0" w:line="360" w:lineRule="auto"/>
        <w:rPr>
          <w:rFonts w:ascii="Verdana" w:hAnsi="Verdana"/>
          <w:sz w:val="36"/>
          <w:szCs w:val="36"/>
        </w:rPr>
      </w:pPr>
    </w:p>
    <w:p w:rsidR="009D0507" w:rsidRDefault="009D0507" w:rsidP="009D0507">
      <w:pPr>
        <w:spacing w:after="0" w:line="360" w:lineRule="auto"/>
        <w:rPr>
          <w:rFonts w:ascii="Verdana" w:hAnsi="Verdana"/>
          <w:sz w:val="36"/>
          <w:szCs w:val="36"/>
        </w:rPr>
      </w:pPr>
    </w:p>
    <w:p w:rsidR="009D0507" w:rsidRDefault="009D0507" w:rsidP="009D0507">
      <w:pPr>
        <w:spacing w:after="0" w:line="360" w:lineRule="auto"/>
        <w:rPr>
          <w:rFonts w:ascii="Verdana" w:hAnsi="Verdana"/>
          <w:sz w:val="36"/>
          <w:szCs w:val="36"/>
        </w:rPr>
      </w:pPr>
    </w:p>
    <w:p w:rsidR="00B553C0" w:rsidRDefault="00B553C0" w:rsidP="009D0507">
      <w:pPr>
        <w:spacing w:after="0" w:line="360" w:lineRule="auto"/>
        <w:rPr>
          <w:rFonts w:ascii="Verdana" w:hAnsi="Verdana"/>
          <w:sz w:val="36"/>
          <w:szCs w:val="36"/>
        </w:rPr>
      </w:pPr>
    </w:p>
    <w:p w:rsidR="000066DB" w:rsidRPr="009D0507" w:rsidRDefault="000066DB" w:rsidP="009D0507">
      <w:pPr>
        <w:spacing w:after="0" w:line="360" w:lineRule="auto"/>
        <w:rPr>
          <w:rFonts w:ascii="Verdana" w:hAnsi="Verdana"/>
        </w:rPr>
      </w:pPr>
    </w:p>
    <w:p w:rsidR="00EA254F" w:rsidRPr="009D0507" w:rsidRDefault="00EA254F" w:rsidP="009D0507">
      <w:pPr>
        <w:spacing w:after="0" w:line="360" w:lineRule="auto"/>
        <w:jc w:val="center"/>
        <w:rPr>
          <w:rFonts w:ascii="Verdana" w:hAnsi="Verdana"/>
        </w:rPr>
      </w:pPr>
      <w:r w:rsidRPr="009D0507">
        <w:rPr>
          <w:rFonts w:ascii="Verdana" w:hAnsi="Verdana"/>
          <w:b/>
          <w:bCs/>
        </w:rPr>
        <w:t>София, септември 2019 г.</w:t>
      </w:r>
    </w:p>
    <w:p w:rsidR="005A0D5D" w:rsidRPr="009D0507" w:rsidRDefault="005A0D5D" w:rsidP="009D0507">
      <w:pPr>
        <w:spacing w:after="0" w:line="360" w:lineRule="auto"/>
        <w:ind w:right="1"/>
        <w:rPr>
          <w:rFonts w:ascii="Verdana" w:hAnsi="Verdana"/>
        </w:rPr>
      </w:pPr>
    </w:p>
    <w:p w:rsidR="009D0507" w:rsidRPr="009D0507" w:rsidRDefault="009D0507" w:rsidP="009D0507">
      <w:pPr>
        <w:spacing w:after="0" w:line="360" w:lineRule="auto"/>
        <w:ind w:right="1"/>
        <w:rPr>
          <w:rFonts w:ascii="Verdana" w:hAnsi="Verdana"/>
        </w:rPr>
      </w:pPr>
      <w:r w:rsidRPr="009D0507">
        <w:rPr>
          <w:rFonts w:ascii="Verdana" w:hAnsi="Verdana"/>
        </w:rPr>
        <w:br w:type="page"/>
      </w:r>
    </w:p>
    <w:p w:rsidR="005A0D5D" w:rsidRPr="009D0507" w:rsidRDefault="005A0D5D" w:rsidP="009D0507">
      <w:pPr>
        <w:spacing w:after="0" w:line="360" w:lineRule="auto"/>
        <w:ind w:right="1"/>
        <w:rPr>
          <w:rFonts w:ascii="Verdana" w:hAnsi="Verdana"/>
        </w:rPr>
      </w:pPr>
    </w:p>
    <w:sdt>
      <w:sdtPr>
        <w:rPr>
          <w:rFonts w:ascii="Verdana" w:eastAsiaTheme="minorHAnsi" w:hAnsi="Verdana" w:cstheme="minorBidi"/>
          <w:b w:val="0"/>
          <w:bCs w:val="0"/>
          <w:color w:val="auto"/>
          <w:sz w:val="22"/>
          <w:szCs w:val="22"/>
          <w:lang w:val="bg-BG" w:eastAsia="en-US"/>
        </w:rPr>
        <w:id w:val="1332644254"/>
        <w:docPartObj>
          <w:docPartGallery w:val="Table of Contents"/>
          <w:docPartUnique/>
        </w:docPartObj>
      </w:sdtPr>
      <w:sdtEndPr>
        <w:rPr>
          <w:noProof/>
        </w:rPr>
      </w:sdtEndPr>
      <w:sdtContent>
        <w:p w:rsidR="00882E67" w:rsidRPr="009D0507" w:rsidRDefault="0097088E" w:rsidP="009D0507">
          <w:pPr>
            <w:pStyle w:val="TOCHeading"/>
            <w:spacing w:before="0" w:line="360" w:lineRule="auto"/>
            <w:rPr>
              <w:rFonts w:ascii="Verdana" w:hAnsi="Verdana"/>
              <w:color w:val="auto"/>
              <w:sz w:val="20"/>
              <w:szCs w:val="20"/>
              <w:lang w:val="bg-BG"/>
            </w:rPr>
          </w:pPr>
          <w:r w:rsidRPr="009D0507">
            <w:rPr>
              <w:rFonts w:ascii="Verdana" w:hAnsi="Verdana"/>
              <w:color w:val="auto"/>
              <w:sz w:val="20"/>
              <w:szCs w:val="20"/>
              <w:lang w:val="bg-BG"/>
            </w:rPr>
            <w:t>Съдържание</w:t>
          </w:r>
        </w:p>
        <w:p w:rsidR="00D71779" w:rsidRDefault="0097088E" w:rsidP="006A25BF">
          <w:pPr>
            <w:pStyle w:val="TOC1"/>
            <w:rPr>
              <w:rFonts w:asciiTheme="minorHAnsi" w:eastAsiaTheme="minorEastAsia" w:hAnsiTheme="minorHAnsi" w:cstheme="minorBidi"/>
              <w:noProof/>
              <w:sz w:val="22"/>
              <w:lang w:val="bg-BG" w:eastAsia="bg-BG"/>
            </w:rPr>
          </w:pPr>
          <w:r w:rsidRPr="009D0507">
            <w:rPr>
              <w:sz w:val="20"/>
              <w:szCs w:val="20"/>
            </w:rPr>
            <w:fldChar w:fldCharType="begin"/>
          </w:r>
          <w:r w:rsidRPr="009D0507">
            <w:rPr>
              <w:sz w:val="20"/>
              <w:szCs w:val="20"/>
            </w:rPr>
            <w:instrText xml:space="preserve"> TOC \o "1-3" \h \z \u </w:instrText>
          </w:r>
          <w:r w:rsidRPr="009D0507">
            <w:rPr>
              <w:sz w:val="20"/>
              <w:szCs w:val="20"/>
            </w:rPr>
            <w:fldChar w:fldCharType="separate"/>
          </w:r>
          <w:hyperlink w:anchor="_Toc19530272" w:history="1">
            <w:r w:rsidR="00D71779" w:rsidRPr="00C30562">
              <w:rPr>
                <w:rStyle w:val="Hyperlink"/>
                <w:rFonts w:ascii="Verdana" w:eastAsia="Calibri" w:hAnsi="Verdana"/>
                <w:noProof/>
              </w:rPr>
              <w:t>1. Описание на проблема или въпросите, които се уреждат с проекта на нормативен акт</w:t>
            </w:r>
            <w:r w:rsidR="00052BFD">
              <w:rPr>
                <w:rStyle w:val="Hyperlink"/>
                <w:rFonts w:ascii="Verdana" w:eastAsia="Calibri" w:hAnsi="Verdana"/>
                <w:noProof/>
                <w:lang w:val="bg-BG"/>
              </w:rPr>
              <w:t xml:space="preserve"> ………………………………………………………………………………… </w:t>
            </w:r>
            <w:r w:rsidR="00D71779">
              <w:rPr>
                <w:noProof/>
                <w:webHidden/>
              </w:rPr>
              <w:fldChar w:fldCharType="begin"/>
            </w:r>
            <w:r w:rsidR="00D71779">
              <w:rPr>
                <w:noProof/>
                <w:webHidden/>
              </w:rPr>
              <w:instrText xml:space="preserve"> PAGEREF _Toc19530272 \h </w:instrText>
            </w:r>
            <w:r w:rsidR="00D71779">
              <w:rPr>
                <w:noProof/>
                <w:webHidden/>
              </w:rPr>
            </w:r>
            <w:r w:rsidR="00D71779">
              <w:rPr>
                <w:noProof/>
                <w:webHidden/>
              </w:rPr>
              <w:fldChar w:fldCharType="separate"/>
            </w:r>
            <w:r w:rsidR="00C675EE">
              <w:rPr>
                <w:noProof/>
                <w:webHidden/>
              </w:rPr>
              <w:t>4</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73" w:history="1">
            <w:r w:rsidR="00D71779" w:rsidRPr="00C30562">
              <w:rPr>
                <w:rStyle w:val="Hyperlink"/>
                <w:rFonts w:ascii="Verdana" w:eastAsia="Calibri" w:hAnsi="Verdana"/>
                <w:noProof/>
              </w:rPr>
              <w:t>Основен проблем</w:t>
            </w:r>
            <w:r w:rsidR="00052BFD">
              <w:rPr>
                <w:rStyle w:val="Hyperlink"/>
                <w:rFonts w:ascii="Verdana" w:eastAsia="Calibri" w:hAnsi="Verdana"/>
                <w:noProof/>
                <w:lang w:val="bg-BG"/>
              </w:rPr>
              <w:t xml:space="preserve"> …………………………………………………………………………………  </w:t>
            </w:r>
            <w:r w:rsidR="00D71779">
              <w:rPr>
                <w:noProof/>
                <w:webHidden/>
              </w:rPr>
              <w:fldChar w:fldCharType="begin"/>
            </w:r>
            <w:r w:rsidR="00D71779">
              <w:rPr>
                <w:noProof/>
                <w:webHidden/>
              </w:rPr>
              <w:instrText xml:space="preserve"> PAGEREF _Toc19530273 \h </w:instrText>
            </w:r>
            <w:r w:rsidR="00D71779">
              <w:rPr>
                <w:noProof/>
                <w:webHidden/>
              </w:rPr>
            </w:r>
            <w:r w:rsidR="00D71779">
              <w:rPr>
                <w:noProof/>
                <w:webHidden/>
              </w:rPr>
              <w:fldChar w:fldCharType="separate"/>
            </w:r>
            <w:r w:rsidR="00C675EE">
              <w:rPr>
                <w:noProof/>
                <w:webHidden/>
              </w:rPr>
              <w:t>6</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74" w:history="1">
            <w:r w:rsidR="00D71779" w:rsidRPr="00C30562">
              <w:rPr>
                <w:rStyle w:val="Hyperlink"/>
                <w:rFonts w:ascii="Verdana" w:eastAsia="Calibri" w:hAnsi="Verdana"/>
                <w:noProof/>
              </w:rPr>
              <w:t>Специфични проблеми, липси и негативни тенденции</w:t>
            </w:r>
            <w:r w:rsidR="00D71779">
              <w:rPr>
                <w:noProof/>
                <w:webHidden/>
              </w:rPr>
              <w:tab/>
            </w:r>
            <w:r w:rsidR="00D71779">
              <w:rPr>
                <w:noProof/>
                <w:webHidden/>
              </w:rPr>
              <w:fldChar w:fldCharType="begin"/>
            </w:r>
            <w:r w:rsidR="00D71779">
              <w:rPr>
                <w:noProof/>
                <w:webHidden/>
              </w:rPr>
              <w:instrText xml:space="preserve"> PAGEREF _Toc19530274 \h </w:instrText>
            </w:r>
            <w:r w:rsidR="00D71779">
              <w:rPr>
                <w:noProof/>
                <w:webHidden/>
              </w:rPr>
            </w:r>
            <w:r w:rsidR="00D71779">
              <w:rPr>
                <w:noProof/>
                <w:webHidden/>
              </w:rPr>
              <w:fldChar w:fldCharType="separate"/>
            </w:r>
            <w:r w:rsidR="00C675EE">
              <w:rPr>
                <w:noProof/>
                <w:webHidden/>
              </w:rPr>
              <w:t>6</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75" w:history="1">
            <w:r w:rsidR="00D71779" w:rsidRPr="00C30562">
              <w:rPr>
                <w:rStyle w:val="Hyperlink"/>
                <w:rFonts w:ascii="Verdana" w:eastAsia="Calibri" w:hAnsi="Verdana"/>
                <w:noProof/>
              </w:rPr>
              <w:t>2. Посочване на заинтересованите страни</w:t>
            </w:r>
            <w:r w:rsidR="00D71779">
              <w:rPr>
                <w:noProof/>
                <w:webHidden/>
              </w:rPr>
              <w:tab/>
            </w:r>
            <w:r w:rsidR="00D71779">
              <w:rPr>
                <w:noProof/>
                <w:webHidden/>
              </w:rPr>
              <w:fldChar w:fldCharType="begin"/>
            </w:r>
            <w:r w:rsidR="00D71779">
              <w:rPr>
                <w:noProof/>
                <w:webHidden/>
              </w:rPr>
              <w:instrText xml:space="preserve"> PAGEREF _Toc19530275 \h </w:instrText>
            </w:r>
            <w:r w:rsidR="00D71779">
              <w:rPr>
                <w:noProof/>
                <w:webHidden/>
              </w:rPr>
            </w:r>
            <w:r w:rsidR="00D71779">
              <w:rPr>
                <w:noProof/>
                <w:webHidden/>
              </w:rPr>
              <w:fldChar w:fldCharType="separate"/>
            </w:r>
            <w:r w:rsidR="00C675EE">
              <w:rPr>
                <w:noProof/>
                <w:webHidden/>
              </w:rPr>
              <w:t>7</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76" w:history="1">
            <w:r w:rsidR="00D71779" w:rsidRPr="00C30562">
              <w:rPr>
                <w:rStyle w:val="Hyperlink"/>
                <w:rFonts w:ascii="Verdana" w:eastAsia="Calibri" w:hAnsi="Verdana"/>
                <w:noProof/>
              </w:rPr>
              <w:t>1. Компетентни администрации</w:t>
            </w:r>
            <w:r w:rsidR="00D71779">
              <w:rPr>
                <w:noProof/>
                <w:webHidden/>
              </w:rPr>
              <w:tab/>
            </w:r>
            <w:r w:rsidR="00D71779">
              <w:rPr>
                <w:noProof/>
                <w:webHidden/>
              </w:rPr>
              <w:fldChar w:fldCharType="begin"/>
            </w:r>
            <w:r w:rsidR="00D71779">
              <w:rPr>
                <w:noProof/>
                <w:webHidden/>
              </w:rPr>
              <w:instrText xml:space="preserve"> PAGEREF _Toc19530276 \h </w:instrText>
            </w:r>
            <w:r w:rsidR="00D71779">
              <w:rPr>
                <w:noProof/>
                <w:webHidden/>
              </w:rPr>
            </w:r>
            <w:r w:rsidR="00D71779">
              <w:rPr>
                <w:noProof/>
                <w:webHidden/>
              </w:rPr>
              <w:fldChar w:fldCharType="separate"/>
            </w:r>
            <w:r w:rsidR="00C675EE">
              <w:rPr>
                <w:noProof/>
                <w:webHidden/>
              </w:rPr>
              <w:t>7</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77" w:history="1">
            <w:r w:rsidR="00D71779" w:rsidRPr="00C30562">
              <w:rPr>
                <w:rStyle w:val="Hyperlink"/>
                <w:rFonts w:ascii="Verdana" w:eastAsia="Calibri" w:hAnsi="Verdana"/>
                <w:noProof/>
              </w:rPr>
              <w:t>1.2. Браншови и развъдни организации в областта на агрохранителната верига</w:t>
            </w:r>
            <w:r w:rsidR="00D71779">
              <w:rPr>
                <w:noProof/>
                <w:webHidden/>
              </w:rPr>
              <w:tab/>
            </w:r>
            <w:r w:rsidR="00D71779">
              <w:rPr>
                <w:noProof/>
                <w:webHidden/>
              </w:rPr>
              <w:fldChar w:fldCharType="begin"/>
            </w:r>
            <w:r w:rsidR="00D71779">
              <w:rPr>
                <w:noProof/>
                <w:webHidden/>
              </w:rPr>
              <w:instrText xml:space="preserve"> PAGEREF _Toc19530277 \h </w:instrText>
            </w:r>
            <w:r w:rsidR="00D71779">
              <w:rPr>
                <w:noProof/>
                <w:webHidden/>
              </w:rPr>
            </w:r>
            <w:r w:rsidR="00D71779">
              <w:rPr>
                <w:noProof/>
                <w:webHidden/>
              </w:rPr>
              <w:fldChar w:fldCharType="separate"/>
            </w:r>
            <w:r w:rsidR="00C675EE">
              <w:rPr>
                <w:noProof/>
                <w:webHidden/>
              </w:rPr>
              <w:t>8</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78" w:history="1">
            <w:r w:rsidR="00D71779" w:rsidRPr="00C30562">
              <w:rPr>
                <w:rStyle w:val="Hyperlink"/>
                <w:rFonts w:ascii="Verdana" w:eastAsia="Calibri" w:hAnsi="Verdana"/>
                <w:noProof/>
              </w:rPr>
              <w:t>1.3 Потребители</w:t>
            </w:r>
            <w:r w:rsidR="00D71779">
              <w:rPr>
                <w:noProof/>
                <w:webHidden/>
              </w:rPr>
              <w:tab/>
            </w:r>
            <w:r w:rsidR="00D71779">
              <w:rPr>
                <w:noProof/>
                <w:webHidden/>
              </w:rPr>
              <w:fldChar w:fldCharType="begin"/>
            </w:r>
            <w:r w:rsidR="00D71779">
              <w:rPr>
                <w:noProof/>
                <w:webHidden/>
              </w:rPr>
              <w:instrText xml:space="preserve"> PAGEREF _Toc19530278 \h </w:instrText>
            </w:r>
            <w:r w:rsidR="00D71779">
              <w:rPr>
                <w:noProof/>
                <w:webHidden/>
              </w:rPr>
            </w:r>
            <w:r w:rsidR="00D71779">
              <w:rPr>
                <w:noProof/>
                <w:webHidden/>
              </w:rPr>
              <w:fldChar w:fldCharType="separate"/>
            </w:r>
            <w:r w:rsidR="00C675EE">
              <w:rPr>
                <w:noProof/>
                <w:webHidden/>
              </w:rPr>
              <w:t>16</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79" w:history="1">
            <w:r w:rsidR="00D71779" w:rsidRPr="00C30562">
              <w:rPr>
                <w:rStyle w:val="Hyperlink"/>
                <w:rFonts w:ascii="Verdana" w:eastAsia="Calibri" w:hAnsi="Verdana"/>
                <w:noProof/>
              </w:rPr>
              <w:t>3. Цели пред регулирането на обществените отношения, представени по конкретен и измерим начин, с времеви график за постигането им.</w:t>
            </w:r>
            <w:r w:rsidR="00D71779">
              <w:rPr>
                <w:noProof/>
                <w:webHidden/>
              </w:rPr>
              <w:tab/>
            </w:r>
            <w:r w:rsidR="00D71779">
              <w:rPr>
                <w:noProof/>
                <w:webHidden/>
              </w:rPr>
              <w:fldChar w:fldCharType="begin"/>
            </w:r>
            <w:r w:rsidR="00D71779">
              <w:rPr>
                <w:noProof/>
                <w:webHidden/>
              </w:rPr>
              <w:instrText xml:space="preserve"> PAGEREF _Toc19530279 \h </w:instrText>
            </w:r>
            <w:r w:rsidR="00D71779">
              <w:rPr>
                <w:noProof/>
                <w:webHidden/>
              </w:rPr>
            </w:r>
            <w:r w:rsidR="00D71779">
              <w:rPr>
                <w:noProof/>
                <w:webHidden/>
              </w:rPr>
              <w:fldChar w:fldCharType="separate"/>
            </w:r>
            <w:r w:rsidR="00C675EE">
              <w:rPr>
                <w:noProof/>
                <w:webHidden/>
              </w:rPr>
              <w:t>16</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80" w:history="1">
            <w:r w:rsidR="00D71779" w:rsidRPr="00C30562">
              <w:rPr>
                <w:rStyle w:val="Hyperlink"/>
                <w:rFonts w:ascii="Verdana" w:eastAsia="Calibri" w:hAnsi="Verdana"/>
                <w:noProof/>
              </w:rPr>
              <w:t>3.1. Обща цел</w:t>
            </w:r>
            <w:r w:rsidR="00D71779">
              <w:rPr>
                <w:noProof/>
                <w:webHidden/>
              </w:rPr>
              <w:tab/>
            </w:r>
            <w:r w:rsidR="00D71779">
              <w:rPr>
                <w:noProof/>
                <w:webHidden/>
              </w:rPr>
              <w:fldChar w:fldCharType="begin"/>
            </w:r>
            <w:r w:rsidR="00D71779">
              <w:rPr>
                <w:noProof/>
                <w:webHidden/>
              </w:rPr>
              <w:instrText xml:space="preserve"> PAGEREF _Toc19530280 \h </w:instrText>
            </w:r>
            <w:r w:rsidR="00D71779">
              <w:rPr>
                <w:noProof/>
                <w:webHidden/>
              </w:rPr>
            </w:r>
            <w:r w:rsidR="00D71779">
              <w:rPr>
                <w:noProof/>
                <w:webHidden/>
              </w:rPr>
              <w:fldChar w:fldCharType="separate"/>
            </w:r>
            <w:r w:rsidR="00C675EE">
              <w:rPr>
                <w:noProof/>
                <w:webHidden/>
              </w:rPr>
              <w:t>16</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81" w:history="1">
            <w:r w:rsidR="00D71779" w:rsidRPr="00C30562">
              <w:rPr>
                <w:rStyle w:val="Hyperlink"/>
                <w:rFonts w:ascii="Verdana" w:eastAsia="Calibri" w:hAnsi="Verdana"/>
                <w:noProof/>
              </w:rPr>
              <w:t>3.2. Специфична и оперативни цели</w:t>
            </w:r>
            <w:r w:rsidR="00D71779">
              <w:rPr>
                <w:noProof/>
                <w:webHidden/>
              </w:rPr>
              <w:tab/>
            </w:r>
            <w:r w:rsidR="00D71779">
              <w:rPr>
                <w:noProof/>
                <w:webHidden/>
              </w:rPr>
              <w:fldChar w:fldCharType="begin"/>
            </w:r>
            <w:r w:rsidR="00D71779">
              <w:rPr>
                <w:noProof/>
                <w:webHidden/>
              </w:rPr>
              <w:instrText xml:space="preserve"> PAGEREF _Toc19530281 \h </w:instrText>
            </w:r>
            <w:r w:rsidR="00D71779">
              <w:rPr>
                <w:noProof/>
                <w:webHidden/>
              </w:rPr>
            </w:r>
            <w:r w:rsidR="00D71779">
              <w:rPr>
                <w:noProof/>
                <w:webHidden/>
              </w:rPr>
              <w:fldChar w:fldCharType="separate"/>
            </w:r>
            <w:r w:rsidR="00C675EE">
              <w:rPr>
                <w:noProof/>
                <w:webHidden/>
              </w:rPr>
              <w:t>17</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82" w:history="1">
            <w:r w:rsidR="00D71779" w:rsidRPr="00C30562">
              <w:rPr>
                <w:rStyle w:val="Hyperlink"/>
                <w:rFonts w:ascii="Verdana" w:eastAsia="Calibri" w:hAnsi="Verdana"/>
                <w:noProof/>
              </w:rPr>
              <w:t>4. Варианти за постигане на заложените цели.</w:t>
            </w:r>
            <w:r w:rsidR="00D71779">
              <w:rPr>
                <w:noProof/>
                <w:webHidden/>
              </w:rPr>
              <w:tab/>
            </w:r>
            <w:r w:rsidR="00D71779">
              <w:rPr>
                <w:noProof/>
                <w:webHidden/>
              </w:rPr>
              <w:fldChar w:fldCharType="begin"/>
            </w:r>
            <w:r w:rsidR="00D71779">
              <w:rPr>
                <w:noProof/>
                <w:webHidden/>
              </w:rPr>
              <w:instrText xml:space="preserve"> PAGEREF _Toc19530282 \h </w:instrText>
            </w:r>
            <w:r w:rsidR="00D71779">
              <w:rPr>
                <w:noProof/>
                <w:webHidden/>
              </w:rPr>
            </w:r>
            <w:r w:rsidR="00D71779">
              <w:rPr>
                <w:noProof/>
                <w:webHidden/>
              </w:rPr>
              <w:fldChar w:fldCharType="separate"/>
            </w:r>
            <w:r w:rsidR="00C675EE">
              <w:rPr>
                <w:noProof/>
                <w:webHidden/>
              </w:rPr>
              <w:t>18</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83" w:history="1">
            <w:r w:rsidR="00D71779" w:rsidRPr="00C30562">
              <w:rPr>
                <w:rStyle w:val="Hyperlink"/>
                <w:rFonts w:ascii="Verdana" w:eastAsia="Calibri" w:hAnsi="Verdana"/>
                <w:noProof/>
              </w:rPr>
              <w:t>Вариант 1: Без действие</w:t>
            </w:r>
            <w:r w:rsidR="00D71779">
              <w:rPr>
                <w:noProof/>
                <w:webHidden/>
              </w:rPr>
              <w:tab/>
            </w:r>
            <w:r w:rsidR="00D71779">
              <w:rPr>
                <w:noProof/>
                <w:webHidden/>
              </w:rPr>
              <w:fldChar w:fldCharType="begin"/>
            </w:r>
            <w:r w:rsidR="00D71779">
              <w:rPr>
                <w:noProof/>
                <w:webHidden/>
              </w:rPr>
              <w:instrText xml:space="preserve"> PAGEREF _Toc19530283 \h </w:instrText>
            </w:r>
            <w:r w:rsidR="00D71779">
              <w:rPr>
                <w:noProof/>
                <w:webHidden/>
              </w:rPr>
            </w:r>
            <w:r w:rsidR="00D71779">
              <w:rPr>
                <w:noProof/>
                <w:webHidden/>
              </w:rPr>
              <w:fldChar w:fldCharType="separate"/>
            </w:r>
            <w:r w:rsidR="00C675EE">
              <w:rPr>
                <w:noProof/>
                <w:webHidden/>
              </w:rPr>
              <w:t>20</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84" w:history="1">
            <w:r w:rsidR="0028758D">
              <w:rPr>
                <w:rStyle w:val="Hyperlink"/>
                <w:rFonts w:ascii="Verdana" w:eastAsia="Calibri" w:hAnsi="Verdana"/>
                <w:noProof/>
              </w:rPr>
              <w:t xml:space="preserve">Вариант 2: </w:t>
            </w:r>
            <w:r w:rsidR="0028758D">
              <w:rPr>
                <w:rStyle w:val="Hyperlink"/>
                <w:rFonts w:ascii="Verdana" w:eastAsia="Calibri" w:hAnsi="Verdana"/>
                <w:noProof/>
                <w:lang w:val="bg-BG"/>
              </w:rPr>
              <w:t>П</w:t>
            </w:r>
            <w:r w:rsidR="00D71779" w:rsidRPr="00C30562">
              <w:rPr>
                <w:rStyle w:val="Hyperlink"/>
                <w:rFonts w:ascii="Verdana" w:eastAsia="Calibri" w:hAnsi="Verdana"/>
                <w:noProof/>
              </w:rPr>
              <w:t>риемане на проекта на Закон за управление на агрохранителната верига</w:t>
            </w:r>
            <w:r w:rsidR="00D71779">
              <w:rPr>
                <w:noProof/>
                <w:webHidden/>
              </w:rPr>
              <w:tab/>
            </w:r>
            <w:r w:rsidR="00D71779">
              <w:rPr>
                <w:noProof/>
                <w:webHidden/>
              </w:rPr>
              <w:fldChar w:fldCharType="begin"/>
            </w:r>
            <w:r w:rsidR="00D71779">
              <w:rPr>
                <w:noProof/>
                <w:webHidden/>
              </w:rPr>
              <w:instrText xml:space="preserve"> PAGEREF _Toc19530284 \h </w:instrText>
            </w:r>
            <w:r w:rsidR="00D71779">
              <w:rPr>
                <w:noProof/>
                <w:webHidden/>
              </w:rPr>
            </w:r>
            <w:r w:rsidR="00D71779">
              <w:rPr>
                <w:noProof/>
                <w:webHidden/>
              </w:rPr>
              <w:fldChar w:fldCharType="separate"/>
            </w:r>
            <w:r w:rsidR="00C675EE">
              <w:rPr>
                <w:noProof/>
                <w:webHidden/>
              </w:rPr>
              <w:t>21</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85" w:history="1">
            <w:r w:rsidR="0028758D">
              <w:rPr>
                <w:rStyle w:val="Hyperlink"/>
                <w:rFonts w:ascii="Verdana" w:eastAsia="Calibri" w:hAnsi="Verdana"/>
                <w:noProof/>
              </w:rPr>
              <w:t xml:space="preserve">Вариант 3: </w:t>
            </w:r>
            <w:r w:rsidR="0028758D">
              <w:rPr>
                <w:rStyle w:val="Hyperlink"/>
                <w:rFonts w:ascii="Verdana" w:eastAsia="Calibri" w:hAnsi="Verdana"/>
                <w:noProof/>
                <w:lang w:val="bg-BG"/>
              </w:rPr>
              <w:t>А</w:t>
            </w:r>
            <w:r w:rsidR="00D71779" w:rsidRPr="00C30562">
              <w:rPr>
                <w:rStyle w:val="Hyperlink"/>
                <w:rFonts w:ascii="Verdana" w:eastAsia="Calibri" w:hAnsi="Verdana"/>
                <w:noProof/>
              </w:rPr>
              <w:t>ктуализиране на съществуващата нормативна уредба</w:t>
            </w:r>
            <w:r w:rsidR="00D71779">
              <w:rPr>
                <w:noProof/>
                <w:webHidden/>
              </w:rPr>
              <w:tab/>
            </w:r>
            <w:r w:rsidR="00D71779">
              <w:rPr>
                <w:noProof/>
                <w:webHidden/>
              </w:rPr>
              <w:fldChar w:fldCharType="begin"/>
            </w:r>
            <w:r w:rsidR="00D71779">
              <w:rPr>
                <w:noProof/>
                <w:webHidden/>
              </w:rPr>
              <w:instrText xml:space="preserve"> PAGEREF _Toc19530285 \h </w:instrText>
            </w:r>
            <w:r w:rsidR="00D71779">
              <w:rPr>
                <w:noProof/>
                <w:webHidden/>
              </w:rPr>
            </w:r>
            <w:r w:rsidR="00D71779">
              <w:rPr>
                <w:noProof/>
                <w:webHidden/>
              </w:rPr>
              <w:fldChar w:fldCharType="separate"/>
            </w:r>
            <w:r w:rsidR="00C675EE">
              <w:rPr>
                <w:noProof/>
                <w:webHidden/>
              </w:rPr>
              <w:t>29</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86" w:history="1">
            <w:r w:rsidR="00D71779" w:rsidRPr="00C30562">
              <w:rPr>
                <w:rStyle w:val="Hyperlink"/>
                <w:rFonts w:ascii="Verdana" w:eastAsia="Calibri" w:hAnsi="Verdana"/>
                <w:noProof/>
              </w:rPr>
              <w:t>5.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вариант</w:t>
            </w:r>
            <w:r w:rsidR="00052BFD">
              <w:rPr>
                <w:rStyle w:val="Hyperlink"/>
                <w:rFonts w:ascii="Verdana" w:eastAsia="Calibri" w:hAnsi="Verdana"/>
                <w:noProof/>
                <w:lang w:val="bg-BG"/>
              </w:rPr>
              <w:t xml:space="preserve"> ……………………………………………………………………………………… </w:t>
            </w:r>
            <w:r w:rsidR="00D71779">
              <w:rPr>
                <w:noProof/>
                <w:webHidden/>
              </w:rPr>
              <w:fldChar w:fldCharType="begin"/>
            </w:r>
            <w:r w:rsidR="00D71779">
              <w:rPr>
                <w:noProof/>
                <w:webHidden/>
              </w:rPr>
              <w:instrText xml:space="preserve"> PAGEREF _Toc19530286 \h </w:instrText>
            </w:r>
            <w:r w:rsidR="00D71779">
              <w:rPr>
                <w:noProof/>
                <w:webHidden/>
              </w:rPr>
            </w:r>
            <w:r w:rsidR="00D71779">
              <w:rPr>
                <w:noProof/>
                <w:webHidden/>
              </w:rPr>
              <w:fldChar w:fldCharType="separate"/>
            </w:r>
            <w:r w:rsidR="00C675EE">
              <w:rPr>
                <w:noProof/>
                <w:webHidden/>
              </w:rPr>
              <w:t>30</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87" w:history="1">
            <w:r w:rsidR="00D71779" w:rsidRPr="00C30562">
              <w:rPr>
                <w:rStyle w:val="Hyperlink"/>
                <w:rFonts w:ascii="Verdana" w:eastAsia="Calibri" w:hAnsi="Verdana"/>
                <w:noProof/>
              </w:rPr>
              <w:t xml:space="preserve">6.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w:t>
            </w:r>
            <w:r w:rsidR="00D71779" w:rsidRPr="00C30562">
              <w:rPr>
                <w:rStyle w:val="Hyperlink"/>
                <w:rFonts w:ascii="Verdana" w:eastAsia="Calibri" w:hAnsi="Verdana"/>
                <w:noProof/>
              </w:rPr>
              <w:lastRenderedPageBreak/>
              <w:t>социални сектори и/или групи предприятия – за една година, в левове и/или в други мерни единици, позволяващи съпоставяне за всеки вариант</w:t>
            </w:r>
            <w:r w:rsidR="00D71779">
              <w:rPr>
                <w:noProof/>
                <w:webHidden/>
              </w:rPr>
              <w:tab/>
            </w:r>
            <w:r w:rsidR="00D71779">
              <w:rPr>
                <w:noProof/>
                <w:webHidden/>
              </w:rPr>
              <w:fldChar w:fldCharType="begin"/>
            </w:r>
            <w:r w:rsidR="00D71779">
              <w:rPr>
                <w:noProof/>
                <w:webHidden/>
              </w:rPr>
              <w:instrText xml:space="preserve"> PAGEREF _Toc19530287 \h </w:instrText>
            </w:r>
            <w:r w:rsidR="00D71779">
              <w:rPr>
                <w:noProof/>
                <w:webHidden/>
              </w:rPr>
            </w:r>
            <w:r w:rsidR="00D71779">
              <w:rPr>
                <w:noProof/>
                <w:webHidden/>
              </w:rPr>
              <w:fldChar w:fldCharType="separate"/>
            </w:r>
            <w:r w:rsidR="00C675EE">
              <w:rPr>
                <w:noProof/>
                <w:webHidden/>
              </w:rPr>
              <w:t>31</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88" w:history="1">
            <w:r w:rsidR="00D71779" w:rsidRPr="00C30562">
              <w:rPr>
                <w:rStyle w:val="Hyperlink"/>
                <w:rFonts w:ascii="Verdana" w:eastAsia="Calibri" w:hAnsi="Verdana"/>
                <w:noProof/>
              </w:rPr>
              <w:t>7. Промяната на административната тежест по отношение на заинтересованите страни за всеки от вариантите, включително в случай на нови регулаторни режими и регистри</w:t>
            </w:r>
            <w:r w:rsidR="00D71779">
              <w:rPr>
                <w:noProof/>
                <w:webHidden/>
              </w:rPr>
              <w:tab/>
            </w:r>
            <w:r w:rsidR="00D71779">
              <w:rPr>
                <w:noProof/>
                <w:webHidden/>
              </w:rPr>
              <w:fldChar w:fldCharType="begin"/>
            </w:r>
            <w:r w:rsidR="00D71779">
              <w:rPr>
                <w:noProof/>
                <w:webHidden/>
              </w:rPr>
              <w:instrText xml:space="preserve"> PAGEREF _Toc19530288 \h </w:instrText>
            </w:r>
            <w:r w:rsidR="00D71779">
              <w:rPr>
                <w:noProof/>
                <w:webHidden/>
              </w:rPr>
            </w:r>
            <w:r w:rsidR="00D71779">
              <w:rPr>
                <w:noProof/>
                <w:webHidden/>
              </w:rPr>
              <w:fldChar w:fldCharType="separate"/>
            </w:r>
            <w:r w:rsidR="00C675EE">
              <w:rPr>
                <w:noProof/>
                <w:webHidden/>
              </w:rPr>
              <w:t>37</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89" w:history="1">
            <w:r w:rsidR="00D71779" w:rsidRPr="00C30562">
              <w:rPr>
                <w:rStyle w:val="Hyperlink"/>
                <w:rFonts w:ascii="Verdana" w:eastAsia="Calibri" w:hAnsi="Verdana"/>
                <w:noProof/>
              </w:rPr>
              <w:t>8. Негативните и положителните въздействия за всяка от заинтересованите страни, за всеки от вариантите</w:t>
            </w:r>
            <w:r w:rsidR="00052BFD">
              <w:rPr>
                <w:rStyle w:val="Hyperlink"/>
                <w:rFonts w:ascii="Verdana" w:eastAsia="Calibri" w:hAnsi="Verdana"/>
                <w:noProof/>
                <w:lang w:val="bg-BG"/>
              </w:rPr>
              <w:t xml:space="preserve"> </w:t>
            </w:r>
            <w:r w:rsidR="00D71779">
              <w:rPr>
                <w:noProof/>
                <w:webHidden/>
              </w:rPr>
              <w:tab/>
            </w:r>
            <w:r w:rsidR="00D71779">
              <w:rPr>
                <w:noProof/>
                <w:webHidden/>
              </w:rPr>
              <w:fldChar w:fldCharType="begin"/>
            </w:r>
            <w:r w:rsidR="00D71779">
              <w:rPr>
                <w:noProof/>
                <w:webHidden/>
              </w:rPr>
              <w:instrText xml:space="preserve"> PAGEREF _Toc19530289 \h </w:instrText>
            </w:r>
            <w:r w:rsidR="00D71779">
              <w:rPr>
                <w:noProof/>
                <w:webHidden/>
              </w:rPr>
            </w:r>
            <w:r w:rsidR="00D71779">
              <w:rPr>
                <w:noProof/>
                <w:webHidden/>
              </w:rPr>
              <w:fldChar w:fldCharType="separate"/>
            </w:r>
            <w:r w:rsidR="00C675EE">
              <w:rPr>
                <w:noProof/>
                <w:webHidden/>
              </w:rPr>
              <w:t>38</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90" w:history="1">
            <w:r w:rsidR="00D71779" w:rsidRPr="00C30562">
              <w:rPr>
                <w:rStyle w:val="Hyperlink"/>
                <w:rFonts w:ascii="Verdana" w:eastAsia="Calibri" w:hAnsi="Verdana"/>
                <w:noProof/>
              </w:rPr>
              <w:t>9. Сравнение на вариантите въз основа на изчисленията и данните по т. 5 – 8</w:t>
            </w:r>
            <w:r w:rsidR="00D71779">
              <w:rPr>
                <w:noProof/>
                <w:webHidden/>
              </w:rPr>
              <w:tab/>
            </w:r>
            <w:r w:rsidR="00D71779">
              <w:rPr>
                <w:noProof/>
                <w:webHidden/>
              </w:rPr>
              <w:fldChar w:fldCharType="begin"/>
            </w:r>
            <w:r w:rsidR="00D71779">
              <w:rPr>
                <w:noProof/>
                <w:webHidden/>
              </w:rPr>
              <w:instrText xml:space="preserve"> PAGEREF _Toc19530290 \h </w:instrText>
            </w:r>
            <w:r w:rsidR="00D71779">
              <w:rPr>
                <w:noProof/>
                <w:webHidden/>
              </w:rPr>
            </w:r>
            <w:r w:rsidR="00D71779">
              <w:rPr>
                <w:noProof/>
                <w:webHidden/>
              </w:rPr>
              <w:fldChar w:fldCharType="separate"/>
            </w:r>
            <w:r w:rsidR="00C675EE">
              <w:rPr>
                <w:noProof/>
                <w:webHidden/>
              </w:rPr>
              <w:t>46</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91" w:history="1">
            <w:r w:rsidR="00D71779" w:rsidRPr="00C30562">
              <w:rPr>
                <w:rStyle w:val="Hyperlink"/>
                <w:rFonts w:ascii="Verdana" w:eastAsia="Calibri" w:hAnsi="Verdana"/>
                <w:noProof/>
              </w:rPr>
              <w:t>10. Обобщение на резултатите от проведените консултации по раздел V от НОМИОВ</w:t>
            </w:r>
            <w:r w:rsidR="00D71779">
              <w:rPr>
                <w:noProof/>
                <w:webHidden/>
              </w:rPr>
              <w:tab/>
            </w:r>
            <w:r w:rsidR="00D71779">
              <w:rPr>
                <w:noProof/>
                <w:webHidden/>
              </w:rPr>
              <w:fldChar w:fldCharType="begin"/>
            </w:r>
            <w:r w:rsidR="00D71779">
              <w:rPr>
                <w:noProof/>
                <w:webHidden/>
              </w:rPr>
              <w:instrText xml:space="preserve"> PAGEREF _Toc19530291 \h </w:instrText>
            </w:r>
            <w:r w:rsidR="00D71779">
              <w:rPr>
                <w:noProof/>
                <w:webHidden/>
              </w:rPr>
            </w:r>
            <w:r w:rsidR="00D71779">
              <w:rPr>
                <w:noProof/>
                <w:webHidden/>
              </w:rPr>
              <w:fldChar w:fldCharType="separate"/>
            </w:r>
            <w:r w:rsidR="00C675EE">
              <w:rPr>
                <w:noProof/>
                <w:webHidden/>
              </w:rPr>
              <w:t>48</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92" w:history="1">
            <w:r w:rsidR="00D71779" w:rsidRPr="00C30562">
              <w:rPr>
                <w:rStyle w:val="Hyperlink"/>
                <w:rFonts w:ascii="Verdana" w:eastAsia="Calibri" w:hAnsi="Verdana"/>
                <w:noProof/>
              </w:rPr>
              <w:t>11. Препоръчителен вариант и обосновка към него въз основа на сравнението на вариантите</w:t>
            </w:r>
            <w:r w:rsidR="00D71779">
              <w:rPr>
                <w:noProof/>
                <w:webHidden/>
              </w:rPr>
              <w:tab/>
            </w:r>
            <w:r w:rsidR="00D71779">
              <w:rPr>
                <w:noProof/>
                <w:webHidden/>
              </w:rPr>
              <w:fldChar w:fldCharType="begin"/>
            </w:r>
            <w:r w:rsidR="00D71779">
              <w:rPr>
                <w:noProof/>
                <w:webHidden/>
              </w:rPr>
              <w:instrText xml:space="preserve"> PAGEREF _Toc19530292 \h </w:instrText>
            </w:r>
            <w:r w:rsidR="00D71779">
              <w:rPr>
                <w:noProof/>
                <w:webHidden/>
              </w:rPr>
            </w:r>
            <w:r w:rsidR="00D71779">
              <w:rPr>
                <w:noProof/>
                <w:webHidden/>
              </w:rPr>
              <w:fldChar w:fldCharType="separate"/>
            </w:r>
            <w:r w:rsidR="00C675EE">
              <w:rPr>
                <w:noProof/>
                <w:webHidden/>
              </w:rPr>
              <w:t>52</w:t>
            </w:r>
            <w:r w:rsidR="00D71779">
              <w:rPr>
                <w:noProof/>
                <w:webHidden/>
              </w:rPr>
              <w:fldChar w:fldCharType="end"/>
            </w:r>
          </w:hyperlink>
        </w:p>
        <w:p w:rsidR="00D71779" w:rsidRDefault="002D707E" w:rsidP="006A25BF">
          <w:pPr>
            <w:pStyle w:val="TOC1"/>
            <w:rPr>
              <w:rFonts w:asciiTheme="minorHAnsi" w:eastAsiaTheme="minorEastAsia" w:hAnsiTheme="minorHAnsi" w:cstheme="minorBidi"/>
              <w:noProof/>
              <w:sz w:val="22"/>
              <w:lang w:val="bg-BG" w:eastAsia="bg-BG"/>
            </w:rPr>
          </w:pPr>
          <w:hyperlink w:anchor="_Toc19530293" w:history="1">
            <w:r w:rsidR="00D71779" w:rsidRPr="00C30562">
              <w:rPr>
                <w:rStyle w:val="Hyperlink"/>
                <w:rFonts w:ascii="Verdana" w:eastAsia="Calibri" w:hAnsi="Verdana"/>
                <w:noProof/>
              </w:rPr>
              <w:t>12. Препоръчителен срок за извършване на последваща оценка на въздействието.</w:t>
            </w:r>
            <w:r w:rsidR="00D71779">
              <w:rPr>
                <w:noProof/>
                <w:webHidden/>
              </w:rPr>
              <w:tab/>
            </w:r>
            <w:r w:rsidR="00D71779">
              <w:rPr>
                <w:noProof/>
                <w:webHidden/>
              </w:rPr>
              <w:fldChar w:fldCharType="begin"/>
            </w:r>
            <w:r w:rsidR="00D71779">
              <w:rPr>
                <w:noProof/>
                <w:webHidden/>
              </w:rPr>
              <w:instrText xml:space="preserve"> PAGEREF _Toc19530293 \h </w:instrText>
            </w:r>
            <w:r w:rsidR="00D71779">
              <w:rPr>
                <w:noProof/>
                <w:webHidden/>
              </w:rPr>
            </w:r>
            <w:r w:rsidR="00D71779">
              <w:rPr>
                <w:noProof/>
                <w:webHidden/>
              </w:rPr>
              <w:fldChar w:fldCharType="separate"/>
            </w:r>
            <w:r w:rsidR="00C675EE">
              <w:rPr>
                <w:noProof/>
                <w:webHidden/>
              </w:rPr>
              <w:t>53</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94" w:history="1">
            <w:r w:rsidR="00D71779" w:rsidRPr="00C30562">
              <w:rPr>
                <w:rStyle w:val="Hyperlink"/>
                <w:rFonts w:ascii="Verdana" w:eastAsia="Calibri" w:hAnsi="Verdana"/>
                <w:noProof/>
              </w:rPr>
              <w:t>Приложение 1 – Методологична рамка на настоящата оценка</w:t>
            </w:r>
            <w:r w:rsidR="00D71779">
              <w:rPr>
                <w:noProof/>
                <w:webHidden/>
              </w:rPr>
              <w:tab/>
            </w:r>
            <w:r w:rsidR="00D71779">
              <w:rPr>
                <w:noProof/>
                <w:webHidden/>
              </w:rPr>
              <w:fldChar w:fldCharType="begin"/>
            </w:r>
            <w:r w:rsidR="00D71779">
              <w:rPr>
                <w:noProof/>
                <w:webHidden/>
              </w:rPr>
              <w:instrText xml:space="preserve"> PAGEREF _Toc19530294 \h </w:instrText>
            </w:r>
            <w:r w:rsidR="00D71779">
              <w:rPr>
                <w:noProof/>
                <w:webHidden/>
              </w:rPr>
            </w:r>
            <w:r w:rsidR="00D71779">
              <w:rPr>
                <w:noProof/>
                <w:webHidden/>
              </w:rPr>
              <w:fldChar w:fldCharType="separate"/>
            </w:r>
            <w:r w:rsidR="00C675EE">
              <w:rPr>
                <w:noProof/>
                <w:webHidden/>
              </w:rPr>
              <w:t>54</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95" w:history="1">
            <w:r w:rsidR="00D71779" w:rsidRPr="00C30562">
              <w:rPr>
                <w:rStyle w:val="Hyperlink"/>
                <w:rFonts w:ascii="Verdana" w:eastAsia="Calibri" w:hAnsi="Verdana"/>
                <w:noProof/>
              </w:rPr>
              <w:t>Приложение 2 – Компетентни администрации</w:t>
            </w:r>
            <w:r w:rsidR="00D71779">
              <w:rPr>
                <w:noProof/>
                <w:webHidden/>
              </w:rPr>
              <w:tab/>
            </w:r>
            <w:r w:rsidR="00D71779">
              <w:rPr>
                <w:noProof/>
                <w:webHidden/>
              </w:rPr>
              <w:fldChar w:fldCharType="begin"/>
            </w:r>
            <w:r w:rsidR="00D71779">
              <w:rPr>
                <w:noProof/>
                <w:webHidden/>
              </w:rPr>
              <w:instrText xml:space="preserve"> PAGEREF _Toc19530295 \h </w:instrText>
            </w:r>
            <w:r w:rsidR="00D71779">
              <w:rPr>
                <w:noProof/>
                <w:webHidden/>
              </w:rPr>
            </w:r>
            <w:r w:rsidR="00D71779">
              <w:rPr>
                <w:noProof/>
                <w:webHidden/>
              </w:rPr>
              <w:fldChar w:fldCharType="separate"/>
            </w:r>
            <w:r w:rsidR="00C675EE">
              <w:rPr>
                <w:noProof/>
                <w:webHidden/>
              </w:rPr>
              <w:t>57</w:t>
            </w:r>
            <w:r w:rsidR="00D71779">
              <w:rPr>
                <w:noProof/>
                <w:webHidden/>
              </w:rPr>
              <w:fldChar w:fldCharType="end"/>
            </w:r>
          </w:hyperlink>
        </w:p>
        <w:p w:rsidR="00D71779" w:rsidRDefault="002D707E">
          <w:pPr>
            <w:pStyle w:val="TOC2"/>
            <w:rPr>
              <w:rFonts w:asciiTheme="minorHAnsi" w:eastAsiaTheme="minorEastAsia" w:hAnsiTheme="minorHAnsi" w:cstheme="minorBidi"/>
              <w:noProof/>
              <w:sz w:val="22"/>
              <w:lang w:val="bg-BG" w:eastAsia="bg-BG"/>
            </w:rPr>
          </w:pPr>
          <w:hyperlink w:anchor="_Toc19530296" w:history="1">
            <w:r w:rsidR="00D71779" w:rsidRPr="00C30562">
              <w:rPr>
                <w:rStyle w:val="Hyperlink"/>
                <w:rFonts w:ascii="Verdana" w:eastAsia="Calibri" w:hAnsi="Verdana"/>
                <w:noProof/>
              </w:rPr>
              <w:t>Приложение 3 – Браншови организации в областта на агрохранителната верига</w:t>
            </w:r>
            <w:r w:rsidR="00D71779">
              <w:rPr>
                <w:noProof/>
                <w:webHidden/>
              </w:rPr>
              <w:tab/>
            </w:r>
            <w:r w:rsidR="00D71779">
              <w:rPr>
                <w:noProof/>
                <w:webHidden/>
              </w:rPr>
              <w:fldChar w:fldCharType="begin"/>
            </w:r>
            <w:r w:rsidR="00D71779">
              <w:rPr>
                <w:noProof/>
                <w:webHidden/>
              </w:rPr>
              <w:instrText xml:space="preserve"> PAGEREF _Toc19530296 \h </w:instrText>
            </w:r>
            <w:r w:rsidR="00D71779">
              <w:rPr>
                <w:noProof/>
                <w:webHidden/>
              </w:rPr>
            </w:r>
            <w:r w:rsidR="00D71779">
              <w:rPr>
                <w:noProof/>
                <w:webHidden/>
              </w:rPr>
              <w:fldChar w:fldCharType="separate"/>
            </w:r>
            <w:r w:rsidR="00C675EE">
              <w:rPr>
                <w:noProof/>
                <w:webHidden/>
              </w:rPr>
              <w:t>59</w:t>
            </w:r>
            <w:r w:rsidR="00D71779">
              <w:rPr>
                <w:noProof/>
                <w:webHidden/>
              </w:rPr>
              <w:fldChar w:fldCharType="end"/>
            </w:r>
          </w:hyperlink>
        </w:p>
        <w:p w:rsidR="00882E67" w:rsidRPr="009D0507" w:rsidRDefault="0097088E" w:rsidP="009D0507">
          <w:pPr>
            <w:spacing w:after="0" w:line="360" w:lineRule="auto"/>
            <w:rPr>
              <w:rFonts w:ascii="Verdana" w:hAnsi="Verdana"/>
            </w:rPr>
          </w:pPr>
          <w:r w:rsidRPr="009D0507">
            <w:rPr>
              <w:rFonts w:ascii="Verdana" w:hAnsi="Verdana"/>
              <w:sz w:val="20"/>
              <w:szCs w:val="20"/>
            </w:rPr>
            <w:fldChar w:fldCharType="end"/>
          </w:r>
        </w:p>
      </w:sdtContent>
    </w:sdt>
    <w:p w:rsidR="00081937" w:rsidRPr="009D0507" w:rsidRDefault="00081937" w:rsidP="006A25BF">
      <w:pPr>
        <w:pStyle w:val="TOC1"/>
      </w:pPr>
    </w:p>
    <w:p w:rsidR="00081937" w:rsidRPr="009D0507" w:rsidRDefault="00081937" w:rsidP="006A25BF">
      <w:pPr>
        <w:pStyle w:val="TOC1"/>
      </w:pPr>
    </w:p>
    <w:p w:rsidR="00081937" w:rsidRPr="009D0507" w:rsidRDefault="00081937" w:rsidP="006A25BF">
      <w:pPr>
        <w:pStyle w:val="TOC1"/>
      </w:pPr>
    </w:p>
    <w:p w:rsidR="00081937" w:rsidRPr="009D0507" w:rsidRDefault="00081937" w:rsidP="006A25BF">
      <w:pPr>
        <w:pStyle w:val="TOC1"/>
      </w:pPr>
    </w:p>
    <w:p w:rsidR="005A0D5D" w:rsidRPr="009D0507" w:rsidRDefault="005A0D5D" w:rsidP="009D0507">
      <w:pPr>
        <w:spacing w:after="0" w:line="360" w:lineRule="auto"/>
        <w:ind w:right="1"/>
        <w:rPr>
          <w:rFonts w:ascii="Verdana" w:hAnsi="Verdana"/>
          <w:szCs w:val="24"/>
        </w:rPr>
      </w:pPr>
    </w:p>
    <w:p w:rsidR="005A0D5D" w:rsidRPr="009D0507" w:rsidRDefault="005A0D5D" w:rsidP="009D0507">
      <w:pPr>
        <w:spacing w:after="0" w:line="360" w:lineRule="auto"/>
        <w:ind w:right="1"/>
        <w:rPr>
          <w:rFonts w:ascii="Verdana" w:hAnsi="Verdana"/>
        </w:rPr>
      </w:pPr>
    </w:p>
    <w:p w:rsidR="005A0D5D" w:rsidRPr="009D0507" w:rsidRDefault="005A0D5D" w:rsidP="009D0507">
      <w:pPr>
        <w:spacing w:after="0" w:line="360" w:lineRule="auto"/>
        <w:ind w:right="1"/>
        <w:rPr>
          <w:rFonts w:ascii="Verdana" w:hAnsi="Verdana"/>
          <w:b/>
          <w:bCs/>
          <w:szCs w:val="24"/>
        </w:rPr>
      </w:pPr>
      <w:r w:rsidRPr="009D0507">
        <w:rPr>
          <w:rFonts w:ascii="Verdana" w:hAnsi="Verdana"/>
          <w:b/>
          <w:bCs/>
          <w:szCs w:val="24"/>
        </w:rPr>
        <w:br w:type="page"/>
      </w:r>
    </w:p>
    <w:p w:rsidR="005A0D5D" w:rsidRPr="009D0507" w:rsidRDefault="005A0D5D" w:rsidP="00D71779">
      <w:pPr>
        <w:spacing w:after="0" w:line="360" w:lineRule="auto"/>
        <w:jc w:val="center"/>
        <w:rPr>
          <w:rFonts w:ascii="Verdana" w:eastAsia="Calibri" w:hAnsi="Verdana" w:cs="Times New Roman"/>
          <w:b/>
          <w:bCs/>
          <w:sz w:val="20"/>
          <w:szCs w:val="20"/>
        </w:rPr>
      </w:pPr>
    </w:p>
    <w:p w:rsidR="00BE760C" w:rsidRPr="009D0507" w:rsidRDefault="00BE760C" w:rsidP="00D71779">
      <w:pPr>
        <w:spacing w:after="0" w:line="360" w:lineRule="auto"/>
        <w:jc w:val="center"/>
        <w:rPr>
          <w:rFonts w:ascii="Verdana" w:eastAsia="Calibri" w:hAnsi="Verdana" w:cs="Times New Roman"/>
          <w:b/>
          <w:bCs/>
          <w:sz w:val="20"/>
          <w:szCs w:val="20"/>
        </w:rPr>
      </w:pPr>
      <w:r w:rsidRPr="009D0507">
        <w:rPr>
          <w:rFonts w:ascii="Verdana" w:eastAsia="Calibri" w:hAnsi="Verdana" w:cs="Times New Roman"/>
          <w:b/>
          <w:bCs/>
          <w:sz w:val="20"/>
          <w:szCs w:val="20"/>
        </w:rPr>
        <w:t xml:space="preserve">Доклад по чл. 22, ал. 2 от Наредба за обхвата и методологията за извършване на оценка на въздействието към цялостната предварителна оценка на въздействието на проекта на Закон за управление на </w:t>
      </w:r>
      <w:proofErr w:type="spellStart"/>
      <w:r w:rsidR="00855338" w:rsidRPr="009D0507">
        <w:rPr>
          <w:rFonts w:ascii="Verdana" w:eastAsia="Calibri" w:hAnsi="Verdana" w:cs="Times New Roman"/>
          <w:b/>
          <w:bCs/>
          <w:sz w:val="20"/>
          <w:szCs w:val="20"/>
        </w:rPr>
        <w:t>агро</w:t>
      </w:r>
      <w:r w:rsidRPr="009D0507">
        <w:rPr>
          <w:rFonts w:ascii="Verdana" w:eastAsia="Calibri" w:hAnsi="Verdana" w:cs="Times New Roman"/>
          <w:b/>
          <w:bCs/>
          <w:sz w:val="20"/>
          <w:szCs w:val="20"/>
        </w:rPr>
        <w:t>хранителната</w:t>
      </w:r>
      <w:proofErr w:type="spellEnd"/>
      <w:r w:rsidRPr="009D0507">
        <w:rPr>
          <w:rFonts w:ascii="Verdana" w:eastAsia="Calibri" w:hAnsi="Verdana" w:cs="Times New Roman"/>
          <w:b/>
          <w:bCs/>
          <w:sz w:val="20"/>
          <w:szCs w:val="20"/>
        </w:rPr>
        <w:t xml:space="preserve"> верига</w:t>
      </w:r>
    </w:p>
    <w:p w:rsidR="00BE760C" w:rsidRDefault="00BE760C" w:rsidP="00D71779">
      <w:pPr>
        <w:spacing w:after="0" w:line="360" w:lineRule="auto"/>
        <w:jc w:val="both"/>
        <w:rPr>
          <w:rFonts w:ascii="Verdana" w:eastAsia="Calibri" w:hAnsi="Verdana" w:cs="Times New Roman"/>
          <w:b/>
          <w:bCs/>
          <w:sz w:val="20"/>
          <w:szCs w:val="20"/>
        </w:rPr>
      </w:pPr>
    </w:p>
    <w:p w:rsidR="00B553C0" w:rsidRPr="009D0507" w:rsidRDefault="00B553C0" w:rsidP="00D71779">
      <w:pPr>
        <w:spacing w:after="0" w:line="360" w:lineRule="auto"/>
        <w:jc w:val="both"/>
        <w:rPr>
          <w:rFonts w:ascii="Verdana" w:eastAsia="Calibri" w:hAnsi="Verdana" w:cs="Times New Roman"/>
          <w:b/>
          <w:bCs/>
          <w:sz w:val="20"/>
          <w:szCs w:val="20"/>
        </w:rPr>
      </w:pPr>
    </w:p>
    <w:p w:rsidR="00D52FCD" w:rsidRPr="00B553C0" w:rsidRDefault="00BE760C" w:rsidP="00B553C0">
      <w:pPr>
        <w:spacing w:after="0" w:line="360" w:lineRule="auto"/>
        <w:ind w:firstLine="709"/>
        <w:jc w:val="both"/>
        <w:rPr>
          <w:rFonts w:ascii="Verdana" w:hAnsi="Verdana" w:cs="Times New Roman"/>
          <w:sz w:val="20"/>
          <w:szCs w:val="20"/>
        </w:rPr>
      </w:pPr>
      <w:r w:rsidRPr="00B553C0">
        <w:rPr>
          <w:rFonts w:ascii="Verdana" w:eastAsia="Calibri" w:hAnsi="Verdana" w:cs="Times New Roman"/>
          <w:sz w:val="20"/>
          <w:szCs w:val="20"/>
        </w:rPr>
        <w:t xml:space="preserve">Настоящият доклад е изготвен от Министерство на земеделието, храните и горите и обобщава резултатите от предварителната оценка на въздействие на проекта на Закон за управление на </w:t>
      </w:r>
      <w:proofErr w:type="spellStart"/>
      <w:r w:rsidR="00855338" w:rsidRPr="00B553C0">
        <w:rPr>
          <w:rFonts w:ascii="Verdana" w:eastAsia="Calibri" w:hAnsi="Verdana" w:cs="Times New Roman"/>
          <w:sz w:val="20"/>
          <w:szCs w:val="20"/>
        </w:rPr>
        <w:t>агро</w:t>
      </w:r>
      <w:r w:rsidRPr="00B553C0">
        <w:rPr>
          <w:rFonts w:ascii="Verdana" w:eastAsia="Calibri" w:hAnsi="Verdana" w:cs="Times New Roman"/>
          <w:sz w:val="20"/>
          <w:szCs w:val="20"/>
        </w:rPr>
        <w:t>хранителната</w:t>
      </w:r>
      <w:proofErr w:type="spellEnd"/>
      <w:r w:rsidRPr="00B553C0">
        <w:rPr>
          <w:rFonts w:ascii="Verdana" w:eastAsia="Calibri" w:hAnsi="Verdana" w:cs="Times New Roman"/>
          <w:sz w:val="20"/>
          <w:szCs w:val="20"/>
        </w:rPr>
        <w:t xml:space="preserve"> верига, изготвен от Министерство на земеделието</w:t>
      </w:r>
      <w:r w:rsidRPr="00B553C0">
        <w:rPr>
          <w:rFonts w:ascii="Verdana" w:eastAsia="Calibri" w:hAnsi="Verdana" w:cs="Times New Roman"/>
          <w:sz w:val="20"/>
          <w:szCs w:val="20"/>
          <w:lang w:val="en-US"/>
        </w:rPr>
        <w:t>,</w:t>
      </w:r>
      <w:r w:rsidRPr="00B553C0">
        <w:rPr>
          <w:rFonts w:ascii="Verdana" w:eastAsia="Calibri" w:hAnsi="Verdana" w:cs="Times New Roman"/>
          <w:sz w:val="20"/>
          <w:szCs w:val="20"/>
        </w:rPr>
        <w:t xml:space="preserve"> храните</w:t>
      </w:r>
      <w:r w:rsidR="00566BFF" w:rsidRPr="00B553C0">
        <w:rPr>
          <w:rFonts w:ascii="Verdana" w:eastAsia="Calibri" w:hAnsi="Verdana" w:cs="Times New Roman"/>
          <w:sz w:val="20"/>
          <w:szCs w:val="20"/>
          <w:lang w:val="en-US"/>
        </w:rPr>
        <w:t xml:space="preserve"> </w:t>
      </w:r>
      <w:r w:rsidRPr="00B553C0">
        <w:rPr>
          <w:rFonts w:ascii="Verdana" w:eastAsia="Calibri" w:hAnsi="Verdana" w:cs="Times New Roman"/>
          <w:sz w:val="20"/>
          <w:szCs w:val="20"/>
        </w:rPr>
        <w:t>и горите</w:t>
      </w:r>
      <w:r w:rsidR="00422F0B" w:rsidRPr="00B553C0">
        <w:rPr>
          <w:rFonts w:ascii="Verdana" w:eastAsia="Calibri" w:hAnsi="Verdana" w:cs="Times New Roman"/>
          <w:sz w:val="20"/>
          <w:szCs w:val="20"/>
          <w:lang w:val="en-US"/>
        </w:rPr>
        <w:t xml:space="preserve"> </w:t>
      </w:r>
      <w:r w:rsidR="00D52FCD" w:rsidRPr="00B553C0">
        <w:rPr>
          <w:rFonts w:ascii="Verdana" w:hAnsi="Verdana" w:cs="Times New Roman"/>
          <w:sz w:val="20"/>
          <w:szCs w:val="20"/>
        </w:rPr>
        <w:t>(Приложение 1 - Методологична рамка на настоящата оценка).</w:t>
      </w:r>
    </w:p>
    <w:p w:rsidR="00D042CA" w:rsidRPr="009D0507" w:rsidRDefault="00D042CA" w:rsidP="00D71779">
      <w:pPr>
        <w:spacing w:after="0" w:line="360" w:lineRule="auto"/>
        <w:jc w:val="both"/>
        <w:rPr>
          <w:rFonts w:ascii="Verdana" w:hAnsi="Verdana" w:cs="Times New Roman"/>
          <w:b/>
          <w:bCs/>
          <w:sz w:val="20"/>
          <w:szCs w:val="20"/>
        </w:rPr>
      </w:pPr>
    </w:p>
    <w:p w:rsidR="003B1132" w:rsidRPr="009D0507" w:rsidRDefault="003B1132" w:rsidP="00B553C0">
      <w:pPr>
        <w:pStyle w:val="Heading1"/>
        <w:spacing w:before="0" w:line="360" w:lineRule="auto"/>
        <w:ind w:left="340" w:hanging="340"/>
        <w:jc w:val="both"/>
        <w:rPr>
          <w:rFonts w:ascii="Verdana" w:hAnsi="Verdana"/>
          <w:color w:val="auto"/>
          <w:sz w:val="20"/>
          <w:szCs w:val="20"/>
        </w:rPr>
      </w:pPr>
      <w:bookmarkStart w:id="0" w:name="_Toc19530272"/>
      <w:r w:rsidRPr="009D0507">
        <w:rPr>
          <w:rFonts w:ascii="Verdana" w:hAnsi="Verdana"/>
          <w:color w:val="auto"/>
          <w:sz w:val="20"/>
          <w:szCs w:val="20"/>
        </w:rPr>
        <w:t>1. Описание на проблема или въпросите, които се уреждат с проекта на нормативен акт.</w:t>
      </w:r>
      <w:bookmarkEnd w:id="0"/>
    </w:p>
    <w:p w:rsidR="003B1132" w:rsidRPr="00B553C0" w:rsidRDefault="003B1132" w:rsidP="00B553C0">
      <w:pPr>
        <w:spacing w:after="0" w:line="360" w:lineRule="auto"/>
        <w:ind w:firstLine="709"/>
        <w:jc w:val="both"/>
        <w:rPr>
          <w:rFonts w:ascii="Verdana" w:hAnsi="Verdana" w:cs="Times New Roman"/>
          <w:noProof/>
          <w:sz w:val="20"/>
          <w:szCs w:val="20"/>
        </w:rPr>
      </w:pPr>
      <w:r w:rsidRPr="00B553C0">
        <w:rPr>
          <w:rFonts w:ascii="Verdana" w:hAnsi="Verdana" w:cs="Times New Roman"/>
          <w:noProof/>
          <w:sz w:val="20"/>
          <w:szCs w:val="20"/>
        </w:rPr>
        <w:t>Основните правила на Съюза относно законодателството в областта на фуражите и храните са определени в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процедурите относно безопасността на храните. В допълнение към тези правила в специализираното законодателство в областта на храните и фуражите съществуват различни регулирани области като храненето на животните, включително медикаментозните фуражи, хигиената на храните и фуражите, зоонозите, страничните животински продукти, остатъците от ветеринарномедицински продукти, замърсителите, контрола и ликвидирането на болестите по животните с последици за здравето на хората, етикетирането на храните и фуражите, продуктите за растителна защита, хранителните и фуражните добавки, витамините, минералните соли, микроелементите и другите добавки, материалите, предназначени за контакт с храни, изискванията относно качеството и състава, питейната вода, йонизацията, новите храни и генетично модифицираните организми (ГМО).</w:t>
      </w:r>
    </w:p>
    <w:p w:rsidR="00751466" w:rsidRPr="00B553C0" w:rsidRDefault="003B1132" w:rsidP="00B553C0">
      <w:pPr>
        <w:spacing w:after="0" w:line="360" w:lineRule="auto"/>
        <w:ind w:firstLine="709"/>
        <w:jc w:val="both"/>
        <w:rPr>
          <w:rFonts w:ascii="Verdana" w:hAnsi="Verdana" w:cs="Times New Roman"/>
          <w:noProof/>
          <w:sz w:val="20"/>
          <w:szCs w:val="20"/>
        </w:rPr>
      </w:pPr>
      <w:r w:rsidRPr="00B553C0">
        <w:rPr>
          <w:rFonts w:ascii="Verdana" w:hAnsi="Verdana" w:cs="Times New Roman"/>
          <w:noProof/>
          <w:sz w:val="20"/>
          <w:szCs w:val="20"/>
        </w:rPr>
        <w:t>С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бе установена законодателна рамка за организирането на официалния контрол</w:t>
      </w:r>
      <w:r w:rsidR="008A729B" w:rsidRPr="00B553C0">
        <w:rPr>
          <w:rFonts w:ascii="Verdana" w:hAnsi="Verdana" w:cs="Times New Roman"/>
          <w:noProof/>
          <w:sz w:val="20"/>
          <w:szCs w:val="20"/>
        </w:rPr>
        <w:t xml:space="preserve"> по </w:t>
      </w:r>
      <w:r w:rsidR="00205952" w:rsidRPr="00B553C0">
        <w:rPr>
          <w:rFonts w:ascii="Verdana" w:hAnsi="Verdana" w:cs="Times New Roman"/>
          <w:noProof/>
          <w:sz w:val="20"/>
          <w:szCs w:val="20"/>
        </w:rPr>
        <w:t>агро</w:t>
      </w:r>
      <w:r w:rsidR="008A729B" w:rsidRPr="00B553C0">
        <w:rPr>
          <w:rFonts w:ascii="Verdana" w:hAnsi="Verdana" w:cs="Times New Roman"/>
          <w:noProof/>
          <w:sz w:val="20"/>
          <w:szCs w:val="20"/>
        </w:rPr>
        <w:t>хранителната верига</w:t>
      </w:r>
      <w:r w:rsidRPr="00B553C0">
        <w:rPr>
          <w:rFonts w:ascii="Verdana" w:hAnsi="Verdana" w:cs="Times New Roman"/>
          <w:noProof/>
          <w:sz w:val="20"/>
          <w:szCs w:val="20"/>
        </w:rPr>
        <w:t>. Тази рамка значително подобри ефект</w:t>
      </w:r>
      <w:r w:rsidR="008A729B" w:rsidRPr="00B553C0">
        <w:rPr>
          <w:rFonts w:ascii="Verdana" w:hAnsi="Verdana" w:cs="Times New Roman"/>
          <w:noProof/>
          <w:sz w:val="20"/>
          <w:szCs w:val="20"/>
        </w:rPr>
        <w:t xml:space="preserve">ивността на официалния контрол </w:t>
      </w:r>
      <w:r w:rsidRPr="00B553C0">
        <w:rPr>
          <w:rFonts w:ascii="Verdana" w:hAnsi="Verdana" w:cs="Times New Roman"/>
          <w:noProof/>
          <w:sz w:val="20"/>
          <w:szCs w:val="20"/>
        </w:rPr>
        <w:t xml:space="preserve">и нивото на защита от рискове за здравето на хората, животните и растенията и за хуманно отношение към животните в Съюза, както и </w:t>
      </w:r>
      <w:r w:rsidRPr="00B553C0">
        <w:rPr>
          <w:rFonts w:ascii="Verdana" w:hAnsi="Verdana" w:cs="Times New Roman"/>
          <w:noProof/>
          <w:sz w:val="20"/>
          <w:szCs w:val="20"/>
        </w:rPr>
        <w:lastRenderedPageBreak/>
        <w:t>нивото на защита на околната среда от рискове, които биха могли да възникнат от ГМО и продуктите за растителна защита</w:t>
      </w:r>
      <w:r w:rsidR="00751466" w:rsidRPr="00B553C0">
        <w:rPr>
          <w:rFonts w:ascii="Verdana" w:hAnsi="Verdana" w:cs="Times New Roman"/>
          <w:noProof/>
          <w:sz w:val="20"/>
          <w:szCs w:val="20"/>
        </w:rPr>
        <w:t>. Въпреки това н</w:t>
      </w:r>
      <w:proofErr w:type="spellStart"/>
      <w:r w:rsidR="00751466" w:rsidRPr="00B553C0">
        <w:rPr>
          <w:rFonts w:ascii="Verdana" w:eastAsia="Times New Roman" w:hAnsi="Verdana" w:cs="Times New Roman"/>
          <w:sz w:val="20"/>
          <w:szCs w:val="20"/>
        </w:rPr>
        <w:t>якои</w:t>
      </w:r>
      <w:proofErr w:type="spellEnd"/>
      <w:r w:rsidR="00751466" w:rsidRPr="00B553C0">
        <w:rPr>
          <w:rFonts w:ascii="Verdana" w:eastAsia="Times New Roman" w:hAnsi="Verdana" w:cs="Times New Roman"/>
          <w:sz w:val="20"/>
          <w:szCs w:val="20"/>
        </w:rPr>
        <w:t xml:space="preserve"> от инструментите или механиз</w:t>
      </w:r>
      <w:r w:rsidR="00A101D2" w:rsidRPr="00B553C0">
        <w:rPr>
          <w:rFonts w:ascii="Verdana" w:eastAsia="Times New Roman" w:hAnsi="Verdana" w:cs="Times New Roman"/>
          <w:sz w:val="20"/>
          <w:szCs w:val="20"/>
        </w:rPr>
        <w:t xml:space="preserve">мите за прилагане липсват и не </w:t>
      </w:r>
      <w:r w:rsidR="00751466" w:rsidRPr="00B553C0">
        <w:rPr>
          <w:rFonts w:ascii="Verdana" w:eastAsia="Times New Roman" w:hAnsi="Verdana" w:cs="Times New Roman"/>
          <w:sz w:val="20"/>
          <w:szCs w:val="20"/>
        </w:rPr>
        <w:t xml:space="preserve">предвиждат извършване на официален контрол в областта на здравето на растенията, контрола на </w:t>
      </w:r>
      <w:r w:rsidR="00751466" w:rsidRPr="00B553C0">
        <w:rPr>
          <w:rFonts w:ascii="Verdana" w:hAnsi="Verdana" w:cs="Times New Roman"/>
          <w:sz w:val="20"/>
          <w:szCs w:val="20"/>
        </w:rPr>
        <w:t>растителния репродуктивен материал (PRM)</w:t>
      </w:r>
      <w:r w:rsidR="00751466" w:rsidRPr="00B553C0">
        <w:rPr>
          <w:rFonts w:ascii="Verdana" w:eastAsia="Times New Roman" w:hAnsi="Verdana" w:cs="Times New Roman"/>
          <w:sz w:val="20"/>
          <w:szCs w:val="20"/>
        </w:rPr>
        <w:t xml:space="preserve"> и странични животински продукти (СЖП). В резултат</w:t>
      </w:r>
      <w:r w:rsidR="00B406DE" w:rsidRPr="00B553C0">
        <w:rPr>
          <w:rFonts w:ascii="Verdana" w:eastAsia="Times New Roman" w:hAnsi="Verdana" w:cs="Times New Roman"/>
          <w:sz w:val="20"/>
          <w:szCs w:val="20"/>
        </w:rPr>
        <w:t xml:space="preserve"> на това на компетентните администрации</w:t>
      </w:r>
      <w:r w:rsidR="00751466" w:rsidRPr="00B553C0">
        <w:rPr>
          <w:rFonts w:ascii="Verdana" w:eastAsia="Times New Roman" w:hAnsi="Verdana" w:cs="Times New Roman"/>
          <w:sz w:val="20"/>
          <w:szCs w:val="20"/>
        </w:rPr>
        <w:t xml:space="preserve"> не се предоставя пълен набор от данни, предназначени да осигурят отчетност, стабилност и ефективност на дейностите по прилагане.</w:t>
      </w:r>
    </w:p>
    <w:p w:rsidR="00751466" w:rsidRPr="00B553C0" w:rsidRDefault="003B1132" w:rsidP="00B553C0">
      <w:pPr>
        <w:spacing w:after="0" w:line="360" w:lineRule="auto"/>
        <w:ind w:firstLine="709"/>
        <w:jc w:val="both"/>
        <w:rPr>
          <w:rFonts w:ascii="Verdana" w:hAnsi="Verdana" w:cs="Times New Roman"/>
          <w:noProof/>
          <w:sz w:val="20"/>
          <w:szCs w:val="20"/>
          <w:lang w:val="en-US"/>
        </w:rPr>
      </w:pPr>
      <w:r w:rsidRPr="00B553C0">
        <w:rPr>
          <w:rFonts w:ascii="Verdana" w:hAnsi="Verdana" w:cs="Times New Roman"/>
          <w:noProof/>
          <w:sz w:val="20"/>
          <w:szCs w:val="20"/>
        </w:rPr>
        <w:t>В доклад на Европейската комисия за оценка на прилагането на Регламент (ЕО) № 882/2004 се посочва, че регламентът се доказва като стабилна и иновативна система на основата на интегриран и хоризонтален подход. Въпреки това опитът показва, че в редица области са необходими промени. Това поражда идеята за извършване на преглед на Регламента с цел изясняване и опростяване на законодателната рамка</w:t>
      </w:r>
      <w:r w:rsidR="00751466" w:rsidRPr="00B553C0">
        <w:rPr>
          <w:rFonts w:ascii="Verdana" w:hAnsi="Verdana" w:cs="Times New Roman"/>
          <w:noProof/>
          <w:sz w:val="20"/>
          <w:szCs w:val="20"/>
        </w:rPr>
        <w:t>, като същевременно се взема предвид спецификата на всеки сектор.</w:t>
      </w:r>
      <w:r w:rsidR="0087690F" w:rsidRPr="00B553C0">
        <w:rPr>
          <w:rFonts w:ascii="Verdana" w:hAnsi="Verdana" w:cs="Times New Roman"/>
          <w:noProof/>
          <w:sz w:val="20"/>
          <w:szCs w:val="20"/>
          <w:lang w:val="en-US"/>
        </w:rPr>
        <w:t xml:space="preserve"> </w:t>
      </w:r>
    </w:p>
    <w:p w:rsidR="0087690F" w:rsidRPr="00B553C0" w:rsidRDefault="0087690F" w:rsidP="00B553C0">
      <w:pPr>
        <w:spacing w:after="0" w:line="360" w:lineRule="auto"/>
        <w:ind w:firstLine="709"/>
        <w:jc w:val="both"/>
        <w:rPr>
          <w:rFonts w:ascii="Verdana" w:hAnsi="Verdana"/>
          <w:sz w:val="20"/>
          <w:szCs w:val="20"/>
        </w:rPr>
      </w:pPr>
      <w:r w:rsidRPr="00B553C0">
        <w:rPr>
          <w:rFonts w:ascii="Verdana" w:hAnsi="Verdana"/>
          <w:sz w:val="20"/>
          <w:szCs w:val="20"/>
        </w:rPr>
        <w:t xml:space="preserve">Междувременно беше публикуван и </w:t>
      </w:r>
      <w:r w:rsidRPr="00B553C0">
        <w:rPr>
          <w:rFonts w:ascii="Verdana" w:hAnsi="Verdana"/>
          <w:b/>
          <w:sz w:val="20"/>
          <w:szCs w:val="20"/>
        </w:rPr>
        <w:t>Регламент (EС) 2017/625 относно официалния контрол</w:t>
      </w:r>
      <w:r w:rsidRPr="00B553C0">
        <w:rPr>
          <w:rFonts w:ascii="Verdana" w:hAnsi="Verdana"/>
          <w:sz w:val="20"/>
          <w:szCs w:val="20"/>
        </w:rPr>
        <w:t xml:space="preserve">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 за официалния контрол). </w:t>
      </w:r>
    </w:p>
    <w:p w:rsidR="0087690F" w:rsidRPr="00B553C0" w:rsidRDefault="0087690F" w:rsidP="00B553C0">
      <w:pPr>
        <w:spacing w:after="0" w:line="360" w:lineRule="auto"/>
        <w:ind w:firstLine="709"/>
        <w:jc w:val="both"/>
        <w:rPr>
          <w:rFonts w:ascii="Verdana" w:hAnsi="Verdana"/>
          <w:sz w:val="20"/>
          <w:szCs w:val="20"/>
        </w:rPr>
      </w:pPr>
      <w:r w:rsidRPr="00B553C0">
        <w:rPr>
          <w:rFonts w:ascii="Verdana" w:hAnsi="Verdana"/>
          <w:sz w:val="20"/>
          <w:szCs w:val="20"/>
        </w:rPr>
        <w:t xml:space="preserve">Регламентът за официалния контрол (РОК) определя изисквания за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Регламентът е публикуван на 7 април 2017 г. и влезе в сила на 27 април 2017 г. Той ще се прилага от 14 декември 2019 г. </w:t>
      </w:r>
    </w:p>
    <w:p w:rsidR="0087690F" w:rsidRPr="00B553C0" w:rsidRDefault="0087690F" w:rsidP="00B553C0">
      <w:pPr>
        <w:spacing w:after="0" w:line="360" w:lineRule="auto"/>
        <w:ind w:firstLine="709"/>
        <w:jc w:val="both"/>
        <w:rPr>
          <w:rFonts w:ascii="Verdana" w:hAnsi="Verdana" w:cs="Times New Roman"/>
          <w:noProof/>
          <w:sz w:val="20"/>
          <w:szCs w:val="20"/>
          <w:lang w:val="en-US"/>
        </w:rPr>
      </w:pPr>
      <w:r w:rsidRPr="00B553C0">
        <w:rPr>
          <w:rFonts w:ascii="Verdana" w:hAnsi="Verdana"/>
          <w:sz w:val="20"/>
          <w:szCs w:val="20"/>
        </w:rPr>
        <w:t xml:space="preserve">Новите изисквания на РОК ще заменят изискванията на Регламент </w:t>
      </w:r>
      <w:proofErr w:type="spellStart"/>
      <w:r w:rsidRPr="00B553C0">
        <w:rPr>
          <w:rFonts w:ascii="Verdana" w:hAnsi="Verdana"/>
          <w:sz w:val="20"/>
          <w:szCs w:val="20"/>
        </w:rPr>
        <w:t>No</w:t>
      </w:r>
      <w:proofErr w:type="spellEnd"/>
      <w:r w:rsidRPr="00B553C0">
        <w:rPr>
          <w:rFonts w:ascii="Verdana" w:hAnsi="Verdana"/>
          <w:sz w:val="20"/>
          <w:szCs w:val="20"/>
        </w:rPr>
        <w:t xml:space="preserve"> 882/2004 за официалния контрол, както и останалото законодателство за контрол по хранителната верига.</w:t>
      </w:r>
      <w:r w:rsidR="000956B3" w:rsidRPr="00B553C0">
        <w:rPr>
          <w:rFonts w:ascii="Verdana" w:hAnsi="Verdana"/>
          <w:sz w:val="20"/>
          <w:szCs w:val="20"/>
          <w:lang w:val="en-US"/>
        </w:rPr>
        <w:t xml:space="preserve">   </w:t>
      </w:r>
    </w:p>
    <w:p w:rsidR="009B1CC0" w:rsidRPr="00B553C0" w:rsidRDefault="009B1CC0" w:rsidP="00B553C0">
      <w:pPr>
        <w:spacing w:after="0" w:line="360" w:lineRule="auto"/>
        <w:ind w:firstLine="709"/>
        <w:jc w:val="both"/>
        <w:rPr>
          <w:rFonts w:ascii="Verdana" w:eastAsia="Calibri" w:hAnsi="Verdana" w:cs="Times New Roman"/>
          <w:sz w:val="20"/>
          <w:szCs w:val="20"/>
        </w:rPr>
      </w:pPr>
      <w:r w:rsidRPr="00B553C0">
        <w:rPr>
          <w:rFonts w:ascii="Verdana" w:eastAsia="Calibri" w:hAnsi="Verdana" w:cs="Times New Roman"/>
          <w:sz w:val="20"/>
          <w:szCs w:val="20"/>
        </w:rPr>
        <w:t xml:space="preserve">Република България като държава членка подкрепя идеята за създаване на солидна, прозрачна и устойчива регулаторна рамка, която има за цел осъвременяване и интегриране на системата за официален контрол по начин, който да съпътства последователно актуализирането на политиките на ЕС в секторите храни, фуражи, здравеопазване на животните и хуманно отношение към тях, здраве на растенията, растителен репродуктивен материал и продукти за растителна защита. В периода на дискусии и преразглеждане на законодателството на ЕС се извършва преглед и на националното законодателство в областта на </w:t>
      </w:r>
      <w:proofErr w:type="spellStart"/>
      <w:r w:rsidR="00FB26B3" w:rsidRPr="00B553C0">
        <w:rPr>
          <w:rFonts w:ascii="Verdana" w:eastAsia="Calibri" w:hAnsi="Verdana" w:cs="Times New Roman"/>
          <w:sz w:val="20"/>
          <w:szCs w:val="20"/>
        </w:rPr>
        <w:lastRenderedPageBreak/>
        <w:t>агро</w:t>
      </w:r>
      <w:r w:rsidRPr="00B553C0">
        <w:rPr>
          <w:rFonts w:ascii="Verdana" w:eastAsia="Calibri" w:hAnsi="Verdana" w:cs="Times New Roman"/>
          <w:sz w:val="20"/>
          <w:szCs w:val="20"/>
        </w:rPr>
        <w:t>хранителната</w:t>
      </w:r>
      <w:proofErr w:type="spellEnd"/>
      <w:r w:rsidRPr="00B553C0">
        <w:rPr>
          <w:rFonts w:ascii="Verdana" w:eastAsia="Calibri" w:hAnsi="Verdana" w:cs="Times New Roman"/>
          <w:sz w:val="20"/>
          <w:szCs w:val="20"/>
        </w:rPr>
        <w:t xml:space="preserve"> верига. Действащите Закон за храните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90 от 1999 г.), Закон за фуражите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55 от 2006 г.), Закона за защита на животните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13 от 2008 г.), Закона за ветеринарномедицинската дейност,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87 от 2005 г.), Закона за защита на растенията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61 от 2014 г.), Закона за генетично модифицираните организми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27 от 2005 г.), Закона за животновъдството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65 от 2000 г.), Закона за опазване на околната среда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91 от 2002 г.), Закона за здравето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xml:space="preserve">., ДВ, бр. 70 от </w:t>
      </w:r>
      <w:r w:rsidR="005D192A">
        <w:rPr>
          <w:rFonts w:ascii="Verdana" w:eastAsia="Calibri" w:hAnsi="Verdana" w:cs="Times New Roman"/>
          <w:sz w:val="20"/>
          <w:szCs w:val="20"/>
        </w:rPr>
        <w:t>2004 г.</w:t>
      </w:r>
      <w:r w:rsidRPr="00B553C0">
        <w:rPr>
          <w:rFonts w:ascii="Verdana" w:eastAsia="Calibri" w:hAnsi="Verdana" w:cs="Times New Roman"/>
          <w:sz w:val="20"/>
          <w:szCs w:val="20"/>
        </w:rPr>
        <w:t>), Закона за пчеларството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57 от 2003 г.) са концептуално разработени и приети преди присъединяването на Република България към Европейския съюз, с изключение на Закона за защита на растенията (</w:t>
      </w:r>
      <w:proofErr w:type="spellStart"/>
      <w:r w:rsidR="00B553C0"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61 от 2014 г.).</w:t>
      </w:r>
    </w:p>
    <w:p w:rsidR="00A85134" w:rsidRPr="00B553C0" w:rsidRDefault="00A85134" w:rsidP="00B553C0">
      <w:pPr>
        <w:spacing w:after="0" w:line="360" w:lineRule="auto"/>
        <w:ind w:firstLine="709"/>
        <w:jc w:val="both"/>
        <w:rPr>
          <w:rFonts w:ascii="Verdana" w:eastAsia="Calibri" w:hAnsi="Verdana" w:cs="Times New Roman"/>
          <w:sz w:val="20"/>
          <w:szCs w:val="20"/>
        </w:rPr>
      </w:pPr>
      <w:r w:rsidRPr="00B553C0">
        <w:rPr>
          <w:rFonts w:ascii="Verdana" w:hAnsi="Verdana" w:cs="Times New Roman"/>
          <w:sz w:val="20"/>
          <w:szCs w:val="20"/>
        </w:rPr>
        <w:t>Законите са изменяни и допълнени многократно с различни цели. Причините, които са предизвикали тяхното променяне от една страна са свързани с въвеждане на европейски разпоредби в националното ни законодателство или включване на текстове с цел технически корекции и актуализация поради препратки към други нормативни актове, а от друга страна с цел прецизиране на текстове по същество. Тези промени водят до затруднения при прилагането им, както от бизнес операторите, така и от органите на официалния контрол.</w:t>
      </w:r>
    </w:p>
    <w:p w:rsidR="00571443" w:rsidRPr="00B553C0" w:rsidRDefault="00571443" w:rsidP="00B553C0">
      <w:pPr>
        <w:pStyle w:val="Heading2"/>
        <w:spacing w:before="0" w:line="360" w:lineRule="auto"/>
        <w:ind w:firstLine="709"/>
        <w:rPr>
          <w:rFonts w:ascii="Verdana" w:hAnsi="Verdana"/>
          <w:color w:val="auto"/>
          <w:sz w:val="20"/>
          <w:szCs w:val="20"/>
        </w:rPr>
      </w:pPr>
      <w:bookmarkStart w:id="1" w:name="_Toc19530273"/>
      <w:r w:rsidRPr="00B553C0">
        <w:rPr>
          <w:rFonts w:ascii="Verdana" w:hAnsi="Verdana"/>
          <w:color w:val="auto"/>
          <w:sz w:val="20"/>
          <w:szCs w:val="20"/>
        </w:rPr>
        <w:t>Основен проблем</w:t>
      </w:r>
      <w:bookmarkEnd w:id="1"/>
    </w:p>
    <w:p w:rsidR="009B1CC0" w:rsidRPr="00B553C0" w:rsidRDefault="00571443" w:rsidP="00B553C0">
      <w:pPr>
        <w:spacing w:after="0" w:line="360" w:lineRule="auto"/>
        <w:ind w:firstLine="709"/>
        <w:jc w:val="both"/>
        <w:rPr>
          <w:rFonts w:ascii="Verdana" w:eastAsia="Calibri" w:hAnsi="Verdana" w:cs="Times New Roman"/>
          <w:sz w:val="20"/>
          <w:szCs w:val="20"/>
        </w:rPr>
      </w:pPr>
      <w:r w:rsidRPr="00B553C0">
        <w:rPr>
          <w:rFonts w:ascii="Verdana" w:eastAsia="Calibri" w:hAnsi="Verdana" w:cs="Times New Roman"/>
          <w:noProof/>
          <w:sz w:val="20"/>
          <w:szCs w:val="20"/>
        </w:rPr>
        <w:t>Към</w:t>
      </w:r>
      <w:r w:rsidR="009B1CC0" w:rsidRPr="00B553C0">
        <w:rPr>
          <w:rFonts w:ascii="Verdana" w:eastAsia="Calibri" w:hAnsi="Verdana" w:cs="Times New Roman"/>
          <w:noProof/>
          <w:sz w:val="20"/>
          <w:szCs w:val="20"/>
        </w:rPr>
        <w:t xml:space="preserve"> настоящия момент в Република България не съществува нормативен акт – правна рамка, която да обединява цялата дейност по </w:t>
      </w:r>
      <w:r w:rsidR="00FB26B3" w:rsidRPr="00B553C0">
        <w:rPr>
          <w:rFonts w:ascii="Verdana" w:eastAsia="Calibri" w:hAnsi="Verdana" w:cs="Times New Roman"/>
          <w:noProof/>
          <w:sz w:val="20"/>
          <w:szCs w:val="20"/>
        </w:rPr>
        <w:t>агро</w:t>
      </w:r>
      <w:r w:rsidR="009B1CC0" w:rsidRPr="00B553C0">
        <w:rPr>
          <w:rFonts w:ascii="Verdana" w:eastAsia="Calibri" w:hAnsi="Verdana" w:cs="Times New Roman"/>
          <w:noProof/>
          <w:sz w:val="20"/>
          <w:szCs w:val="20"/>
        </w:rPr>
        <w:t xml:space="preserve">хранителната верига, ясно да посочва отделните нейни елементи в тяхната цялост като един непрекъснат процес, с разграничаване на компетентностите на органите, осъществяващи оценката на риска по </w:t>
      </w:r>
      <w:r w:rsidR="00FB26B3" w:rsidRPr="00B553C0">
        <w:rPr>
          <w:rFonts w:ascii="Verdana" w:eastAsia="Calibri" w:hAnsi="Verdana" w:cs="Times New Roman"/>
          <w:noProof/>
          <w:sz w:val="20"/>
          <w:szCs w:val="20"/>
        </w:rPr>
        <w:t>агро</w:t>
      </w:r>
      <w:r w:rsidR="009B1CC0" w:rsidRPr="00B553C0">
        <w:rPr>
          <w:rFonts w:ascii="Verdana" w:eastAsia="Calibri" w:hAnsi="Verdana" w:cs="Times New Roman"/>
          <w:noProof/>
          <w:sz w:val="20"/>
          <w:szCs w:val="20"/>
        </w:rPr>
        <w:t>хранителната верига, политиката и контрола върху тях и свързаните дейности.</w:t>
      </w:r>
    </w:p>
    <w:p w:rsidR="0065684E" w:rsidRPr="00B553C0" w:rsidRDefault="0065684E" w:rsidP="00B553C0">
      <w:pPr>
        <w:pStyle w:val="Heading2"/>
        <w:spacing w:before="0" w:line="360" w:lineRule="auto"/>
        <w:ind w:firstLine="709"/>
        <w:rPr>
          <w:rFonts w:ascii="Verdana" w:hAnsi="Verdana"/>
          <w:color w:val="auto"/>
          <w:sz w:val="20"/>
          <w:szCs w:val="20"/>
        </w:rPr>
      </w:pPr>
      <w:bookmarkStart w:id="2" w:name="_Toc19530274"/>
      <w:r w:rsidRPr="00B553C0">
        <w:rPr>
          <w:rFonts w:ascii="Verdana" w:hAnsi="Verdana"/>
          <w:color w:val="auto"/>
          <w:sz w:val="20"/>
          <w:szCs w:val="20"/>
        </w:rPr>
        <w:t>Специфични проблеми, липси и негативни тенденции</w:t>
      </w:r>
      <w:bookmarkEnd w:id="2"/>
    </w:p>
    <w:p w:rsidR="00850130" w:rsidRPr="00B553C0" w:rsidRDefault="0065684E" w:rsidP="00B553C0">
      <w:pPr>
        <w:spacing w:after="0" w:line="360" w:lineRule="auto"/>
        <w:ind w:firstLine="709"/>
        <w:contextualSpacing/>
        <w:jc w:val="both"/>
        <w:rPr>
          <w:rFonts w:ascii="Verdana" w:eastAsia="Calibri" w:hAnsi="Verdana" w:cs="Times New Roman"/>
          <w:sz w:val="20"/>
          <w:szCs w:val="20"/>
        </w:rPr>
      </w:pPr>
      <w:r w:rsidRPr="00B553C0">
        <w:rPr>
          <w:rFonts w:ascii="Verdana" w:eastAsia="Calibri" w:hAnsi="Verdana" w:cs="Times New Roman"/>
          <w:sz w:val="20"/>
          <w:szCs w:val="20"/>
        </w:rPr>
        <w:t>В националното законодателство</w:t>
      </w:r>
      <w:r w:rsidR="009B1CC0" w:rsidRPr="00B553C0">
        <w:rPr>
          <w:rFonts w:ascii="Verdana" w:eastAsia="Calibri" w:hAnsi="Verdana" w:cs="Times New Roman"/>
          <w:sz w:val="20"/>
          <w:szCs w:val="20"/>
        </w:rPr>
        <w:t xml:space="preserve"> не с</w:t>
      </w:r>
      <w:r w:rsidR="008A5467" w:rsidRPr="00B553C0">
        <w:rPr>
          <w:rFonts w:ascii="Verdana" w:eastAsia="Calibri" w:hAnsi="Verdana" w:cs="Times New Roman"/>
          <w:sz w:val="20"/>
          <w:szCs w:val="20"/>
        </w:rPr>
        <w:t>а</w:t>
      </w:r>
      <w:r w:rsidR="00A85134" w:rsidRPr="00B553C0">
        <w:rPr>
          <w:rFonts w:ascii="Verdana" w:eastAsia="Calibri" w:hAnsi="Verdana" w:cs="Times New Roman"/>
          <w:sz w:val="20"/>
          <w:szCs w:val="20"/>
        </w:rPr>
        <w:t xml:space="preserve"> </w:t>
      </w:r>
      <w:r w:rsidR="008A5467" w:rsidRPr="00B553C0">
        <w:rPr>
          <w:rFonts w:ascii="Verdana" w:eastAsia="Calibri" w:hAnsi="Verdana" w:cs="Times New Roman"/>
          <w:sz w:val="20"/>
          <w:szCs w:val="20"/>
        </w:rPr>
        <w:t xml:space="preserve">разграничени ясно </w:t>
      </w:r>
      <w:r w:rsidR="00850130" w:rsidRPr="00B553C0">
        <w:rPr>
          <w:rFonts w:ascii="Verdana" w:eastAsia="Calibri" w:hAnsi="Verdana" w:cs="Times New Roman"/>
          <w:sz w:val="20"/>
          <w:szCs w:val="20"/>
        </w:rPr>
        <w:t xml:space="preserve">компетенциите и функциите на отделните органи, осъществяващи политиката и официалния контрол и оценката на риска по </w:t>
      </w:r>
      <w:proofErr w:type="spellStart"/>
      <w:r w:rsidR="00FB26B3" w:rsidRPr="00B553C0">
        <w:rPr>
          <w:rFonts w:ascii="Verdana" w:eastAsia="Calibri" w:hAnsi="Verdana" w:cs="Times New Roman"/>
          <w:sz w:val="20"/>
          <w:szCs w:val="20"/>
        </w:rPr>
        <w:t>агро</w:t>
      </w:r>
      <w:r w:rsidR="00850130" w:rsidRPr="00B553C0">
        <w:rPr>
          <w:rFonts w:ascii="Verdana" w:eastAsia="Calibri" w:hAnsi="Verdana" w:cs="Times New Roman"/>
          <w:sz w:val="20"/>
          <w:szCs w:val="20"/>
        </w:rPr>
        <w:t>хранителната</w:t>
      </w:r>
      <w:proofErr w:type="spellEnd"/>
      <w:r w:rsidR="00850130" w:rsidRPr="00B553C0">
        <w:rPr>
          <w:rFonts w:ascii="Verdana" w:eastAsia="Calibri" w:hAnsi="Verdana" w:cs="Times New Roman"/>
          <w:sz w:val="20"/>
          <w:szCs w:val="20"/>
        </w:rPr>
        <w:t xml:space="preserve"> верига</w:t>
      </w:r>
      <w:r w:rsidR="00876464" w:rsidRPr="00B553C0">
        <w:rPr>
          <w:rFonts w:ascii="Verdana" w:eastAsia="Calibri" w:hAnsi="Verdana" w:cs="Times New Roman"/>
          <w:sz w:val="20"/>
          <w:szCs w:val="20"/>
        </w:rPr>
        <w:t>.</w:t>
      </w:r>
    </w:p>
    <w:p w:rsidR="009B1CC0" w:rsidRPr="00B553C0" w:rsidRDefault="009B1CC0" w:rsidP="00B553C0">
      <w:pPr>
        <w:spacing w:after="0" w:line="360" w:lineRule="auto"/>
        <w:ind w:firstLine="709"/>
        <w:jc w:val="both"/>
        <w:rPr>
          <w:rFonts w:ascii="Verdana" w:eastAsia="Calibri" w:hAnsi="Verdana" w:cs="Times New Roman"/>
          <w:sz w:val="20"/>
          <w:szCs w:val="20"/>
        </w:rPr>
      </w:pPr>
      <w:r w:rsidRPr="00B553C0">
        <w:rPr>
          <w:rFonts w:ascii="Verdana" w:eastAsia="Calibri" w:hAnsi="Verdana" w:cs="Times New Roman"/>
          <w:sz w:val="20"/>
          <w:szCs w:val="20"/>
        </w:rPr>
        <w:t xml:space="preserve">Не са уредени </w:t>
      </w:r>
      <w:r w:rsidR="008A5467" w:rsidRPr="00B553C0">
        <w:rPr>
          <w:rFonts w:ascii="Verdana" w:eastAsia="Calibri" w:hAnsi="Verdana" w:cs="Times New Roman"/>
          <w:sz w:val="20"/>
          <w:szCs w:val="20"/>
        </w:rPr>
        <w:t>отделни</w:t>
      </w:r>
      <w:r w:rsidRPr="00B553C0">
        <w:rPr>
          <w:rFonts w:ascii="Verdana" w:eastAsia="Calibri" w:hAnsi="Verdana" w:cs="Times New Roman"/>
          <w:sz w:val="20"/>
          <w:szCs w:val="20"/>
        </w:rPr>
        <w:t xml:space="preserve"> въпроси, свързани с взаимодействието и координацията между компетентните органи както на национално ниво, така и между компетентните органи на Република България, Европейската комисия и компетентните органи на другите държави членки. </w:t>
      </w:r>
    </w:p>
    <w:p w:rsidR="008644F5" w:rsidRPr="00B553C0" w:rsidRDefault="008644F5" w:rsidP="00B553C0">
      <w:pPr>
        <w:spacing w:after="0" w:line="360" w:lineRule="auto"/>
        <w:ind w:firstLine="709"/>
        <w:jc w:val="both"/>
        <w:rPr>
          <w:rFonts w:ascii="Verdana" w:eastAsia="Calibri" w:hAnsi="Verdana" w:cs="Times New Roman"/>
          <w:sz w:val="20"/>
          <w:szCs w:val="20"/>
        </w:rPr>
      </w:pPr>
      <w:r w:rsidRPr="00B553C0">
        <w:rPr>
          <w:rFonts w:ascii="Verdana" w:eastAsia="Calibri" w:hAnsi="Verdana" w:cs="Times New Roman"/>
          <w:sz w:val="20"/>
          <w:szCs w:val="20"/>
        </w:rPr>
        <w:t>Съ</w:t>
      </w:r>
      <w:r w:rsidR="005B3687" w:rsidRPr="00B553C0">
        <w:rPr>
          <w:rFonts w:ascii="Verdana" w:eastAsia="Calibri" w:hAnsi="Verdana" w:cs="Times New Roman"/>
          <w:sz w:val="20"/>
          <w:szCs w:val="20"/>
        </w:rPr>
        <w:t>ществуват</w:t>
      </w:r>
      <w:r w:rsidRPr="00B553C0">
        <w:rPr>
          <w:rFonts w:ascii="Verdana" w:eastAsia="Calibri" w:hAnsi="Verdana" w:cs="Times New Roman"/>
          <w:sz w:val="20"/>
          <w:szCs w:val="20"/>
        </w:rPr>
        <w:t xml:space="preserve"> предпоставки за заобикаляне на разпоредбите, които затрудняват официалния контрол при проследяването на всички елементите на </w:t>
      </w:r>
      <w:proofErr w:type="spellStart"/>
      <w:r w:rsidR="00FB26B3" w:rsidRPr="00B553C0">
        <w:rPr>
          <w:rFonts w:ascii="Verdana" w:eastAsia="Calibri" w:hAnsi="Verdana" w:cs="Times New Roman"/>
          <w:sz w:val="20"/>
          <w:szCs w:val="20"/>
        </w:rPr>
        <w:t>агро</w:t>
      </w:r>
      <w:r w:rsidRPr="00B553C0">
        <w:rPr>
          <w:rFonts w:ascii="Verdana" w:eastAsia="Calibri" w:hAnsi="Verdana" w:cs="Times New Roman"/>
          <w:sz w:val="20"/>
          <w:szCs w:val="20"/>
        </w:rPr>
        <w:t>хранителната</w:t>
      </w:r>
      <w:proofErr w:type="spellEnd"/>
      <w:r w:rsidRPr="00B553C0">
        <w:rPr>
          <w:rFonts w:ascii="Verdana" w:eastAsia="Calibri" w:hAnsi="Verdana" w:cs="Times New Roman"/>
          <w:sz w:val="20"/>
          <w:szCs w:val="20"/>
        </w:rPr>
        <w:t xml:space="preserve"> верига на все</w:t>
      </w:r>
      <w:r w:rsidR="00016292" w:rsidRPr="00B553C0">
        <w:rPr>
          <w:rFonts w:ascii="Verdana" w:eastAsia="Calibri" w:hAnsi="Verdana" w:cs="Times New Roman"/>
          <w:sz w:val="20"/>
          <w:szCs w:val="20"/>
        </w:rPr>
        <w:t>ки етап от тяхното производство.</w:t>
      </w:r>
    </w:p>
    <w:p w:rsidR="008644F5" w:rsidRPr="00B553C0" w:rsidRDefault="008644F5" w:rsidP="00B553C0">
      <w:pPr>
        <w:spacing w:after="0" w:line="360" w:lineRule="auto"/>
        <w:ind w:firstLine="709"/>
        <w:jc w:val="both"/>
        <w:rPr>
          <w:rFonts w:ascii="Verdana" w:eastAsia="Calibri" w:hAnsi="Verdana" w:cs="Times New Roman"/>
          <w:sz w:val="20"/>
          <w:szCs w:val="20"/>
        </w:rPr>
      </w:pPr>
      <w:r w:rsidRPr="00B553C0">
        <w:rPr>
          <w:rFonts w:ascii="Verdana" w:eastAsia="Calibri" w:hAnsi="Verdana" w:cs="Times New Roman"/>
          <w:sz w:val="20"/>
          <w:szCs w:val="20"/>
        </w:rPr>
        <w:t>Недостатъчно ясно дефинирани и неадекватни по размер санкции за лицата, извър</w:t>
      </w:r>
      <w:r w:rsidR="006F6180" w:rsidRPr="00B553C0">
        <w:rPr>
          <w:rFonts w:ascii="Verdana" w:eastAsia="Calibri" w:hAnsi="Verdana" w:cs="Times New Roman"/>
          <w:sz w:val="20"/>
          <w:szCs w:val="20"/>
        </w:rPr>
        <w:t>ш</w:t>
      </w:r>
      <w:r w:rsidRPr="00B553C0">
        <w:rPr>
          <w:rFonts w:ascii="Verdana" w:eastAsia="Calibri" w:hAnsi="Verdana" w:cs="Times New Roman"/>
          <w:sz w:val="20"/>
          <w:szCs w:val="20"/>
        </w:rPr>
        <w:t>ващи нарушения</w:t>
      </w:r>
      <w:r w:rsidR="006F6180" w:rsidRPr="00B553C0">
        <w:rPr>
          <w:rFonts w:ascii="Verdana" w:eastAsia="Calibri" w:hAnsi="Verdana" w:cs="Times New Roman"/>
          <w:sz w:val="20"/>
          <w:szCs w:val="20"/>
        </w:rPr>
        <w:t xml:space="preserve">, свързани с отделните елементи на </w:t>
      </w:r>
      <w:proofErr w:type="spellStart"/>
      <w:r w:rsidR="00FB26B3" w:rsidRPr="00B553C0">
        <w:rPr>
          <w:rFonts w:ascii="Verdana" w:eastAsia="Calibri" w:hAnsi="Verdana" w:cs="Times New Roman"/>
          <w:sz w:val="20"/>
          <w:szCs w:val="20"/>
        </w:rPr>
        <w:t>агро</w:t>
      </w:r>
      <w:r w:rsidR="006F6180" w:rsidRPr="00B553C0">
        <w:rPr>
          <w:rFonts w:ascii="Verdana" w:eastAsia="Calibri" w:hAnsi="Verdana" w:cs="Times New Roman"/>
          <w:sz w:val="20"/>
          <w:szCs w:val="20"/>
        </w:rPr>
        <w:t>хранителната</w:t>
      </w:r>
      <w:proofErr w:type="spellEnd"/>
      <w:r w:rsidR="006F6180" w:rsidRPr="00B553C0">
        <w:rPr>
          <w:rFonts w:ascii="Verdana" w:eastAsia="Calibri" w:hAnsi="Verdana" w:cs="Times New Roman"/>
          <w:sz w:val="20"/>
          <w:szCs w:val="20"/>
        </w:rPr>
        <w:t xml:space="preserve"> верига</w:t>
      </w:r>
      <w:r w:rsidR="005E7E35" w:rsidRPr="00B553C0">
        <w:rPr>
          <w:rFonts w:ascii="Verdana" w:eastAsia="Calibri" w:hAnsi="Verdana" w:cs="Times New Roman"/>
          <w:sz w:val="20"/>
          <w:szCs w:val="20"/>
          <w:lang w:val="en-US"/>
        </w:rPr>
        <w:t>.</w:t>
      </w:r>
      <w:r w:rsidRPr="00B553C0">
        <w:rPr>
          <w:rFonts w:ascii="Verdana" w:eastAsia="Calibri" w:hAnsi="Verdana" w:cs="Times New Roman"/>
          <w:sz w:val="20"/>
          <w:szCs w:val="20"/>
        </w:rPr>
        <w:t xml:space="preserve"> </w:t>
      </w:r>
    </w:p>
    <w:p w:rsidR="006B0052" w:rsidRPr="009D0507" w:rsidRDefault="006B0052" w:rsidP="00D71779">
      <w:pPr>
        <w:spacing w:after="0" w:line="360" w:lineRule="auto"/>
        <w:jc w:val="both"/>
        <w:rPr>
          <w:rFonts w:ascii="Verdana" w:eastAsia="Calibri" w:hAnsi="Verdana" w:cs="Times New Roman"/>
          <w:b/>
          <w:bCs/>
          <w:sz w:val="20"/>
          <w:szCs w:val="20"/>
        </w:rPr>
      </w:pPr>
    </w:p>
    <w:p w:rsidR="009E0FA1" w:rsidRPr="009D0507" w:rsidRDefault="00B0176B" w:rsidP="00B553C0">
      <w:pPr>
        <w:pStyle w:val="Heading1"/>
        <w:spacing w:before="0" w:line="360" w:lineRule="auto"/>
        <w:ind w:left="340" w:hanging="340"/>
        <w:jc w:val="both"/>
        <w:rPr>
          <w:rFonts w:ascii="Verdana" w:hAnsi="Verdana"/>
          <w:color w:val="auto"/>
          <w:sz w:val="20"/>
          <w:szCs w:val="20"/>
        </w:rPr>
      </w:pPr>
      <w:bookmarkStart w:id="3" w:name="_Toc19530275"/>
      <w:r>
        <w:rPr>
          <w:rFonts w:ascii="Verdana" w:hAnsi="Verdana"/>
          <w:color w:val="auto"/>
          <w:sz w:val="20"/>
          <w:szCs w:val="20"/>
          <w:lang w:val="en-US"/>
        </w:rPr>
        <w:lastRenderedPageBreak/>
        <w:t xml:space="preserve">       </w:t>
      </w:r>
      <w:r w:rsidR="009E0FA1" w:rsidRPr="009D0507">
        <w:rPr>
          <w:rFonts w:ascii="Verdana" w:hAnsi="Verdana"/>
          <w:color w:val="auto"/>
          <w:sz w:val="20"/>
          <w:szCs w:val="20"/>
        </w:rPr>
        <w:t>2. Посочване на заинтересованите страни</w:t>
      </w:r>
      <w:bookmarkEnd w:id="3"/>
    </w:p>
    <w:p w:rsidR="009E0FA1" w:rsidRPr="009D0507" w:rsidRDefault="009E0FA1" w:rsidP="00B553C0">
      <w:pPr>
        <w:spacing w:after="0" w:line="360" w:lineRule="auto"/>
        <w:ind w:firstLine="709"/>
        <w:jc w:val="both"/>
        <w:rPr>
          <w:rFonts w:ascii="Verdana" w:eastAsia="Times New Roman" w:hAnsi="Verdana" w:cs="Times New Roman"/>
          <w:sz w:val="20"/>
          <w:szCs w:val="20"/>
        </w:rPr>
      </w:pPr>
      <w:r w:rsidRPr="009D0507">
        <w:rPr>
          <w:rFonts w:ascii="Verdana" w:eastAsia="Times New Roman" w:hAnsi="Verdana" w:cs="Times New Roman"/>
          <w:sz w:val="20"/>
          <w:szCs w:val="20"/>
        </w:rPr>
        <w:t xml:space="preserve">Във връзка с бъдещото прилагане на Закона за управление на </w:t>
      </w:r>
      <w:proofErr w:type="spellStart"/>
      <w:r w:rsidR="00FB26B3"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са идентифицирани следните групи заинтересовани страни:</w:t>
      </w:r>
    </w:p>
    <w:p w:rsidR="009E0FA1" w:rsidRPr="009D0507" w:rsidRDefault="00B553C0" w:rsidP="00B553C0">
      <w:pPr>
        <w:spacing w:after="0" w:line="360" w:lineRule="auto"/>
        <w:ind w:firstLine="709"/>
        <w:contextualSpacing/>
        <w:jc w:val="both"/>
        <w:rPr>
          <w:rFonts w:ascii="Verdana" w:eastAsia="Calibri" w:hAnsi="Verdana" w:cs="Times New Roman"/>
          <w:sz w:val="20"/>
          <w:szCs w:val="20"/>
        </w:rPr>
      </w:pPr>
      <w:r>
        <w:rPr>
          <w:rFonts w:ascii="Verdana" w:eastAsia="Calibri" w:hAnsi="Verdana" w:cs="Times New Roman"/>
          <w:sz w:val="20"/>
          <w:szCs w:val="20"/>
        </w:rPr>
        <w:t xml:space="preserve">1. </w:t>
      </w:r>
      <w:r w:rsidR="00422F0B" w:rsidRPr="009D0507">
        <w:rPr>
          <w:rFonts w:ascii="Verdana" w:eastAsia="Calibri" w:hAnsi="Verdana" w:cs="Times New Roman"/>
          <w:sz w:val="20"/>
          <w:szCs w:val="20"/>
        </w:rPr>
        <w:t>Компетентни администрации</w:t>
      </w:r>
      <w:r w:rsidR="009E0FA1" w:rsidRPr="009D0507">
        <w:rPr>
          <w:rFonts w:ascii="Verdana" w:eastAsia="Calibri" w:hAnsi="Verdana" w:cs="Times New Roman"/>
          <w:sz w:val="20"/>
          <w:szCs w:val="20"/>
        </w:rPr>
        <w:t xml:space="preserve"> – Приложение </w:t>
      </w:r>
      <w:r w:rsidR="009E0FA1" w:rsidRPr="009D0507">
        <w:rPr>
          <w:rFonts w:ascii="Verdana" w:eastAsia="Calibri" w:hAnsi="Verdana" w:cs="Times New Roman"/>
          <w:sz w:val="20"/>
          <w:szCs w:val="20"/>
          <w:lang w:val="en-US"/>
        </w:rPr>
        <w:t>2</w:t>
      </w:r>
      <w:r w:rsidR="009E0FA1" w:rsidRPr="009D0507">
        <w:rPr>
          <w:rFonts w:ascii="Verdana" w:eastAsia="Calibri" w:hAnsi="Verdana" w:cs="Times New Roman"/>
          <w:sz w:val="20"/>
          <w:szCs w:val="20"/>
        </w:rPr>
        <w:t>;</w:t>
      </w:r>
    </w:p>
    <w:p w:rsidR="009E0FA1" w:rsidRPr="009D0507" w:rsidRDefault="00B553C0" w:rsidP="00B553C0">
      <w:pPr>
        <w:spacing w:after="0" w:line="360" w:lineRule="auto"/>
        <w:ind w:firstLine="709"/>
        <w:contextualSpacing/>
        <w:jc w:val="both"/>
        <w:rPr>
          <w:rFonts w:ascii="Verdana" w:eastAsia="Calibri" w:hAnsi="Verdana" w:cs="Times New Roman"/>
          <w:bCs/>
          <w:sz w:val="20"/>
          <w:szCs w:val="20"/>
        </w:rPr>
      </w:pPr>
      <w:r>
        <w:rPr>
          <w:rFonts w:ascii="Verdana" w:eastAsia="Calibri" w:hAnsi="Verdana" w:cs="Times New Roman"/>
          <w:sz w:val="20"/>
          <w:szCs w:val="20"/>
        </w:rPr>
        <w:t xml:space="preserve">2. </w:t>
      </w:r>
      <w:r w:rsidR="009E0FA1" w:rsidRPr="009D0507">
        <w:rPr>
          <w:rFonts w:ascii="Verdana" w:eastAsia="Calibri" w:hAnsi="Verdana" w:cs="Times New Roman"/>
          <w:sz w:val="20"/>
          <w:szCs w:val="20"/>
        </w:rPr>
        <w:t xml:space="preserve">Браншови </w:t>
      </w:r>
      <w:r w:rsidR="009E0FA1" w:rsidRPr="009D0507">
        <w:rPr>
          <w:rFonts w:ascii="Verdana" w:eastAsia="Calibri" w:hAnsi="Verdana" w:cs="Times New Roman"/>
          <w:bCs/>
          <w:sz w:val="20"/>
          <w:szCs w:val="20"/>
        </w:rPr>
        <w:t xml:space="preserve">организации в областта на </w:t>
      </w:r>
      <w:proofErr w:type="spellStart"/>
      <w:r w:rsidR="007D6A2D" w:rsidRPr="009D0507">
        <w:rPr>
          <w:rFonts w:ascii="Verdana" w:eastAsia="Calibri" w:hAnsi="Verdana" w:cs="Times New Roman"/>
          <w:bCs/>
          <w:sz w:val="20"/>
          <w:szCs w:val="20"/>
        </w:rPr>
        <w:t>агро</w:t>
      </w:r>
      <w:r w:rsidR="009E0FA1" w:rsidRPr="009D0507">
        <w:rPr>
          <w:rFonts w:ascii="Verdana" w:eastAsia="Calibri" w:hAnsi="Verdana" w:cs="Times New Roman"/>
          <w:bCs/>
          <w:sz w:val="20"/>
          <w:szCs w:val="20"/>
        </w:rPr>
        <w:t>хранителната</w:t>
      </w:r>
      <w:proofErr w:type="spellEnd"/>
      <w:r w:rsidR="009E0FA1" w:rsidRPr="009D0507">
        <w:rPr>
          <w:rFonts w:ascii="Verdana" w:eastAsia="Calibri" w:hAnsi="Verdana" w:cs="Times New Roman"/>
          <w:bCs/>
          <w:sz w:val="20"/>
          <w:szCs w:val="20"/>
        </w:rPr>
        <w:t xml:space="preserve"> верига – Приложение</w:t>
      </w:r>
      <w:r w:rsidR="009E0FA1" w:rsidRPr="009D0507">
        <w:rPr>
          <w:rFonts w:ascii="Verdana" w:eastAsia="Calibri" w:hAnsi="Verdana" w:cs="Times New Roman"/>
          <w:bCs/>
          <w:sz w:val="20"/>
          <w:szCs w:val="20"/>
          <w:lang w:val="en-US"/>
        </w:rPr>
        <w:t xml:space="preserve"> 3</w:t>
      </w:r>
      <w:r w:rsidR="009E0FA1" w:rsidRPr="009D0507">
        <w:rPr>
          <w:rFonts w:ascii="Verdana" w:eastAsia="Calibri" w:hAnsi="Verdana" w:cs="Times New Roman"/>
          <w:bCs/>
          <w:sz w:val="20"/>
          <w:szCs w:val="20"/>
        </w:rPr>
        <w:t>;</w:t>
      </w:r>
    </w:p>
    <w:p w:rsidR="009E0FA1" w:rsidRPr="00B553C0" w:rsidRDefault="00B553C0" w:rsidP="00B553C0">
      <w:pPr>
        <w:spacing w:after="0" w:line="360" w:lineRule="auto"/>
        <w:ind w:firstLine="709"/>
        <w:jc w:val="both"/>
        <w:rPr>
          <w:rFonts w:ascii="Verdana" w:eastAsia="Calibri" w:hAnsi="Verdana" w:cs="Times New Roman"/>
          <w:bCs/>
          <w:sz w:val="20"/>
          <w:szCs w:val="20"/>
        </w:rPr>
      </w:pPr>
      <w:r>
        <w:rPr>
          <w:rFonts w:ascii="Verdana" w:eastAsia="Calibri" w:hAnsi="Verdana" w:cs="Times New Roman"/>
          <w:bCs/>
          <w:sz w:val="20"/>
          <w:szCs w:val="20"/>
        </w:rPr>
        <w:t xml:space="preserve">3. </w:t>
      </w:r>
      <w:r w:rsidR="009E0FA1" w:rsidRPr="00B553C0">
        <w:rPr>
          <w:rFonts w:ascii="Verdana" w:eastAsia="Calibri" w:hAnsi="Verdana" w:cs="Times New Roman"/>
          <w:bCs/>
          <w:sz w:val="20"/>
          <w:szCs w:val="20"/>
        </w:rPr>
        <w:t>Потребители;</w:t>
      </w:r>
    </w:p>
    <w:p w:rsidR="009E0FA1" w:rsidRPr="009D0507" w:rsidRDefault="009E0FA1" w:rsidP="00D71779">
      <w:pPr>
        <w:autoSpaceDE w:val="0"/>
        <w:autoSpaceDN w:val="0"/>
        <w:adjustRightInd w:val="0"/>
        <w:spacing w:after="0" w:line="360" w:lineRule="auto"/>
        <w:ind w:firstLine="360"/>
        <w:jc w:val="both"/>
        <w:rPr>
          <w:rFonts w:ascii="Verdana" w:eastAsia="Calibri" w:hAnsi="Verdana" w:cs="Times New Roman"/>
          <w:b/>
          <w:sz w:val="20"/>
          <w:szCs w:val="20"/>
          <w:shd w:val="clear" w:color="auto" w:fill="FFFFFF"/>
          <w:lang w:val="en-US"/>
        </w:rPr>
      </w:pPr>
    </w:p>
    <w:p w:rsidR="009E0FA1" w:rsidRPr="009D0507" w:rsidRDefault="009E0FA1" w:rsidP="00D71779">
      <w:pPr>
        <w:pStyle w:val="Heading2"/>
        <w:spacing w:before="0" w:line="360" w:lineRule="auto"/>
        <w:ind w:firstLine="709"/>
        <w:rPr>
          <w:rFonts w:ascii="Verdana" w:hAnsi="Verdana"/>
          <w:color w:val="auto"/>
          <w:sz w:val="20"/>
          <w:szCs w:val="20"/>
        </w:rPr>
      </w:pPr>
      <w:bookmarkStart w:id="4" w:name="_Toc19530276"/>
      <w:r w:rsidRPr="009D0507">
        <w:rPr>
          <w:rFonts w:ascii="Verdana" w:hAnsi="Verdana"/>
          <w:color w:val="auto"/>
          <w:sz w:val="20"/>
          <w:szCs w:val="20"/>
        </w:rPr>
        <w:t xml:space="preserve">1. Компетентни </w:t>
      </w:r>
      <w:r w:rsidR="00422F0B" w:rsidRPr="009D0507">
        <w:rPr>
          <w:rFonts w:ascii="Verdana" w:hAnsi="Verdana"/>
          <w:color w:val="auto"/>
          <w:sz w:val="20"/>
          <w:szCs w:val="20"/>
        </w:rPr>
        <w:t>администрации</w:t>
      </w:r>
      <w:bookmarkEnd w:id="4"/>
    </w:p>
    <w:p w:rsidR="009E0FA1" w:rsidRPr="009D0507" w:rsidRDefault="009E0FA1" w:rsidP="00D71779">
      <w:pPr>
        <w:autoSpaceDE w:val="0"/>
        <w:autoSpaceDN w:val="0"/>
        <w:adjustRightInd w:val="0"/>
        <w:spacing w:after="0" w:line="360" w:lineRule="auto"/>
        <w:ind w:firstLine="708"/>
        <w:jc w:val="both"/>
        <w:rPr>
          <w:rFonts w:ascii="Verdana" w:eastAsia="Calibri" w:hAnsi="Verdana" w:cs="Times New Roman"/>
          <w:sz w:val="20"/>
          <w:szCs w:val="20"/>
        </w:rPr>
      </w:pPr>
      <w:r w:rsidRPr="009D0507">
        <w:rPr>
          <w:rFonts w:ascii="Verdana" w:eastAsia="Calibri" w:hAnsi="Verdana" w:cs="Times New Roman"/>
          <w:sz w:val="20"/>
          <w:szCs w:val="20"/>
        </w:rPr>
        <w:t xml:space="preserve">Правилата за официалния контрол по </w:t>
      </w:r>
      <w:proofErr w:type="spellStart"/>
      <w:r w:rsidR="007D6A2D"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са насочени главно към националните контролни органи и оказват влияние върху техните дейности. Този закон ще има непряко въздействие върху стопанските субекти от хранително-вкусовата промишленост, които генерират добавена стойност от порядъка на 6% от БВП в страните от ЕС и в която работят голям брой хора, които се мобилизират по време на контрола. Понастоящем тази тежест е обратно пропорционална на ефикасността и ефективността на проверките, извършвани от компетентните органи.</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sz w:val="20"/>
          <w:szCs w:val="20"/>
        </w:rPr>
        <w:t>Министерство на земеделието, храните и горите;</w:t>
      </w:r>
    </w:p>
    <w:p w:rsidR="009E0FA1" w:rsidRPr="009D0507" w:rsidRDefault="007D6A2D" w:rsidP="00BB77EA">
      <w:pPr>
        <w:numPr>
          <w:ilvl w:val="1"/>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sz w:val="20"/>
          <w:szCs w:val="20"/>
        </w:rPr>
        <w:t xml:space="preserve">. </w:t>
      </w:r>
      <w:r w:rsidR="009E0FA1" w:rsidRPr="009D0507">
        <w:rPr>
          <w:rFonts w:ascii="Verdana" w:eastAsia="Calibri" w:hAnsi="Verdana" w:cs="Times New Roman"/>
          <w:sz w:val="20"/>
          <w:szCs w:val="20"/>
        </w:rPr>
        <w:t>Второс</w:t>
      </w:r>
      <w:r w:rsidR="00A977E1">
        <w:rPr>
          <w:rFonts w:ascii="Verdana" w:eastAsia="Calibri" w:hAnsi="Verdana" w:cs="Times New Roman"/>
          <w:sz w:val="20"/>
          <w:szCs w:val="20"/>
        </w:rPr>
        <w:t>тепенни разпоредители с бюджет</w:t>
      </w:r>
      <w:r w:rsidR="009E0FA1" w:rsidRPr="009D0507">
        <w:rPr>
          <w:rFonts w:ascii="Verdana" w:eastAsia="Calibri" w:hAnsi="Verdana" w:cs="Times New Roman"/>
          <w:sz w:val="20"/>
          <w:szCs w:val="20"/>
        </w:rPr>
        <w:t xml:space="preserve"> към</w:t>
      </w:r>
      <w:r w:rsidR="00A977E1">
        <w:rPr>
          <w:rFonts w:ascii="Verdana" w:eastAsia="Calibri" w:hAnsi="Verdana" w:cs="Times New Roman"/>
          <w:sz w:val="20"/>
          <w:szCs w:val="20"/>
        </w:rPr>
        <w:t xml:space="preserve"> министъра на земеделието, храните и горите</w:t>
      </w:r>
      <w:r w:rsidR="009E0FA1" w:rsidRPr="009D0507">
        <w:rPr>
          <w:rFonts w:ascii="Verdana" w:eastAsia="Calibri" w:hAnsi="Verdana" w:cs="Times New Roman"/>
          <w:sz w:val="20"/>
          <w:szCs w:val="20"/>
        </w:rPr>
        <w:t xml:space="preserve">, имащи отношение към контрола по </w:t>
      </w:r>
      <w:proofErr w:type="spellStart"/>
      <w:r w:rsidRPr="009D0507">
        <w:rPr>
          <w:rFonts w:ascii="Verdana" w:eastAsia="Calibri" w:hAnsi="Verdana" w:cs="Times New Roman"/>
          <w:sz w:val="20"/>
          <w:szCs w:val="20"/>
        </w:rPr>
        <w:t>агро</w:t>
      </w:r>
      <w:r w:rsidR="009E0FA1" w:rsidRPr="009D0507">
        <w:rPr>
          <w:rFonts w:ascii="Verdana" w:eastAsia="Calibri" w:hAnsi="Verdana" w:cs="Times New Roman"/>
          <w:sz w:val="20"/>
          <w:szCs w:val="20"/>
        </w:rPr>
        <w:t>хранителната</w:t>
      </w:r>
      <w:proofErr w:type="spellEnd"/>
      <w:r w:rsidR="009E0FA1" w:rsidRPr="009D0507">
        <w:rPr>
          <w:rFonts w:ascii="Verdana" w:eastAsia="Calibri" w:hAnsi="Verdana" w:cs="Times New Roman"/>
          <w:sz w:val="20"/>
          <w:szCs w:val="20"/>
        </w:rPr>
        <w:t xml:space="preserve"> верига:</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Българска агенция по безопасност на храните; </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sz w:val="20"/>
          <w:szCs w:val="20"/>
        </w:rPr>
        <w:t xml:space="preserve">Център за оценка на риска по хранителната верига; </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sz w:val="20"/>
          <w:szCs w:val="20"/>
        </w:rPr>
        <w:t>Изпълнителна агенция по селекция и репродукция в животновъдството;</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Изпълнителна агенция по </w:t>
      </w:r>
      <w:proofErr w:type="spellStart"/>
      <w:r w:rsidRPr="009D0507">
        <w:rPr>
          <w:rFonts w:ascii="Verdana" w:eastAsia="Calibri" w:hAnsi="Verdana" w:cs="Times New Roman"/>
          <w:bCs/>
          <w:sz w:val="20"/>
          <w:szCs w:val="20"/>
        </w:rPr>
        <w:t>сортоизпитване</w:t>
      </w:r>
      <w:proofErr w:type="spellEnd"/>
      <w:r w:rsidRPr="009D0507">
        <w:rPr>
          <w:rFonts w:ascii="Verdana" w:eastAsia="Calibri" w:hAnsi="Verdana" w:cs="Times New Roman"/>
          <w:bCs/>
          <w:sz w:val="20"/>
          <w:szCs w:val="20"/>
        </w:rPr>
        <w:t>, апробация и семеконтрол;</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Изпълнителна агенция по лозата и виното;</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Изпълнителна агенция по рибарство и </w:t>
      </w:r>
      <w:proofErr w:type="spellStart"/>
      <w:r w:rsidRPr="009D0507">
        <w:rPr>
          <w:rFonts w:ascii="Verdana" w:eastAsia="Calibri" w:hAnsi="Verdana" w:cs="Times New Roman"/>
          <w:bCs/>
          <w:sz w:val="20"/>
          <w:szCs w:val="20"/>
        </w:rPr>
        <w:t>аквакултури</w:t>
      </w:r>
      <w:proofErr w:type="spellEnd"/>
      <w:r w:rsidRPr="009D0507">
        <w:rPr>
          <w:rFonts w:ascii="Verdana" w:eastAsia="Calibri" w:hAnsi="Verdana" w:cs="Times New Roman"/>
          <w:bCs/>
          <w:sz w:val="20"/>
          <w:szCs w:val="20"/>
        </w:rPr>
        <w:t xml:space="preserve">; </w:t>
      </w:r>
    </w:p>
    <w:p w:rsidR="009E0FA1" w:rsidRPr="009D0507" w:rsidRDefault="009E0FA1" w:rsidP="00BB77EA">
      <w:pPr>
        <w:numPr>
          <w:ilvl w:val="0"/>
          <w:numId w:val="2"/>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Изпълнителна агенция по горите.</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Министерство на здравеопазването: </w:t>
      </w:r>
    </w:p>
    <w:p w:rsidR="009E0FA1" w:rsidRPr="009D0507" w:rsidRDefault="007D6A2D" w:rsidP="00BB77EA">
      <w:pPr>
        <w:numPr>
          <w:ilvl w:val="1"/>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 </w:t>
      </w:r>
      <w:r w:rsidR="009E0FA1" w:rsidRPr="009D0507">
        <w:rPr>
          <w:rFonts w:ascii="Verdana" w:eastAsia="Calibri" w:hAnsi="Verdana" w:cs="Times New Roman"/>
          <w:bCs/>
          <w:sz w:val="20"/>
          <w:szCs w:val="20"/>
        </w:rPr>
        <w:t>Регионални здравни инспекции;</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околната среда и водите:</w:t>
      </w:r>
    </w:p>
    <w:p w:rsidR="009E0FA1" w:rsidRPr="009D0507" w:rsidRDefault="007D6A2D" w:rsidP="00BB77EA">
      <w:pPr>
        <w:numPr>
          <w:ilvl w:val="1"/>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 </w:t>
      </w:r>
      <w:r w:rsidR="009E0FA1" w:rsidRPr="009D0507">
        <w:rPr>
          <w:rFonts w:ascii="Verdana" w:eastAsia="Calibri" w:hAnsi="Verdana" w:cs="Times New Roman"/>
          <w:bCs/>
          <w:sz w:val="20"/>
          <w:szCs w:val="20"/>
        </w:rPr>
        <w:t>Регионални инспекции по околната среда и водите;</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икономиката;</w:t>
      </w:r>
    </w:p>
    <w:p w:rsidR="009E0FA1" w:rsidRPr="009D0507" w:rsidRDefault="009E0FA1" w:rsidP="00D71779">
      <w:pPr>
        <w:spacing w:after="0" w:line="360" w:lineRule="auto"/>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4.1. Комисия за защита на потребителите;</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вътрешните работи;</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отбраната;</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правосъдието;</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Министерство на финансите;</w:t>
      </w:r>
    </w:p>
    <w:p w:rsidR="009E0FA1" w:rsidRPr="009D0507" w:rsidRDefault="009E0FA1" w:rsidP="00D71779">
      <w:pPr>
        <w:spacing w:after="0" w:line="360" w:lineRule="auto"/>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8.1. Агенция „Митници“;</w:t>
      </w:r>
    </w:p>
    <w:p w:rsidR="009E0FA1" w:rsidRPr="009D0507" w:rsidRDefault="009E0FA1" w:rsidP="00D71779">
      <w:pPr>
        <w:spacing w:after="0" w:line="360" w:lineRule="auto"/>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lastRenderedPageBreak/>
        <w:t>8.2. Национална агенция по приходите;</w:t>
      </w:r>
    </w:p>
    <w:p w:rsidR="009E0FA1" w:rsidRPr="009D0507" w:rsidRDefault="009E0FA1" w:rsidP="00BB77EA">
      <w:pPr>
        <w:numPr>
          <w:ilvl w:val="0"/>
          <w:numId w:val="1"/>
        </w:numPr>
        <w:spacing w:after="0" w:line="360" w:lineRule="auto"/>
        <w:ind w:left="0"/>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Областни и общински администрации.</w:t>
      </w:r>
    </w:p>
    <w:p w:rsidR="009E0FA1" w:rsidRPr="009D0507" w:rsidRDefault="009E0FA1" w:rsidP="00D71779">
      <w:pPr>
        <w:autoSpaceDE w:val="0"/>
        <w:autoSpaceDN w:val="0"/>
        <w:adjustRightInd w:val="0"/>
        <w:spacing w:after="0" w:line="360" w:lineRule="auto"/>
        <w:ind w:firstLine="360"/>
        <w:jc w:val="both"/>
        <w:rPr>
          <w:rFonts w:ascii="Verdana" w:eastAsia="Calibri" w:hAnsi="Verdana" w:cs="Times New Roman"/>
          <w:sz w:val="20"/>
          <w:szCs w:val="20"/>
        </w:rPr>
      </w:pPr>
    </w:p>
    <w:p w:rsidR="009E0FA1" w:rsidRPr="009D0507" w:rsidRDefault="009E0FA1" w:rsidP="006C4C9F">
      <w:pPr>
        <w:pStyle w:val="Heading2"/>
        <w:spacing w:before="0" w:line="360" w:lineRule="auto"/>
        <w:ind w:firstLine="709"/>
        <w:jc w:val="both"/>
        <w:rPr>
          <w:rFonts w:ascii="Verdana" w:hAnsi="Verdana"/>
          <w:color w:val="auto"/>
          <w:sz w:val="20"/>
          <w:szCs w:val="20"/>
        </w:rPr>
      </w:pPr>
      <w:bookmarkStart w:id="5" w:name="_Toc19530277"/>
      <w:r w:rsidRPr="009D0507">
        <w:rPr>
          <w:rFonts w:ascii="Verdana" w:hAnsi="Verdana"/>
          <w:color w:val="auto"/>
          <w:sz w:val="20"/>
          <w:szCs w:val="20"/>
        </w:rPr>
        <w:t xml:space="preserve">1.2. Браншови и развъдни организации в областта на </w:t>
      </w:r>
      <w:proofErr w:type="spellStart"/>
      <w:r w:rsidR="007D6A2D" w:rsidRPr="009D0507">
        <w:rPr>
          <w:rFonts w:ascii="Verdana" w:hAnsi="Verdana"/>
          <w:color w:val="auto"/>
          <w:sz w:val="20"/>
          <w:szCs w:val="20"/>
        </w:rPr>
        <w:t>агро</w:t>
      </w:r>
      <w:r w:rsidRPr="009D0507">
        <w:rPr>
          <w:rFonts w:ascii="Verdana" w:hAnsi="Verdana"/>
          <w:color w:val="auto"/>
          <w:sz w:val="20"/>
          <w:szCs w:val="20"/>
        </w:rPr>
        <w:t>хранителната</w:t>
      </w:r>
      <w:proofErr w:type="spellEnd"/>
      <w:r w:rsidRPr="009D0507">
        <w:rPr>
          <w:rFonts w:ascii="Verdana" w:hAnsi="Verdana"/>
          <w:color w:val="auto"/>
          <w:sz w:val="20"/>
          <w:szCs w:val="20"/>
        </w:rPr>
        <w:t xml:space="preserve"> верига</w:t>
      </w:r>
      <w:bookmarkEnd w:id="5"/>
    </w:p>
    <w:p w:rsidR="009E0FA1" w:rsidRPr="009D0507" w:rsidRDefault="009E0FA1" w:rsidP="00BF7EAD">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Заинтересованите страни (представители на браншовите асоциации и НПО) активно участваха по време на проучванията, подготовката и разработването на проекта за Закон за </w:t>
      </w:r>
      <w:proofErr w:type="spellStart"/>
      <w:r w:rsidR="007D6A2D"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Дискусиите с браншовите асоциации, НПО и заинтересованите страни бяха ключов елемент от подготовката и разработването на проекта.</w:t>
      </w:r>
    </w:p>
    <w:p w:rsidR="009E0FA1" w:rsidRDefault="009E0FA1" w:rsidP="00BF7EAD">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Ефективното функциониране на системата на ЕС за официален контрол е от първостепенно значение както за износа, така и за вноса от /в ЕС, респ. България.. </w:t>
      </w:r>
    </w:p>
    <w:p w:rsidR="00876DA9" w:rsidRDefault="00065748" w:rsidP="004647D3">
      <w:pPr>
        <w:autoSpaceDE w:val="0"/>
        <w:autoSpaceDN w:val="0"/>
        <w:adjustRightInd w:val="0"/>
        <w:spacing w:after="0" w:line="360" w:lineRule="auto"/>
        <w:ind w:firstLine="709"/>
        <w:jc w:val="both"/>
        <w:rPr>
          <w:rFonts w:ascii="Verdana" w:hAnsi="Verdana"/>
          <w:sz w:val="20"/>
          <w:szCs w:val="20"/>
        </w:rPr>
      </w:pPr>
      <w:r w:rsidRPr="00065748">
        <w:rPr>
          <w:rFonts w:ascii="Verdana" w:hAnsi="Verdana" w:cs="Calibri"/>
          <w:color w:val="000000"/>
          <w:sz w:val="20"/>
          <w:szCs w:val="20"/>
        </w:rPr>
        <w:t xml:space="preserve">Засегнатите страни обхващат бизнес оператори, които са заети както в производството на хранителни продукти, така и в търговията и разпространението на храни. От общият процент предприятия </w:t>
      </w:r>
      <w:r w:rsidRPr="00065748">
        <w:rPr>
          <w:rFonts w:ascii="Verdana" w:hAnsi="Verdana"/>
          <w:sz w:val="20"/>
          <w:szCs w:val="20"/>
        </w:rPr>
        <w:t>делът на МСП варира между 97% и 100% от бизнес-операторите, осъществяващи производство, преработка и дистрибуция на храни</w:t>
      </w:r>
      <w:r w:rsidR="00347DA6">
        <w:rPr>
          <w:rFonts w:ascii="Verdana" w:hAnsi="Verdana"/>
          <w:sz w:val="20"/>
          <w:szCs w:val="20"/>
        </w:rPr>
        <w:t xml:space="preserve">. </w:t>
      </w:r>
      <w:r w:rsidR="00876DA9">
        <w:rPr>
          <w:rFonts w:ascii="Verdana" w:hAnsi="Verdana"/>
          <w:sz w:val="20"/>
          <w:szCs w:val="20"/>
        </w:rPr>
        <w:t xml:space="preserve">Те ще бъдат положително засегнати от направените промени свързани с приемането на проекта </w:t>
      </w:r>
      <w:r w:rsidR="00876DA9" w:rsidRPr="009D0507">
        <w:rPr>
          <w:rFonts w:ascii="Verdana" w:eastAsia="Calibri" w:hAnsi="Verdana" w:cs="Times New Roman"/>
          <w:sz w:val="20"/>
          <w:szCs w:val="20"/>
        </w:rPr>
        <w:t>, които са насочени към подобряване на ефективността на системата за контрол като цяло, на контрола по вноса и координацията между компетентните институции н</w:t>
      </w:r>
      <w:r w:rsidR="004647D3">
        <w:rPr>
          <w:rFonts w:ascii="Verdana" w:eastAsia="Calibri" w:hAnsi="Verdana" w:cs="Times New Roman"/>
          <w:sz w:val="20"/>
          <w:szCs w:val="20"/>
        </w:rPr>
        <w:t xml:space="preserve">а национално и европейско ниво, </w:t>
      </w:r>
      <w:r w:rsidR="004647D3" w:rsidRPr="004647D3">
        <w:rPr>
          <w:rFonts w:ascii="Verdana" w:eastAsia="Calibri" w:hAnsi="Verdana" w:cs="Times New Roman"/>
          <w:sz w:val="20"/>
          <w:szCs w:val="20"/>
        </w:rPr>
        <w:t xml:space="preserve">създаването на </w:t>
      </w:r>
      <w:r w:rsidR="004647D3" w:rsidRPr="004647D3">
        <w:rPr>
          <w:rFonts w:ascii="Verdana" w:hAnsi="Verdana"/>
          <w:sz w:val="20"/>
          <w:szCs w:val="20"/>
        </w:rPr>
        <w:t>правна рамка, която да обединява цялата дейност по хранителната верига, ясно да посочва отделните нейни елементи в тяхната цялост като един непрекъснат процес, с разграничаване на компетентностите на органите, осъществяващи оценката на риска по хранителната верига, политиката и контрола върху тях и свързаните дейности.</w:t>
      </w:r>
    </w:p>
    <w:p w:rsidR="00DD4299" w:rsidRPr="009D0507" w:rsidRDefault="00DD4299" w:rsidP="00DD4299">
      <w:pPr>
        <w:spacing w:after="0" w:line="360" w:lineRule="auto"/>
        <w:ind w:firstLine="720"/>
        <w:jc w:val="both"/>
        <w:rPr>
          <w:rFonts w:ascii="Verdana" w:hAnsi="Verdana" w:cs="Times New Roman"/>
          <w:sz w:val="20"/>
          <w:szCs w:val="20"/>
          <w:highlight w:val="yellow"/>
        </w:rPr>
      </w:pPr>
      <w:r>
        <w:rPr>
          <w:rFonts w:ascii="Verdana" w:hAnsi="Verdana" w:cs="Times New Roman"/>
          <w:sz w:val="20"/>
          <w:szCs w:val="20"/>
        </w:rPr>
        <w:t xml:space="preserve">В проекта са </w:t>
      </w:r>
      <w:r w:rsidRPr="009D0507">
        <w:rPr>
          <w:rFonts w:ascii="Verdana" w:hAnsi="Verdana" w:cs="Times New Roman"/>
          <w:sz w:val="20"/>
          <w:szCs w:val="20"/>
        </w:rPr>
        <w:t xml:space="preserve">разписани текстове улесняващи дейността на бизнес операторите. В проектозакона се предвижда </w:t>
      </w:r>
      <w:r w:rsidRPr="009D0507">
        <w:rPr>
          <w:rFonts w:ascii="Verdana" w:eastAsia="Calibri" w:hAnsi="Verdana" w:cs="Times New Roman"/>
          <w:sz w:val="20"/>
          <w:szCs w:val="20"/>
        </w:rPr>
        <w:t>систематизиране на изискванията съгласно Закона за устройство на територията в процедурите 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w:t>
      </w:r>
    </w:p>
    <w:p w:rsidR="00E1023A" w:rsidRDefault="00E1023A" w:rsidP="00065748">
      <w:pPr>
        <w:autoSpaceDE w:val="0"/>
        <w:autoSpaceDN w:val="0"/>
        <w:adjustRightInd w:val="0"/>
        <w:spacing w:after="0" w:line="360" w:lineRule="auto"/>
        <w:ind w:firstLine="708"/>
        <w:jc w:val="both"/>
        <w:rPr>
          <w:rFonts w:ascii="Verdana" w:hAnsi="Verdana"/>
          <w:b/>
          <w:bCs/>
          <w:sz w:val="20"/>
          <w:szCs w:val="20"/>
        </w:rPr>
      </w:pPr>
    </w:p>
    <w:p w:rsidR="00065748" w:rsidRDefault="007731E5" w:rsidP="00065748">
      <w:pPr>
        <w:autoSpaceDE w:val="0"/>
        <w:autoSpaceDN w:val="0"/>
        <w:adjustRightInd w:val="0"/>
        <w:spacing w:after="0" w:line="360" w:lineRule="auto"/>
        <w:ind w:firstLine="708"/>
        <w:jc w:val="both"/>
        <w:rPr>
          <w:rFonts w:ascii="Verdana" w:hAnsi="Verdana"/>
          <w:b/>
          <w:bCs/>
          <w:sz w:val="20"/>
          <w:szCs w:val="20"/>
        </w:rPr>
      </w:pPr>
      <w:r w:rsidRPr="007731E5">
        <w:rPr>
          <w:rFonts w:ascii="Verdana" w:hAnsi="Verdana"/>
          <w:b/>
          <w:bCs/>
          <w:sz w:val="20"/>
          <w:szCs w:val="20"/>
        </w:rPr>
        <w:t>Разпределение на бизнес-операторите в сферата на производството, преработката и дистрибуцията на храни според броя на заетите</w:t>
      </w:r>
    </w:p>
    <w:tbl>
      <w:tblPr>
        <w:tblStyle w:val="TableGrid"/>
        <w:tblW w:w="0" w:type="auto"/>
        <w:tblInd w:w="108" w:type="dxa"/>
        <w:tblLook w:val="04A0" w:firstRow="1" w:lastRow="0" w:firstColumn="1" w:lastColumn="0" w:noHBand="0" w:noVBand="1"/>
      </w:tblPr>
      <w:tblGrid>
        <w:gridCol w:w="2179"/>
        <w:gridCol w:w="1745"/>
        <w:gridCol w:w="1746"/>
        <w:gridCol w:w="1755"/>
        <w:gridCol w:w="1647"/>
      </w:tblGrid>
      <w:tr w:rsidR="00E1023A" w:rsidRPr="006D5CC7" w:rsidTr="002A68EE">
        <w:tc>
          <w:tcPr>
            <w:tcW w:w="2179"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roofErr w:type="spellStart"/>
            <w:r w:rsidRPr="006D5CC7">
              <w:rPr>
                <w:rFonts w:ascii="Verdana" w:hAnsi="Verdana" w:cs="Calibri"/>
                <w:color w:val="000000"/>
                <w:sz w:val="20"/>
                <w:szCs w:val="20"/>
              </w:rPr>
              <w:t>Микро</w:t>
            </w:r>
            <w:proofErr w:type="spellEnd"/>
            <w:r w:rsidRPr="006D5CC7">
              <w:rPr>
                <w:rFonts w:ascii="Verdana" w:hAnsi="Verdana" w:cs="Calibri"/>
                <w:color w:val="000000"/>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(под 10 заети)</w:t>
            </w:r>
          </w:p>
        </w:tc>
        <w:tc>
          <w:tcPr>
            <w:tcW w:w="1746"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Малки</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(10-49 заети)</w:t>
            </w:r>
          </w:p>
        </w:tc>
        <w:tc>
          <w:tcPr>
            <w:tcW w:w="1755"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 xml:space="preserve">Средни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(50-249 заети)</w:t>
            </w:r>
          </w:p>
        </w:tc>
        <w:tc>
          <w:tcPr>
            <w:tcW w:w="1647"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 xml:space="preserve">Големи </w:t>
            </w: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Производство и преработка на месо и месни продукти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E1023A"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45</w:t>
            </w:r>
            <w:r w:rsidR="00140B25" w:rsidRPr="006D5CC7">
              <w:rPr>
                <w:rFonts w:ascii="Verdana" w:hAnsi="Verdana" w:cs="Calibri"/>
                <w:color w:val="000000"/>
                <w:sz w:val="20"/>
                <w:szCs w:val="20"/>
              </w:rPr>
              <w:t xml:space="preserve"> </w:t>
            </w:r>
            <w:r w:rsidR="00876348"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E1023A"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37</w:t>
            </w:r>
            <w:r w:rsidR="00140B25" w:rsidRPr="006D5CC7">
              <w:rPr>
                <w:rFonts w:ascii="Verdana" w:hAnsi="Verdana" w:cs="Calibri"/>
                <w:color w:val="000000"/>
                <w:sz w:val="20"/>
                <w:szCs w:val="20"/>
              </w:rPr>
              <w:t xml:space="preserve"> </w:t>
            </w:r>
            <w:r w:rsidR="00876348"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E1023A"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17</w:t>
            </w:r>
            <w:r w:rsidR="00140B25" w:rsidRPr="006D5CC7">
              <w:rPr>
                <w:rFonts w:ascii="Verdana" w:hAnsi="Verdana" w:cs="Calibri"/>
                <w:color w:val="000000"/>
                <w:sz w:val="20"/>
                <w:szCs w:val="20"/>
              </w:rPr>
              <w:t xml:space="preserve"> </w:t>
            </w:r>
            <w:r w:rsidR="00876348"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E1023A"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w:t>
            </w:r>
            <w:r w:rsidR="00140B25" w:rsidRPr="006D5CC7">
              <w:rPr>
                <w:rFonts w:ascii="Verdana" w:hAnsi="Verdana" w:cs="Calibri"/>
                <w:color w:val="000000"/>
                <w:sz w:val="20"/>
                <w:szCs w:val="20"/>
              </w:rPr>
              <w:t xml:space="preserve"> </w:t>
            </w:r>
            <w:r w:rsidR="00876348"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lastRenderedPageBreak/>
              <w:t xml:space="preserve">Преработка и консервиране на риба и други водни животни, без готови ястия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37</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31</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Преработка и консервиране на плодове и зеленчуци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63</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876348" w:rsidRPr="006D5CC7" w:rsidRDefault="00876348" w:rsidP="00065748">
            <w:pPr>
              <w:autoSpaceDE w:val="0"/>
              <w:autoSpaceDN w:val="0"/>
              <w:adjustRightInd w:val="0"/>
              <w:spacing w:line="360" w:lineRule="auto"/>
              <w:jc w:val="both"/>
              <w:rPr>
                <w:rFonts w:ascii="Verdana" w:hAnsi="Verdana" w:cs="Calibri"/>
                <w:color w:val="000000"/>
                <w:sz w:val="20"/>
                <w:szCs w:val="20"/>
              </w:rPr>
            </w:pPr>
          </w:p>
          <w:p w:rsidR="00876348" w:rsidRPr="006D5CC7" w:rsidRDefault="00876348" w:rsidP="00876348">
            <w:pPr>
              <w:pStyle w:val="Default"/>
              <w:jc w:val="both"/>
              <w:rPr>
                <w:rFonts w:ascii="Verdana" w:hAnsi="Verdana"/>
                <w:sz w:val="20"/>
                <w:szCs w:val="20"/>
              </w:rPr>
            </w:pP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25</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Производство на растителни и животински масла и мазнини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52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14</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Производство на мляко и млечни продукти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46</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35</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Производство на мелничарски продукти, нишесте и нишестени продукти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52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37</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9</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E1023A">
            <w:pPr>
              <w:pStyle w:val="Default"/>
              <w:jc w:val="both"/>
              <w:rPr>
                <w:rFonts w:ascii="Verdana" w:hAnsi="Verdana"/>
                <w:sz w:val="20"/>
                <w:szCs w:val="20"/>
              </w:rPr>
            </w:pPr>
            <w:r w:rsidRPr="006D5CC7">
              <w:rPr>
                <w:rFonts w:ascii="Verdana" w:hAnsi="Verdana"/>
                <w:sz w:val="20"/>
                <w:szCs w:val="20"/>
              </w:rPr>
              <w:t xml:space="preserve">Производство на хлебни и тестени изделия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78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4</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876348" w:rsidRPr="006D5CC7" w:rsidTr="002A68EE">
        <w:tc>
          <w:tcPr>
            <w:tcW w:w="2179" w:type="dxa"/>
          </w:tcPr>
          <w:p w:rsidR="00876348" w:rsidRPr="006D5CC7" w:rsidRDefault="00140B25" w:rsidP="00E1023A">
            <w:pPr>
              <w:pStyle w:val="Default"/>
              <w:jc w:val="both"/>
              <w:rPr>
                <w:rFonts w:ascii="Verdana" w:hAnsi="Verdana"/>
                <w:sz w:val="20"/>
                <w:szCs w:val="20"/>
              </w:rPr>
            </w:pPr>
            <w:r w:rsidRPr="006D5CC7">
              <w:rPr>
                <w:rFonts w:ascii="Verdana" w:hAnsi="Verdana"/>
                <w:sz w:val="20"/>
                <w:szCs w:val="20"/>
              </w:rPr>
              <w:t>Производство на други хранителни продукти</w:t>
            </w: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77</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876348" w:rsidRPr="006D5CC7" w:rsidRDefault="00876348"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876348" w:rsidRPr="006D5CC7" w:rsidRDefault="00876348"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4</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876348" w:rsidRPr="006D5CC7" w:rsidRDefault="00876348"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1</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876348" w:rsidRPr="006D5CC7" w:rsidRDefault="00876348"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Производство на безалкохолни напитки, минерални и други бутилирани води</w:t>
            </w: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52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37</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876348" w:rsidRPr="006D5CC7" w:rsidRDefault="00876348" w:rsidP="00876348">
            <w:pPr>
              <w:pStyle w:val="Default"/>
              <w:jc w:val="both"/>
              <w:rPr>
                <w:rFonts w:ascii="Verdana" w:hAnsi="Verdana"/>
                <w:sz w:val="20"/>
                <w:szCs w:val="20"/>
              </w:rPr>
            </w:pPr>
            <w:r w:rsidRPr="006D5CC7">
              <w:rPr>
                <w:rFonts w:ascii="Verdana" w:hAnsi="Verdana"/>
                <w:sz w:val="20"/>
                <w:szCs w:val="20"/>
              </w:rPr>
              <w:t xml:space="preserve">Търговия на дребно в неспециализирани магазини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95,5</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876348" w:rsidP="00065748">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 xml:space="preserve"> </w:t>
            </w: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4,9</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0,5</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0,09</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r w:rsidR="00E1023A" w:rsidRPr="006D5CC7" w:rsidTr="002A68EE">
        <w:tc>
          <w:tcPr>
            <w:tcW w:w="2179" w:type="dxa"/>
          </w:tcPr>
          <w:p w:rsidR="00876348" w:rsidRPr="006D5CC7" w:rsidRDefault="00876348" w:rsidP="00876348">
            <w:pPr>
              <w:pStyle w:val="Default"/>
              <w:jc w:val="both"/>
              <w:rPr>
                <w:rFonts w:ascii="Verdana" w:hAnsi="Verdana"/>
                <w:sz w:val="20"/>
                <w:szCs w:val="20"/>
              </w:rPr>
            </w:pPr>
            <w:r w:rsidRPr="006D5CC7">
              <w:rPr>
                <w:rFonts w:ascii="Verdana" w:hAnsi="Verdana"/>
                <w:sz w:val="20"/>
                <w:szCs w:val="20"/>
              </w:rPr>
              <w:t xml:space="preserve">Търговия на дребно в специализирани магазини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96,8</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46"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3</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755"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0,2</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c>
          <w:tcPr>
            <w:tcW w:w="1647" w:type="dxa"/>
          </w:tcPr>
          <w:p w:rsidR="00876348" w:rsidRPr="006D5CC7" w:rsidRDefault="00876348" w:rsidP="00140B25">
            <w:pPr>
              <w:autoSpaceDE w:val="0"/>
              <w:autoSpaceDN w:val="0"/>
              <w:adjustRightInd w:val="0"/>
              <w:spacing w:line="360" w:lineRule="auto"/>
              <w:jc w:val="both"/>
              <w:rPr>
                <w:rFonts w:ascii="Verdana" w:hAnsi="Verdana" w:cs="Calibri"/>
                <w:color w:val="000000"/>
                <w:sz w:val="20"/>
                <w:szCs w:val="20"/>
              </w:rPr>
            </w:pPr>
            <w:r w:rsidRPr="006D5CC7">
              <w:rPr>
                <w:rFonts w:ascii="Verdana" w:hAnsi="Verdana" w:cs="Calibri"/>
                <w:color w:val="000000"/>
                <w:sz w:val="20"/>
                <w:szCs w:val="20"/>
              </w:rPr>
              <w:t>0</w:t>
            </w:r>
            <w:r w:rsidR="00140B25" w:rsidRPr="006D5CC7">
              <w:rPr>
                <w:rFonts w:ascii="Verdana" w:hAnsi="Verdana" w:cs="Calibri"/>
                <w:color w:val="000000"/>
                <w:sz w:val="20"/>
                <w:szCs w:val="20"/>
              </w:rPr>
              <w:t xml:space="preserve"> </w:t>
            </w:r>
            <w:r w:rsidRPr="006D5CC7">
              <w:rPr>
                <w:rFonts w:ascii="Verdana" w:hAnsi="Verdana"/>
                <w:sz w:val="20"/>
                <w:szCs w:val="20"/>
              </w:rPr>
              <w:t xml:space="preserve">% </w:t>
            </w:r>
          </w:p>
          <w:p w:rsidR="00E1023A" w:rsidRPr="006D5CC7" w:rsidRDefault="00E1023A" w:rsidP="00065748">
            <w:pPr>
              <w:autoSpaceDE w:val="0"/>
              <w:autoSpaceDN w:val="0"/>
              <w:adjustRightInd w:val="0"/>
              <w:spacing w:line="360" w:lineRule="auto"/>
              <w:jc w:val="both"/>
              <w:rPr>
                <w:rFonts w:ascii="Verdana" w:hAnsi="Verdana" w:cs="Calibri"/>
                <w:color w:val="000000"/>
                <w:sz w:val="20"/>
                <w:szCs w:val="20"/>
              </w:rPr>
            </w:pPr>
          </w:p>
        </w:tc>
      </w:tr>
    </w:tbl>
    <w:p w:rsidR="00140B25" w:rsidRPr="006D5CC7" w:rsidRDefault="00140B25" w:rsidP="00065748">
      <w:pPr>
        <w:autoSpaceDE w:val="0"/>
        <w:autoSpaceDN w:val="0"/>
        <w:adjustRightInd w:val="0"/>
        <w:spacing w:after="0" w:line="360" w:lineRule="auto"/>
        <w:ind w:firstLine="708"/>
        <w:jc w:val="both"/>
        <w:rPr>
          <w:rFonts w:ascii="Verdana" w:hAnsi="Verdana"/>
          <w:i/>
          <w:iCs/>
          <w:sz w:val="20"/>
          <w:szCs w:val="20"/>
        </w:rPr>
      </w:pPr>
    </w:p>
    <w:p w:rsidR="007731E5" w:rsidRPr="00CA1732" w:rsidRDefault="00140B25" w:rsidP="00CA1732">
      <w:pPr>
        <w:pStyle w:val="Default"/>
        <w:jc w:val="both"/>
        <w:rPr>
          <w:rFonts w:ascii="Verdana" w:eastAsiaTheme="minorHAnsi" w:hAnsi="Verdana" w:cs="Calibri"/>
          <w:sz w:val="20"/>
          <w:szCs w:val="20"/>
        </w:rPr>
      </w:pPr>
      <w:r w:rsidRPr="008D51C7">
        <w:rPr>
          <w:rFonts w:ascii="Verdana" w:hAnsi="Verdana"/>
          <w:i/>
          <w:iCs/>
          <w:sz w:val="20"/>
          <w:szCs w:val="20"/>
        </w:rPr>
        <w:t>Източник:</w:t>
      </w:r>
      <w:r w:rsidR="006D5CC7" w:rsidRPr="006D5CC7">
        <w:t xml:space="preserve"> </w:t>
      </w:r>
      <w:proofErr w:type="spellStart"/>
      <w:r w:rsidR="006D5CC7" w:rsidRPr="00CA1732">
        <w:rPr>
          <w:rFonts w:ascii="Verdana" w:hAnsi="Verdana" w:cs="Calibri"/>
          <w:sz w:val="20"/>
          <w:szCs w:val="20"/>
        </w:rPr>
        <w:t>Индъстри</w:t>
      </w:r>
      <w:proofErr w:type="spellEnd"/>
      <w:r w:rsidR="006D5CC7" w:rsidRPr="00CA1732">
        <w:rPr>
          <w:rFonts w:ascii="Verdana" w:hAnsi="Verdana" w:cs="Calibri"/>
          <w:sz w:val="20"/>
          <w:szCs w:val="20"/>
        </w:rPr>
        <w:t xml:space="preserve"> </w:t>
      </w:r>
      <w:proofErr w:type="spellStart"/>
      <w:r w:rsidR="006D5CC7" w:rsidRPr="00CA1732">
        <w:rPr>
          <w:rFonts w:ascii="Verdana" w:hAnsi="Verdana" w:cs="Calibri"/>
          <w:sz w:val="20"/>
          <w:szCs w:val="20"/>
        </w:rPr>
        <w:t>Уоч</w:t>
      </w:r>
      <w:proofErr w:type="spellEnd"/>
      <w:r w:rsidR="006D5CC7" w:rsidRPr="00CA1732">
        <w:rPr>
          <w:rFonts w:ascii="Verdana" w:hAnsi="Verdana" w:cs="Calibri"/>
          <w:sz w:val="20"/>
          <w:szCs w:val="20"/>
        </w:rPr>
        <w:t xml:space="preserve"> Груп ООД</w:t>
      </w:r>
      <w:r w:rsidR="004B31E8">
        <w:rPr>
          <w:rFonts w:ascii="Verdana" w:hAnsi="Verdana" w:cs="Calibri"/>
          <w:sz w:val="20"/>
          <w:szCs w:val="20"/>
        </w:rPr>
        <w:t xml:space="preserve"> </w:t>
      </w:r>
    </w:p>
    <w:p w:rsidR="006915A2" w:rsidRPr="009D0507" w:rsidRDefault="006915A2" w:rsidP="00BF7EAD">
      <w:pPr>
        <w:spacing w:after="0" w:line="360" w:lineRule="auto"/>
        <w:ind w:firstLine="709"/>
        <w:jc w:val="both"/>
        <w:rPr>
          <w:rFonts w:ascii="Verdana" w:eastAsia="Calibri" w:hAnsi="Verdana" w:cs="Times New Roman"/>
          <w:b/>
          <w:bCs/>
          <w:sz w:val="20"/>
          <w:szCs w:val="20"/>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bCs/>
          <w:sz w:val="20"/>
          <w:szCs w:val="20"/>
        </w:rPr>
        <w:t xml:space="preserve">1.2.1 </w:t>
      </w:r>
      <w:r w:rsidRPr="009D0507">
        <w:rPr>
          <w:rFonts w:ascii="Verdana" w:eastAsia="Calibri" w:hAnsi="Verdana" w:cs="Times New Roman"/>
          <w:b/>
          <w:sz w:val="20"/>
          <w:szCs w:val="20"/>
          <w:shd w:val="clear" w:color="auto" w:fill="FFFFFF"/>
        </w:rPr>
        <w:t>Говедовъдство и Биволовъдство – 22 браншови организации и 13 организации, осъществяващи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bCs/>
          <w:sz w:val="20"/>
          <w:szCs w:val="20"/>
          <w:shd w:val="clear" w:color="auto" w:fill="FFFFFF"/>
        </w:rPr>
        <w:t xml:space="preserve">Национален съюз на говедовъдите в България - </w:t>
      </w:r>
      <w:r w:rsidRPr="009D0507">
        <w:rPr>
          <w:rFonts w:ascii="Verdana" w:eastAsia="Calibri" w:hAnsi="Verdana" w:cs="Times New Roman"/>
          <w:sz w:val="20"/>
          <w:szCs w:val="20"/>
          <w:shd w:val="clear" w:color="auto" w:fill="FFFFFF"/>
        </w:rPr>
        <w:t>браншова организация</w:t>
      </w:r>
      <w:r w:rsidRPr="009D0507">
        <w:rPr>
          <w:rFonts w:ascii="Verdana" w:eastAsia="Calibri" w:hAnsi="Verdana" w:cs="Times New Roman"/>
          <w:bCs/>
          <w:sz w:val="20"/>
          <w:szCs w:val="20"/>
          <w:shd w:val="clear" w:color="auto" w:fill="FFFFFF"/>
        </w:rPr>
        <w:t>;</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Браншови съюз на животновъдите в България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по месодайно говедовъдство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асоциация на месо и млекопроизводителите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Национално сдружение на месо и млекопроизводителите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Съюз на животновъдите в България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асоциация на животновъдите в Република България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Обединение български животновъди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Национално сдружение „Планинско мляко”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Животновъдно сдружение "Старият Балкан"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животновъдите в Странджа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асоциация на животновъдите и земеделците - Струма 2012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Национално обединение „Европейски фермер”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Земеделски производители и стопани – област Кюстендил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Регионална асоциация на млекопроизводителите и животновъдите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Регионална асоциация на </w:t>
      </w:r>
      <w:proofErr w:type="spellStart"/>
      <w:r w:rsidRPr="009D0507">
        <w:rPr>
          <w:rFonts w:ascii="Verdana" w:eastAsia="Calibri" w:hAnsi="Verdana" w:cs="Times New Roman"/>
          <w:sz w:val="20"/>
          <w:szCs w:val="20"/>
          <w:shd w:val="clear" w:color="auto" w:fill="FFFFFF"/>
        </w:rPr>
        <w:t>млеко</w:t>
      </w:r>
      <w:proofErr w:type="spellEnd"/>
      <w:r w:rsidRPr="009D0507">
        <w:rPr>
          <w:rFonts w:ascii="Verdana" w:eastAsia="Calibri" w:hAnsi="Verdana" w:cs="Times New Roman"/>
          <w:sz w:val="20"/>
          <w:szCs w:val="20"/>
          <w:shd w:val="clear" w:color="auto" w:fill="FFFFFF"/>
        </w:rPr>
        <w:t xml:space="preserve"> и </w:t>
      </w:r>
      <w:proofErr w:type="spellStart"/>
      <w:r w:rsidRPr="009D0507">
        <w:rPr>
          <w:rFonts w:ascii="Verdana" w:eastAsia="Calibri" w:hAnsi="Verdana" w:cs="Times New Roman"/>
          <w:sz w:val="20"/>
          <w:szCs w:val="20"/>
          <w:shd w:val="clear" w:color="auto" w:fill="FFFFFF"/>
        </w:rPr>
        <w:t>месопроизводителите</w:t>
      </w:r>
      <w:proofErr w:type="spellEnd"/>
      <w:r w:rsidRPr="009D0507">
        <w:rPr>
          <w:rFonts w:ascii="Verdana" w:eastAsia="Calibri" w:hAnsi="Verdana" w:cs="Times New Roman"/>
          <w:sz w:val="20"/>
          <w:szCs w:val="20"/>
          <w:shd w:val="clear" w:color="auto" w:fill="FFFFFF"/>
        </w:rPr>
        <w:t xml:space="preserve"> – Ямбол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Регионална животновъдна асоциация – Сливен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млекопроизводителите „Тракия </w:t>
      </w:r>
      <w:proofErr w:type="spellStart"/>
      <w:r w:rsidRPr="009D0507">
        <w:rPr>
          <w:rFonts w:ascii="Verdana" w:eastAsia="Calibri" w:hAnsi="Verdana" w:cs="Times New Roman"/>
          <w:sz w:val="20"/>
          <w:szCs w:val="20"/>
          <w:shd w:val="clear" w:color="auto" w:fill="FFFFFF"/>
        </w:rPr>
        <w:t>милк</w:t>
      </w:r>
      <w:proofErr w:type="spellEnd"/>
      <w:r w:rsidRPr="009D0507">
        <w:rPr>
          <w:rFonts w:ascii="Verdana" w:eastAsia="Calibri" w:hAnsi="Verdana" w:cs="Times New Roman"/>
          <w:sz w:val="20"/>
          <w:szCs w:val="20"/>
          <w:shd w:val="clear" w:color="auto" w:fill="FFFFFF"/>
        </w:rPr>
        <w:t xml:space="preserve">” – Пловдив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Сдружение на животновъдите от Югозападна България „Сандански – 2005”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животновъдите в региона Странджа – Сакар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земеделските производители в България </w:t>
      </w:r>
      <w:r w:rsidRPr="009D0507">
        <w:rPr>
          <w:rFonts w:ascii="Verdana" w:eastAsia="Calibri" w:hAnsi="Verdana" w:cs="Times New Roman"/>
          <w:bCs/>
          <w:sz w:val="20"/>
          <w:szCs w:val="20"/>
          <w:shd w:val="clear" w:color="auto" w:fill="FFFFFF"/>
        </w:rPr>
        <w:t xml:space="preserve">- </w:t>
      </w:r>
      <w:r w:rsidRPr="009D0507">
        <w:rPr>
          <w:rFonts w:ascii="Verdana" w:eastAsia="Calibri" w:hAnsi="Verdana" w:cs="Times New Roman"/>
          <w:sz w:val="20"/>
          <w:szCs w:val="20"/>
          <w:shd w:val="clear" w:color="auto" w:fill="FFFFFF"/>
        </w:rPr>
        <w:t>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на пасищното животновъдство - браншова организация;</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lastRenderedPageBreak/>
        <w:t xml:space="preserve">Асоциация за развъждане на </w:t>
      </w:r>
      <w:proofErr w:type="spellStart"/>
      <w:r w:rsidRPr="009D0507">
        <w:rPr>
          <w:rFonts w:ascii="Verdana" w:eastAsia="Calibri" w:hAnsi="Verdana" w:cs="Times New Roman"/>
          <w:sz w:val="20"/>
          <w:szCs w:val="20"/>
          <w:shd w:val="clear" w:color="auto" w:fill="FFFFFF"/>
        </w:rPr>
        <w:t>Черношарената</w:t>
      </w:r>
      <w:proofErr w:type="spellEnd"/>
      <w:r w:rsidRPr="009D0507">
        <w:rPr>
          <w:rFonts w:ascii="Verdana" w:eastAsia="Calibri" w:hAnsi="Verdana" w:cs="Times New Roman"/>
          <w:sz w:val="20"/>
          <w:szCs w:val="20"/>
          <w:shd w:val="clear" w:color="auto" w:fill="FFFFFF"/>
        </w:rPr>
        <w:t xml:space="preserve"> порода в България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за Българското родопско говедо и </w:t>
      </w:r>
      <w:proofErr w:type="spellStart"/>
      <w:r w:rsidRPr="009D0507">
        <w:rPr>
          <w:rFonts w:ascii="Verdana" w:eastAsia="Calibri" w:hAnsi="Verdana" w:cs="Times New Roman"/>
          <w:sz w:val="20"/>
          <w:szCs w:val="20"/>
          <w:shd w:val="clear" w:color="auto" w:fill="FFFFFF"/>
        </w:rPr>
        <w:t>Джерсея</w:t>
      </w:r>
      <w:proofErr w:type="spellEnd"/>
      <w:r w:rsidRPr="009D0507">
        <w:rPr>
          <w:rFonts w:ascii="Verdana" w:eastAsia="Calibri" w:hAnsi="Verdana" w:cs="Times New Roman"/>
          <w:sz w:val="20"/>
          <w:szCs w:val="20"/>
          <w:shd w:val="clear" w:color="auto" w:fill="FFFFFF"/>
        </w:rPr>
        <w:t xml:space="preserve">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w:t>
      </w:r>
      <w:proofErr w:type="spellStart"/>
      <w:r w:rsidRPr="009D0507">
        <w:rPr>
          <w:rFonts w:ascii="Verdana" w:eastAsia="Calibri" w:hAnsi="Verdana" w:cs="Times New Roman"/>
          <w:sz w:val="20"/>
          <w:szCs w:val="20"/>
          <w:shd w:val="clear" w:color="auto" w:fill="FFFFFF"/>
        </w:rPr>
        <w:t>развъдчиците</w:t>
      </w:r>
      <w:proofErr w:type="spellEnd"/>
      <w:r w:rsidRPr="009D0507">
        <w:rPr>
          <w:rFonts w:ascii="Verdana" w:eastAsia="Calibri" w:hAnsi="Verdana" w:cs="Times New Roman"/>
          <w:sz w:val="20"/>
          <w:szCs w:val="20"/>
          <w:shd w:val="clear" w:color="auto" w:fill="FFFFFF"/>
        </w:rPr>
        <w:t xml:space="preserve"> на </w:t>
      </w:r>
      <w:proofErr w:type="spellStart"/>
      <w:r w:rsidRPr="009D0507">
        <w:rPr>
          <w:rFonts w:ascii="Verdana" w:eastAsia="Calibri" w:hAnsi="Verdana" w:cs="Times New Roman"/>
          <w:sz w:val="20"/>
          <w:szCs w:val="20"/>
          <w:shd w:val="clear" w:color="auto" w:fill="FFFFFF"/>
        </w:rPr>
        <w:t>Черношарената</w:t>
      </w:r>
      <w:proofErr w:type="spellEnd"/>
      <w:r w:rsidRPr="009D0507">
        <w:rPr>
          <w:rFonts w:ascii="Verdana" w:eastAsia="Calibri" w:hAnsi="Verdana" w:cs="Times New Roman"/>
          <w:sz w:val="20"/>
          <w:szCs w:val="20"/>
          <w:shd w:val="clear" w:color="auto" w:fill="FFFFFF"/>
        </w:rPr>
        <w:t xml:space="preserve"> порода в България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Сдружение „Национална асоциация за развъждане на говеда от породите </w:t>
      </w:r>
      <w:proofErr w:type="spellStart"/>
      <w:r w:rsidRPr="009D0507">
        <w:rPr>
          <w:rFonts w:ascii="Verdana" w:eastAsia="Calibri" w:hAnsi="Verdana" w:cs="Times New Roman"/>
          <w:sz w:val="20"/>
          <w:szCs w:val="20"/>
          <w:shd w:val="clear" w:color="auto" w:fill="FFFFFF"/>
        </w:rPr>
        <w:t>Монбелиард</w:t>
      </w:r>
      <w:proofErr w:type="spellEnd"/>
      <w:r w:rsidRPr="009D0507">
        <w:rPr>
          <w:rFonts w:ascii="Verdana" w:eastAsia="Calibri" w:hAnsi="Verdana" w:cs="Times New Roman"/>
          <w:sz w:val="20"/>
          <w:szCs w:val="20"/>
          <w:shd w:val="clear" w:color="auto" w:fill="FFFFFF"/>
        </w:rPr>
        <w:t xml:space="preserve"> и </w:t>
      </w:r>
      <w:proofErr w:type="spellStart"/>
      <w:r w:rsidRPr="009D0507">
        <w:rPr>
          <w:rFonts w:ascii="Verdana" w:eastAsia="Calibri" w:hAnsi="Verdana" w:cs="Times New Roman"/>
          <w:sz w:val="20"/>
          <w:szCs w:val="20"/>
          <w:shd w:val="clear" w:color="auto" w:fill="FFFFFF"/>
        </w:rPr>
        <w:t>Симентал</w:t>
      </w:r>
      <w:proofErr w:type="spellEnd"/>
      <w:r w:rsidRPr="009D0507">
        <w:rPr>
          <w:rFonts w:ascii="Verdana" w:eastAsia="Calibri" w:hAnsi="Verdana" w:cs="Times New Roman"/>
          <w:sz w:val="20"/>
          <w:szCs w:val="20"/>
          <w:shd w:val="clear" w:color="auto" w:fill="FFFFFF"/>
        </w:rPr>
        <w:t>”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Развъдна асоциация на българските породи говеда – Родопско </w:t>
      </w:r>
      <w:proofErr w:type="spellStart"/>
      <w:r w:rsidRPr="009D0507">
        <w:rPr>
          <w:rFonts w:ascii="Verdana" w:eastAsia="Calibri" w:hAnsi="Verdana" w:cs="Times New Roman"/>
          <w:sz w:val="20"/>
          <w:szCs w:val="20"/>
          <w:shd w:val="clear" w:color="auto" w:fill="FFFFFF"/>
        </w:rPr>
        <w:t>късорого</w:t>
      </w:r>
      <w:proofErr w:type="spellEnd"/>
      <w:r w:rsidRPr="009D0507">
        <w:rPr>
          <w:rFonts w:ascii="Verdana" w:eastAsia="Calibri" w:hAnsi="Verdana" w:cs="Times New Roman"/>
          <w:sz w:val="20"/>
          <w:szCs w:val="20"/>
          <w:shd w:val="clear" w:color="auto" w:fill="FFFFFF"/>
        </w:rPr>
        <w:t>, Българско родопско, Искърско”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Кафявата порода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„Асоциация за развъждане на местни породи говеда”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асоциация за месодайно говедовъдство в България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Българска национална организация на </w:t>
      </w:r>
      <w:proofErr w:type="spellStart"/>
      <w:r w:rsidRPr="009D0507">
        <w:rPr>
          <w:rFonts w:ascii="Verdana" w:eastAsia="Calibri" w:hAnsi="Verdana" w:cs="Times New Roman"/>
          <w:sz w:val="20"/>
          <w:szCs w:val="20"/>
          <w:shd w:val="clear" w:color="auto" w:fill="FFFFFF"/>
        </w:rPr>
        <w:t>зооинженерите</w:t>
      </w:r>
      <w:proofErr w:type="spellEnd"/>
      <w:r w:rsidRPr="009D0507">
        <w:rPr>
          <w:rFonts w:ascii="Verdana" w:eastAsia="Calibri" w:hAnsi="Verdana" w:cs="Times New Roman"/>
          <w:sz w:val="20"/>
          <w:szCs w:val="20"/>
          <w:shd w:val="clear" w:color="auto" w:fill="FFFFFF"/>
        </w:rPr>
        <w:t xml:space="preserve"> за развъждане на породите селскостопански животни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българските </w:t>
      </w:r>
      <w:proofErr w:type="spellStart"/>
      <w:r w:rsidRPr="009D0507">
        <w:rPr>
          <w:rFonts w:ascii="Verdana" w:eastAsia="Calibri" w:hAnsi="Verdana" w:cs="Times New Roman"/>
          <w:sz w:val="20"/>
          <w:szCs w:val="20"/>
          <w:shd w:val="clear" w:color="auto" w:fill="FFFFFF"/>
        </w:rPr>
        <w:t>биволовъди</w:t>
      </w:r>
      <w:proofErr w:type="spellEnd"/>
      <w:r w:rsidRPr="009D0507">
        <w:rPr>
          <w:rFonts w:ascii="Verdana" w:eastAsia="Calibri" w:hAnsi="Verdana" w:cs="Times New Roman"/>
          <w:sz w:val="20"/>
          <w:szCs w:val="20"/>
          <w:shd w:val="clear" w:color="auto" w:fill="FFFFFF"/>
        </w:rPr>
        <w:t xml:space="preserve">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Българска национална асоциация за развитие на биволовъдството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месодайните породи говеда в България - организация, осъществяваща развъдна дейност;</w:t>
      </w:r>
    </w:p>
    <w:p w:rsidR="009E0FA1" w:rsidRPr="009D0507" w:rsidRDefault="009E0FA1" w:rsidP="00BB77EA">
      <w:pPr>
        <w:numPr>
          <w:ilvl w:val="0"/>
          <w:numId w:val="3"/>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Федерация на развъдните организации в говедовъдството - организация, осъществяваща развъдна дейност;</w:t>
      </w:r>
    </w:p>
    <w:p w:rsidR="009E0FA1" w:rsidRPr="009D0507" w:rsidRDefault="009E0FA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1.2.2 Овцевъдство и Козевъдство – 2 браншови организации и 21 организации, осъществяващи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овцевъдна асоциация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Съюз на овцевъдите и </w:t>
      </w:r>
      <w:proofErr w:type="spellStart"/>
      <w:r w:rsidRPr="009D0507">
        <w:rPr>
          <w:rFonts w:ascii="Verdana" w:eastAsia="Calibri" w:hAnsi="Verdana" w:cs="Times New Roman"/>
          <w:sz w:val="20"/>
          <w:szCs w:val="20"/>
          <w:shd w:val="clear" w:color="auto" w:fill="FFFFFF"/>
        </w:rPr>
        <w:t>козевъдите</w:t>
      </w:r>
      <w:proofErr w:type="spellEnd"/>
      <w:r w:rsidRPr="009D0507">
        <w:rPr>
          <w:rFonts w:ascii="Verdana" w:eastAsia="Calibri" w:hAnsi="Verdana" w:cs="Times New Roman"/>
          <w:sz w:val="20"/>
          <w:szCs w:val="20"/>
          <w:shd w:val="clear" w:color="auto" w:fill="FFFFFF"/>
        </w:rPr>
        <w:t xml:space="preserve">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Развъдна асоциация на местни породи овце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Организация на </w:t>
      </w:r>
      <w:proofErr w:type="spellStart"/>
      <w:r w:rsidRPr="009D0507">
        <w:rPr>
          <w:rFonts w:ascii="Verdana" w:eastAsia="Calibri" w:hAnsi="Verdana" w:cs="Times New Roman"/>
          <w:sz w:val="20"/>
          <w:szCs w:val="20"/>
          <w:shd w:val="clear" w:color="auto" w:fill="FFFFFF"/>
        </w:rPr>
        <w:t>Развъдчиците</w:t>
      </w:r>
      <w:proofErr w:type="spellEnd"/>
      <w:r w:rsidRPr="009D0507">
        <w:rPr>
          <w:rFonts w:ascii="Verdana" w:eastAsia="Calibri" w:hAnsi="Verdana" w:cs="Times New Roman"/>
          <w:sz w:val="20"/>
          <w:szCs w:val="20"/>
          <w:shd w:val="clear" w:color="auto" w:fill="FFFFFF"/>
        </w:rPr>
        <w:t xml:space="preserve"> на Автохтонните Породи Овце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Сдружение „Асоциация за развъждане на </w:t>
      </w:r>
      <w:proofErr w:type="spellStart"/>
      <w:r w:rsidRPr="009D0507">
        <w:rPr>
          <w:rFonts w:ascii="Verdana" w:eastAsia="Calibri" w:hAnsi="Verdana" w:cs="Times New Roman"/>
          <w:sz w:val="20"/>
          <w:szCs w:val="20"/>
          <w:shd w:val="clear" w:color="auto" w:fill="FFFFFF"/>
        </w:rPr>
        <w:t>цигайски</w:t>
      </w:r>
      <w:proofErr w:type="spellEnd"/>
      <w:r w:rsidRPr="009D0507">
        <w:rPr>
          <w:rFonts w:ascii="Verdana" w:eastAsia="Calibri" w:hAnsi="Verdana" w:cs="Times New Roman"/>
          <w:sz w:val="20"/>
          <w:szCs w:val="20"/>
          <w:shd w:val="clear" w:color="auto" w:fill="FFFFFF"/>
        </w:rPr>
        <w:t xml:space="preserve"> и месни породи овце в Република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lastRenderedPageBreak/>
        <w:t>Сдружение „Асоциация за развъждане на Българска млечна порода овце”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Плевенска черноглава овца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Сдружения за отглеждане и развъждане на маришките овце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Старозагорска порода овце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тънкорунни овце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„Асоциация за развъждане на породата Ил дьо Франс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асоциация за развъждане на млечни овце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Сдружение „Развъдна асоциация на </w:t>
      </w:r>
      <w:proofErr w:type="spellStart"/>
      <w:r w:rsidRPr="009D0507">
        <w:rPr>
          <w:rFonts w:ascii="Verdana" w:eastAsia="Calibri" w:hAnsi="Verdana" w:cs="Times New Roman"/>
          <w:sz w:val="20"/>
          <w:szCs w:val="20"/>
          <w:shd w:val="clear" w:color="auto" w:fill="FFFFFF"/>
        </w:rPr>
        <w:t>аборигенни</w:t>
      </w:r>
      <w:proofErr w:type="spellEnd"/>
      <w:r w:rsidRPr="009D0507">
        <w:rPr>
          <w:rFonts w:ascii="Verdana" w:eastAsia="Calibri" w:hAnsi="Verdana" w:cs="Times New Roman"/>
          <w:sz w:val="20"/>
          <w:szCs w:val="20"/>
          <w:shd w:val="clear" w:color="auto" w:fill="FFFFFF"/>
        </w:rPr>
        <w:t xml:space="preserve"> породи овце от Западна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Сдружение „Асоциация за развъждане на </w:t>
      </w:r>
      <w:proofErr w:type="spellStart"/>
      <w:r w:rsidRPr="009D0507">
        <w:rPr>
          <w:rFonts w:ascii="Verdana" w:eastAsia="Calibri" w:hAnsi="Verdana" w:cs="Times New Roman"/>
          <w:sz w:val="20"/>
          <w:szCs w:val="20"/>
          <w:shd w:val="clear" w:color="auto" w:fill="FFFFFF"/>
        </w:rPr>
        <w:t>Среднородопска</w:t>
      </w:r>
      <w:proofErr w:type="spellEnd"/>
      <w:r w:rsidRPr="009D0507">
        <w:rPr>
          <w:rFonts w:ascii="Verdana" w:eastAsia="Calibri" w:hAnsi="Verdana" w:cs="Times New Roman"/>
          <w:sz w:val="20"/>
          <w:szCs w:val="20"/>
          <w:shd w:val="clear" w:color="auto" w:fill="FFFFFF"/>
        </w:rPr>
        <w:t xml:space="preserve">, Каракачанска, Родопски </w:t>
      </w:r>
      <w:proofErr w:type="spellStart"/>
      <w:r w:rsidRPr="009D0507">
        <w:rPr>
          <w:rFonts w:ascii="Verdana" w:eastAsia="Calibri" w:hAnsi="Verdana" w:cs="Times New Roman"/>
          <w:sz w:val="20"/>
          <w:szCs w:val="20"/>
          <w:shd w:val="clear" w:color="auto" w:fill="FFFFFF"/>
        </w:rPr>
        <w:t>Цигай</w:t>
      </w:r>
      <w:proofErr w:type="spellEnd"/>
      <w:r w:rsidRPr="009D0507">
        <w:rPr>
          <w:rFonts w:ascii="Verdana" w:eastAsia="Calibri" w:hAnsi="Verdana" w:cs="Times New Roman"/>
          <w:sz w:val="20"/>
          <w:szCs w:val="20"/>
          <w:shd w:val="clear" w:color="auto" w:fill="FFFFFF"/>
        </w:rPr>
        <w:t xml:space="preserve"> овце и Каракачански кон”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млечни породи овце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Развъдна организация </w:t>
      </w:r>
      <w:proofErr w:type="spellStart"/>
      <w:r w:rsidRPr="009D0507">
        <w:rPr>
          <w:rFonts w:ascii="Verdana" w:eastAsia="Calibri" w:hAnsi="Verdana" w:cs="Times New Roman"/>
          <w:sz w:val="20"/>
          <w:szCs w:val="20"/>
          <w:shd w:val="clear" w:color="auto" w:fill="FFFFFF"/>
        </w:rPr>
        <w:t>МутонШароле</w:t>
      </w:r>
      <w:proofErr w:type="spellEnd"/>
      <w:r w:rsidRPr="009D0507">
        <w:rPr>
          <w:rFonts w:ascii="Verdana" w:eastAsia="Calibri" w:hAnsi="Verdana" w:cs="Times New Roman"/>
          <w:sz w:val="20"/>
          <w:szCs w:val="20"/>
          <w:shd w:val="clear" w:color="auto" w:fill="FFFFFF"/>
        </w:rPr>
        <w:t xml:space="preserve">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за развъждане на породата </w:t>
      </w:r>
      <w:proofErr w:type="spellStart"/>
      <w:r w:rsidRPr="009D0507">
        <w:rPr>
          <w:rFonts w:ascii="Verdana" w:eastAsia="Calibri" w:hAnsi="Verdana" w:cs="Times New Roman"/>
          <w:sz w:val="20"/>
          <w:szCs w:val="20"/>
          <w:shd w:val="clear" w:color="auto" w:fill="FFFFFF"/>
        </w:rPr>
        <w:t>Лакон</w:t>
      </w:r>
      <w:proofErr w:type="spellEnd"/>
      <w:r w:rsidRPr="009D0507">
        <w:rPr>
          <w:rFonts w:ascii="Verdana" w:eastAsia="Calibri" w:hAnsi="Verdana" w:cs="Times New Roman"/>
          <w:sz w:val="20"/>
          <w:szCs w:val="20"/>
          <w:shd w:val="clear" w:color="auto" w:fill="FFFFFF"/>
        </w:rPr>
        <w:t xml:space="preserve">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на Брезнишка овца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„СНЦ Сдружение за развъждане и отглеждане на млечни овце”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„Асоциация за развъждане на млечни породи кози”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с нестопанска цел „Асоциация за автохтонни породи кози в България”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опазване и развъждане на местна дългокосместа коза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защита на редки автохтонни породи - Калоферска дългокосместа коза -  организация, осъществяваща развъдна дейност;</w:t>
      </w:r>
    </w:p>
    <w:p w:rsidR="009E0FA1" w:rsidRDefault="009E0FA1" w:rsidP="00D71779">
      <w:pPr>
        <w:spacing w:after="0" w:line="360" w:lineRule="auto"/>
        <w:jc w:val="both"/>
        <w:rPr>
          <w:rFonts w:ascii="Verdana" w:eastAsia="Calibri" w:hAnsi="Verdana" w:cs="Times New Roman"/>
          <w:b/>
          <w:sz w:val="20"/>
          <w:szCs w:val="20"/>
          <w:shd w:val="clear" w:color="auto" w:fill="FFFFFF"/>
          <w:lang w:val="en-US"/>
        </w:rPr>
      </w:pPr>
    </w:p>
    <w:p w:rsidR="00E402D5" w:rsidRPr="00E402D5" w:rsidRDefault="00E402D5" w:rsidP="00D71779">
      <w:pPr>
        <w:spacing w:after="0" w:line="360" w:lineRule="auto"/>
        <w:jc w:val="both"/>
        <w:rPr>
          <w:rFonts w:ascii="Verdana" w:eastAsia="Calibri" w:hAnsi="Verdana" w:cs="Times New Roman"/>
          <w:b/>
          <w:sz w:val="20"/>
          <w:szCs w:val="20"/>
          <w:shd w:val="clear" w:color="auto" w:fill="FFFFFF"/>
          <w:lang w:val="en-US"/>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lastRenderedPageBreak/>
        <w:t>1.2.3 Коневъдство – 4 организации, осъществяващи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„Източнобългарски кон”</w:t>
      </w:r>
      <w:r w:rsidR="007D6A2D" w:rsidRPr="009D0507">
        <w:rPr>
          <w:rFonts w:ascii="Verdana" w:eastAsia="Calibri" w:hAnsi="Verdana" w:cs="Times New Roman"/>
          <w:sz w:val="20"/>
          <w:szCs w:val="20"/>
          <w:shd w:val="clear" w:color="auto" w:fill="FFFFFF"/>
        </w:rPr>
        <w:t>;</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на коневъдите в България – НАК - организация, осъществяваща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„Асоциация български спортен кон” - организация, осъществяваща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за възстановяване и развитие на породите Плевенски кон и </w:t>
      </w:r>
      <w:proofErr w:type="spellStart"/>
      <w:r w:rsidRPr="009D0507">
        <w:rPr>
          <w:rFonts w:ascii="Verdana" w:eastAsia="Calibri" w:hAnsi="Verdana" w:cs="Times New Roman"/>
          <w:sz w:val="20"/>
          <w:szCs w:val="20"/>
          <w:shd w:val="clear" w:color="auto" w:fill="FFFFFF"/>
        </w:rPr>
        <w:t>Гидран</w:t>
      </w:r>
      <w:proofErr w:type="spellEnd"/>
      <w:r w:rsidRPr="009D0507">
        <w:rPr>
          <w:rFonts w:ascii="Verdana" w:eastAsia="Calibri" w:hAnsi="Verdana" w:cs="Times New Roman"/>
          <w:sz w:val="20"/>
          <w:szCs w:val="20"/>
          <w:shd w:val="clear" w:color="auto" w:fill="FFFFFF"/>
        </w:rPr>
        <w:t>-  организация, осъществяваща развъдна дейност;</w:t>
      </w:r>
    </w:p>
    <w:p w:rsidR="009E0FA1" w:rsidRPr="009D0507" w:rsidRDefault="009E0FA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1.2.4 Свиневъдство – 2 браншови организаци</w:t>
      </w:r>
      <w:r w:rsidR="007D6A2D" w:rsidRPr="009D0507">
        <w:rPr>
          <w:rFonts w:ascii="Verdana" w:eastAsia="Calibri" w:hAnsi="Verdana" w:cs="Times New Roman"/>
          <w:b/>
          <w:sz w:val="20"/>
          <w:szCs w:val="20"/>
          <w:shd w:val="clear" w:color="auto" w:fill="FFFFFF"/>
        </w:rPr>
        <w:t>и</w:t>
      </w:r>
      <w:r w:rsidRPr="009D0507">
        <w:rPr>
          <w:rFonts w:ascii="Verdana" w:eastAsia="Calibri" w:hAnsi="Verdana" w:cs="Times New Roman"/>
          <w:b/>
          <w:sz w:val="20"/>
          <w:szCs w:val="20"/>
          <w:shd w:val="clear" w:color="auto" w:fill="FFFFFF"/>
        </w:rPr>
        <w:t>, извършващ</w:t>
      </w:r>
      <w:r w:rsidR="007D6A2D" w:rsidRPr="009D0507">
        <w:rPr>
          <w:rFonts w:ascii="Verdana" w:eastAsia="Calibri" w:hAnsi="Verdana" w:cs="Times New Roman"/>
          <w:b/>
          <w:sz w:val="20"/>
          <w:szCs w:val="20"/>
          <w:shd w:val="clear" w:color="auto" w:fill="FFFFFF"/>
        </w:rPr>
        <w:t>и</w:t>
      </w:r>
      <w:r w:rsidRPr="009D0507">
        <w:rPr>
          <w:rFonts w:ascii="Verdana" w:eastAsia="Calibri" w:hAnsi="Verdana" w:cs="Times New Roman"/>
          <w:b/>
          <w:sz w:val="20"/>
          <w:szCs w:val="20"/>
          <w:shd w:val="clear" w:color="auto" w:fill="FFFFFF"/>
        </w:rPr>
        <w:t xml:space="preserve"> развъдна дейност и още 2 организации, осъществяващи само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на свиневъдите в България - браншова организация, извършваща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на индустриалното свиневъдство в България - браншова организация, извършваща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Асоциация за развъждане и съхранение на Източнобалканската свиня - организация, осъществяваща развъдна дейност;</w:t>
      </w:r>
    </w:p>
    <w:p w:rsidR="009E0FA1" w:rsidRPr="009D0507" w:rsidRDefault="009E0FA1" w:rsidP="00BB77EA">
      <w:pPr>
        <w:numPr>
          <w:ilvl w:val="0"/>
          <w:numId w:val="5"/>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Асоциация на </w:t>
      </w:r>
      <w:proofErr w:type="spellStart"/>
      <w:r w:rsidRPr="009D0507">
        <w:rPr>
          <w:rFonts w:ascii="Verdana" w:eastAsia="Calibri" w:hAnsi="Verdana" w:cs="Times New Roman"/>
          <w:sz w:val="20"/>
          <w:szCs w:val="20"/>
          <w:shd w:val="clear" w:color="auto" w:fill="FFFFFF"/>
        </w:rPr>
        <w:t>развъдчиците</w:t>
      </w:r>
      <w:proofErr w:type="spellEnd"/>
      <w:r w:rsidRPr="009D0507">
        <w:rPr>
          <w:rFonts w:ascii="Verdana" w:eastAsia="Calibri" w:hAnsi="Verdana" w:cs="Times New Roman"/>
          <w:sz w:val="20"/>
          <w:szCs w:val="20"/>
          <w:shd w:val="clear" w:color="auto" w:fill="FFFFFF"/>
        </w:rPr>
        <w:t xml:space="preserve"> на специализираните породи свине в България - организация, осъществяваща развъдна дейност;</w:t>
      </w:r>
    </w:p>
    <w:p w:rsidR="009E0FA1" w:rsidRPr="009D0507" w:rsidRDefault="009E0FA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1.2.5 Птицевъдство и зайцевъдство – 3 браншови организации и 3 организации, осъществяващи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Продуктов борд за яйца, птиче и заешко месо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Съюз на птицевъдите в България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Професионалната организация на производителите на водоплаващи в България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развъдна птицевъдна асоциация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развъдна и репродуктивна асоциация на производителите на патета </w:t>
      </w:r>
      <w:proofErr w:type="spellStart"/>
      <w:r w:rsidRPr="009D0507">
        <w:rPr>
          <w:rFonts w:ascii="Verdana" w:eastAsia="Calibri" w:hAnsi="Verdana" w:cs="Times New Roman"/>
          <w:sz w:val="20"/>
          <w:szCs w:val="20"/>
          <w:shd w:val="clear" w:color="auto" w:fill="FFFFFF"/>
        </w:rPr>
        <w:t>мюлари</w:t>
      </w:r>
      <w:proofErr w:type="spellEnd"/>
      <w:r w:rsidRPr="009D0507">
        <w:rPr>
          <w:rFonts w:ascii="Verdana" w:eastAsia="Calibri" w:hAnsi="Verdana" w:cs="Times New Roman"/>
          <w:sz w:val="20"/>
          <w:szCs w:val="20"/>
          <w:shd w:val="clear" w:color="auto" w:fill="FFFFFF"/>
        </w:rPr>
        <w:t xml:space="preserve">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асоциация на </w:t>
      </w:r>
      <w:proofErr w:type="spellStart"/>
      <w:r w:rsidRPr="009D0507">
        <w:rPr>
          <w:rFonts w:ascii="Verdana" w:eastAsia="Calibri" w:hAnsi="Verdana" w:cs="Times New Roman"/>
          <w:sz w:val="20"/>
          <w:szCs w:val="20"/>
          <w:shd w:val="clear" w:color="auto" w:fill="FFFFFF"/>
        </w:rPr>
        <w:t>зайцевъдите</w:t>
      </w:r>
      <w:proofErr w:type="spellEnd"/>
      <w:r w:rsidRPr="009D0507">
        <w:rPr>
          <w:rFonts w:ascii="Verdana" w:eastAsia="Calibri" w:hAnsi="Verdana" w:cs="Times New Roman"/>
          <w:sz w:val="20"/>
          <w:szCs w:val="20"/>
          <w:shd w:val="clear" w:color="auto" w:fill="FFFFFF"/>
        </w:rPr>
        <w:t xml:space="preserve"> - организация, осъществяваща развъдна дейност;</w:t>
      </w:r>
    </w:p>
    <w:p w:rsidR="009E0FA1" w:rsidRPr="009D0507" w:rsidRDefault="009E0FA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1.2.6 Пчеларство</w:t>
      </w:r>
      <w:r w:rsidR="00BF7EAD">
        <w:rPr>
          <w:rFonts w:ascii="Verdana" w:eastAsia="Calibri" w:hAnsi="Verdana" w:cs="Times New Roman"/>
          <w:b/>
          <w:sz w:val="20"/>
          <w:szCs w:val="20"/>
          <w:shd w:val="clear" w:color="auto" w:fill="FFFFFF"/>
        </w:rPr>
        <w:t xml:space="preserve"> </w:t>
      </w:r>
      <w:r w:rsidRPr="009D0507">
        <w:rPr>
          <w:rFonts w:ascii="Verdana" w:eastAsia="Calibri" w:hAnsi="Verdana" w:cs="Times New Roman"/>
          <w:b/>
          <w:sz w:val="20"/>
          <w:szCs w:val="20"/>
          <w:shd w:val="clear" w:color="auto" w:fill="FFFFFF"/>
        </w:rPr>
        <w:t>– 14 браншови организации и 2 организации, осъществяващи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Български пчеларски съюз – 1899 -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браншова организация “Български пчеларски съюз”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за биологично пчеларство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lastRenderedPageBreak/>
        <w:t>Национален браншови пчеларски съюз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асоциация на пчеларите професионалисти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научна асоциация по пчеларство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„Съюз на българските пчелари”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Обединен български пчеларски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BF7EAD">
        <w:rPr>
          <w:rFonts w:ascii="Verdana" w:eastAsia="Calibri" w:hAnsi="Verdana" w:cs="Times New Roman"/>
          <w:sz w:val="20"/>
          <w:szCs w:val="20"/>
          <w:shd w:val="clear" w:color="auto" w:fill="FFFFFF"/>
        </w:rPr>
        <w:t xml:space="preserve">Асоциация на </w:t>
      </w:r>
      <w:proofErr w:type="spellStart"/>
      <w:r w:rsidRPr="00BF7EAD">
        <w:rPr>
          <w:rFonts w:ascii="Verdana" w:eastAsia="Calibri" w:hAnsi="Verdana" w:cs="Times New Roman"/>
          <w:sz w:val="20"/>
          <w:szCs w:val="20"/>
          <w:shd w:val="clear" w:color="auto" w:fill="FFFFFF"/>
        </w:rPr>
        <w:t>преработвателите</w:t>
      </w:r>
      <w:proofErr w:type="spellEnd"/>
      <w:r w:rsidRPr="00BF7EAD">
        <w:rPr>
          <w:rFonts w:ascii="Verdana" w:eastAsia="Calibri" w:hAnsi="Verdana" w:cs="Times New Roman"/>
          <w:sz w:val="20"/>
          <w:szCs w:val="20"/>
          <w:shd w:val="clear" w:color="auto" w:fill="FFFFFF"/>
        </w:rPr>
        <w:t xml:space="preserve"> и търговците на пчелни продукти в РБ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Федерация на българските пчелари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Конфедерация на българските пчелари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Национално сдружение на жените пчелари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Фондация „Имам си кошер”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 xml:space="preserve">Национална научна асоциация по биологично пчеларство и </w:t>
      </w:r>
      <w:proofErr w:type="spellStart"/>
      <w:r w:rsidRPr="009D0507">
        <w:rPr>
          <w:rFonts w:ascii="Verdana" w:eastAsia="Calibri" w:hAnsi="Verdana" w:cs="Times New Roman"/>
          <w:sz w:val="20"/>
          <w:szCs w:val="20"/>
          <w:shd w:val="clear" w:color="auto" w:fill="FFFFFF"/>
        </w:rPr>
        <w:t>апитерапия</w:t>
      </w:r>
      <w:proofErr w:type="spellEnd"/>
      <w:r w:rsidRPr="009D0507">
        <w:rPr>
          <w:rFonts w:ascii="Verdana" w:eastAsia="Calibri" w:hAnsi="Verdana" w:cs="Times New Roman"/>
          <w:sz w:val="20"/>
          <w:szCs w:val="20"/>
          <w:shd w:val="clear" w:color="auto" w:fill="FFFFFF"/>
        </w:rPr>
        <w:t xml:space="preserve"> –Марко Вачков - браншова организация;</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Национална развъдна асоциация по пчеларство - организация, осъществяваща развъдна дейност;</w:t>
      </w:r>
    </w:p>
    <w:p w:rsidR="009E0FA1" w:rsidRPr="009D0507" w:rsidRDefault="009E0FA1" w:rsidP="00BB77EA">
      <w:pPr>
        <w:numPr>
          <w:ilvl w:val="0"/>
          <w:numId w:val="4"/>
        </w:numPr>
        <w:spacing w:after="0" w:line="360" w:lineRule="auto"/>
        <w:contextualSpacing/>
        <w:jc w:val="both"/>
        <w:rPr>
          <w:rFonts w:ascii="Verdana" w:eastAsia="Calibri" w:hAnsi="Verdana" w:cs="Times New Roman"/>
          <w:sz w:val="20"/>
          <w:szCs w:val="20"/>
          <w:shd w:val="clear" w:color="auto" w:fill="FFFFFF"/>
        </w:rPr>
      </w:pPr>
      <w:r w:rsidRPr="009D0507">
        <w:rPr>
          <w:rFonts w:ascii="Verdana" w:eastAsia="Calibri" w:hAnsi="Verdana" w:cs="Times New Roman"/>
          <w:sz w:val="20"/>
          <w:szCs w:val="20"/>
          <w:shd w:val="clear" w:color="auto" w:fill="FFFFFF"/>
        </w:rPr>
        <w:t>Сдружение „Българска пчеларска развъдна асоциация” - организация, осъществяваща развъдна дейност;</w:t>
      </w:r>
    </w:p>
    <w:p w:rsidR="009E0FA1" w:rsidRPr="009D0507" w:rsidRDefault="009E0FA1" w:rsidP="00D71779">
      <w:pPr>
        <w:spacing w:after="0" w:line="360" w:lineRule="auto"/>
        <w:contextualSpacing/>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1.2.7 Растениевъдство – 15 браншови организации:</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Българска Асоциация на производителите на оранжерийна продукция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Сдружение „Българска асоциация Биопродукти ”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Национална асоциация на </w:t>
      </w:r>
      <w:proofErr w:type="spellStart"/>
      <w:r w:rsidRPr="009D0507">
        <w:rPr>
          <w:rFonts w:ascii="Verdana" w:eastAsia="Calibri" w:hAnsi="Verdana" w:cs="Times New Roman"/>
          <w:bCs/>
          <w:sz w:val="20"/>
          <w:szCs w:val="20"/>
        </w:rPr>
        <w:t>зърнопроизводителите</w:t>
      </w:r>
      <w:proofErr w:type="spellEnd"/>
      <w:r w:rsidR="00DD1541" w:rsidRPr="009D0507">
        <w:rPr>
          <w:rFonts w:ascii="Verdana" w:eastAsia="Calibri" w:hAnsi="Verdana" w:cs="Times New Roman"/>
          <w:bCs/>
          <w:sz w:val="20"/>
          <w:szCs w:val="20"/>
        </w:rPr>
        <w:t xml:space="preserve">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Гаранционен фонд „Зърно”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bCs/>
          <w:sz w:val="20"/>
          <w:szCs w:val="20"/>
        </w:rPr>
        <w:t xml:space="preserve">Съюз на овощарите в България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Добруджански овощарски съюз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bCs/>
          <w:sz w:val="20"/>
          <w:szCs w:val="20"/>
        </w:rPr>
        <w:t xml:space="preserve">Съюз на овощарите в Хасковска област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Съюз на Дунавските овощари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Асоциация на Български пипер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Българска асоциация на билкарите и гъбарите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Сдружение на производителите на овощен и  посадъчен материал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Сдружение на производителите на плодове и зеленчуци – Югозапад 2013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Българска Асоциация на </w:t>
      </w:r>
      <w:proofErr w:type="spellStart"/>
      <w:r w:rsidRPr="009D0507">
        <w:rPr>
          <w:rFonts w:ascii="Verdana" w:eastAsia="Calibri" w:hAnsi="Verdana" w:cs="Times New Roman"/>
          <w:sz w:val="20"/>
          <w:szCs w:val="20"/>
        </w:rPr>
        <w:t>Малинопроизводителите</w:t>
      </w:r>
      <w:proofErr w:type="spellEnd"/>
      <w:r w:rsidR="00DD1541" w:rsidRPr="009D0507">
        <w:rPr>
          <w:rFonts w:ascii="Verdana" w:eastAsia="Calibri" w:hAnsi="Verdana" w:cs="Times New Roman"/>
          <w:sz w:val="20"/>
          <w:szCs w:val="20"/>
        </w:rPr>
        <w:t xml:space="preserve">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Сдружение </w:t>
      </w:r>
      <w:proofErr w:type="spellStart"/>
      <w:r w:rsidRPr="009D0507">
        <w:rPr>
          <w:rFonts w:ascii="Verdana" w:eastAsia="Calibri" w:hAnsi="Verdana" w:cs="Times New Roman"/>
          <w:sz w:val="20"/>
          <w:szCs w:val="20"/>
        </w:rPr>
        <w:t>АгроБио</w:t>
      </w:r>
      <w:proofErr w:type="spellEnd"/>
      <w:r w:rsidRPr="009D0507">
        <w:rPr>
          <w:rFonts w:ascii="Verdana" w:eastAsia="Calibri" w:hAnsi="Verdana" w:cs="Times New Roman"/>
          <w:sz w:val="20"/>
          <w:szCs w:val="20"/>
        </w:rPr>
        <w:t xml:space="preserve"> Свят </w:t>
      </w:r>
      <w:r w:rsidRPr="009D0507">
        <w:rPr>
          <w:rFonts w:ascii="Verdana" w:eastAsia="Calibri" w:hAnsi="Verdana" w:cs="Times New Roman"/>
          <w:sz w:val="20"/>
          <w:szCs w:val="20"/>
          <w:shd w:val="clear" w:color="auto" w:fill="FFFFFF"/>
        </w:rPr>
        <w:t>- браншова организация;</w:t>
      </w:r>
    </w:p>
    <w:p w:rsidR="009E0FA1" w:rsidRPr="009D0507" w:rsidRDefault="009E0FA1" w:rsidP="00BB77EA">
      <w:pPr>
        <w:numPr>
          <w:ilvl w:val="0"/>
          <w:numId w:val="6"/>
        </w:numPr>
        <w:spacing w:after="0" w:line="360" w:lineRule="auto"/>
        <w:contextualSpacing/>
        <w:jc w:val="both"/>
        <w:rPr>
          <w:rFonts w:ascii="Verdana" w:eastAsia="Calibri" w:hAnsi="Verdana" w:cs="Times New Roman"/>
          <w:b/>
          <w:sz w:val="20"/>
          <w:szCs w:val="20"/>
          <w:shd w:val="clear" w:color="auto" w:fill="FFFFFF"/>
        </w:rPr>
      </w:pPr>
      <w:r w:rsidRPr="009D0507">
        <w:rPr>
          <w:rFonts w:ascii="Verdana" w:eastAsia="Calibri" w:hAnsi="Verdana" w:cs="Times New Roman"/>
          <w:sz w:val="20"/>
          <w:szCs w:val="20"/>
        </w:rPr>
        <w:t xml:space="preserve">Национална Асоциация на </w:t>
      </w:r>
      <w:proofErr w:type="spellStart"/>
      <w:r w:rsidRPr="009D0507">
        <w:rPr>
          <w:rFonts w:ascii="Verdana" w:eastAsia="Calibri" w:hAnsi="Verdana" w:cs="Times New Roman"/>
          <w:sz w:val="20"/>
          <w:szCs w:val="20"/>
        </w:rPr>
        <w:t>Картофопроизводителите</w:t>
      </w:r>
      <w:proofErr w:type="spellEnd"/>
      <w:r w:rsidR="00DD1541" w:rsidRPr="009D0507">
        <w:rPr>
          <w:rFonts w:ascii="Verdana" w:eastAsia="Calibri" w:hAnsi="Verdana" w:cs="Times New Roman"/>
          <w:sz w:val="20"/>
          <w:szCs w:val="20"/>
        </w:rPr>
        <w:t xml:space="preserve"> </w:t>
      </w:r>
      <w:r w:rsidRPr="009D0507">
        <w:rPr>
          <w:rFonts w:ascii="Verdana" w:eastAsia="Calibri" w:hAnsi="Verdana" w:cs="Times New Roman"/>
          <w:sz w:val="20"/>
          <w:szCs w:val="20"/>
          <w:shd w:val="clear" w:color="auto" w:fill="FFFFFF"/>
        </w:rPr>
        <w:t>- браншова организация;</w:t>
      </w:r>
    </w:p>
    <w:p w:rsidR="00DD1541" w:rsidRPr="009D0507" w:rsidRDefault="00DD154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 xml:space="preserve">1.2.8 </w:t>
      </w:r>
      <w:r w:rsidRPr="009D0507">
        <w:rPr>
          <w:rFonts w:ascii="Verdana" w:eastAsia="Calibri" w:hAnsi="Verdana" w:cs="Times New Roman"/>
          <w:b/>
          <w:sz w:val="20"/>
          <w:szCs w:val="20"/>
        </w:rPr>
        <w:t>Растителна защита</w:t>
      </w:r>
      <w:r w:rsidRPr="009D0507">
        <w:rPr>
          <w:rFonts w:ascii="Verdana" w:eastAsia="Calibri" w:hAnsi="Verdana" w:cs="Times New Roman"/>
          <w:b/>
          <w:sz w:val="20"/>
          <w:szCs w:val="20"/>
          <w:shd w:val="clear" w:color="auto" w:fill="FFFFFF"/>
        </w:rPr>
        <w:t xml:space="preserve"> – 2 броя организации:</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Българска асоциация за растителна защита;</w:t>
      </w:r>
    </w:p>
    <w:p w:rsidR="009E0FA1" w:rsidRPr="009D0507"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Асоциация Растителнозащитна Индустрия България; </w:t>
      </w:r>
    </w:p>
    <w:p w:rsidR="009E0FA1" w:rsidRPr="009D0507" w:rsidRDefault="009E0FA1"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 xml:space="preserve">1.2.9 </w:t>
      </w:r>
      <w:r w:rsidRPr="009D0507">
        <w:rPr>
          <w:rFonts w:ascii="Verdana" w:eastAsia="Calibri" w:hAnsi="Verdana" w:cs="Times New Roman"/>
          <w:b/>
          <w:bCs/>
          <w:sz w:val="20"/>
          <w:szCs w:val="20"/>
          <w:shd w:val="clear" w:color="auto" w:fill="FFFFFF"/>
        </w:rPr>
        <w:t xml:space="preserve">Фуражи </w:t>
      </w:r>
      <w:r w:rsidR="00524A6D" w:rsidRPr="009D0507">
        <w:rPr>
          <w:rFonts w:ascii="Verdana" w:eastAsia="Calibri" w:hAnsi="Verdana" w:cs="Times New Roman"/>
          <w:b/>
          <w:sz w:val="20"/>
          <w:szCs w:val="20"/>
          <w:shd w:val="clear" w:color="auto" w:fill="FFFFFF"/>
        </w:rPr>
        <w:t>– 1 брой организация</w:t>
      </w:r>
      <w:r w:rsidRPr="009D0507">
        <w:rPr>
          <w:rFonts w:ascii="Verdana" w:eastAsia="Calibri" w:hAnsi="Verdana" w:cs="Times New Roman"/>
          <w:b/>
          <w:sz w:val="20"/>
          <w:szCs w:val="20"/>
          <w:shd w:val="clear" w:color="auto" w:fill="FFFFFF"/>
        </w:rPr>
        <w:t>:</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Съюз на производителите на комбинирани фуражи в България</w:t>
      </w:r>
    </w:p>
    <w:p w:rsidR="00145C85" w:rsidRPr="009D0507" w:rsidRDefault="00145C85"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 xml:space="preserve">1.2.10 </w:t>
      </w:r>
      <w:r w:rsidRPr="009D0507">
        <w:rPr>
          <w:rFonts w:ascii="Verdana" w:eastAsia="Calibri" w:hAnsi="Verdana" w:cs="Times New Roman"/>
          <w:b/>
          <w:sz w:val="20"/>
          <w:szCs w:val="20"/>
        </w:rPr>
        <w:t>Ветеринарномедицински продукти</w:t>
      </w:r>
      <w:r w:rsidR="00524A6D" w:rsidRPr="009D0507">
        <w:rPr>
          <w:rFonts w:ascii="Verdana" w:eastAsia="Calibri" w:hAnsi="Verdana" w:cs="Times New Roman"/>
          <w:b/>
          <w:sz w:val="20"/>
          <w:szCs w:val="20"/>
          <w:shd w:val="clear" w:color="auto" w:fill="FFFFFF"/>
        </w:rPr>
        <w:t xml:space="preserve"> – 1 бро</w:t>
      </w:r>
      <w:r w:rsidR="00423875" w:rsidRPr="009D0507">
        <w:rPr>
          <w:rFonts w:ascii="Verdana" w:eastAsia="Calibri" w:hAnsi="Verdana" w:cs="Times New Roman"/>
          <w:b/>
          <w:sz w:val="20"/>
          <w:szCs w:val="20"/>
          <w:shd w:val="clear" w:color="auto" w:fill="FFFFFF"/>
        </w:rPr>
        <w:t>й</w:t>
      </w:r>
      <w:r w:rsidR="00524A6D" w:rsidRPr="009D0507">
        <w:rPr>
          <w:rFonts w:ascii="Verdana" w:eastAsia="Calibri" w:hAnsi="Verdana" w:cs="Times New Roman"/>
          <w:b/>
          <w:sz w:val="20"/>
          <w:szCs w:val="20"/>
          <w:shd w:val="clear" w:color="auto" w:fill="FFFFFF"/>
        </w:rPr>
        <w:t xml:space="preserve"> организация</w:t>
      </w:r>
      <w:r w:rsidRPr="009D0507">
        <w:rPr>
          <w:rFonts w:ascii="Verdana" w:eastAsia="Calibri" w:hAnsi="Verdana" w:cs="Times New Roman"/>
          <w:b/>
          <w:sz w:val="20"/>
          <w:szCs w:val="20"/>
          <w:shd w:val="clear" w:color="auto" w:fill="FFFFFF"/>
        </w:rPr>
        <w:t>:</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Сдружение на производители и търговци на ветеринарномедицински продукти</w:t>
      </w:r>
    </w:p>
    <w:p w:rsidR="00145C85" w:rsidRPr="009D0507" w:rsidRDefault="00145C85" w:rsidP="00D71779">
      <w:pPr>
        <w:spacing w:after="0" w:line="360" w:lineRule="auto"/>
        <w:jc w:val="both"/>
        <w:rPr>
          <w:rFonts w:ascii="Verdana" w:eastAsia="Calibri" w:hAnsi="Verdana" w:cs="Times New Roman"/>
          <w:b/>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1.2.11 Преработвателни организации – 16 организации:</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Съюз по хранителната промишленост;</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Асоциация на производителите на безалкохолни напитки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Национален браншови съюз на хлебарите и сладкарите;</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 xml:space="preserve">Асоциация на </w:t>
      </w:r>
      <w:proofErr w:type="spellStart"/>
      <w:r w:rsidRPr="00BF7EAD">
        <w:rPr>
          <w:rFonts w:ascii="Verdana" w:eastAsia="Calibri" w:hAnsi="Verdana" w:cs="Times New Roman"/>
          <w:sz w:val="20"/>
          <w:szCs w:val="20"/>
        </w:rPr>
        <w:t>месопреработвателите</w:t>
      </w:r>
      <w:proofErr w:type="spellEnd"/>
      <w:r w:rsidRPr="00BF7EAD">
        <w:rPr>
          <w:rFonts w:ascii="Verdana" w:eastAsia="Calibri" w:hAnsi="Verdana" w:cs="Times New Roman"/>
          <w:sz w:val="20"/>
          <w:szCs w:val="20"/>
        </w:rPr>
        <w:t xml:space="preserve">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 xml:space="preserve">Асоциация на </w:t>
      </w:r>
      <w:proofErr w:type="spellStart"/>
      <w:r w:rsidRPr="00BF7EAD">
        <w:rPr>
          <w:rFonts w:ascii="Verdana" w:eastAsia="Calibri" w:hAnsi="Verdana" w:cs="Times New Roman"/>
          <w:sz w:val="20"/>
          <w:szCs w:val="20"/>
        </w:rPr>
        <w:t>млекопреработвателите</w:t>
      </w:r>
      <w:proofErr w:type="spellEnd"/>
      <w:r w:rsidRPr="00BF7EAD">
        <w:rPr>
          <w:rFonts w:ascii="Verdana" w:eastAsia="Calibri" w:hAnsi="Verdana" w:cs="Times New Roman"/>
          <w:sz w:val="20"/>
          <w:szCs w:val="20"/>
        </w:rPr>
        <w:t xml:space="preserve"> в България; </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 xml:space="preserve">Национална асоциация на </w:t>
      </w:r>
      <w:proofErr w:type="spellStart"/>
      <w:r w:rsidRPr="00BF7EAD">
        <w:rPr>
          <w:rFonts w:ascii="Verdana" w:eastAsia="Calibri" w:hAnsi="Verdana" w:cs="Times New Roman"/>
          <w:sz w:val="20"/>
          <w:szCs w:val="20"/>
        </w:rPr>
        <w:t>млекопреработвателите</w:t>
      </w:r>
      <w:proofErr w:type="spellEnd"/>
      <w:r w:rsidRPr="00BF7EAD">
        <w:rPr>
          <w:rFonts w:ascii="Verdana" w:eastAsia="Calibri" w:hAnsi="Verdana" w:cs="Times New Roman"/>
          <w:sz w:val="20"/>
          <w:szCs w:val="20"/>
        </w:rPr>
        <w:t xml:space="preserve">; </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Съюз на </w:t>
      </w:r>
      <w:proofErr w:type="spellStart"/>
      <w:r w:rsidRPr="009D0507">
        <w:rPr>
          <w:rFonts w:ascii="Verdana" w:eastAsia="Calibri" w:hAnsi="Verdana" w:cs="Times New Roman"/>
          <w:sz w:val="20"/>
          <w:szCs w:val="20"/>
        </w:rPr>
        <w:t>преработвателите</w:t>
      </w:r>
      <w:proofErr w:type="spellEnd"/>
      <w:r w:rsidRPr="009D0507">
        <w:rPr>
          <w:rFonts w:ascii="Verdana" w:eastAsia="Calibri" w:hAnsi="Verdana" w:cs="Times New Roman"/>
          <w:sz w:val="20"/>
          <w:szCs w:val="20"/>
        </w:rPr>
        <w:t xml:space="preserve"> на плодове и зеленчуци;</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Съюз</w:t>
      </w:r>
      <w:r w:rsidR="00DD1541" w:rsidRPr="00BF7EAD">
        <w:rPr>
          <w:rFonts w:ascii="Verdana" w:eastAsia="Calibri" w:hAnsi="Verdana" w:cs="Times New Roman"/>
          <w:sz w:val="20"/>
          <w:szCs w:val="20"/>
        </w:rPr>
        <w:t xml:space="preserve"> </w:t>
      </w:r>
      <w:r w:rsidRPr="00BF7EAD">
        <w:rPr>
          <w:rFonts w:ascii="Verdana" w:eastAsia="Calibri" w:hAnsi="Verdana" w:cs="Times New Roman"/>
          <w:sz w:val="20"/>
          <w:szCs w:val="20"/>
        </w:rPr>
        <w:t>на</w:t>
      </w:r>
      <w:r w:rsidR="00DD1541" w:rsidRPr="00BF7EAD">
        <w:rPr>
          <w:rFonts w:ascii="Verdana" w:eastAsia="Calibri" w:hAnsi="Verdana" w:cs="Times New Roman"/>
          <w:sz w:val="20"/>
          <w:szCs w:val="20"/>
        </w:rPr>
        <w:t xml:space="preserve"> </w:t>
      </w:r>
      <w:r w:rsidRPr="00BF7EAD">
        <w:rPr>
          <w:rFonts w:ascii="Verdana" w:eastAsia="Calibri" w:hAnsi="Verdana" w:cs="Times New Roman"/>
          <w:sz w:val="20"/>
          <w:szCs w:val="20"/>
        </w:rPr>
        <w:t>оризопроизводителите;</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Сдружение на производителите на растителни масла и </w:t>
      </w:r>
      <w:proofErr w:type="spellStart"/>
      <w:r w:rsidRPr="009D0507">
        <w:rPr>
          <w:rFonts w:ascii="Verdana" w:eastAsia="Calibri" w:hAnsi="Verdana" w:cs="Times New Roman"/>
          <w:sz w:val="20"/>
          <w:szCs w:val="20"/>
        </w:rPr>
        <w:t>маслопродукти</w:t>
      </w:r>
      <w:proofErr w:type="spellEnd"/>
      <w:r w:rsidRPr="009D0507">
        <w:rPr>
          <w:rFonts w:ascii="Verdana" w:eastAsia="Calibri" w:hAnsi="Verdana" w:cs="Times New Roman"/>
          <w:sz w:val="20"/>
          <w:szCs w:val="20"/>
        </w:rPr>
        <w:t xml:space="preserve">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Българска асоциация на търговците на зърно;</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Съюза на българските мелничари</w:t>
      </w:r>
      <w:r w:rsidR="00DD1541" w:rsidRPr="009D0507">
        <w:rPr>
          <w:rFonts w:ascii="Verdana" w:eastAsia="Calibri" w:hAnsi="Verdana" w:cs="Times New Roman"/>
          <w:sz w:val="20"/>
          <w:szCs w:val="20"/>
        </w:rPr>
        <w:t>;</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Асоциация на производителите на рибни продукти – Бг фиш;</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Асоциация на производителите и вносителите на хранителни добавки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Национална </w:t>
      </w:r>
      <w:proofErr w:type="spellStart"/>
      <w:r w:rsidRPr="009D0507">
        <w:rPr>
          <w:rFonts w:ascii="Verdana" w:eastAsia="Calibri" w:hAnsi="Verdana" w:cs="Times New Roman"/>
          <w:sz w:val="20"/>
          <w:szCs w:val="20"/>
        </w:rPr>
        <w:t>лозаро-винарска</w:t>
      </w:r>
      <w:proofErr w:type="spellEnd"/>
      <w:r w:rsidRPr="009D0507">
        <w:rPr>
          <w:rFonts w:ascii="Verdana" w:eastAsia="Calibri" w:hAnsi="Verdana" w:cs="Times New Roman"/>
          <w:sz w:val="20"/>
          <w:szCs w:val="20"/>
        </w:rPr>
        <w:t xml:space="preserve"> камара;</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Съюз на пивоварите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Съюз на безалкохолната промишленост в България;</w:t>
      </w:r>
    </w:p>
    <w:p w:rsidR="009E0FA1" w:rsidRPr="009D0507" w:rsidRDefault="009E0FA1" w:rsidP="00D71779">
      <w:pPr>
        <w:spacing w:after="0" w:line="360" w:lineRule="auto"/>
        <w:contextualSpacing/>
        <w:jc w:val="both"/>
        <w:rPr>
          <w:rFonts w:ascii="Verdana" w:eastAsia="Calibri" w:hAnsi="Verdana" w:cs="Times New Roman"/>
          <w:b/>
          <w:bCs/>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1.2.1</w:t>
      </w:r>
      <w:r w:rsidR="00DD1541" w:rsidRPr="009D0507">
        <w:rPr>
          <w:rFonts w:ascii="Verdana" w:eastAsia="Calibri" w:hAnsi="Verdana" w:cs="Times New Roman"/>
          <w:b/>
          <w:sz w:val="20"/>
          <w:szCs w:val="20"/>
          <w:shd w:val="clear" w:color="auto" w:fill="FFFFFF"/>
        </w:rPr>
        <w:t>2</w:t>
      </w:r>
      <w:r w:rsidRPr="009D0507">
        <w:rPr>
          <w:rFonts w:ascii="Verdana" w:eastAsia="Calibri" w:hAnsi="Verdana" w:cs="Times New Roman"/>
          <w:b/>
          <w:sz w:val="20"/>
          <w:szCs w:val="20"/>
          <w:shd w:val="clear" w:color="auto" w:fill="FFFFFF"/>
        </w:rPr>
        <w:t xml:space="preserve"> </w:t>
      </w:r>
      <w:r w:rsidRPr="009D0507">
        <w:rPr>
          <w:rFonts w:ascii="Verdana" w:eastAsia="Calibri" w:hAnsi="Verdana" w:cs="Times New Roman"/>
          <w:b/>
          <w:bCs/>
          <w:sz w:val="20"/>
          <w:szCs w:val="20"/>
          <w:shd w:val="clear" w:color="auto" w:fill="FFFFFF"/>
        </w:rPr>
        <w:t xml:space="preserve">Професионални организации </w:t>
      </w:r>
      <w:r w:rsidRPr="009D0507">
        <w:rPr>
          <w:rFonts w:ascii="Verdana" w:eastAsia="Calibri" w:hAnsi="Verdana" w:cs="Times New Roman"/>
          <w:b/>
          <w:sz w:val="20"/>
          <w:szCs w:val="20"/>
          <w:shd w:val="clear" w:color="auto" w:fill="FFFFFF"/>
        </w:rPr>
        <w:t>– 3 професионални организации:</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Български ветеринарен съюз - професионална организация на ветеринарни лекари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Съюз на ветеринарните лекари в България - професионална, научно – просветна и обществена организация;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 xml:space="preserve">Съюз на </w:t>
      </w:r>
      <w:proofErr w:type="spellStart"/>
      <w:r w:rsidRPr="00BF7EAD">
        <w:rPr>
          <w:rFonts w:ascii="Verdana" w:eastAsia="Calibri" w:hAnsi="Verdana" w:cs="Times New Roman"/>
          <w:sz w:val="20"/>
          <w:szCs w:val="20"/>
        </w:rPr>
        <w:t>зооинженерите</w:t>
      </w:r>
      <w:proofErr w:type="spellEnd"/>
      <w:r w:rsidRPr="00BF7EAD">
        <w:rPr>
          <w:rFonts w:ascii="Verdana" w:eastAsia="Calibri" w:hAnsi="Verdana" w:cs="Times New Roman"/>
          <w:sz w:val="20"/>
          <w:szCs w:val="20"/>
        </w:rPr>
        <w:t xml:space="preserve"> в България - професионална организация на </w:t>
      </w:r>
      <w:proofErr w:type="spellStart"/>
      <w:r w:rsidRPr="00BF7EAD">
        <w:rPr>
          <w:rFonts w:ascii="Verdana" w:eastAsia="Calibri" w:hAnsi="Verdana" w:cs="Times New Roman"/>
          <w:sz w:val="20"/>
          <w:szCs w:val="20"/>
        </w:rPr>
        <w:t>зооинженерите</w:t>
      </w:r>
      <w:proofErr w:type="spellEnd"/>
      <w:r w:rsidRPr="00BF7EAD">
        <w:rPr>
          <w:rFonts w:ascii="Verdana" w:eastAsia="Calibri" w:hAnsi="Verdana" w:cs="Times New Roman"/>
          <w:sz w:val="20"/>
          <w:szCs w:val="20"/>
        </w:rPr>
        <w:t xml:space="preserve">, обединяваща интересите на представителите на основните </w:t>
      </w:r>
      <w:proofErr w:type="spellStart"/>
      <w:r w:rsidRPr="00BF7EAD">
        <w:rPr>
          <w:rFonts w:ascii="Verdana" w:eastAsia="Calibri" w:hAnsi="Verdana" w:cs="Times New Roman"/>
          <w:sz w:val="20"/>
          <w:szCs w:val="20"/>
        </w:rPr>
        <w:lastRenderedPageBreak/>
        <w:t>зооинженерни</w:t>
      </w:r>
      <w:proofErr w:type="spellEnd"/>
      <w:r w:rsidRPr="00BF7EAD">
        <w:rPr>
          <w:rFonts w:ascii="Verdana" w:eastAsia="Calibri" w:hAnsi="Verdana" w:cs="Times New Roman"/>
          <w:sz w:val="20"/>
          <w:szCs w:val="20"/>
        </w:rPr>
        <w:t xml:space="preserve"> гилдии - образованието, науката, развъдните и браншовите организации, фермерите;</w:t>
      </w:r>
    </w:p>
    <w:p w:rsidR="009E0FA1" w:rsidRPr="009D0507" w:rsidRDefault="009E0FA1" w:rsidP="00D71779">
      <w:pPr>
        <w:spacing w:after="0" w:line="360" w:lineRule="auto"/>
        <w:contextualSpacing/>
        <w:jc w:val="both"/>
        <w:rPr>
          <w:rFonts w:ascii="Verdana" w:eastAsia="Calibri" w:hAnsi="Verdana" w:cs="Times New Roman"/>
          <w:sz w:val="20"/>
          <w:szCs w:val="20"/>
          <w:shd w:val="clear" w:color="auto" w:fill="FFFFFF"/>
        </w:rPr>
      </w:pPr>
    </w:p>
    <w:p w:rsidR="009E0FA1" w:rsidRPr="009D0507" w:rsidRDefault="009E0FA1" w:rsidP="00BF7EAD">
      <w:pPr>
        <w:spacing w:after="0" w:line="360" w:lineRule="auto"/>
        <w:ind w:firstLine="709"/>
        <w:jc w:val="both"/>
        <w:rPr>
          <w:rFonts w:ascii="Verdana" w:eastAsia="Calibri" w:hAnsi="Verdana" w:cs="Times New Roman"/>
          <w:b/>
          <w:sz w:val="20"/>
          <w:szCs w:val="20"/>
          <w:shd w:val="clear" w:color="auto" w:fill="FFFFFF"/>
        </w:rPr>
      </w:pPr>
      <w:r w:rsidRPr="009D0507">
        <w:rPr>
          <w:rFonts w:ascii="Verdana" w:eastAsia="Calibri" w:hAnsi="Verdana" w:cs="Times New Roman"/>
          <w:b/>
          <w:sz w:val="20"/>
          <w:szCs w:val="20"/>
          <w:shd w:val="clear" w:color="auto" w:fill="FFFFFF"/>
        </w:rPr>
        <w:t>1.2.1</w:t>
      </w:r>
      <w:r w:rsidR="00DD1541" w:rsidRPr="009D0507">
        <w:rPr>
          <w:rFonts w:ascii="Verdana" w:eastAsia="Calibri" w:hAnsi="Verdana" w:cs="Times New Roman"/>
          <w:b/>
          <w:sz w:val="20"/>
          <w:szCs w:val="20"/>
          <w:shd w:val="clear" w:color="auto" w:fill="FFFFFF"/>
        </w:rPr>
        <w:t>3</w:t>
      </w:r>
      <w:r w:rsidRPr="009D0507">
        <w:rPr>
          <w:rFonts w:ascii="Verdana" w:eastAsia="Calibri" w:hAnsi="Verdana" w:cs="Times New Roman"/>
          <w:b/>
          <w:sz w:val="20"/>
          <w:szCs w:val="20"/>
          <w:shd w:val="clear" w:color="auto" w:fill="FFFFFF"/>
        </w:rPr>
        <w:t xml:space="preserve"> </w:t>
      </w:r>
      <w:r w:rsidRPr="009D0507">
        <w:rPr>
          <w:rFonts w:ascii="Verdana" w:eastAsia="Calibri" w:hAnsi="Verdana" w:cs="Times New Roman"/>
          <w:b/>
          <w:bCs/>
          <w:sz w:val="20"/>
          <w:szCs w:val="20"/>
          <w:shd w:val="clear" w:color="auto" w:fill="FFFFFF"/>
        </w:rPr>
        <w:t xml:space="preserve">Други организации </w:t>
      </w:r>
      <w:r w:rsidRPr="009D0507">
        <w:rPr>
          <w:rFonts w:ascii="Verdana" w:eastAsia="Calibri" w:hAnsi="Verdana" w:cs="Times New Roman"/>
          <w:b/>
          <w:sz w:val="20"/>
          <w:szCs w:val="20"/>
          <w:shd w:val="clear" w:color="auto" w:fill="FFFFFF"/>
        </w:rPr>
        <w:t>– 11 броя :</w:t>
      </w:r>
    </w:p>
    <w:p w:rsidR="00097B48" w:rsidRPr="009D0507" w:rsidRDefault="00097B48" w:rsidP="00D71779">
      <w:pPr>
        <w:spacing w:after="0" w:line="360" w:lineRule="auto"/>
        <w:contextualSpacing/>
        <w:jc w:val="both"/>
        <w:rPr>
          <w:rFonts w:ascii="Verdana" w:eastAsia="Calibri" w:hAnsi="Verdana" w:cs="Times New Roman"/>
          <w:b/>
          <w:sz w:val="20"/>
          <w:szCs w:val="20"/>
          <w:shd w:val="clear" w:color="auto" w:fill="FFFFFF"/>
        </w:rPr>
      </w:pP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Национален съюз на земеделските кооперации в България ; </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Национална асоциация на животновъдите и земеделците – Струма 2012”;</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„Сдружение на земеделците и животновъдите-Пирин 2009”;</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Асоциация на </w:t>
      </w:r>
      <w:proofErr w:type="spellStart"/>
      <w:r w:rsidRPr="009D0507">
        <w:rPr>
          <w:rFonts w:ascii="Verdana" w:eastAsia="Calibri" w:hAnsi="Verdana" w:cs="Times New Roman"/>
          <w:sz w:val="20"/>
          <w:szCs w:val="20"/>
        </w:rPr>
        <w:t>агроекологичните</w:t>
      </w:r>
      <w:proofErr w:type="spellEnd"/>
      <w:r w:rsidRPr="009D0507">
        <w:rPr>
          <w:rFonts w:ascii="Verdana" w:eastAsia="Calibri" w:hAnsi="Verdana" w:cs="Times New Roman"/>
          <w:sz w:val="20"/>
          <w:szCs w:val="20"/>
        </w:rPr>
        <w:t xml:space="preserve"> производители;</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BF7EAD">
        <w:rPr>
          <w:rFonts w:ascii="Verdana" w:eastAsia="Calibri" w:hAnsi="Verdana" w:cs="Times New Roman"/>
          <w:sz w:val="20"/>
          <w:szCs w:val="20"/>
        </w:rPr>
        <w:t>Асоциация на земеделските производители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Българска асоциация на фермерите;</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Национална асоциация на младите фермери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Национално обединение на младите фермери в България;</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Национално сдружение на малките, семейни ферми и </w:t>
      </w:r>
      <w:proofErr w:type="spellStart"/>
      <w:r w:rsidRPr="009D0507">
        <w:rPr>
          <w:rFonts w:ascii="Verdana" w:eastAsia="Calibri" w:hAnsi="Verdana" w:cs="Times New Roman"/>
          <w:sz w:val="20"/>
          <w:szCs w:val="20"/>
        </w:rPr>
        <w:t>преработватели</w:t>
      </w:r>
      <w:proofErr w:type="spellEnd"/>
      <w:r w:rsidRPr="009D0507">
        <w:rPr>
          <w:rFonts w:ascii="Verdana" w:eastAsia="Calibri" w:hAnsi="Verdana" w:cs="Times New Roman"/>
          <w:sz w:val="20"/>
          <w:szCs w:val="20"/>
        </w:rPr>
        <w:t xml:space="preserve"> /НМСФП/;</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Сдружение „Национална научна асоциация по биологично пчеларство и клинична </w:t>
      </w:r>
      <w:proofErr w:type="spellStart"/>
      <w:r w:rsidRPr="009D0507">
        <w:rPr>
          <w:rFonts w:ascii="Verdana" w:eastAsia="Calibri" w:hAnsi="Verdana" w:cs="Times New Roman"/>
          <w:sz w:val="20"/>
          <w:szCs w:val="20"/>
        </w:rPr>
        <w:t>апитерапия</w:t>
      </w:r>
      <w:proofErr w:type="spellEnd"/>
      <w:r w:rsidRPr="009D0507">
        <w:rPr>
          <w:rFonts w:ascii="Verdana" w:eastAsia="Calibri" w:hAnsi="Verdana" w:cs="Times New Roman"/>
          <w:sz w:val="20"/>
          <w:szCs w:val="20"/>
        </w:rPr>
        <w:t xml:space="preserve"> - МАРКО ВАЧКОВ”;</w:t>
      </w:r>
    </w:p>
    <w:p w:rsidR="009E0FA1" w:rsidRPr="00BF7EAD" w:rsidRDefault="009E0FA1" w:rsidP="00BB77EA">
      <w:pPr>
        <w:numPr>
          <w:ilvl w:val="0"/>
          <w:numId w:val="6"/>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Сдружение „Карнобатска асоциация на производителите на Еко-продукти „КОСА”</w:t>
      </w:r>
    </w:p>
    <w:p w:rsidR="009E0FA1" w:rsidRPr="009D0507" w:rsidRDefault="009E0FA1" w:rsidP="00D71779">
      <w:pPr>
        <w:spacing w:after="0" w:line="360" w:lineRule="auto"/>
        <w:contextualSpacing/>
        <w:jc w:val="both"/>
        <w:rPr>
          <w:rFonts w:ascii="Verdana" w:eastAsia="Calibri" w:hAnsi="Verdana" w:cs="Times New Roman"/>
          <w:sz w:val="20"/>
          <w:szCs w:val="20"/>
          <w:shd w:val="clear" w:color="auto" w:fill="FFFFFF"/>
        </w:rPr>
      </w:pPr>
    </w:p>
    <w:p w:rsidR="009E0FA1" w:rsidRPr="009D0507" w:rsidRDefault="009E0FA1" w:rsidP="00BF7EAD">
      <w:pPr>
        <w:pStyle w:val="Heading2"/>
        <w:spacing w:before="0" w:line="360" w:lineRule="auto"/>
        <w:ind w:firstLine="709"/>
        <w:rPr>
          <w:rFonts w:ascii="Verdana" w:hAnsi="Verdana"/>
          <w:color w:val="auto"/>
          <w:sz w:val="20"/>
          <w:szCs w:val="20"/>
        </w:rPr>
      </w:pPr>
      <w:bookmarkStart w:id="6" w:name="_Toc19530278"/>
      <w:r w:rsidRPr="009D0507">
        <w:rPr>
          <w:rFonts w:ascii="Verdana" w:hAnsi="Verdana"/>
          <w:color w:val="auto"/>
          <w:sz w:val="20"/>
          <w:szCs w:val="20"/>
        </w:rPr>
        <w:t>1.3 Потребители</w:t>
      </w:r>
      <w:bookmarkEnd w:id="6"/>
    </w:p>
    <w:p w:rsidR="009E0FA1" w:rsidRPr="009D0507" w:rsidRDefault="009E0FA1" w:rsidP="00BF7EAD">
      <w:pPr>
        <w:spacing w:after="0" w:line="360" w:lineRule="auto"/>
        <w:ind w:firstLine="709"/>
        <w:jc w:val="both"/>
        <w:rPr>
          <w:rFonts w:ascii="Verdana" w:eastAsia="Times New Roman" w:hAnsi="Verdana" w:cs="Times New Roman"/>
          <w:sz w:val="20"/>
          <w:szCs w:val="20"/>
        </w:rPr>
      </w:pPr>
      <w:r w:rsidRPr="009D0507">
        <w:rPr>
          <w:rFonts w:ascii="Verdana" w:eastAsia="Calibri" w:hAnsi="Verdana" w:cs="Times New Roman"/>
          <w:sz w:val="20"/>
          <w:szCs w:val="20"/>
        </w:rPr>
        <w:t xml:space="preserve">Засегнатите страни включват потребителите на елементите на </w:t>
      </w:r>
      <w:proofErr w:type="spellStart"/>
      <w:r w:rsidR="00B80228"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в страната. Потребителите на хранителни продукти обхващат цялото население на България, доколкото храните са стоки от първа необходимост. </w:t>
      </w:r>
      <w:r w:rsidRPr="009D0507">
        <w:rPr>
          <w:rFonts w:ascii="Verdana" w:eastAsia="Calibri" w:hAnsi="Verdana" w:cs="Times New Roman"/>
          <w:sz w:val="20"/>
          <w:szCs w:val="20"/>
          <w:shd w:val="clear" w:color="auto" w:fill="FFFFFF"/>
        </w:rPr>
        <w:t>Те</w:t>
      </w:r>
      <w:r w:rsidRPr="009D0507">
        <w:rPr>
          <w:rFonts w:ascii="Verdana" w:eastAsia="Times New Roman" w:hAnsi="Verdana" w:cs="Times New Roman"/>
          <w:sz w:val="20"/>
          <w:szCs w:val="20"/>
        </w:rPr>
        <w:t xml:space="preserve"> няма да бъдат пряко засегнати от промените, въпреки че се явяват крайни ползватели на мерките за гарантиране на безопасността и качеството на </w:t>
      </w:r>
      <w:proofErr w:type="spellStart"/>
      <w:r w:rsidR="00B80228"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w:t>
      </w:r>
    </w:p>
    <w:p w:rsidR="009E0FA1" w:rsidRPr="009D0507" w:rsidRDefault="009E0FA1" w:rsidP="00BF7EAD">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Законът цели да осигури възможно най-високо ниво на защита на човешкото здраве и интересите на потребителите. </w:t>
      </w:r>
    </w:p>
    <w:p w:rsidR="00097B48" w:rsidRPr="009D0507" w:rsidRDefault="00097B48" w:rsidP="00BF7EAD">
      <w:pPr>
        <w:spacing w:after="0" w:line="360" w:lineRule="auto"/>
        <w:ind w:firstLine="709"/>
        <w:jc w:val="both"/>
        <w:rPr>
          <w:rFonts w:ascii="Verdana" w:eastAsia="Calibri" w:hAnsi="Verdana" w:cs="Times New Roman"/>
          <w:b/>
          <w:bCs/>
          <w:sz w:val="20"/>
          <w:szCs w:val="20"/>
        </w:rPr>
      </w:pPr>
    </w:p>
    <w:p w:rsidR="00083004" w:rsidRPr="009D0507" w:rsidRDefault="00083004" w:rsidP="00BF7EAD">
      <w:pPr>
        <w:pStyle w:val="Heading1"/>
        <w:spacing w:before="0" w:line="360" w:lineRule="auto"/>
        <w:ind w:left="340" w:hanging="340"/>
        <w:jc w:val="both"/>
        <w:rPr>
          <w:rFonts w:ascii="Verdana" w:hAnsi="Verdana"/>
          <w:color w:val="auto"/>
          <w:sz w:val="20"/>
          <w:szCs w:val="20"/>
        </w:rPr>
      </w:pPr>
      <w:bookmarkStart w:id="7" w:name="_Toc19530279"/>
      <w:r w:rsidRPr="009D0507">
        <w:rPr>
          <w:rFonts w:ascii="Verdana" w:hAnsi="Verdana"/>
          <w:color w:val="auto"/>
          <w:sz w:val="20"/>
          <w:szCs w:val="20"/>
        </w:rPr>
        <w:t>3. Цели пред регулирането на обществените отношения, представени по конкретен и измерим начин, с времеви график за постигането им.</w:t>
      </w:r>
      <w:bookmarkEnd w:id="7"/>
    </w:p>
    <w:p w:rsidR="00083004" w:rsidRPr="009D0507" w:rsidRDefault="00083004" w:rsidP="00BF7EAD">
      <w:pPr>
        <w:pStyle w:val="Heading2"/>
        <w:spacing w:before="0" w:line="360" w:lineRule="auto"/>
        <w:ind w:firstLine="709"/>
        <w:rPr>
          <w:rFonts w:ascii="Verdana" w:hAnsi="Verdana"/>
          <w:color w:val="auto"/>
          <w:sz w:val="20"/>
          <w:szCs w:val="20"/>
        </w:rPr>
      </w:pPr>
      <w:bookmarkStart w:id="8" w:name="_Toc19530280"/>
      <w:r w:rsidRPr="009D0507">
        <w:rPr>
          <w:rFonts w:ascii="Verdana" w:hAnsi="Verdana"/>
          <w:color w:val="auto"/>
          <w:sz w:val="20"/>
          <w:szCs w:val="20"/>
        </w:rPr>
        <w:t>3.1. Обща цел</w:t>
      </w:r>
      <w:bookmarkEnd w:id="8"/>
      <w:r w:rsidRPr="009D0507">
        <w:rPr>
          <w:rFonts w:ascii="Verdana" w:hAnsi="Verdana"/>
          <w:color w:val="auto"/>
          <w:sz w:val="20"/>
          <w:szCs w:val="20"/>
        </w:rPr>
        <w:t xml:space="preserve"> </w:t>
      </w:r>
    </w:p>
    <w:p w:rsidR="00083004" w:rsidRPr="009D0507" w:rsidRDefault="00083004" w:rsidP="00BF7EAD">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Общата цел на закона е да осигури прилагането на правото на Европейския съюз и националните мерки в областта на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чрез актуализиране на националната правна рамка, която да обединява цялата дейност по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в нейната цялост като един непрекъснат процес. </w:t>
      </w:r>
    </w:p>
    <w:p w:rsidR="00474BB1" w:rsidRPr="009D0507" w:rsidRDefault="00474BB1" w:rsidP="00BF7EAD">
      <w:pPr>
        <w:spacing w:after="0" w:line="360" w:lineRule="auto"/>
        <w:ind w:firstLine="709"/>
        <w:jc w:val="both"/>
        <w:rPr>
          <w:rFonts w:ascii="Verdana" w:eastAsia="Calibri" w:hAnsi="Verdana" w:cs="Times New Roman"/>
          <w:b/>
          <w:sz w:val="20"/>
          <w:szCs w:val="20"/>
        </w:rPr>
      </w:pPr>
    </w:p>
    <w:p w:rsidR="00083004" w:rsidRPr="009D0507" w:rsidRDefault="00083004" w:rsidP="00BF7EAD">
      <w:pPr>
        <w:pStyle w:val="Heading2"/>
        <w:spacing w:before="0" w:line="360" w:lineRule="auto"/>
        <w:ind w:firstLine="709"/>
        <w:rPr>
          <w:rFonts w:ascii="Verdana" w:hAnsi="Verdana"/>
          <w:color w:val="auto"/>
          <w:sz w:val="20"/>
          <w:szCs w:val="20"/>
        </w:rPr>
      </w:pPr>
      <w:bookmarkStart w:id="9" w:name="_Toc19530281"/>
      <w:r w:rsidRPr="009D0507">
        <w:rPr>
          <w:rFonts w:ascii="Verdana" w:hAnsi="Verdana"/>
          <w:color w:val="auto"/>
          <w:sz w:val="20"/>
          <w:szCs w:val="20"/>
        </w:rPr>
        <w:lastRenderedPageBreak/>
        <w:t>3.2. Специфична и оперативни цели</w:t>
      </w:r>
      <w:bookmarkEnd w:id="9"/>
      <w:r w:rsidRPr="009D0507">
        <w:rPr>
          <w:rFonts w:ascii="Verdana" w:hAnsi="Verdana"/>
          <w:color w:val="auto"/>
          <w:sz w:val="20"/>
          <w:szCs w:val="20"/>
        </w:rPr>
        <w:t xml:space="preserve"> </w:t>
      </w:r>
    </w:p>
    <w:p w:rsidR="00083004" w:rsidRPr="009D0507" w:rsidRDefault="00083004" w:rsidP="00BF7EAD">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Специфичната цел на закона е да гарантира висока степен на защита на здравето и интересите на потребителите по отношение на цялата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w:t>
      </w:r>
      <w:proofErr w:type="spellEnd"/>
      <w:r w:rsidRPr="009D0507">
        <w:rPr>
          <w:rFonts w:ascii="Verdana" w:eastAsia="Calibri" w:hAnsi="Verdana" w:cs="Times New Roman"/>
          <w:sz w:val="20"/>
          <w:szCs w:val="20"/>
        </w:rPr>
        <w:t xml:space="preserve"> верига. Реализирането на специфичната цел на закона е свързано с поставянето и реализирането на поредица от оперативни цели. Заложените мерки в Проекта са свързани с постигането на следните оперативни цели:</w:t>
      </w:r>
    </w:p>
    <w:p w:rsidR="00083004" w:rsidRPr="009D0507" w:rsidRDefault="00083004"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създаване на обща рамка по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чрез която ясно да се посочат всички нейни елементи както поотделно, така и в тяхната цялост, за да се обхване целият процес от първичното производство, здравеопазването и хуманното отношение към животните и здравето на растенията, и всички етапи до получаването на крайния продукт, готов за консумация от хората; </w:t>
      </w:r>
    </w:p>
    <w:p w:rsidR="00850130" w:rsidRPr="009D0507" w:rsidRDefault="00083004"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ясно разграничаване на компетенциите и функциите на отделните органи, осъществяващи политиката и официалния</w:t>
      </w:r>
      <w:r w:rsidR="00850130" w:rsidRPr="009D0507">
        <w:rPr>
          <w:rFonts w:ascii="Verdana" w:eastAsia="Calibri" w:hAnsi="Verdana" w:cs="Times New Roman"/>
          <w:sz w:val="20"/>
          <w:szCs w:val="20"/>
        </w:rPr>
        <w:t xml:space="preserve"> контрол и оценката на риска по </w:t>
      </w:r>
      <w:proofErr w:type="spellStart"/>
      <w:r w:rsidR="00921F4F" w:rsidRPr="009D0507">
        <w:rPr>
          <w:rFonts w:ascii="Verdana" w:eastAsia="Calibri" w:hAnsi="Verdana" w:cs="Times New Roman"/>
          <w:sz w:val="20"/>
          <w:szCs w:val="20"/>
        </w:rPr>
        <w:t>агро</w:t>
      </w:r>
      <w:r w:rsidR="00850130" w:rsidRPr="009D0507">
        <w:rPr>
          <w:rFonts w:ascii="Verdana" w:eastAsia="Calibri" w:hAnsi="Verdana" w:cs="Times New Roman"/>
          <w:sz w:val="20"/>
          <w:szCs w:val="20"/>
        </w:rPr>
        <w:t>хранителната</w:t>
      </w:r>
      <w:proofErr w:type="spellEnd"/>
      <w:r w:rsidR="00850130" w:rsidRPr="009D0507">
        <w:rPr>
          <w:rFonts w:ascii="Verdana" w:eastAsia="Calibri" w:hAnsi="Verdana" w:cs="Times New Roman"/>
          <w:sz w:val="20"/>
          <w:szCs w:val="20"/>
        </w:rPr>
        <w:t xml:space="preserve"> верига;</w:t>
      </w:r>
    </w:p>
    <w:p w:rsidR="00083004" w:rsidRPr="009D0507" w:rsidRDefault="00083004"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взаимодейс</w:t>
      </w:r>
      <w:r w:rsidR="00850130" w:rsidRPr="009D0507">
        <w:rPr>
          <w:rFonts w:ascii="Verdana" w:eastAsia="Calibri" w:hAnsi="Verdana" w:cs="Times New Roman"/>
          <w:sz w:val="20"/>
          <w:szCs w:val="20"/>
        </w:rPr>
        <w:t>твието и координацията между контролните органи както на национално ниво, така и ниво ЕС;</w:t>
      </w:r>
    </w:p>
    <w:p w:rsidR="00083004" w:rsidRPr="009D0507" w:rsidRDefault="00083004"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гарантиране прилагането на унифицирани процедури</w:t>
      </w:r>
      <w:r w:rsidR="004A1AC5" w:rsidRPr="009D0507">
        <w:rPr>
          <w:rFonts w:ascii="Verdana" w:eastAsia="Calibri" w:hAnsi="Verdana" w:cs="Times New Roman"/>
          <w:sz w:val="20"/>
          <w:szCs w:val="20"/>
        </w:rPr>
        <w:t xml:space="preserve"> при осъществяването на официален контрол</w:t>
      </w:r>
      <w:r w:rsidRPr="009D0507">
        <w:rPr>
          <w:rFonts w:ascii="Verdana" w:eastAsia="Calibri" w:hAnsi="Verdana" w:cs="Times New Roman"/>
          <w:sz w:val="20"/>
          <w:szCs w:val="20"/>
        </w:rPr>
        <w:t>, с което ще се постигне по-голяма сигурност при потребителите;</w:t>
      </w:r>
    </w:p>
    <w:p w:rsidR="004A1AC5" w:rsidRPr="009D0507" w:rsidRDefault="004C0855"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я</w:t>
      </w:r>
      <w:r w:rsidR="00312375" w:rsidRPr="009D0507">
        <w:rPr>
          <w:rFonts w:ascii="Verdana" w:eastAsia="Calibri" w:hAnsi="Verdana" w:cs="Times New Roman"/>
          <w:sz w:val="20"/>
          <w:szCs w:val="20"/>
        </w:rPr>
        <w:t xml:space="preserve">сно дефинирани и </w:t>
      </w:r>
      <w:r w:rsidR="004A1AC5" w:rsidRPr="009D0507">
        <w:rPr>
          <w:rFonts w:ascii="Verdana" w:eastAsia="Calibri" w:hAnsi="Verdana" w:cs="Times New Roman"/>
          <w:sz w:val="20"/>
          <w:szCs w:val="20"/>
        </w:rPr>
        <w:t xml:space="preserve">адекватни по размер санкции за лицата, извършващи нарушения, свързани с отделните елементи на </w:t>
      </w:r>
      <w:proofErr w:type="spellStart"/>
      <w:r w:rsidR="00921F4F" w:rsidRPr="009D0507">
        <w:rPr>
          <w:rFonts w:ascii="Verdana" w:eastAsia="Calibri" w:hAnsi="Verdana" w:cs="Times New Roman"/>
          <w:sz w:val="20"/>
          <w:szCs w:val="20"/>
        </w:rPr>
        <w:t>агро</w:t>
      </w:r>
      <w:r w:rsidR="004A1AC5" w:rsidRPr="009D0507">
        <w:rPr>
          <w:rFonts w:ascii="Verdana" w:eastAsia="Calibri" w:hAnsi="Verdana" w:cs="Times New Roman"/>
          <w:sz w:val="20"/>
          <w:szCs w:val="20"/>
        </w:rPr>
        <w:t>хранителната</w:t>
      </w:r>
      <w:proofErr w:type="spellEnd"/>
      <w:r w:rsidR="004A1AC5" w:rsidRPr="009D0507">
        <w:rPr>
          <w:rFonts w:ascii="Verdana" w:eastAsia="Calibri" w:hAnsi="Verdana" w:cs="Times New Roman"/>
          <w:sz w:val="20"/>
          <w:szCs w:val="20"/>
        </w:rPr>
        <w:t xml:space="preserve"> верига;</w:t>
      </w:r>
    </w:p>
    <w:p w:rsidR="00083004" w:rsidRPr="009D0507" w:rsidRDefault="004A1AC5"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избягване на</w:t>
      </w:r>
      <w:r w:rsidR="00083004" w:rsidRPr="009D0507">
        <w:rPr>
          <w:rFonts w:ascii="Verdana" w:eastAsia="Calibri" w:hAnsi="Verdana" w:cs="Times New Roman"/>
          <w:sz w:val="20"/>
          <w:szCs w:val="20"/>
        </w:rPr>
        <w:t xml:space="preserve"> процедурни затруднения в случай на бъдещи адаптации на законодателството на ЕС по безопасност на храните поради промени в достиженията на правото на ЕС.</w:t>
      </w:r>
    </w:p>
    <w:p w:rsidR="00BE0F5C" w:rsidRPr="009D0507" w:rsidRDefault="00BE0F5C" w:rsidP="00BB77EA">
      <w:pPr>
        <w:numPr>
          <w:ilvl w:val="0"/>
          <w:numId w:val="7"/>
        </w:numPr>
        <w:spacing w:after="0" w:line="360" w:lineRule="auto"/>
        <w:contextualSpacing/>
        <w:jc w:val="both"/>
        <w:rPr>
          <w:rFonts w:ascii="Verdana" w:eastAsia="Calibri" w:hAnsi="Verdana" w:cs="Times New Roman"/>
          <w:sz w:val="20"/>
          <w:szCs w:val="20"/>
        </w:rPr>
      </w:pPr>
      <w:proofErr w:type="spellStart"/>
      <w:r w:rsidRPr="009D0507">
        <w:rPr>
          <w:rFonts w:ascii="Verdana" w:hAnsi="Verdana"/>
          <w:sz w:val="20"/>
          <w:szCs w:val="20"/>
          <w:lang w:val="en"/>
        </w:rPr>
        <w:t>прилагането</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на</w:t>
      </w:r>
      <w:proofErr w:type="spellEnd"/>
      <w:r w:rsidRPr="009D0507">
        <w:rPr>
          <w:rFonts w:ascii="Verdana" w:hAnsi="Verdana"/>
          <w:sz w:val="20"/>
          <w:szCs w:val="20"/>
        </w:rPr>
        <w:t xml:space="preserve"> изискванията на</w:t>
      </w:r>
      <w:r w:rsidRPr="009D0507">
        <w:rPr>
          <w:rFonts w:ascii="Verdana" w:hAnsi="Verdana"/>
          <w:sz w:val="20"/>
          <w:szCs w:val="20"/>
          <w:lang w:val="en"/>
        </w:rPr>
        <w:t xml:space="preserve"> </w:t>
      </w:r>
      <w:r w:rsidRPr="009D0507">
        <w:rPr>
          <w:rFonts w:ascii="Verdana" w:hAnsi="Verdana"/>
          <w:sz w:val="20"/>
          <w:szCs w:val="20"/>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9D0507">
        <w:rPr>
          <w:rFonts w:ascii="Verdana" w:hAnsi="Verdana"/>
          <w:sz w:val="20"/>
          <w:szCs w:val="20"/>
          <w:lang w:val="en"/>
        </w:rPr>
        <w:t xml:space="preserve">и </w:t>
      </w:r>
      <w:proofErr w:type="spellStart"/>
      <w:r w:rsidRPr="009D0507">
        <w:rPr>
          <w:rFonts w:ascii="Verdana" w:hAnsi="Verdana"/>
          <w:sz w:val="20"/>
          <w:szCs w:val="20"/>
          <w:lang w:val="en"/>
        </w:rPr>
        <w:t>на</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приетите</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въз</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основа</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на</w:t>
      </w:r>
      <w:proofErr w:type="spellEnd"/>
      <w:r w:rsidRPr="009D0507">
        <w:rPr>
          <w:rFonts w:ascii="Verdana" w:hAnsi="Verdana"/>
          <w:sz w:val="20"/>
          <w:szCs w:val="20"/>
          <w:lang w:val="en"/>
        </w:rPr>
        <w:t xml:space="preserve"> </w:t>
      </w:r>
      <w:r w:rsidRPr="009D0507">
        <w:rPr>
          <w:rFonts w:ascii="Verdana" w:hAnsi="Verdana"/>
          <w:sz w:val="20"/>
          <w:szCs w:val="20"/>
        </w:rPr>
        <w:t>него</w:t>
      </w:r>
      <w:r w:rsidRPr="009D0507">
        <w:rPr>
          <w:rFonts w:ascii="Verdana" w:hAnsi="Verdana"/>
          <w:sz w:val="20"/>
          <w:szCs w:val="20"/>
          <w:lang w:val="en"/>
        </w:rPr>
        <w:t xml:space="preserve"> </w:t>
      </w:r>
      <w:proofErr w:type="spellStart"/>
      <w:r w:rsidRPr="009D0507">
        <w:rPr>
          <w:rFonts w:ascii="Verdana" w:hAnsi="Verdana"/>
          <w:sz w:val="20"/>
          <w:szCs w:val="20"/>
          <w:lang w:val="en"/>
        </w:rPr>
        <w:t>директно</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приложими</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актове</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на</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Европейския</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съюз</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на</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национално</w:t>
      </w:r>
      <w:proofErr w:type="spellEnd"/>
      <w:r w:rsidRPr="009D0507">
        <w:rPr>
          <w:rFonts w:ascii="Verdana" w:hAnsi="Verdana"/>
          <w:sz w:val="20"/>
          <w:szCs w:val="20"/>
          <w:lang w:val="en"/>
        </w:rPr>
        <w:t xml:space="preserve"> </w:t>
      </w:r>
      <w:proofErr w:type="spellStart"/>
      <w:r w:rsidRPr="009D0507">
        <w:rPr>
          <w:rFonts w:ascii="Verdana" w:hAnsi="Verdana"/>
          <w:sz w:val="20"/>
          <w:szCs w:val="20"/>
          <w:lang w:val="en"/>
        </w:rPr>
        <w:t>ниво</w:t>
      </w:r>
      <w:proofErr w:type="spellEnd"/>
    </w:p>
    <w:p w:rsidR="00BE0F5C" w:rsidRPr="009D0507" w:rsidRDefault="00122F7C"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hAnsi="Verdana"/>
          <w:sz w:val="20"/>
          <w:szCs w:val="20"/>
        </w:rPr>
        <w:t xml:space="preserve">забрана за използването на нелоялни търговски практики по отношение на елементите на </w:t>
      </w:r>
      <w:proofErr w:type="spellStart"/>
      <w:r w:rsidRPr="009D0507">
        <w:rPr>
          <w:rFonts w:ascii="Verdana" w:hAnsi="Verdana"/>
          <w:sz w:val="20"/>
          <w:szCs w:val="20"/>
        </w:rPr>
        <w:t>агрохранителната</w:t>
      </w:r>
      <w:proofErr w:type="spellEnd"/>
      <w:r w:rsidRPr="009D0507">
        <w:rPr>
          <w:rFonts w:ascii="Verdana" w:hAnsi="Verdana"/>
          <w:sz w:val="20"/>
          <w:szCs w:val="20"/>
        </w:rPr>
        <w:t xml:space="preserve"> верига (различни от тези, които са предмет на забрана на разпоредбите на Директива (ЕС) 2019/633 на Европейският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25.04.2019 г.), като по този начин се предотвратява представянето им като привидно идентични с храни, продавани в друга държава-членка на ЕС, при положение че съответните храни, </w:t>
      </w:r>
      <w:r w:rsidRPr="009D0507">
        <w:rPr>
          <w:rFonts w:ascii="Verdana" w:hAnsi="Verdana"/>
          <w:sz w:val="20"/>
          <w:szCs w:val="20"/>
        </w:rPr>
        <w:lastRenderedPageBreak/>
        <w:t>предлагани на пазара в Република България, имат различен състав или характеристики.</w:t>
      </w:r>
    </w:p>
    <w:p w:rsidR="007819AA" w:rsidRPr="009D0507" w:rsidRDefault="00371FBE" w:rsidP="00BB77EA">
      <w:pPr>
        <w:numPr>
          <w:ilvl w:val="0"/>
          <w:numId w:val="7"/>
        </w:numPr>
        <w:spacing w:after="0" w:line="360" w:lineRule="auto"/>
        <w:contextualSpacing/>
        <w:jc w:val="both"/>
        <w:rPr>
          <w:rFonts w:ascii="Verdana" w:eastAsia="Calibri" w:hAnsi="Verdana" w:cs="Times New Roman"/>
          <w:sz w:val="20"/>
          <w:szCs w:val="20"/>
        </w:rPr>
      </w:pPr>
      <w:r w:rsidRPr="009D0507">
        <w:rPr>
          <w:rFonts w:ascii="Verdana" w:hAnsi="Verdana"/>
          <w:sz w:val="20"/>
          <w:szCs w:val="20"/>
        </w:rPr>
        <w:t>О</w:t>
      </w:r>
      <w:r w:rsidR="00A27F32" w:rsidRPr="009D0507">
        <w:rPr>
          <w:rFonts w:ascii="Verdana" w:hAnsi="Verdana"/>
          <w:sz w:val="20"/>
          <w:szCs w:val="20"/>
        </w:rPr>
        <w:t>сигурява</w:t>
      </w:r>
      <w:r w:rsidRPr="009D0507">
        <w:rPr>
          <w:rFonts w:ascii="Verdana" w:hAnsi="Verdana"/>
          <w:sz w:val="20"/>
          <w:szCs w:val="20"/>
        </w:rPr>
        <w:t xml:space="preserve"> се</w:t>
      </w:r>
      <w:r w:rsidR="00A27F32" w:rsidRPr="009D0507">
        <w:rPr>
          <w:rFonts w:ascii="Verdana" w:hAnsi="Verdana"/>
          <w:sz w:val="20"/>
          <w:szCs w:val="20"/>
        </w:rPr>
        <w:t xml:space="preserve"> прилагането на Решение на Съвета от 17 декември 1999 година относно пускането на пазара и начина на употреба на говеждия </w:t>
      </w:r>
      <w:proofErr w:type="spellStart"/>
      <w:r w:rsidR="00A27F32" w:rsidRPr="009D0507">
        <w:rPr>
          <w:rFonts w:ascii="Verdana" w:hAnsi="Verdana"/>
          <w:sz w:val="20"/>
          <w:szCs w:val="20"/>
        </w:rPr>
        <w:t>соматотропин</w:t>
      </w:r>
      <w:proofErr w:type="spellEnd"/>
      <w:r w:rsidR="00A27F32" w:rsidRPr="009D0507">
        <w:rPr>
          <w:rFonts w:ascii="Verdana" w:hAnsi="Verdana"/>
          <w:sz w:val="20"/>
          <w:szCs w:val="20"/>
        </w:rPr>
        <w:t xml:space="preserve"> (BST) и за отмяна на Решение 90/218/ЕИО (1999/879/ЕО).</w:t>
      </w:r>
    </w:p>
    <w:p w:rsidR="00F33D8E" w:rsidRPr="009D0507" w:rsidRDefault="00F33D8E" w:rsidP="00D71779">
      <w:pPr>
        <w:spacing w:after="0" w:line="360" w:lineRule="auto"/>
        <w:ind w:firstLine="720"/>
        <w:jc w:val="both"/>
        <w:rPr>
          <w:rFonts w:ascii="Verdana" w:eastAsia="Calibri" w:hAnsi="Verdana" w:cs="Times New Roman"/>
          <w:sz w:val="20"/>
          <w:szCs w:val="20"/>
        </w:rPr>
      </w:pPr>
    </w:p>
    <w:p w:rsidR="00083004" w:rsidRPr="009D0507" w:rsidRDefault="00083004" w:rsidP="00BF7EAD">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Очаква се оперативните цели да бъдат постигнати в средносрочен план с влизането в сила на закона и след издаването на индивидуални административни и нормативни актове във връзка с извършването на специфични съвместни дейности, одити и инспекции в областта на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w:t>
      </w:r>
    </w:p>
    <w:p w:rsidR="0046102C" w:rsidRPr="009D0507" w:rsidRDefault="0046102C" w:rsidP="00D71779">
      <w:pPr>
        <w:spacing w:after="0" w:line="360" w:lineRule="auto"/>
        <w:jc w:val="both"/>
        <w:rPr>
          <w:rFonts w:ascii="Verdana" w:eastAsia="Calibri" w:hAnsi="Verdana" w:cs="Times New Roman"/>
          <w:b/>
          <w:bCs/>
          <w:sz w:val="20"/>
          <w:szCs w:val="20"/>
        </w:rPr>
      </w:pPr>
    </w:p>
    <w:p w:rsidR="0046102C" w:rsidRPr="009D0507" w:rsidRDefault="0046102C" w:rsidP="00BF7EAD">
      <w:pPr>
        <w:pStyle w:val="Heading1"/>
        <w:spacing w:before="0" w:line="360" w:lineRule="auto"/>
        <w:ind w:left="340" w:hanging="340"/>
        <w:jc w:val="both"/>
        <w:rPr>
          <w:rFonts w:ascii="Verdana" w:hAnsi="Verdana"/>
          <w:color w:val="auto"/>
          <w:sz w:val="20"/>
          <w:szCs w:val="20"/>
        </w:rPr>
      </w:pPr>
      <w:bookmarkStart w:id="10" w:name="_Toc19530282"/>
      <w:r w:rsidRPr="009D0507">
        <w:rPr>
          <w:rFonts w:ascii="Verdana" w:hAnsi="Verdana"/>
          <w:color w:val="auto"/>
          <w:sz w:val="20"/>
          <w:szCs w:val="20"/>
        </w:rPr>
        <w:t>4. Варианти за постигане на заложените цели.</w:t>
      </w:r>
      <w:bookmarkEnd w:id="10"/>
    </w:p>
    <w:p w:rsidR="0046102C" w:rsidRDefault="0046102C" w:rsidP="00BF7EAD">
      <w:pPr>
        <w:spacing w:after="0" w:line="360" w:lineRule="auto"/>
        <w:ind w:firstLine="709"/>
        <w:jc w:val="both"/>
        <w:rPr>
          <w:rFonts w:ascii="Verdana" w:eastAsia="Calibri" w:hAnsi="Verdana" w:cs="Times New Roman"/>
          <w:b/>
          <w:bCs/>
          <w:sz w:val="20"/>
          <w:szCs w:val="20"/>
        </w:rPr>
      </w:pPr>
      <w:r w:rsidRPr="009D0507">
        <w:rPr>
          <w:rFonts w:ascii="Verdana" w:eastAsia="Calibri" w:hAnsi="Verdana" w:cs="Times New Roman"/>
          <w:b/>
          <w:bCs/>
          <w:sz w:val="20"/>
          <w:szCs w:val="20"/>
        </w:rPr>
        <w:t xml:space="preserve">Таблица </w:t>
      </w:r>
      <w:r w:rsidR="003E0BB6" w:rsidRPr="009D0507">
        <w:rPr>
          <w:rFonts w:ascii="Verdana" w:eastAsia="Calibri" w:hAnsi="Verdana" w:cs="Times New Roman"/>
          <w:b/>
          <w:bCs/>
          <w:sz w:val="20"/>
          <w:szCs w:val="20"/>
        </w:rPr>
        <w:fldChar w:fldCharType="begin"/>
      </w:r>
      <w:r w:rsidRPr="009D0507">
        <w:rPr>
          <w:rFonts w:ascii="Verdana" w:eastAsia="Calibri" w:hAnsi="Verdana" w:cs="Times New Roman"/>
          <w:b/>
          <w:bCs/>
          <w:sz w:val="20"/>
          <w:szCs w:val="20"/>
        </w:rPr>
        <w:instrText xml:space="preserve"> SEQ Таблица \* ARABIC </w:instrText>
      </w:r>
      <w:r w:rsidR="003E0BB6" w:rsidRPr="009D0507">
        <w:rPr>
          <w:rFonts w:ascii="Verdana" w:eastAsia="Calibri" w:hAnsi="Verdana" w:cs="Times New Roman"/>
          <w:b/>
          <w:bCs/>
          <w:sz w:val="20"/>
          <w:szCs w:val="20"/>
        </w:rPr>
        <w:fldChar w:fldCharType="separate"/>
      </w:r>
      <w:r w:rsidR="00FE52E8">
        <w:rPr>
          <w:rFonts w:ascii="Verdana" w:eastAsia="Calibri" w:hAnsi="Verdana" w:cs="Times New Roman"/>
          <w:b/>
          <w:bCs/>
          <w:noProof/>
          <w:sz w:val="20"/>
          <w:szCs w:val="20"/>
        </w:rPr>
        <w:t>1</w:t>
      </w:r>
      <w:r w:rsidR="003E0BB6" w:rsidRPr="009D0507">
        <w:rPr>
          <w:rFonts w:ascii="Verdana" w:eastAsia="Calibri" w:hAnsi="Verdana" w:cs="Times New Roman"/>
          <w:b/>
          <w:bCs/>
          <w:sz w:val="20"/>
          <w:szCs w:val="20"/>
        </w:rPr>
        <w:fldChar w:fldCharType="end"/>
      </w:r>
      <w:r w:rsidRPr="009D0507">
        <w:rPr>
          <w:rFonts w:ascii="Verdana" w:eastAsia="Calibri" w:hAnsi="Verdana" w:cs="Times New Roman"/>
          <w:b/>
          <w:bCs/>
          <w:sz w:val="20"/>
          <w:szCs w:val="20"/>
        </w:rPr>
        <w:t xml:space="preserve"> Варианти за регулация</w:t>
      </w:r>
    </w:p>
    <w:p w:rsidR="00BF7EAD" w:rsidRPr="009D0507" w:rsidRDefault="00BF7EAD" w:rsidP="00BF7EAD">
      <w:pPr>
        <w:spacing w:after="0" w:line="360" w:lineRule="auto"/>
        <w:ind w:firstLine="709"/>
        <w:jc w:val="both"/>
        <w:rPr>
          <w:rFonts w:ascii="Verdana" w:eastAsia="Calibri" w:hAnsi="Verdana" w:cs="Times New Roman"/>
          <w:b/>
          <w:bCs/>
          <w:sz w:val="20"/>
          <w:szCs w:val="20"/>
        </w:rPr>
      </w:pPr>
    </w:p>
    <w:tbl>
      <w:tblPr>
        <w:tblStyle w:val="TableGrid1"/>
        <w:tblW w:w="9526" w:type="dxa"/>
        <w:tblLayout w:type="fixed"/>
        <w:tblLook w:val="04A0" w:firstRow="1" w:lastRow="0" w:firstColumn="1" w:lastColumn="0" w:noHBand="0" w:noVBand="1"/>
      </w:tblPr>
      <w:tblGrid>
        <w:gridCol w:w="3301"/>
        <w:gridCol w:w="3302"/>
        <w:gridCol w:w="2923"/>
      </w:tblGrid>
      <w:tr w:rsidR="0046102C" w:rsidRPr="009D0507" w:rsidTr="00BF7EAD">
        <w:tc>
          <w:tcPr>
            <w:tcW w:w="3686" w:type="dxa"/>
            <w:tcBorders>
              <w:top w:val="single" w:sz="4" w:space="0" w:color="auto"/>
              <w:left w:val="single" w:sz="4" w:space="0" w:color="auto"/>
              <w:bottom w:val="single" w:sz="4" w:space="0" w:color="auto"/>
              <w:right w:val="single" w:sz="4" w:space="0" w:color="auto"/>
            </w:tcBorders>
          </w:tcPr>
          <w:p w:rsidR="0046102C" w:rsidRPr="009D0507" w:rsidRDefault="0042677A" w:rsidP="00BF7EAD">
            <w:pPr>
              <w:autoSpaceDE w:val="0"/>
              <w:autoSpaceDN w:val="0"/>
              <w:adjustRightInd w:val="0"/>
              <w:spacing w:line="360" w:lineRule="auto"/>
              <w:jc w:val="center"/>
              <w:rPr>
                <w:rFonts w:ascii="Verdana" w:eastAsia="Times New Roman" w:hAnsi="Verdana" w:cs="Times New Roman"/>
                <w:b/>
                <w:sz w:val="20"/>
                <w:szCs w:val="20"/>
                <w:lang w:eastAsia="bg-BG"/>
              </w:rPr>
            </w:pPr>
            <w:r w:rsidRPr="009D0507">
              <w:rPr>
                <w:rFonts w:ascii="Verdana" w:eastAsia="Times New Roman" w:hAnsi="Verdana" w:cs="Times New Roman"/>
                <w:b/>
                <w:sz w:val="20"/>
                <w:szCs w:val="20"/>
                <w:lang w:eastAsia="bg-BG"/>
              </w:rPr>
              <w:t>В</w:t>
            </w:r>
            <w:r w:rsidR="0046102C" w:rsidRPr="009D0507">
              <w:rPr>
                <w:rFonts w:ascii="Verdana" w:eastAsia="Times New Roman" w:hAnsi="Verdana" w:cs="Times New Roman"/>
                <w:b/>
                <w:sz w:val="20"/>
                <w:szCs w:val="20"/>
                <w:lang w:eastAsia="bg-BG"/>
              </w:rPr>
              <w:t>ариант</w:t>
            </w:r>
            <w:r w:rsidRPr="009D0507">
              <w:rPr>
                <w:rFonts w:ascii="Verdana" w:eastAsia="Times New Roman" w:hAnsi="Verdana" w:cs="Times New Roman"/>
                <w:b/>
                <w:sz w:val="20"/>
                <w:szCs w:val="20"/>
                <w:lang w:eastAsia="bg-BG"/>
              </w:rPr>
              <w:t xml:space="preserve"> 1</w:t>
            </w:r>
          </w:p>
          <w:p w:rsidR="0046102C" w:rsidRPr="009D0507" w:rsidRDefault="0042677A" w:rsidP="00BF7EAD">
            <w:pPr>
              <w:autoSpaceDE w:val="0"/>
              <w:autoSpaceDN w:val="0"/>
              <w:adjustRightInd w:val="0"/>
              <w:spacing w:line="360" w:lineRule="auto"/>
              <w:ind w:firstLine="66"/>
              <w:jc w:val="center"/>
              <w:rPr>
                <w:rFonts w:ascii="Verdana" w:eastAsia="Calibri" w:hAnsi="Verdana" w:cs="Times New Roman"/>
                <w:b/>
                <w:sz w:val="20"/>
                <w:szCs w:val="20"/>
                <w:lang w:eastAsia="bg-BG"/>
              </w:rPr>
            </w:pPr>
            <w:r w:rsidRPr="009D0507">
              <w:rPr>
                <w:rFonts w:ascii="Verdana" w:eastAsia="Calibri" w:hAnsi="Verdana" w:cs="Times New Roman"/>
                <w:b/>
                <w:bCs/>
                <w:sz w:val="20"/>
                <w:szCs w:val="20"/>
                <w:lang w:eastAsia="bg-BG"/>
              </w:rPr>
              <w:t>(без действие</w:t>
            </w:r>
            <w:r w:rsidR="0046102C" w:rsidRPr="009D0507">
              <w:rPr>
                <w:rFonts w:ascii="Verdana" w:eastAsia="Calibri" w:hAnsi="Verdana" w:cs="Times New Roman"/>
                <w:b/>
                <w:bCs/>
                <w:sz w:val="20"/>
                <w:szCs w:val="20"/>
                <w:lang w:eastAsia="bg-BG"/>
              </w:rPr>
              <w:t>)</w:t>
            </w:r>
          </w:p>
        </w:tc>
        <w:tc>
          <w:tcPr>
            <w:tcW w:w="3686" w:type="dxa"/>
            <w:tcBorders>
              <w:top w:val="single" w:sz="4" w:space="0" w:color="auto"/>
              <w:left w:val="single" w:sz="4" w:space="0" w:color="auto"/>
              <w:bottom w:val="single" w:sz="4" w:space="0" w:color="auto"/>
              <w:right w:val="single" w:sz="4" w:space="0" w:color="auto"/>
            </w:tcBorders>
          </w:tcPr>
          <w:p w:rsidR="0046102C" w:rsidRPr="009D0507" w:rsidRDefault="0046102C" w:rsidP="00BF7EAD">
            <w:pPr>
              <w:autoSpaceDE w:val="0"/>
              <w:autoSpaceDN w:val="0"/>
              <w:adjustRightInd w:val="0"/>
              <w:spacing w:line="360" w:lineRule="auto"/>
              <w:jc w:val="center"/>
              <w:rPr>
                <w:rFonts w:ascii="Verdana" w:eastAsia="Calibri" w:hAnsi="Verdana" w:cs="Times New Roman"/>
                <w:b/>
                <w:bCs/>
                <w:sz w:val="20"/>
                <w:szCs w:val="20"/>
                <w:lang w:eastAsia="bg-BG"/>
              </w:rPr>
            </w:pPr>
            <w:r w:rsidRPr="009D0507">
              <w:rPr>
                <w:rFonts w:ascii="Verdana" w:eastAsia="Calibri" w:hAnsi="Verdana" w:cs="Times New Roman"/>
                <w:b/>
                <w:bCs/>
                <w:sz w:val="20"/>
                <w:szCs w:val="20"/>
                <w:lang w:eastAsia="bg-BG"/>
              </w:rPr>
              <w:t xml:space="preserve">Вариант </w:t>
            </w:r>
            <w:r w:rsidR="00F30C58" w:rsidRPr="009D0507">
              <w:rPr>
                <w:rFonts w:ascii="Verdana" w:eastAsia="Calibri" w:hAnsi="Verdana" w:cs="Times New Roman"/>
                <w:b/>
                <w:bCs/>
                <w:sz w:val="20"/>
                <w:szCs w:val="20"/>
                <w:lang w:eastAsia="bg-BG"/>
              </w:rPr>
              <w:t>2</w:t>
            </w:r>
            <w:r w:rsidR="00BF7EAD">
              <w:rPr>
                <w:rFonts w:ascii="Verdana" w:eastAsia="Calibri" w:hAnsi="Verdana" w:cs="Times New Roman"/>
                <w:b/>
                <w:bCs/>
                <w:sz w:val="20"/>
                <w:szCs w:val="20"/>
                <w:lang w:eastAsia="bg-BG"/>
              </w:rPr>
              <w:t xml:space="preserve"> </w:t>
            </w:r>
            <w:r w:rsidRPr="009D0507">
              <w:rPr>
                <w:rFonts w:ascii="Verdana" w:eastAsia="Calibri" w:hAnsi="Verdana" w:cs="Times New Roman"/>
                <w:b/>
                <w:bCs/>
                <w:sz w:val="20"/>
                <w:szCs w:val="20"/>
                <w:lang w:eastAsia="bg-BG"/>
              </w:rPr>
              <w:t>–</w:t>
            </w:r>
          </w:p>
          <w:p w:rsidR="0046102C" w:rsidRPr="009D0507" w:rsidRDefault="00F30C58" w:rsidP="00BF7EAD">
            <w:pPr>
              <w:autoSpaceDE w:val="0"/>
              <w:autoSpaceDN w:val="0"/>
              <w:adjustRightInd w:val="0"/>
              <w:spacing w:line="360" w:lineRule="auto"/>
              <w:jc w:val="center"/>
              <w:rPr>
                <w:rFonts w:ascii="Verdana" w:eastAsia="Calibri" w:hAnsi="Verdana" w:cs="Times New Roman"/>
                <w:b/>
                <w:sz w:val="20"/>
                <w:szCs w:val="20"/>
                <w:lang w:eastAsia="bg-BG"/>
              </w:rPr>
            </w:pPr>
            <w:r w:rsidRPr="009D0507">
              <w:rPr>
                <w:rFonts w:ascii="Verdana" w:eastAsia="Calibri" w:hAnsi="Verdana" w:cs="Times New Roman"/>
                <w:b/>
                <w:bCs/>
                <w:sz w:val="20"/>
                <w:szCs w:val="20"/>
                <w:lang w:eastAsia="bg-BG"/>
              </w:rPr>
              <w:t>(приемане</w:t>
            </w:r>
            <w:r w:rsidR="0046102C" w:rsidRPr="009D0507">
              <w:rPr>
                <w:rFonts w:ascii="Verdana" w:eastAsia="Calibri" w:hAnsi="Verdana" w:cs="Times New Roman"/>
                <w:b/>
                <w:bCs/>
                <w:sz w:val="20"/>
                <w:szCs w:val="20"/>
                <w:lang w:eastAsia="bg-BG"/>
              </w:rPr>
              <w:t xml:space="preserve"> </w:t>
            </w:r>
            <w:r w:rsidRPr="009D0507">
              <w:rPr>
                <w:rFonts w:ascii="Verdana" w:eastAsia="Calibri" w:hAnsi="Verdana" w:cs="Times New Roman"/>
                <w:b/>
                <w:bCs/>
                <w:sz w:val="20"/>
                <w:szCs w:val="20"/>
                <w:lang w:eastAsia="bg-BG"/>
              </w:rPr>
              <w:t xml:space="preserve">на </w:t>
            </w:r>
            <w:r w:rsidR="0046102C" w:rsidRPr="009D0507">
              <w:rPr>
                <w:rFonts w:ascii="Verdana" w:eastAsia="Calibri" w:hAnsi="Verdana" w:cs="Times New Roman"/>
                <w:b/>
                <w:bCs/>
                <w:sz w:val="20"/>
                <w:szCs w:val="20"/>
                <w:lang w:eastAsia="bg-BG"/>
              </w:rPr>
              <w:t>проекта</w:t>
            </w:r>
            <w:r w:rsidRPr="009D0507">
              <w:rPr>
                <w:rFonts w:ascii="Verdana" w:eastAsia="Calibri" w:hAnsi="Verdana" w:cs="Times New Roman"/>
                <w:b/>
                <w:bCs/>
                <w:sz w:val="20"/>
                <w:szCs w:val="20"/>
                <w:lang w:eastAsia="bg-BG"/>
              </w:rPr>
              <w:t xml:space="preserve"> на Закон за управление на </w:t>
            </w:r>
            <w:proofErr w:type="spellStart"/>
            <w:r w:rsidRPr="009D0507">
              <w:rPr>
                <w:rFonts w:ascii="Verdana" w:eastAsia="Calibri" w:hAnsi="Verdana" w:cs="Times New Roman"/>
                <w:b/>
                <w:bCs/>
                <w:sz w:val="20"/>
                <w:szCs w:val="20"/>
                <w:lang w:eastAsia="bg-BG"/>
              </w:rPr>
              <w:t>агрохранителната</w:t>
            </w:r>
            <w:proofErr w:type="spellEnd"/>
            <w:r w:rsidRPr="009D0507">
              <w:rPr>
                <w:rFonts w:ascii="Verdana" w:eastAsia="Calibri" w:hAnsi="Verdana" w:cs="Times New Roman"/>
                <w:b/>
                <w:bCs/>
                <w:sz w:val="20"/>
                <w:szCs w:val="20"/>
                <w:lang w:eastAsia="bg-BG"/>
              </w:rPr>
              <w:t xml:space="preserve"> верига</w:t>
            </w:r>
            <w:r w:rsidR="0046102C" w:rsidRPr="009D0507">
              <w:rPr>
                <w:rFonts w:ascii="Verdana" w:eastAsia="Calibri" w:hAnsi="Verdana" w:cs="Times New Roman"/>
                <w:b/>
                <w:bCs/>
                <w:sz w:val="20"/>
                <w:szCs w:val="20"/>
                <w:lang w:eastAsia="bg-BG"/>
              </w:rPr>
              <w:t>)</w:t>
            </w:r>
          </w:p>
        </w:tc>
        <w:tc>
          <w:tcPr>
            <w:tcW w:w="3260" w:type="dxa"/>
            <w:tcBorders>
              <w:top w:val="single" w:sz="4" w:space="0" w:color="auto"/>
              <w:left w:val="single" w:sz="4" w:space="0" w:color="auto"/>
              <w:bottom w:val="single" w:sz="4" w:space="0" w:color="auto"/>
              <w:right w:val="single" w:sz="4" w:space="0" w:color="auto"/>
            </w:tcBorders>
          </w:tcPr>
          <w:p w:rsidR="0046102C" w:rsidRPr="009D0507" w:rsidRDefault="00F30C58" w:rsidP="00BF7EAD">
            <w:pPr>
              <w:autoSpaceDE w:val="0"/>
              <w:autoSpaceDN w:val="0"/>
              <w:adjustRightInd w:val="0"/>
              <w:spacing w:line="360" w:lineRule="auto"/>
              <w:jc w:val="center"/>
              <w:rPr>
                <w:rFonts w:ascii="Verdana" w:eastAsia="Calibri" w:hAnsi="Verdana" w:cs="Times New Roman"/>
                <w:b/>
                <w:sz w:val="20"/>
                <w:szCs w:val="20"/>
                <w:lang w:eastAsia="bg-BG"/>
              </w:rPr>
            </w:pPr>
            <w:r w:rsidRPr="009D0507">
              <w:rPr>
                <w:rFonts w:ascii="Verdana" w:eastAsia="Calibri" w:hAnsi="Verdana" w:cs="Times New Roman"/>
                <w:b/>
                <w:bCs/>
                <w:sz w:val="20"/>
                <w:szCs w:val="20"/>
                <w:lang w:eastAsia="bg-BG"/>
              </w:rPr>
              <w:t>В</w:t>
            </w:r>
            <w:r w:rsidR="0046102C" w:rsidRPr="009D0507">
              <w:rPr>
                <w:rFonts w:ascii="Verdana" w:eastAsia="Calibri" w:hAnsi="Verdana" w:cs="Times New Roman"/>
                <w:b/>
                <w:bCs/>
                <w:sz w:val="20"/>
                <w:szCs w:val="20"/>
                <w:lang w:eastAsia="bg-BG"/>
              </w:rPr>
              <w:t>ариант</w:t>
            </w:r>
            <w:r w:rsidRPr="009D0507">
              <w:rPr>
                <w:rFonts w:ascii="Verdana" w:eastAsia="Calibri" w:hAnsi="Verdana" w:cs="Times New Roman"/>
                <w:b/>
                <w:bCs/>
                <w:sz w:val="20"/>
                <w:szCs w:val="20"/>
                <w:lang w:eastAsia="bg-BG"/>
              </w:rPr>
              <w:t xml:space="preserve"> 3 </w:t>
            </w:r>
            <w:r w:rsidR="00BF7EAD">
              <w:rPr>
                <w:rFonts w:ascii="Verdana" w:eastAsia="Calibri" w:hAnsi="Verdana" w:cs="Times New Roman"/>
                <w:b/>
                <w:bCs/>
                <w:sz w:val="20"/>
                <w:szCs w:val="20"/>
                <w:lang w:eastAsia="bg-BG"/>
              </w:rPr>
              <w:t xml:space="preserve">– </w:t>
            </w:r>
            <w:r w:rsidRPr="009D0507">
              <w:rPr>
                <w:rFonts w:ascii="Verdana" w:eastAsia="Calibri" w:hAnsi="Verdana" w:cs="Times New Roman"/>
                <w:b/>
                <w:bCs/>
                <w:sz w:val="20"/>
                <w:szCs w:val="20"/>
                <w:lang w:eastAsia="bg-BG"/>
              </w:rPr>
              <w:t>(актуализиране на съществуващата нормативна уредба)</w:t>
            </w:r>
          </w:p>
        </w:tc>
      </w:tr>
      <w:tr w:rsidR="0046102C" w:rsidRPr="009D0507" w:rsidTr="00BF7EAD">
        <w:trPr>
          <w:trHeight w:val="584"/>
        </w:trPr>
        <w:tc>
          <w:tcPr>
            <w:tcW w:w="3686" w:type="dxa"/>
            <w:tcBorders>
              <w:top w:val="single" w:sz="4" w:space="0" w:color="auto"/>
              <w:left w:val="single" w:sz="4" w:space="0" w:color="auto"/>
              <w:bottom w:val="single" w:sz="4" w:space="0" w:color="auto"/>
              <w:right w:val="single" w:sz="4" w:space="0" w:color="auto"/>
            </w:tcBorders>
          </w:tcPr>
          <w:p w:rsidR="0046102C" w:rsidRPr="009D0507" w:rsidRDefault="0046102C" w:rsidP="00BF7EAD">
            <w:pPr>
              <w:spacing w:line="360" w:lineRule="auto"/>
              <w:ind w:firstLine="284"/>
              <w:rPr>
                <w:rFonts w:ascii="Verdana" w:eastAsia="Times New Roman" w:hAnsi="Verdana" w:cs="Times New Roman"/>
                <w:sz w:val="20"/>
                <w:szCs w:val="20"/>
              </w:rPr>
            </w:pPr>
            <w:r w:rsidRPr="009D0507">
              <w:rPr>
                <w:rFonts w:ascii="Verdana" w:eastAsia="Times New Roman" w:hAnsi="Verdana" w:cs="Times New Roman"/>
                <w:sz w:val="20"/>
                <w:szCs w:val="20"/>
              </w:rPr>
              <w:t xml:space="preserve">Липса на една обща рамка, която да регламентира същността на </w:t>
            </w:r>
            <w:proofErr w:type="spellStart"/>
            <w:r w:rsidR="00921F4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и включените в нея елементи;</w:t>
            </w:r>
          </w:p>
          <w:p w:rsidR="00F02E5A" w:rsidRPr="009D0507" w:rsidRDefault="00F02E5A" w:rsidP="00BF7EAD">
            <w:pPr>
              <w:spacing w:line="360" w:lineRule="auto"/>
              <w:ind w:firstLine="284"/>
              <w:contextualSpacing/>
              <w:rPr>
                <w:rFonts w:ascii="Verdana" w:eastAsia="Calibri" w:hAnsi="Verdana" w:cs="Times New Roman"/>
                <w:sz w:val="20"/>
                <w:szCs w:val="20"/>
              </w:rPr>
            </w:pPr>
            <w:r w:rsidRPr="009D0507">
              <w:rPr>
                <w:rFonts w:ascii="Verdana" w:eastAsia="Calibri" w:hAnsi="Verdana" w:cs="Times New Roman"/>
                <w:sz w:val="20"/>
                <w:szCs w:val="20"/>
              </w:rPr>
              <w:t xml:space="preserve">В националното законодателство няма да са разграничени ясно компетенциите и функциите на отделните органи, осъществяващи политиката и официалния контрол и оценката на риска по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w:t>
            </w:r>
          </w:p>
          <w:p w:rsidR="00F02E5A" w:rsidRPr="009D0507" w:rsidRDefault="00F02E5A" w:rsidP="00BF7EAD">
            <w:pPr>
              <w:spacing w:line="360" w:lineRule="auto"/>
              <w:ind w:firstLine="284"/>
              <w:rPr>
                <w:rFonts w:ascii="Verdana" w:eastAsia="Calibri" w:hAnsi="Verdana" w:cs="Times New Roman"/>
                <w:sz w:val="20"/>
                <w:szCs w:val="20"/>
              </w:rPr>
            </w:pPr>
            <w:r w:rsidRPr="009D0507">
              <w:rPr>
                <w:rFonts w:ascii="Verdana" w:eastAsia="Calibri" w:hAnsi="Verdana" w:cs="Times New Roman"/>
                <w:sz w:val="20"/>
                <w:szCs w:val="20"/>
              </w:rPr>
              <w:t xml:space="preserve">Няма да са уредени отделни въпроси, свързани с взаимодействието и координацията между компетентните органи както на национално ниво, така и </w:t>
            </w:r>
            <w:r w:rsidRPr="009D0507">
              <w:rPr>
                <w:rFonts w:ascii="Verdana" w:eastAsia="Calibri" w:hAnsi="Verdana" w:cs="Times New Roman"/>
                <w:sz w:val="20"/>
                <w:szCs w:val="20"/>
              </w:rPr>
              <w:lastRenderedPageBreak/>
              <w:t xml:space="preserve">между компетентните органи на Република България, Европейската комисия и компетентните органи на другите държави членки. </w:t>
            </w:r>
          </w:p>
          <w:p w:rsidR="00F02E5A" w:rsidRPr="009D0507" w:rsidRDefault="00F02E5A" w:rsidP="00BF7EAD">
            <w:pPr>
              <w:spacing w:line="360" w:lineRule="auto"/>
              <w:ind w:firstLine="284"/>
              <w:rPr>
                <w:rFonts w:ascii="Verdana" w:eastAsia="Calibri" w:hAnsi="Verdana" w:cs="Times New Roman"/>
                <w:sz w:val="20"/>
                <w:szCs w:val="20"/>
              </w:rPr>
            </w:pPr>
            <w:r w:rsidRPr="009D0507">
              <w:rPr>
                <w:rFonts w:ascii="Verdana" w:eastAsia="Calibri" w:hAnsi="Verdana" w:cs="Times New Roman"/>
                <w:sz w:val="20"/>
                <w:szCs w:val="20"/>
              </w:rPr>
              <w:t xml:space="preserve">Ще продължат да съществуват предпоставки за заобикаляне на разпоредбите, които затрудняват официалния контрол при проследяването на всички елементите на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на всеки етап от тяхното производство.</w:t>
            </w:r>
          </w:p>
          <w:p w:rsidR="00F02E5A" w:rsidRPr="009D0507" w:rsidRDefault="006002FA" w:rsidP="00BF7EAD">
            <w:pPr>
              <w:spacing w:line="360" w:lineRule="auto"/>
              <w:ind w:firstLine="284"/>
              <w:rPr>
                <w:rFonts w:ascii="Verdana" w:eastAsia="Calibri" w:hAnsi="Verdana" w:cs="Times New Roman"/>
                <w:sz w:val="20"/>
                <w:szCs w:val="20"/>
              </w:rPr>
            </w:pPr>
            <w:r w:rsidRPr="009D0507">
              <w:rPr>
                <w:rFonts w:ascii="Verdana" w:eastAsia="Calibri" w:hAnsi="Verdana" w:cs="Times New Roman"/>
                <w:sz w:val="20"/>
                <w:szCs w:val="20"/>
              </w:rPr>
              <w:t xml:space="preserve">Няма да има ясно дефинирани и </w:t>
            </w:r>
            <w:r w:rsidR="00F02E5A" w:rsidRPr="009D0507">
              <w:rPr>
                <w:rFonts w:ascii="Verdana" w:eastAsia="Calibri" w:hAnsi="Verdana" w:cs="Times New Roman"/>
                <w:sz w:val="20"/>
                <w:szCs w:val="20"/>
              </w:rPr>
              <w:t xml:space="preserve">адекватни по размер санкции за лицата, извършващи нарушения, свързани с отделните елементи на </w:t>
            </w:r>
            <w:proofErr w:type="spellStart"/>
            <w:r w:rsidR="00921F4F" w:rsidRPr="009D0507">
              <w:rPr>
                <w:rFonts w:ascii="Verdana" w:eastAsia="Calibri" w:hAnsi="Verdana" w:cs="Times New Roman"/>
                <w:sz w:val="20"/>
                <w:szCs w:val="20"/>
              </w:rPr>
              <w:t>агро</w:t>
            </w:r>
            <w:r w:rsidR="00F02E5A" w:rsidRPr="009D0507">
              <w:rPr>
                <w:rFonts w:ascii="Verdana" w:eastAsia="Calibri" w:hAnsi="Verdana" w:cs="Times New Roman"/>
                <w:sz w:val="20"/>
                <w:szCs w:val="20"/>
              </w:rPr>
              <w:t>хранителната</w:t>
            </w:r>
            <w:proofErr w:type="spellEnd"/>
            <w:r w:rsidR="00F02E5A" w:rsidRPr="009D0507">
              <w:rPr>
                <w:rFonts w:ascii="Verdana" w:eastAsia="Calibri" w:hAnsi="Verdana" w:cs="Times New Roman"/>
                <w:sz w:val="20"/>
                <w:szCs w:val="20"/>
              </w:rPr>
              <w:t xml:space="preserve"> верига</w:t>
            </w:r>
            <w:r w:rsidR="00EC1580">
              <w:rPr>
                <w:rFonts w:ascii="Verdana" w:eastAsia="Calibri" w:hAnsi="Verdana" w:cs="Times New Roman"/>
                <w:sz w:val="20"/>
                <w:szCs w:val="20"/>
              </w:rPr>
              <w:t>.</w:t>
            </w:r>
            <w:r w:rsidR="00F02E5A" w:rsidRPr="009D0507">
              <w:rPr>
                <w:rFonts w:ascii="Verdana" w:eastAsia="Calibri" w:hAnsi="Verdana" w:cs="Times New Roman"/>
                <w:sz w:val="20"/>
                <w:szCs w:val="20"/>
              </w:rPr>
              <w:t xml:space="preserve"> </w:t>
            </w:r>
          </w:p>
          <w:p w:rsidR="0046102C" w:rsidRPr="006100A9" w:rsidRDefault="0039099B" w:rsidP="0060434B">
            <w:pPr>
              <w:spacing w:line="360" w:lineRule="auto"/>
              <w:jc w:val="both"/>
              <w:rPr>
                <w:rFonts w:ascii="Verdana" w:eastAsia="Calibri" w:hAnsi="Verdana" w:cs="Times New Roman"/>
                <w:b/>
                <w:sz w:val="20"/>
                <w:szCs w:val="20"/>
              </w:rPr>
            </w:pPr>
            <w:r>
              <w:rPr>
                <w:rFonts w:ascii="Verdana" w:eastAsia="Calibri" w:hAnsi="Verdana" w:cs="Times New Roman"/>
                <w:b/>
                <w:sz w:val="20"/>
                <w:szCs w:val="20"/>
              </w:rPr>
              <w:t>И</w:t>
            </w:r>
            <w:r w:rsidR="0060434B" w:rsidRPr="006100A9">
              <w:rPr>
                <w:rFonts w:ascii="Verdana" w:eastAsia="Calibri" w:hAnsi="Verdana" w:cs="Times New Roman"/>
                <w:b/>
                <w:sz w:val="20"/>
                <w:szCs w:val="20"/>
              </w:rPr>
              <w:t xml:space="preserve">збора на Вариант 1 би довел до запазване на настоящото състояние </w:t>
            </w:r>
            <w:r w:rsidR="0060434B" w:rsidRPr="006100A9">
              <w:rPr>
                <w:rFonts w:ascii="Verdana" w:hAnsi="Verdana"/>
                <w:b/>
                <w:sz w:val="20"/>
                <w:szCs w:val="20"/>
              </w:rPr>
              <w:t xml:space="preserve">при което изискванията за официален контрол по хранителната верига са </w:t>
            </w:r>
            <w:r w:rsidR="006100A9">
              <w:rPr>
                <w:rFonts w:ascii="Verdana" w:hAnsi="Verdana"/>
                <w:b/>
                <w:sz w:val="20"/>
                <w:szCs w:val="20"/>
              </w:rPr>
              <w:t xml:space="preserve">регламентирани </w:t>
            </w:r>
            <w:r w:rsidR="0060434B" w:rsidRPr="006100A9">
              <w:rPr>
                <w:rFonts w:ascii="Verdana" w:hAnsi="Verdana"/>
                <w:b/>
                <w:sz w:val="20"/>
                <w:szCs w:val="20"/>
              </w:rPr>
              <w:t>фрагментирано в десет секторни закона. При този вариант трябва да се направи преглед на всички десет (секторни за хранителната верига) закона, регулиращи отделни части от хранителната верига</w:t>
            </w:r>
            <w:r w:rsidR="006100A9" w:rsidRPr="006100A9">
              <w:rPr>
                <w:rFonts w:ascii="Verdana" w:hAnsi="Verdana"/>
                <w:b/>
                <w:sz w:val="20"/>
                <w:szCs w:val="20"/>
              </w:rPr>
              <w:t xml:space="preserve">. </w:t>
            </w:r>
            <w:r w:rsidR="006100A9" w:rsidRPr="006100A9">
              <w:rPr>
                <w:rFonts w:ascii="Verdana" w:hAnsi="Verdana"/>
                <w:b/>
                <w:sz w:val="20"/>
                <w:szCs w:val="20"/>
              </w:rPr>
              <w:lastRenderedPageBreak/>
              <w:t>След</w:t>
            </w:r>
            <w:r w:rsidR="00BF48C9">
              <w:rPr>
                <w:rFonts w:ascii="Verdana" w:hAnsi="Verdana"/>
                <w:b/>
                <w:sz w:val="20"/>
                <w:szCs w:val="20"/>
              </w:rPr>
              <w:t>ователно Вариант 1 е неприложим за постигане на заложените цели.</w:t>
            </w:r>
          </w:p>
        </w:tc>
        <w:tc>
          <w:tcPr>
            <w:tcW w:w="3686" w:type="dxa"/>
            <w:tcBorders>
              <w:top w:val="single" w:sz="4" w:space="0" w:color="auto"/>
              <w:left w:val="single" w:sz="4" w:space="0" w:color="auto"/>
              <w:bottom w:val="single" w:sz="4" w:space="0" w:color="auto"/>
              <w:right w:val="single" w:sz="4" w:space="0" w:color="auto"/>
            </w:tcBorders>
          </w:tcPr>
          <w:p w:rsidR="00BF7EAD" w:rsidRDefault="0046102C" w:rsidP="00EC1580">
            <w:pPr>
              <w:spacing w:line="360" w:lineRule="auto"/>
              <w:ind w:firstLine="284"/>
              <w:rPr>
                <w:rFonts w:ascii="Verdana" w:eastAsia="Times New Roman" w:hAnsi="Verdana" w:cs="Times New Roman"/>
                <w:sz w:val="20"/>
                <w:szCs w:val="20"/>
              </w:rPr>
            </w:pPr>
            <w:r w:rsidRPr="009D0507">
              <w:rPr>
                <w:rFonts w:ascii="Verdana" w:eastAsia="Times New Roman" w:hAnsi="Verdana" w:cs="Times New Roman"/>
                <w:sz w:val="20"/>
                <w:szCs w:val="20"/>
              </w:rPr>
              <w:lastRenderedPageBreak/>
              <w:t xml:space="preserve">Ще се създаде една обща рамка, която да регламентира същността на </w:t>
            </w:r>
            <w:proofErr w:type="spellStart"/>
            <w:r w:rsidR="00921F4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w:t>
            </w:r>
            <w:r w:rsidR="00BF7EAD">
              <w:rPr>
                <w:rFonts w:ascii="Verdana" w:eastAsia="Times New Roman" w:hAnsi="Verdana" w:cs="Times New Roman"/>
                <w:sz w:val="20"/>
                <w:szCs w:val="20"/>
              </w:rPr>
              <w:t>га и включените в нея елементи.</w:t>
            </w:r>
          </w:p>
          <w:p w:rsidR="00DC77BF" w:rsidRPr="00BF7EAD" w:rsidRDefault="00CB0E3E" w:rsidP="00EC1580">
            <w:pPr>
              <w:spacing w:line="360" w:lineRule="auto"/>
              <w:ind w:firstLine="284"/>
              <w:rPr>
                <w:rFonts w:ascii="Verdana" w:eastAsia="Times New Roman" w:hAnsi="Verdana" w:cs="Times New Roman"/>
                <w:sz w:val="20"/>
                <w:szCs w:val="20"/>
              </w:rPr>
            </w:pPr>
            <w:r w:rsidRPr="009D0507">
              <w:rPr>
                <w:rFonts w:ascii="Verdana" w:eastAsia="Calibri" w:hAnsi="Verdana" w:cs="Times New Roman"/>
                <w:sz w:val="20"/>
                <w:szCs w:val="20"/>
              </w:rPr>
              <w:t>Ще се разграничат</w:t>
            </w:r>
            <w:r w:rsidR="00282E6E" w:rsidRPr="009D0507">
              <w:rPr>
                <w:rFonts w:ascii="Verdana" w:eastAsia="Calibri" w:hAnsi="Verdana" w:cs="Times New Roman"/>
                <w:sz w:val="20"/>
                <w:szCs w:val="20"/>
              </w:rPr>
              <w:t xml:space="preserve"> </w:t>
            </w:r>
            <w:r w:rsidRPr="009D0507">
              <w:rPr>
                <w:rFonts w:ascii="Verdana" w:eastAsia="Calibri" w:hAnsi="Verdana" w:cs="Times New Roman"/>
                <w:sz w:val="20"/>
                <w:szCs w:val="20"/>
              </w:rPr>
              <w:t xml:space="preserve">ясно </w:t>
            </w:r>
            <w:r w:rsidR="00DC77BF" w:rsidRPr="009D0507">
              <w:rPr>
                <w:rFonts w:ascii="Verdana" w:eastAsia="Calibri" w:hAnsi="Verdana" w:cs="Times New Roman"/>
                <w:sz w:val="20"/>
                <w:szCs w:val="20"/>
              </w:rPr>
              <w:t>компетенциите и функциите на отделните органи, осъществяващи политиката и официалния контрол и оценката н</w:t>
            </w:r>
            <w:r w:rsidR="00282E6E" w:rsidRPr="009D0507">
              <w:rPr>
                <w:rFonts w:ascii="Verdana" w:eastAsia="Calibri" w:hAnsi="Verdana" w:cs="Times New Roman"/>
                <w:sz w:val="20"/>
                <w:szCs w:val="20"/>
              </w:rPr>
              <w:t xml:space="preserve">а риска по </w:t>
            </w:r>
            <w:proofErr w:type="spellStart"/>
            <w:r w:rsidR="00921F4F" w:rsidRPr="009D0507">
              <w:rPr>
                <w:rFonts w:ascii="Verdana" w:eastAsia="Calibri" w:hAnsi="Verdana" w:cs="Times New Roman"/>
                <w:sz w:val="20"/>
                <w:szCs w:val="20"/>
              </w:rPr>
              <w:t>агро</w:t>
            </w:r>
            <w:r w:rsidR="00282E6E" w:rsidRPr="009D0507">
              <w:rPr>
                <w:rFonts w:ascii="Verdana" w:eastAsia="Calibri" w:hAnsi="Verdana" w:cs="Times New Roman"/>
                <w:sz w:val="20"/>
                <w:szCs w:val="20"/>
              </w:rPr>
              <w:t>хранителната</w:t>
            </w:r>
            <w:proofErr w:type="spellEnd"/>
            <w:r w:rsidR="00282E6E" w:rsidRPr="009D0507">
              <w:rPr>
                <w:rFonts w:ascii="Verdana" w:eastAsia="Calibri" w:hAnsi="Verdana" w:cs="Times New Roman"/>
                <w:sz w:val="20"/>
                <w:szCs w:val="20"/>
              </w:rPr>
              <w:t xml:space="preserve"> верига.</w:t>
            </w:r>
          </w:p>
          <w:p w:rsidR="00DC77BF" w:rsidRPr="009D0507" w:rsidRDefault="00CB0E3E" w:rsidP="00EC1580">
            <w:pPr>
              <w:spacing w:line="360" w:lineRule="auto"/>
              <w:ind w:firstLine="284"/>
              <w:contextualSpacing/>
              <w:rPr>
                <w:rFonts w:ascii="Verdana" w:eastAsia="Calibri" w:hAnsi="Verdana" w:cs="Times New Roman"/>
                <w:sz w:val="20"/>
                <w:szCs w:val="20"/>
              </w:rPr>
            </w:pPr>
            <w:r w:rsidRPr="009D0507">
              <w:rPr>
                <w:rFonts w:ascii="Verdana" w:eastAsia="Calibri" w:hAnsi="Verdana" w:cs="Times New Roman"/>
                <w:sz w:val="20"/>
                <w:szCs w:val="20"/>
              </w:rPr>
              <w:t xml:space="preserve">Ще се осигури </w:t>
            </w:r>
            <w:r w:rsidR="00DC77BF" w:rsidRPr="009D0507">
              <w:rPr>
                <w:rFonts w:ascii="Verdana" w:eastAsia="Calibri" w:hAnsi="Verdana" w:cs="Times New Roman"/>
                <w:sz w:val="20"/>
                <w:szCs w:val="20"/>
              </w:rPr>
              <w:t>взаимодействието и координацията между контролните органи както на н</w:t>
            </w:r>
            <w:r w:rsidR="00282E6E" w:rsidRPr="009D0507">
              <w:rPr>
                <w:rFonts w:ascii="Verdana" w:eastAsia="Calibri" w:hAnsi="Verdana" w:cs="Times New Roman"/>
                <w:sz w:val="20"/>
                <w:szCs w:val="20"/>
              </w:rPr>
              <w:t>ационално ниво, така и ниво ЕС.</w:t>
            </w:r>
          </w:p>
          <w:p w:rsidR="00DC77BF" w:rsidRDefault="00CB0E3E" w:rsidP="00EC1580">
            <w:pPr>
              <w:spacing w:line="360" w:lineRule="auto"/>
              <w:ind w:firstLine="284"/>
              <w:contextualSpacing/>
              <w:rPr>
                <w:rFonts w:ascii="Verdana" w:eastAsia="Calibri" w:hAnsi="Verdana" w:cs="Times New Roman"/>
                <w:sz w:val="20"/>
                <w:szCs w:val="20"/>
              </w:rPr>
            </w:pPr>
            <w:r w:rsidRPr="009D0507">
              <w:rPr>
                <w:rFonts w:ascii="Verdana" w:eastAsia="Calibri" w:hAnsi="Verdana" w:cs="Times New Roman"/>
                <w:sz w:val="20"/>
                <w:szCs w:val="20"/>
              </w:rPr>
              <w:t>Ще се гарантира</w:t>
            </w:r>
            <w:r w:rsidR="00DC77BF" w:rsidRPr="009D0507">
              <w:rPr>
                <w:rFonts w:ascii="Verdana" w:eastAsia="Calibri" w:hAnsi="Verdana" w:cs="Times New Roman"/>
                <w:sz w:val="20"/>
                <w:szCs w:val="20"/>
              </w:rPr>
              <w:t xml:space="preserve"> прилагането на </w:t>
            </w:r>
            <w:r w:rsidR="00DC77BF" w:rsidRPr="009D0507">
              <w:rPr>
                <w:rFonts w:ascii="Verdana" w:eastAsia="Calibri" w:hAnsi="Verdana" w:cs="Times New Roman"/>
                <w:sz w:val="20"/>
                <w:szCs w:val="20"/>
              </w:rPr>
              <w:lastRenderedPageBreak/>
              <w:t>унифицирани процедури при осъществяването на официален контрол, с което ще се постигне по-гол</w:t>
            </w:r>
            <w:r w:rsidR="00282E6E" w:rsidRPr="009D0507">
              <w:rPr>
                <w:rFonts w:ascii="Verdana" w:eastAsia="Calibri" w:hAnsi="Verdana" w:cs="Times New Roman"/>
                <w:sz w:val="20"/>
                <w:szCs w:val="20"/>
              </w:rPr>
              <w:t>яма сигурност при потребителите.</w:t>
            </w:r>
          </w:p>
          <w:p w:rsidR="00960575" w:rsidRPr="009D0507" w:rsidRDefault="00960575" w:rsidP="00EC1580">
            <w:pPr>
              <w:spacing w:line="360" w:lineRule="auto"/>
              <w:ind w:firstLine="284"/>
              <w:contextualSpacing/>
              <w:rPr>
                <w:rFonts w:ascii="Verdana" w:eastAsia="Calibri" w:hAnsi="Verdana" w:cs="Times New Roman"/>
                <w:sz w:val="20"/>
                <w:szCs w:val="20"/>
              </w:rPr>
            </w:pPr>
            <w:r>
              <w:rPr>
                <w:rFonts w:ascii="Verdana" w:eastAsia="Calibri" w:hAnsi="Verdana" w:cs="Times New Roman"/>
                <w:sz w:val="20"/>
                <w:szCs w:val="20"/>
              </w:rPr>
              <w:t xml:space="preserve">Ще бъде възприет подход за извършване на оценката на риска по </w:t>
            </w:r>
            <w:proofErr w:type="spellStart"/>
            <w:r>
              <w:rPr>
                <w:rFonts w:ascii="Verdana" w:eastAsia="Calibri" w:hAnsi="Verdana" w:cs="Times New Roman"/>
                <w:sz w:val="20"/>
                <w:szCs w:val="20"/>
              </w:rPr>
              <w:t>агрохранителната</w:t>
            </w:r>
            <w:proofErr w:type="spellEnd"/>
            <w:r>
              <w:rPr>
                <w:rFonts w:ascii="Verdana" w:eastAsia="Calibri" w:hAnsi="Verdana" w:cs="Times New Roman"/>
                <w:sz w:val="20"/>
                <w:szCs w:val="20"/>
              </w:rPr>
              <w:t xml:space="preserve"> верига. </w:t>
            </w:r>
          </w:p>
          <w:p w:rsidR="00DC77BF" w:rsidRPr="009D0507" w:rsidRDefault="00CB0E3E" w:rsidP="00EC1580">
            <w:pPr>
              <w:spacing w:line="360" w:lineRule="auto"/>
              <w:ind w:firstLine="284"/>
              <w:contextualSpacing/>
              <w:rPr>
                <w:rFonts w:ascii="Verdana" w:eastAsia="Calibri" w:hAnsi="Verdana" w:cs="Times New Roman"/>
                <w:sz w:val="20"/>
                <w:szCs w:val="20"/>
              </w:rPr>
            </w:pPr>
            <w:r w:rsidRPr="009D0507">
              <w:rPr>
                <w:rFonts w:ascii="Verdana" w:eastAsia="Calibri" w:hAnsi="Verdana" w:cs="Times New Roman"/>
                <w:sz w:val="20"/>
                <w:szCs w:val="20"/>
              </w:rPr>
              <w:t xml:space="preserve">Ще се определят </w:t>
            </w:r>
            <w:r w:rsidR="00DC77BF" w:rsidRPr="009D0507">
              <w:rPr>
                <w:rFonts w:ascii="Verdana" w:eastAsia="Calibri" w:hAnsi="Verdana" w:cs="Times New Roman"/>
                <w:sz w:val="20"/>
                <w:szCs w:val="20"/>
              </w:rPr>
              <w:t xml:space="preserve">адекватни по размер санкции за лицата, извършващи нарушения, свързани с отделните елементи на </w:t>
            </w:r>
            <w:proofErr w:type="spellStart"/>
            <w:r w:rsidR="00921F4F" w:rsidRPr="009D0507">
              <w:rPr>
                <w:rFonts w:ascii="Verdana" w:eastAsia="Calibri" w:hAnsi="Verdana" w:cs="Times New Roman"/>
                <w:sz w:val="20"/>
                <w:szCs w:val="20"/>
              </w:rPr>
              <w:t>агро</w:t>
            </w:r>
            <w:r w:rsidR="00DC77BF" w:rsidRPr="009D0507">
              <w:rPr>
                <w:rFonts w:ascii="Verdana" w:eastAsia="Calibri" w:hAnsi="Verdana" w:cs="Times New Roman"/>
                <w:sz w:val="20"/>
                <w:szCs w:val="20"/>
              </w:rPr>
              <w:t>храните</w:t>
            </w:r>
            <w:r w:rsidR="00282E6E" w:rsidRPr="009D0507">
              <w:rPr>
                <w:rFonts w:ascii="Verdana" w:eastAsia="Calibri" w:hAnsi="Verdana" w:cs="Times New Roman"/>
                <w:sz w:val="20"/>
                <w:szCs w:val="20"/>
              </w:rPr>
              <w:t>лната</w:t>
            </w:r>
            <w:proofErr w:type="spellEnd"/>
            <w:r w:rsidR="00282E6E" w:rsidRPr="009D0507">
              <w:rPr>
                <w:rFonts w:ascii="Verdana" w:eastAsia="Calibri" w:hAnsi="Verdana" w:cs="Times New Roman"/>
                <w:sz w:val="20"/>
                <w:szCs w:val="20"/>
              </w:rPr>
              <w:t xml:space="preserve"> верига.</w:t>
            </w:r>
          </w:p>
          <w:p w:rsidR="00DC77BF" w:rsidRPr="009D0507" w:rsidRDefault="00CB0E3E" w:rsidP="00EC1580">
            <w:pPr>
              <w:spacing w:line="360" w:lineRule="auto"/>
              <w:ind w:firstLine="284"/>
              <w:contextualSpacing/>
              <w:rPr>
                <w:rFonts w:ascii="Verdana" w:eastAsia="Calibri" w:hAnsi="Verdana" w:cs="Times New Roman"/>
                <w:sz w:val="20"/>
                <w:szCs w:val="20"/>
              </w:rPr>
            </w:pPr>
            <w:r w:rsidRPr="009D0507">
              <w:rPr>
                <w:rFonts w:ascii="Verdana" w:eastAsia="Calibri" w:hAnsi="Verdana" w:cs="Times New Roman"/>
                <w:sz w:val="20"/>
                <w:szCs w:val="20"/>
              </w:rPr>
              <w:t xml:space="preserve">Ще се избягнат </w:t>
            </w:r>
            <w:r w:rsidR="00DC77BF" w:rsidRPr="009D0507">
              <w:rPr>
                <w:rFonts w:ascii="Verdana" w:eastAsia="Calibri" w:hAnsi="Verdana" w:cs="Times New Roman"/>
                <w:sz w:val="20"/>
                <w:szCs w:val="20"/>
              </w:rPr>
              <w:t>процедурни затруднения в случай на бъдещи адаптации на законодателството на ЕС по безопасност на храните поради промени в достиженията на правото на ЕС.</w:t>
            </w:r>
          </w:p>
          <w:p w:rsidR="00CB0E3E" w:rsidRDefault="00CB0E3E" w:rsidP="00EC1580">
            <w:pPr>
              <w:spacing w:line="360" w:lineRule="auto"/>
              <w:ind w:firstLine="284"/>
              <w:rPr>
                <w:rFonts w:ascii="Verdana" w:eastAsia="Times New Roman" w:hAnsi="Verdana" w:cs="Times New Roman"/>
                <w:sz w:val="20"/>
                <w:szCs w:val="20"/>
              </w:rPr>
            </w:pPr>
            <w:r w:rsidRPr="009D0507">
              <w:rPr>
                <w:rFonts w:ascii="Verdana" w:eastAsia="Times New Roman" w:hAnsi="Verdana" w:cs="Times New Roman"/>
                <w:sz w:val="20"/>
                <w:szCs w:val="20"/>
              </w:rPr>
              <w:t xml:space="preserve">Ще се създаде правно основание за издаване на индивидуални административни и нормативни актове във връзка с извършването на специфични съвместни дейности, одити и инспекции в областта на </w:t>
            </w:r>
            <w:proofErr w:type="spellStart"/>
            <w:r w:rsidR="00921F4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w:t>
            </w:r>
          </w:p>
          <w:p w:rsidR="00782AA1" w:rsidRDefault="00782AA1" w:rsidP="00EC1580">
            <w:pPr>
              <w:spacing w:line="360" w:lineRule="auto"/>
              <w:ind w:firstLine="284"/>
              <w:rPr>
                <w:rFonts w:ascii="Verdana" w:eastAsia="Times New Roman" w:hAnsi="Verdana" w:cs="Times New Roman"/>
                <w:sz w:val="20"/>
                <w:szCs w:val="20"/>
              </w:rPr>
            </w:pPr>
          </w:p>
          <w:p w:rsidR="00B30CFB" w:rsidRPr="00BF48C9" w:rsidRDefault="00B30CFB" w:rsidP="00BF48C9">
            <w:pPr>
              <w:spacing w:line="360" w:lineRule="auto"/>
              <w:ind w:firstLine="284"/>
              <w:jc w:val="both"/>
              <w:rPr>
                <w:rFonts w:ascii="Verdana" w:eastAsia="Times New Roman" w:hAnsi="Verdana" w:cs="Times New Roman"/>
                <w:b/>
                <w:sz w:val="20"/>
                <w:szCs w:val="20"/>
              </w:rPr>
            </w:pPr>
            <w:r w:rsidRPr="00BF48C9">
              <w:rPr>
                <w:rFonts w:ascii="Verdana" w:eastAsia="Times New Roman" w:hAnsi="Verdana" w:cs="Times New Roman"/>
                <w:b/>
                <w:sz w:val="20"/>
                <w:szCs w:val="20"/>
              </w:rPr>
              <w:t>С избора на Вариант 2</w:t>
            </w:r>
            <w:r w:rsidR="00C43375" w:rsidRPr="00BF48C9">
              <w:rPr>
                <w:rFonts w:ascii="Verdana" w:eastAsia="Times New Roman" w:hAnsi="Verdana" w:cs="Times New Roman"/>
                <w:b/>
                <w:sz w:val="20"/>
                <w:szCs w:val="20"/>
              </w:rPr>
              <w:t xml:space="preserve"> ще се</w:t>
            </w:r>
            <w:r w:rsidRPr="00BF48C9">
              <w:rPr>
                <w:rFonts w:ascii="Verdana" w:eastAsia="Times New Roman" w:hAnsi="Verdana" w:cs="Times New Roman"/>
                <w:b/>
                <w:sz w:val="20"/>
                <w:szCs w:val="20"/>
              </w:rPr>
              <w:t xml:space="preserve"> </w:t>
            </w:r>
            <w:r w:rsidR="00C43375" w:rsidRPr="00BF48C9">
              <w:rPr>
                <w:rFonts w:ascii="Verdana" w:hAnsi="Verdana"/>
                <w:b/>
                <w:sz w:val="20"/>
                <w:szCs w:val="20"/>
              </w:rPr>
              <w:t xml:space="preserve">осигури </w:t>
            </w:r>
            <w:r w:rsidR="00C43375" w:rsidRPr="00BF48C9">
              <w:rPr>
                <w:rFonts w:ascii="Verdana" w:hAnsi="Verdana"/>
                <w:b/>
                <w:sz w:val="20"/>
                <w:szCs w:val="20"/>
              </w:rPr>
              <w:lastRenderedPageBreak/>
              <w:t>прилагането на правото на Европейския съюз и националните мерки в областта на хранителната верига чрез актуализиране на националната правна рамка, която да обединява цялата дейност по хранителната верига в нейната цялост като един непрекъснат процес, като същевременно се гарантира висока степен на защита на здравето и интересите на потребителите по отношение на цялата хранителна верига.</w:t>
            </w:r>
            <w:r w:rsidR="00BF4F2F">
              <w:rPr>
                <w:rFonts w:ascii="Verdana" w:hAnsi="Verdana"/>
                <w:b/>
                <w:sz w:val="20"/>
                <w:szCs w:val="20"/>
              </w:rPr>
              <w:t xml:space="preserve"> Следователно вариант 2 е най-приложим за постигане на заложените цели. </w:t>
            </w:r>
          </w:p>
        </w:tc>
        <w:tc>
          <w:tcPr>
            <w:tcW w:w="3260" w:type="dxa"/>
            <w:tcBorders>
              <w:top w:val="single" w:sz="4" w:space="0" w:color="auto"/>
              <w:left w:val="single" w:sz="4" w:space="0" w:color="auto"/>
              <w:bottom w:val="single" w:sz="4" w:space="0" w:color="auto"/>
              <w:right w:val="single" w:sz="4" w:space="0" w:color="auto"/>
            </w:tcBorders>
          </w:tcPr>
          <w:p w:rsidR="0046102C" w:rsidRPr="009D0507" w:rsidRDefault="0046102C" w:rsidP="00EC1580">
            <w:pPr>
              <w:autoSpaceDE w:val="0"/>
              <w:autoSpaceDN w:val="0"/>
              <w:adjustRightInd w:val="0"/>
              <w:spacing w:line="360" w:lineRule="auto"/>
              <w:ind w:firstLine="66"/>
              <w:rPr>
                <w:rFonts w:ascii="Verdana" w:eastAsia="Calibri" w:hAnsi="Verdana" w:cs="Times New Roman"/>
                <w:sz w:val="20"/>
                <w:szCs w:val="20"/>
                <w:lang w:eastAsia="bg-BG"/>
              </w:rPr>
            </w:pPr>
            <w:r w:rsidRPr="009D0507">
              <w:rPr>
                <w:rFonts w:ascii="Verdana" w:eastAsia="Calibri" w:hAnsi="Verdana" w:cs="Times New Roman"/>
                <w:sz w:val="20"/>
                <w:szCs w:val="20"/>
                <w:lang w:eastAsia="bg-BG"/>
              </w:rPr>
              <w:lastRenderedPageBreak/>
              <w:t>Частична регулация.</w:t>
            </w:r>
          </w:p>
          <w:p w:rsidR="0046102C" w:rsidRDefault="0046102C" w:rsidP="00EC1580">
            <w:pPr>
              <w:autoSpaceDE w:val="0"/>
              <w:autoSpaceDN w:val="0"/>
              <w:adjustRightInd w:val="0"/>
              <w:spacing w:line="360" w:lineRule="auto"/>
              <w:ind w:firstLine="66"/>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Цялостното преразглеждане на всички вертикални закони, включен</w:t>
            </w:r>
            <w:r w:rsidR="00921F4F" w:rsidRPr="009D0507">
              <w:rPr>
                <w:rFonts w:ascii="Verdana" w:eastAsia="Calibri" w:hAnsi="Verdana" w:cs="Times New Roman"/>
                <w:sz w:val="20"/>
                <w:szCs w:val="20"/>
                <w:lang w:eastAsia="bg-BG"/>
              </w:rPr>
              <w:t>и</w:t>
            </w:r>
            <w:r w:rsidRPr="009D0507">
              <w:rPr>
                <w:rFonts w:ascii="Verdana" w:eastAsia="Calibri" w:hAnsi="Verdana" w:cs="Times New Roman"/>
                <w:sz w:val="20"/>
                <w:szCs w:val="20"/>
                <w:lang w:eastAsia="bg-BG"/>
              </w:rPr>
              <w:t xml:space="preserve"> в законопроекта и инкорпорирането </w:t>
            </w:r>
            <w:r w:rsidR="00921F4F" w:rsidRPr="009D0507">
              <w:rPr>
                <w:rFonts w:ascii="Verdana" w:eastAsia="Calibri" w:hAnsi="Verdana" w:cs="Times New Roman"/>
                <w:sz w:val="20"/>
                <w:szCs w:val="20"/>
                <w:lang w:eastAsia="bg-BG"/>
              </w:rPr>
              <w:t xml:space="preserve">им </w:t>
            </w:r>
            <w:r w:rsidRPr="009D0507">
              <w:rPr>
                <w:rFonts w:ascii="Verdana" w:eastAsia="Calibri" w:hAnsi="Verdana" w:cs="Times New Roman"/>
                <w:sz w:val="20"/>
                <w:szCs w:val="20"/>
                <w:lang w:eastAsia="bg-BG"/>
              </w:rPr>
              <w:t>в съответните специални закони под формата на законопроекти за тяхното изменение и допълнение.</w:t>
            </w:r>
          </w:p>
          <w:p w:rsidR="0039099B" w:rsidRPr="009D0507" w:rsidRDefault="0039099B" w:rsidP="004C3C71">
            <w:pPr>
              <w:autoSpaceDE w:val="0"/>
              <w:autoSpaceDN w:val="0"/>
              <w:adjustRightInd w:val="0"/>
              <w:spacing w:line="360" w:lineRule="auto"/>
              <w:ind w:firstLine="66"/>
              <w:jc w:val="both"/>
              <w:rPr>
                <w:rFonts w:ascii="Verdana" w:eastAsia="Calibri" w:hAnsi="Verdana" w:cs="Times New Roman"/>
                <w:sz w:val="20"/>
                <w:szCs w:val="20"/>
                <w:lang w:eastAsia="bg-BG"/>
              </w:rPr>
            </w:pPr>
            <w:r w:rsidRPr="0039099B">
              <w:rPr>
                <w:rFonts w:ascii="Verdana" w:eastAsia="Calibri" w:hAnsi="Verdana" w:cs="Times New Roman"/>
                <w:b/>
                <w:sz w:val="20"/>
                <w:szCs w:val="20"/>
                <w:lang w:eastAsia="bg-BG"/>
              </w:rPr>
              <w:t xml:space="preserve">С избора на Вариант 3  няма да се </w:t>
            </w:r>
            <w:r w:rsidRPr="0039099B">
              <w:rPr>
                <w:rFonts w:ascii="Verdana" w:eastAsia="Times New Roman" w:hAnsi="Verdana" w:cs="Times New Roman"/>
                <w:b/>
                <w:sz w:val="20"/>
                <w:szCs w:val="20"/>
                <w:lang w:eastAsia="bg-BG"/>
              </w:rPr>
              <w:t>регламентират в достатъчна степен основанията, обуславящи необходимост от ц</w:t>
            </w:r>
            <w:r w:rsidRPr="0039099B">
              <w:rPr>
                <w:rFonts w:ascii="Verdana" w:eastAsia="Calibri" w:hAnsi="Verdana" w:cs="Times New Roman"/>
                <w:b/>
                <w:sz w:val="20"/>
                <w:szCs w:val="20"/>
              </w:rPr>
              <w:t xml:space="preserve">ялостното </w:t>
            </w:r>
            <w:r w:rsidRPr="0039099B">
              <w:rPr>
                <w:rFonts w:ascii="Verdana" w:eastAsia="Calibri" w:hAnsi="Verdana" w:cs="Times New Roman"/>
                <w:b/>
                <w:sz w:val="20"/>
                <w:szCs w:val="20"/>
              </w:rPr>
              <w:lastRenderedPageBreak/>
              <w:t xml:space="preserve">преразглеждане на всички вертикални закони, уреждащи отделните елементи на </w:t>
            </w:r>
            <w:proofErr w:type="spellStart"/>
            <w:r w:rsidRPr="0039099B">
              <w:rPr>
                <w:rFonts w:ascii="Verdana" w:eastAsia="Calibri" w:hAnsi="Verdana" w:cs="Times New Roman"/>
                <w:b/>
                <w:sz w:val="20"/>
                <w:szCs w:val="20"/>
              </w:rPr>
              <w:t>агрохранителната</w:t>
            </w:r>
            <w:proofErr w:type="spellEnd"/>
            <w:r w:rsidRPr="0039099B">
              <w:rPr>
                <w:rFonts w:ascii="Verdana" w:eastAsia="Calibri" w:hAnsi="Verdana" w:cs="Times New Roman"/>
                <w:b/>
                <w:sz w:val="20"/>
                <w:szCs w:val="20"/>
              </w:rPr>
              <w:t xml:space="preserve"> верига</w:t>
            </w:r>
            <w:r>
              <w:rPr>
                <w:rFonts w:ascii="Verdana" w:eastAsia="Calibri" w:hAnsi="Verdana" w:cs="Times New Roman"/>
                <w:sz w:val="20"/>
                <w:szCs w:val="20"/>
              </w:rPr>
              <w:t xml:space="preserve">. </w:t>
            </w:r>
            <w:r w:rsidRPr="0039099B">
              <w:rPr>
                <w:rFonts w:ascii="Verdana" w:eastAsia="Calibri" w:hAnsi="Verdana" w:cs="Times New Roman"/>
                <w:b/>
                <w:sz w:val="20"/>
                <w:szCs w:val="20"/>
              </w:rPr>
              <w:t>Следователно Вариант 3 е частично приложим за</w:t>
            </w:r>
            <w:r>
              <w:rPr>
                <w:rFonts w:ascii="Verdana" w:eastAsia="Calibri" w:hAnsi="Verdana" w:cs="Times New Roman"/>
                <w:sz w:val="20"/>
                <w:szCs w:val="20"/>
              </w:rPr>
              <w:t xml:space="preserve"> </w:t>
            </w:r>
            <w:r>
              <w:rPr>
                <w:rFonts w:ascii="Verdana" w:hAnsi="Verdana"/>
                <w:b/>
                <w:sz w:val="20"/>
                <w:szCs w:val="20"/>
              </w:rPr>
              <w:t>постигане на заложените цели.</w:t>
            </w:r>
          </w:p>
        </w:tc>
      </w:tr>
    </w:tbl>
    <w:p w:rsidR="009D3CA7" w:rsidRPr="009D0507" w:rsidRDefault="009D3CA7" w:rsidP="00D71779">
      <w:pPr>
        <w:autoSpaceDE w:val="0"/>
        <w:autoSpaceDN w:val="0"/>
        <w:adjustRightInd w:val="0"/>
        <w:spacing w:after="0" w:line="360" w:lineRule="auto"/>
        <w:jc w:val="center"/>
        <w:rPr>
          <w:rFonts w:ascii="Verdana" w:eastAsia="Times New Roman" w:hAnsi="Verdana" w:cs="Times New Roman"/>
          <w:b/>
          <w:sz w:val="20"/>
          <w:szCs w:val="20"/>
          <w:lang w:eastAsia="bg-BG"/>
        </w:rPr>
      </w:pPr>
    </w:p>
    <w:p w:rsidR="0046102C" w:rsidRPr="009D0507" w:rsidRDefault="009D3CA7" w:rsidP="00D71779">
      <w:pPr>
        <w:pStyle w:val="Heading2"/>
        <w:spacing w:before="0" w:line="360" w:lineRule="auto"/>
        <w:ind w:firstLine="709"/>
        <w:jc w:val="center"/>
        <w:rPr>
          <w:rFonts w:ascii="Verdana" w:hAnsi="Verdana"/>
          <w:color w:val="auto"/>
          <w:sz w:val="20"/>
          <w:szCs w:val="20"/>
        </w:rPr>
      </w:pPr>
      <w:bookmarkStart w:id="11" w:name="_Toc19530283"/>
      <w:r w:rsidRPr="009D0507">
        <w:rPr>
          <w:rFonts w:ascii="Verdana" w:hAnsi="Verdana"/>
          <w:color w:val="auto"/>
          <w:sz w:val="20"/>
          <w:szCs w:val="20"/>
        </w:rPr>
        <w:t>В</w:t>
      </w:r>
      <w:r w:rsidR="0046102C" w:rsidRPr="009D0507">
        <w:rPr>
          <w:rFonts w:ascii="Verdana" w:hAnsi="Verdana"/>
          <w:color w:val="auto"/>
          <w:sz w:val="20"/>
          <w:szCs w:val="20"/>
        </w:rPr>
        <w:t>ариант</w:t>
      </w:r>
      <w:r w:rsidRPr="009D0507">
        <w:rPr>
          <w:rFonts w:ascii="Verdana" w:hAnsi="Verdana"/>
          <w:color w:val="auto"/>
          <w:sz w:val="20"/>
          <w:szCs w:val="20"/>
        </w:rPr>
        <w:t xml:space="preserve"> 1</w:t>
      </w:r>
      <w:r w:rsidR="00CB378C" w:rsidRPr="009D0507">
        <w:rPr>
          <w:rFonts w:ascii="Verdana" w:hAnsi="Verdana"/>
          <w:color w:val="auto"/>
          <w:sz w:val="20"/>
          <w:szCs w:val="20"/>
        </w:rPr>
        <w:t>: Без действие</w:t>
      </w:r>
      <w:bookmarkEnd w:id="11"/>
    </w:p>
    <w:p w:rsidR="00FD4664" w:rsidRPr="009D0507" w:rsidRDefault="0046102C" w:rsidP="00EC1580">
      <w:pPr>
        <w:autoSpaceDE w:val="0"/>
        <w:autoSpaceDN w:val="0"/>
        <w:adjustRightInd w:val="0"/>
        <w:spacing w:after="0" w:line="360" w:lineRule="auto"/>
        <w:ind w:firstLine="709"/>
        <w:jc w:val="both"/>
        <w:rPr>
          <w:rFonts w:ascii="Verdana" w:eastAsia="Times New Roman" w:hAnsi="Verdana" w:cs="Times New Roman"/>
          <w:sz w:val="20"/>
          <w:szCs w:val="20"/>
          <w:lang w:eastAsia="bg-BG"/>
        </w:rPr>
      </w:pPr>
      <w:r w:rsidRPr="009D0507">
        <w:rPr>
          <w:rFonts w:ascii="Verdana" w:eastAsia="Times New Roman" w:hAnsi="Verdana" w:cs="Times New Roman"/>
          <w:sz w:val="20"/>
          <w:szCs w:val="20"/>
          <w:lang w:eastAsia="bg-BG"/>
        </w:rPr>
        <w:t xml:space="preserve">Запазва се състоянието, при което действащите към 2017 г. </w:t>
      </w:r>
      <w:r w:rsidR="00291592" w:rsidRPr="009D0507">
        <w:rPr>
          <w:rFonts w:ascii="Verdana" w:eastAsia="Times New Roman" w:hAnsi="Verdana" w:cs="Times New Roman"/>
          <w:sz w:val="20"/>
          <w:szCs w:val="20"/>
          <w:lang w:eastAsia="bg-BG"/>
        </w:rPr>
        <w:t>нормативни</w:t>
      </w:r>
      <w:r w:rsidRPr="009D0507">
        <w:rPr>
          <w:rFonts w:ascii="Verdana" w:eastAsia="Times New Roman" w:hAnsi="Verdana" w:cs="Times New Roman"/>
          <w:sz w:val="20"/>
          <w:szCs w:val="20"/>
          <w:lang w:eastAsia="bg-BG"/>
        </w:rPr>
        <w:t xml:space="preserve"> разпоредби относно</w:t>
      </w:r>
      <w:r w:rsidRPr="009D0507">
        <w:rPr>
          <w:rFonts w:ascii="Verdana" w:eastAsia="Times New Roman" w:hAnsi="Verdana" w:cs="Times New Roman"/>
          <w:sz w:val="20"/>
          <w:szCs w:val="20"/>
        </w:rPr>
        <w:t xml:space="preserve"> същността на </w:t>
      </w:r>
      <w:proofErr w:type="spellStart"/>
      <w:r w:rsidR="00921F4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и включените в нея елементи </w:t>
      </w:r>
      <w:r w:rsidRPr="009D0507">
        <w:rPr>
          <w:rFonts w:ascii="Verdana" w:eastAsia="Calibri" w:hAnsi="Verdana" w:cs="Times New Roman"/>
          <w:sz w:val="20"/>
          <w:szCs w:val="20"/>
        </w:rPr>
        <w:t>са регламентирани</w:t>
      </w:r>
      <w:r w:rsidRPr="009D0507">
        <w:rPr>
          <w:rFonts w:ascii="Verdana" w:eastAsia="Calibri" w:hAnsi="Verdana" w:cs="Times New Roman"/>
          <w:bCs/>
          <w:sz w:val="20"/>
          <w:szCs w:val="20"/>
        </w:rPr>
        <w:t xml:space="preserve"> фрагментирано в </w:t>
      </w:r>
      <w:r w:rsidRPr="009D0507">
        <w:rPr>
          <w:rFonts w:ascii="Verdana" w:eastAsia="Calibri" w:hAnsi="Verdana" w:cs="Times New Roman"/>
          <w:sz w:val="20"/>
          <w:szCs w:val="20"/>
        </w:rPr>
        <w:t xml:space="preserve">отделни закони. </w:t>
      </w:r>
      <w:r w:rsidR="00FD4664" w:rsidRPr="009D0507">
        <w:rPr>
          <w:rFonts w:ascii="Verdana" w:hAnsi="Verdana" w:cs="Times New Roman"/>
          <w:sz w:val="20"/>
          <w:szCs w:val="20"/>
        </w:rPr>
        <w:t xml:space="preserve">С такъв фрагментиран контрол не става ясно, че </w:t>
      </w:r>
      <w:proofErr w:type="spellStart"/>
      <w:r w:rsidR="00921F4F" w:rsidRPr="009D0507">
        <w:rPr>
          <w:rFonts w:ascii="Verdana" w:hAnsi="Verdana" w:cs="Times New Roman"/>
          <w:sz w:val="20"/>
          <w:szCs w:val="20"/>
        </w:rPr>
        <w:t>агро</w:t>
      </w:r>
      <w:r w:rsidR="00FD4664" w:rsidRPr="009D0507">
        <w:rPr>
          <w:rFonts w:ascii="Verdana" w:hAnsi="Verdana" w:cs="Times New Roman"/>
          <w:sz w:val="20"/>
          <w:szCs w:val="20"/>
        </w:rPr>
        <w:t>хранителната</w:t>
      </w:r>
      <w:proofErr w:type="spellEnd"/>
      <w:r w:rsidR="00FD4664" w:rsidRPr="009D0507">
        <w:rPr>
          <w:rFonts w:ascii="Verdana" w:hAnsi="Verdana" w:cs="Times New Roman"/>
          <w:sz w:val="20"/>
          <w:szCs w:val="20"/>
        </w:rPr>
        <w:t xml:space="preserve"> верига е един непрекъснат процес, започващ с първичното производство, здравеопазването и хуманно отношение към животните и здравето на растенията, който преминава през всички етапи на събиране, транспортиране, преработката и дистрибуция на крайния продукт, готов за консумация от хората, по смисъла на Регламент (ЕО) № 178/2002. </w:t>
      </w:r>
    </w:p>
    <w:p w:rsidR="00291592" w:rsidRPr="009D0507" w:rsidRDefault="00291592" w:rsidP="00EC1580">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Няма да са разграничени ясно компетенциите и функциите на отделните органи, осъществяващи политиката и официалния контрол и оценката на риска по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w:t>
      </w:r>
    </w:p>
    <w:p w:rsidR="00F6091B" w:rsidRPr="009D0507" w:rsidRDefault="00291592" w:rsidP="00EC1580">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Няма да са уредени отделни въпроси, свързани с взаимодействието и координацията между компетентните органи както на национално ниво, така и </w:t>
      </w:r>
      <w:r w:rsidRPr="009D0507">
        <w:rPr>
          <w:rFonts w:ascii="Verdana" w:eastAsia="Calibri" w:hAnsi="Verdana" w:cs="Times New Roman"/>
          <w:sz w:val="20"/>
          <w:szCs w:val="20"/>
        </w:rPr>
        <w:lastRenderedPageBreak/>
        <w:t>между компетентните органи на Република България, Европейската комисия и компетентните органи на другите държави членки. В тази връзка л</w:t>
      </w:r>
      <w:r w:rsidR="0046102C" w:rsidRPr="009D0507">
        <w:rPr>
          <w:rFonts w:ascii="Verdana" w:eastAsia="Times New Roman" w:hAnsi="Verdana" w:cs="Times New Roman"/>
          <w:sz w:val="20"/>
          <w:szCs w:val="20"/>
        </w:rPr>
        <w:t xml:space="preserve">ипсата на единни насоки за това как да се осъществява административно сътрудничество и да се постигне високо равнище на прозрачност ще доведе до </w:t>
      </w:r>
      <w:r w:rsidR="0046102C" w:rsidRPr="009D0507">
        <w:rPr>
          <w:rFonts w:ascii="Verdana" w:eastAsia="Calibri" w:hAnsi="Verdana" w:cs="Times New Roman"/>
          <w:sz w:val="20"/>
          <w:szCs w:val="20"/>
        </w:rPr>
        <w:t>непоследователност и неефективност на усилията от страна на националните органи и при сътрудничеството между тях.</w:t>
      </w:r>
      <w:r w:rsidR="00F6091B" w:rsidRPr="009D0507">
        <w:rPr>
          <w:rFonts w:ascii="Verdana" w:eastAsia="Calibri" w:hAnsi="Verdana" w:cs="Times New Roman"/>
          <w:sz w:val="20"/>
          <w:szCs w:val="20"/>
          <w:highlight w:val="yellow"/>
        </w:rPr>
        <w:t xml:space="preserve"> </w:t>
      </w:r>
    </w:p>
    <w:p w:rsidR="00291592" w:rsidRPr="009D0507" w:rsidRDefault="00291592" w:rsidP="00EC1580">
      <w:pPr>
        <w:spacing w:after="0" w:line="360" w:lineRule="auto"/>
        <w:ind w:firstLine="709"/>
        <w:jc w:val="both"/>
        <w:rPr>
          <w:rFonts w:ascii="Verdana" w:eastAsia="Times New Roman" w:hAnsi="Verdana" w:cs="Times New Roman"/>
          <w:sz w:val="20"/>
          <w:szCs w:val="20"/>
        </w:rPr>
      </w:pPr>
      <w:r w:rsidRPr="009D0507">
        <w:rPr>
          <w:rFonts w:ascii="Verdana" w:eastAsia="Calibri" w:hAnsi="Verdana" w:cs="Times New Roman"/>
          <w:sz w:val="20"/>
          <w:szCs w:val="20"/>
        </w:rPr>
        <w:t xml:space="preserve">Ще продължат да съществуват предпоставки за заобикаляне на разпоредбите, които затрудняват официалния контрол при проследяването на всички елементите на </w:t>
      </w:r>
      <w:proofErr w:type="spellStart"/>
      <w:r w:rsidR="00921F4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w:t>
      </w:r>
      <w:r w:rsidR="00F6091B" w:rsidRPr="009D0507">
        <w:rPr>
          <w:rFonts w:ascii="Verdana" w:eastAsia="Calibri" w:hAnsi="Verdana" w:cs="Times New Roman"/>
          <w:sz w:val="20"/>
          <w:szCs w:val="20"/>
        </w:rPr>
        <w:t>(</w:t>
      </w:r>
      <w:r w:rsidR="00F6091B" w:rsidRPr="009D0507">
        <w:rPr>
          <w:rFonts w:ascii="Verdana" w:eastAsia="Times New Roman" w:hAnsi="Verdana" w:cs="Times New Roman"/>
          <w:sz w:val="20"/>
          <w:szCs w:val="20"/>
        </w:rPr>
        <w:t xml:space="preserve">контрола на </w:t>
      </w:r>
      <w:r w:rsidR="00F6091B" w:rsidRPr="009D0507">
        <w:rPr>
          <w:rFonts w:ascii="Verdana" w:eastAsia="Calibri" w:hAnsi="Verdana" w:cs="Times New Roman"/>
          <w:sz w:val="20"/>
          <w:szCs w:val="20"/>
        </w:rPr>
        <w:t>растителния репродуктивен материал</w:t>
      </w:r>
      <w:r w:rsidR="00F6091B" w:rsidRPr="009D0507">
        <w:rPr>
          <w:rFonts w:ascii="Verdana" w:eastAsia="Times New Roman" w:hAnsi="Verdana" w:cs="Times New Roman"/>
          <w:sz w:val="20"/>
          <w:szCs w:val="20"/>
        </w:rPr>
        <w:t xml:space="preserve"> и странични животински продукти)</w:t>
      </w:r>
      <w:r w:rsidR="00F6091B" w:rsidRPr="009D0507">
        <w:rPr>
          <w:rFonts w:ascii="Verdana" w:eastAsia="Calibri" w:hAnsi="Verdana" w:cs="Times New Roman"/>
          <w:sz w:val="20"/>
          <w:szCs w:val="20"/>
        </w:rPr>
        <w:t xml:space="preserve"> </w:t>
      </w:r>
      <w:r w:rsidRPr="009D0507">
        <w:rPr>
          <w:rFonts w:ascii="Verdana" w:eastAsia="Calibri" w:hAnsi="Verdana" w:cs="Times New Roman"/>
          <w:sz w:val="20"/>
          <w:szCs w:val="20"/>
        </w:rPr>
        <w:t xml:space="preserve">на всеки етап от тяхното производство. </w:t>
      </w:r>
      <w:r w:rsidRPr="009D0507">
        <w:rPr>
          <w:rFonts w:ascii="Verdana" w:eastAsia="Times New Roman" w:hAnsi="Verdana" w:cs="Times New Roman"/>
          <w:sz w:val="20"/>
          <w:szCs w:val="20"/>
        </w:rPr>
        <w:t>В резултат</w:t>
      </w:r>
      <w:r w:rsidR="00F6091B" w:rsidRPr="009D0507">
        <w:rPr>
          <w:rFonts w:ascii="Verdana" w:eastAsia="Times New Roman" w:hAnsi="Verdana" w:cs="Times New Roman"/>
          <w:sz w:val="20"/>
          <w:szCs w:val="20"/>
        </w:rPr>
        <w:t xml:space="preserve"> на това на компетентните администрации</w:t>
      </w:r>
      <w:r w:rsidRPr="009D0507">
        <w:rPr>
          <w:rFonts w:ascii="Verdana" w:eastAsia="Times New Roman" w:hAnsi="Verdana" w:cs="Times New Roman"/>
          <w:sz w:val="20"/>
          <w:szCs w:val="20"/>
        </w:rPr>
        <w:t xml:space="preserve"> не се предоставя пълен набор от данни, предназначени да осигурят отчетност, стабилност и ефективност на дейностите по прилагане. </w:t>
      </w:r>
    </w:p>
    <w:p w:rsidR="00291592" w:rsidRDefault="00291592" w:rsidP="00EC1580">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Няма да има ясно дефинирани и адекватни по размер санкции за лицата, извършващи нарушения, свързани с отделните </w:t>
      </w:r>
      <w:r w:rsidR="00852489" w:rsidRPr="009D0507">
        <w:rPr>
          <w:rFonts w:ascii="Verdana" w:eastAsia="Calibri" w:hAnsi="Verdana" w:cs="Times New Roman"/>
          <w:sz w:val="20"/>
          <w:szCs w:val="20"/>
        </w:rPr>
        <w:t xml:space="preserve">елементи на </w:t>
      </w:r>
      <w:proofErr w:type="spellStart"/>
      <w:r w:rsidR="00921F4F" w:rsidRPr="009D0507">
        <w:rPr>
          <w:rFonts w:ascii="Verdana" w:eastAsia="Calibri" w:hAnsi="Verdana" w:cs="Times New Roman"/>
          <w:sz w:val="20"/>
          <w:szCs w:val="20"/>
        </w:rPr>
        <w:t>агро</w:t>
      </w:r>
      <w:r w:rsidR="00852489" w:rsidRPr="009D0507">
        <w:rPr>
          <w:rFonts w:ascii="Verdana" w:eastAsia="Calibri" w:hAnsi="Verdana" w:cs="Times New Roman"/>
          <w:sz w:val="20"/>
          <w:szCs w:val="20"/>
        </w:rPr>
        <w:t>хранителната</w:t>
      </w:r>
      <w:proofErr w:type="spellEnd"/>
      <w:r w:rsidR="00852489" w:rsidRPr="009D0507">
        <w:rPr>
          <w:rFonts w:ascii="Verdana" w:eastAsia="Calibri" w:hAnsi="Verdana" w:cs="Times New Roman"/>
          <w:sz w:val="20"/>
          <w:szCs w:val="20"/>
        </w:rPr>
        <w:t xml:space="preserve"> верига.</w:t>
      </w:r>
    </w:p>
    <w:p w:rsidR="004633F0" w:rsidRPr="009D0507" w:rsidRDefault="004633F0" w:rsidP="00EC1580">
      <w:pPr>
        <w:spacing w:after="0" w:line="360" w:lineRule="auto"/>
        <w:ind w:firstLine="709"/>
        <w:jc w:val="both"/>
        <w:rPr>
          <w:rFonts w:ascii="Verdana" w:eastAsia="Times New Roman" w:hAnsi="Verdana" w:cs="Times New Roman"/>
          <w:sz w:val="20"/>
          <w:szCs w:val="20"/>
          <w:lang w:eastAsia="bg-BG"/>
        </w:rPr>
      </w:pPr>
      <w:r>
        <w:rPr>
          <w:rFonts w:ascii="Verdana" w:eastAsia="Calibri" w:hAnsi="Verdana" w:cs="Times New Roman"/>
          <w:b/>
          <w:sz w:val="20"/>
          <w:szCs w:val="20"/>
        </w:rPr>
        <w:t>И</w:t>
      </w:r>
      <w:r w:rsidRPr="006100A9">
        <w:rPr>
          <w:rFonts w:ascii="Verdana" w:eastAsia="Calibri" w:hAnsi="Verdana" w:cs="Times New Roman"/>
          <w:b/>
          <w:sz w:val="20"/>
          <w:szCs w:val="20"/>
        </w:rPr>
        <w:t xml:space="preserve">збора на Вариант 1 би довел до запазване на настоящото състояние </w:t>
      </w:r>
      <w:r w:rsidRPr="006100A9">
        <w:rPr>
          <w:rFonts w:ascii="Verdana" w:hAnsi="Verdana"/>
          <w:b/>
          <w:sz w:val="20"/>
          <w:szCs w:val="20"/>
        </w:rPr>
        <w:t xml:space="preserve">при което изискванията за официален контрол по хранителната верига са </w:t>
      </w:r>
      <w:r>
        <w:rPr>
          <w:rFonts w:ascii="Verdana" w:hAnsi="Verdana"/>
          <w:b/>
          <w:sz w:val="20"/>
          <w:szCs w:val="20"/>
        </w:rPr>
        <w:t xml:space="preserve">регламентирани </w:t>
      </w:r>
      <w:r w:rsidRPr="006100A9">
        <w:rPr>
          <w:rFonts w:ascii="Verdana" w:hAnsi="Verdana"/>
          <w:b/>
          <w:sz w:val="20"/>
          <w:szCs w:val="20"/>
        </w:rPr>
        <w:t>фрагментирано в десет секторни закона. При този вариант трябва да се направи преглед на всички десет (секторни за хранителната верига) закона, регулиращи отделни части от хранителната верига. След</w:t>
      </w:r>
      <w:r>
        <w:rPr>
          <w:rFonts w:ascii="Verdana" w:hAnsi="Verdana"/>
          <w:b/>
          <w:sz w:val="20"/>
          <w:szCs w:val="20"/>
        </w:rPr>
        <w:t>ователно Вариант 1 е неприложим за постигане на заложените цели.</w:t>
      </w:r>
    </w:p>
    <w:p w:rsidR="00A23E23" w:rsidRPr="009D0507" w:rsidRDefault="00A23E23" w:rsidP="00D71779">
      <w:pPr>
        <w:autoSpaceDE w:val="0"/>
        <w:autoSpaceDN w:val="0"/>
        <w:adjustRightInd w:val="0"/>
        <w:spacing w:after="0" w:line="360" w:lineRule="auto"/>
        <w:jc w:val="center"/>
        <w:rPr>
          <w:rFonts w:ascii="Verdana" w:eastAsia="Times New Roman" w:hAnsi="Verdana" w:cs="Times New Roman"/>
          <w:b/>
          <w:bCs/>
          <w:sz w:val="20"/>
          <w:szCs w:val="20"/>
          <w:lang w:eastAsia="bg-BG"/>
        </w:rPr>
      </w:pPr>
    </w:p>
    <w:p w:rsidR="0046102C" w:rsidRDefault="0046102C" w:rsidP="00D71779">
      <w:pPr>
        <w:pStyle w:val="Heading2"/>
        <w:spacing w:before="0" w:line="360" w:lineRule="auto"/>
        <w:ind w:firstLine="709"/>
        <w:jc w:val="center"/>
        <w:rPr>
          <w:rFonts w:ascii="Verdana" w:hAnsi="Verdana"/>
          <w:color w:val="auto"/>
          <w:sz w:val="20"/>
          <w:szCs w:val="20"/>
        </w:rPr>
      </w:pPr>
      <w:bookmarkStart w:id="12" w:name="_Toc19530284"/>
      <w:r w:rsidRPr="009D0507">
        <w:rPr>
          <w:rFonts w:ascii="Verdana" w:hAnsi="Verdana"/>
          <w:color w:val="auto"/>
          <w:sz w:val="20"/>
          <w:szCs w:val="20"/>
        </w:rPr>
        <w:t>Вариант</w:t>
      </w:r>
      <w:r w:rsidR="00C707BE" w:rsidRPr="009D0507">
        <w:rPr>
          <w:rFonts w:ascii="Verdana" w:hAnsi="Verdana"/>
          <w:color w:val="auto"/>
          <w:sz w:val="20"/>
          <w:szCs w:val="20"/>
        </w:rPr>
        <w:t xml:space="preserve"> 2</w:t>
      </w:r>
      <w:r w:rsidR="00C60D8E" w:rsidRPr="009D0507">
        <w:rPr>
          <w:rFonts w:ascii="Verdana" w:hAnsi="Verdana"/>
          <w:color w:val="auto"/>
          <w:sz w:val="20"/>
          <w:szCs w:val="20"/>
        </w:rPr>
        <w:t>:</w:t>
      </w:r>
      <w:r w:rsidRPr="009D0507">
        <w:rPr>
          <w:rFonts w:ascii="Verdana" w:hAnsi="Verdana"/>
          <w:color w:val="auto"/>
          <w:sz w:val="20"/>
          <w:szCs w:val="20"/>
        </w:rPr>
        <w:t xml:space="preserve"> </w:t>
      </w:r>
      <w:r w:rsidR="000B67F4">
        <w:rPr>
          <w:rFonts w:ascii="Verdana" w:hAnsi="Verdana"/>
          <w:color w:val="auto"/>
          <w:sz w:val="20"/>
          <w:szCs w:val="20"/>
        </w:rPr>
        <w:t>П</w:t>
      </w:r>
      <w:r w:rsidR="00D60498" w:rsidRPr="009D0507">
        <w:rPr>
          <w:rFonts w:ascii="Verdana" w:hAnsi="Verdana"/>
          <w:color w:val="auto"/>
          <w:sz w:val="20"/>
          <w:szCs w:val="20"/>
        </w:rPr>
        <w:t xml:space="preserve">риемане </w:t>
      </w:r>
      <w:r w:rsidR="00C707BE" w:rsidRPr="009D0507">
        <w:rPr>
          <w:rFonts w:ascii="Verdana" w:hAnsi="Verdana"/>
          <w:color w:val="auto"/>
          <w:sz w:val="20"/>
          <w:szCs w:val="20"/>
        </w:rPr>
        <w:t xml:space="preserve">на проекта на Закон за управление на </w:t>
      </w:r>
      <w:proofErr w:type="spellStart"/>
      <w:r w:rsidR="00C707BE" w:rsidRPr="009D0507">
        <w:rPr>
          <w:rFonts w:ascii="Verdana" w:hAnsi="Verdana"/>
          <w:color w:val="auto"/>
          <w:sz w:val="20"/>
          <w:szCs w:val="20"/>
        </w:rPr>
        <w:t>агрохранителната</w:t>
      </w:r>
      <w:proofErr w:type="spellEnd"/>
      <w:r w:rsidR="00C707BE" w:rsidRPr="009D0507">
        <w:rPr>
          <w:rFonts w:ascii="Verdana" w:hAnsi="Verdana"/>
          <w:color w:val="auto"/>
          <w:sz w:val="20"/>
          <w:szCs w:val="20"/>
        </w:rPr>
        <w:t xml:space="preserve"> верига</w:t>
      </w:r>
      <w:bookmarkEnd w:id="12"/>
    </w:p>
    <w:p w:rsidR="008F582C" w:rsidRPr="00B553C0" w:rsidRDefault="0027392D" w:rsidP="008F582C">
      <w:pPr>
        <w:spacing w:after="0" w:line="360" w:lineRule="auto"/>
        <w:ind w:firstLine="709"/>
        <w:jc w:val="both"/>
        <w:rPr>
          <w:rFonts w:ascii="Verdana" w:eastAsia="Calibri" w:hAnsi="Verdana" w:cs="Times New Roman"/>
          <w:sz w:val="20"/>
          <w:szCs w:val="20"/>
        </w:rPr>
      </w:pPr>
      <w:r>
        <w:rPr>
          <w:rFonts w:ascii="Verdana" w:eastAsia="Calibri" w:hAnsi="Verdana" w:cs="Times New Roman"/>
          <w:sz w:val="20"/>
          <w:szCs w:val="20"/>
        </w:rPr>
        <w:t xml:space="preserve">Сега действащото законодателство в областта на </w:t>
      </w:r>
      <w:proofErr w:type="spellStart"/>
      <w:r>
        <w:rPr>
          <w:rFonts w:ascii="Verdana" w:eastAsia="Calibri" w:hAnsi="Verdana" w:cs="Times New Roman"/>
          <w:sz w:val="20"/>
          <w:szCs w:val="20"/>
        </w:rPr>
        <w:t>агрохранителната</w:t>
      </w:r>
      <w:proofErr w:type="spellEnd"/>
      <w:r>
        <w:rPr>
          <w:rFonts w:ascii="Verdana" w:eastAsia="Calibri" w:hAnsi="Verdana" w:cs="Times New Roman"/>
          <w:sz w:val="20"/>
          <w:szCs w:val="20"/>
        </w:rPr>
        <w:t xml:space="preserve"> верига е концептуално разработено и прието</w:t>
      </w:r>
      <w:r w:rsidRPr="00B553C0">
        <w:rPr>
          <w:rFonts w:ascii="Verdana" w:eastAsia="Calibri" w:hAnsi="Verdana" w:cs="Times New Roman"/>
          <w:sz w:val="20"/>
          <w:szCs w:val="20"/>
        </w:rPr>
        <w:t xml:space="preserve"> преди присъединяването на Република България към Европейския съюз, с изключение на Закона за защита на растенията (</w:t>
      </w:r>
      <w:proofErr w:type="spellStart"/>
      <w:r w:rsidRPr="00B553C0">
        <w:rPr>
          <w:rFonts w:ascii="Verdana" w:eastAsia="Calibri" w:hAnsi="Verdana" w:cs="Times New Roman"/>
          <w:sz w:val="20"/>
          <w:szCs w:val="20"/>
        </w:rPr>
        <w:t>обн</w:t>
      </w:r>
      <w:proofErr w:type="spellEnd"/>
      <w:r w:rsidRPr="00B553C0">
        <w:rPr>
          <w:rFonts w:ascii="Verdana" w:eastAsia="Calibri" w:hAnsi="Verdana" w:cs="Times New Roman"/>
          <w:sz w:val="20"/>
          <w:szCs w:val="20"/>
        </w:rPr>
        <w:t>., ДВ, бр. 61 от 2014 г.).</w:t>
      </w:r>
      <w:r w:rsidRPr="00B553C0">
        <w:rPr>
          <w:rFonts w:ascii="Verdana" w:hAnsi="Verdana" w:cs="Times New Roman"/>
          <w:sz w:val="20"/>
          <w:szCs w:val="20"/>
        </w:rPr>
        <w:t>Законите са изменяни и допълнени многократно с различни цели</w:t>
      </w:r>
      <w:r w:rsidR="008F582C">
        <w:rPr>
          <w:rFonts w:ascii="Verdana" w:hAnsi="Verdana" w:cs="Times New Roman"/>
          <w:sz w:val="20"/>
          <w:szCs w:val="20"/>
        </w:rPr>
        <w:t>.</w:t>
      </w:r>
      <w:r w:rsidR="008F582C" w:rsidRPr="008F582C">
        <w:rPr>
          <w:rFonts w:ascii="Verdana" w:hAnsi="Verdana" w:cs="Times New Roman"/>
          <w:sz w:val="20"/>
          <w:szCs w:val="20"/>
        </w:rPr>
        <w:t xml:space="preserve"> </w:t>
      </w:r>
      <w:r w:rsidR="008F582C" w:rsidRPr="00B553C0">
        <w:rPr>
          <w:rFonts w:ascii="Verdana" w:hAnsi="Verdana" w:cs="Times New Roman"/>
          <w:sz w:val="20"/>
          <w:szCs w:val="20"/>
        </w:rPr>
        <w:t>Тези промени водят до затруднения при прилагането им, както от бизнес операторите, така и от органите на официалния контрол.</w:t>
      </w:r>
    </w:p>
    <w:p w:rsidR="00D43EB2" w:rsidRPr="009D0507" w:rsidRDefault="00EB76EC" w:rsidP="00D43EB2">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Проектът на закона за управление на </w:t>
      </w:r>
      <w:proofErr w:type="spellStart"/>
      <w:r w:rsidRPr="009D0507">
        <w:rPr>
          <w:rFonts w:ascii="Verdana" w:eastAsia="Calibri" w:hAnsi="Verdana" w:cs="Times New Roman"/>
          <w:sz w:val="20"/>
          <w:szCs w:val="20"/>
        </w:rPr>
        <w:t>агрохранителната</w:t>
      </w:r>
      <w:proofErr w:type="spellEnd"/>
      <w:r w:rsidRPr="009D0507">
        <w:rPr>
          <w:rFonts w:ascii="Verdana" w:eastAsia="Calibri" w:hAnsi="Verdana" w:cs="Times New Roman"/>
          <w:sz w:val="20"/>
          <w:szCs w:val="20"/>
        </w:rPr>
        <w:t xml:space="preserve"> верига ще</w:t>
      </w:r>
      <w:r>
        <w:rPr>
          <w:rFonts w:ascii="Verdana" w:eastAsia="Calibri" w:hAnsi="Verdana" w:cs="Times New Roman"/>
          <w:sz w:val="20"/>
          <w:szCs w:val="20"/>
        </w:rPr>
        <w:t xml:space="preserve"> </w:t>
      </w:r>
      <w:r w:rsidR="00D43EB2" w:rsidRPr="009D0507">
        <w:rPr>
          <w:rFonts w:ascii="Verdana" w:eastAsia="Calibri" w:hAnsi="Verdana" w:cs="Times New Roman"/>
          <w:sz w:val="20"/>
          <w:szCs w:val="20"/>
        </w:rPr>
        <w:t xml:space="preserve">осигури прилагането на правото на Европейския съюз и националните мерки в областта на </w:t>
      </w:r>
      <w:proofErr w:type="spellStart"/>
      <w:r w:rsidR="00D43EB2" w:rsidRPr="009D0507">
        <w:rPr>
          <w:rFonts w:ascii="Verdana" w:eastAsia="Calibri" w:hAnsi="Verdana" w:cs="Times New Roman"/>
          <w:sz w:val="20"/>
          <w:szCs w:val="20"/>
        </w:rPr>
        <w:t>агрохранителната</w:t>
      </w:r>
      <w:proofErr w:type="spellEnd"/>
      <w:r w:rsidR="00D43EB2" w:rsidRPr="009D0507">
        <w:rPr>
          <w:rFonts w:ascii="Verdana" w:eastAsia="Calibri" w:hAnsi="Verdana" w:cs="Times New Roman"/>
          <w:sz w:val="20"/>
          <w:szCs w:val="20"/>
        </w:rPr>
        <w:t xml:space="preserve"> верига чрез актуализиране на националната правна рамка, която да обединява цялата дейност по </w:t>
      </w:r>
      <w:proofErr w:type="spellStart"/>
      <w:r w:rsidR="00D43EB2" w:rsidRPr="009D0507">
        <w:rPr>
          <w:rFonts w:ascii="Verdana" w:eastAsia="Calibri" w:hAnsi="Verdana" w:cs="Times New Roman"/>
          <w:sz w:val="20"/>
          <w:szCs w:val="20"/>
        </w:rPr>
        <w:t>агрохранителната</w:t>
      </w:r>
      <w:proofErr w:type="spellEnd"/>
      <w:r w:rsidR="00D43EB2" w:rsidRPr="009D0507">
        <w:rPr>
          <w:rFonts w:ascii="Verdana" w:eastAsia="Calibri" w:hAnsi="Verdana" w:cs="Times New Roman"/>
          <w:sz w:val="20"/>
          <w:szCs w:val="20"/>
        </w:rPr>
        <w:t xml:space="preserve"> верига в нейната цялост като един непрекъснат процес. </w:t>
      </w:r>
    </w:p>
    <w:p w:rsidR="00C450E6" w:rsidRPr="009D0507" w:rsidRDefault="0046102C" w:rsidP="00EC1580">
      <w:pPr>
        <w:spacing w:after="0" w:line="360" w:lineRule="auto"/>
        <w:ind w:firstLine="709"/>
        <w:contextualSpacing/>
        <w:jc w:val="both"/>
        <w:rPr>
          <w:rFonts w:ascii="Verdana" w:eastAsia="Times New Roman" w:hAnsi="Verdana" w:cs="Times New Roman"/>
          <w:sz w:val="20"/>
          <w:szCs w:val="20"/>
        </w:rPr>
      </w:pPr>
      <w:r w:rsidRPr="009D0507">
        <w:rPr>
          <w:rFonts w:ascii="Verdana" w:eastAsia="Times New Roman" w:hAnsi="Verdana" w:cs="Times New Roman"/>
          <w:sz w:val="20"/>
          <w:szCs w:val="20"/>
        </w:rPr>
        <w:t xml:space="preserve">Създава се обща рамка по </w:t>
      </w:r>
      <w:proofErr w:type="spellStart"/>
      <w:r w:rsidR="00921F4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чрез която ясно ще се посочат всички нейни елементи както поотделно, така и в тяхната цялост, за да се обхване целият процес от първичното производство, здравеопазването и хуманното </w:t>
      </w:r>
      <w:r w:rsidRPr="009D0507">
        <w:rPr>
          <w:rFonts w:ascii="Verdana" w:eastAsia="Times New Roman" w:hAnsi="Verdana" w:cs="Times New Roman"/>
          <w:sz w:val="20"/>
          <w:szCs w:val="20"/>
        </w:rPr>
        <w:lastRenderedPageBreak/>
        <w:t xml:space="preserve">отношение към животните и здравето на растенията, и всички етапи до получаването на крайния продукт, готов за консумация от хората. </w:t>
      </w:r>
    </w:p>
    <w:p w:rsidR="0046102C" w:rsidRPr="009D0507" w:rsidRDefault="00FF0741" w:rsidP="00EC1580">
      <w:pPr>
        <w:spacing w:after="0" w:line="360" w:lineRule="auto"/>
        <w:ind w:firstLine="709"/>
        <w:contextualSpacing/>
        <w:jc w:val="both"/>
        <w:rPr>
          <w:rFonts w:ascii="Verdana" w:eastAsia="Calibri" w:hAnsi="Verdana" w:cs="Times New Roman"/>
          <w:sz w:val="20"/>
          <w:szCs w:val="20"/>
        </w:rPr>
      </w:pPr>
      <w:r>
        <w:rPr>
          <w:rFonts w:ascii="Verdana" w:eastAsia="Times New Roman" w:hAnsi="Verdana" w:cs="Times New Roman"/>
          <w:sz w:val="20"/>
          <w:szCs w:val="20"/>
        </w:rPr>
        <w:t>Ще се разграничат ясно</w:t>
      </w:r>
      <w:r w:rsidR="0046102C" w:rsidRPr="009D0507">
        <w:rPr>
          <w:rFonts w:ascii="Verdana" w:eastAsia="Times New Roman" w:hAnsi="Verdana" w:cs="Times New Roman"/>
          <w:sz w:val="20"/>
          <w:szCs w:val="20"/>
        </w:rPr>
        <w:t xml:space="preserve"> компетенциите и функциите на отделните органи, осъществяващи политиката и официалния контрол по </w:t>
      </w:r>
      <w:proofErr w:type="spellStart"/>
      <w:r w:rsidR="007261DF" w:rsidRPr="009D0507">
        <w:rPr>
          <w:rFonts w:ascii="Verdana" w:eastAsia="Times New Roman" w:hAnsi="Verdana" w:cs="Times New Roman"/>
          <w:sz w:val="20"/>
          <w:szCs w:val="20"/>
        </w:rPr>
        <w:t>агро</w:t>
      </w:r>
      <w:r w:rsidR="0046102C" w:rsidRPr="009D0507">
        <w:rPr>
          <w:rFonts w:ascii="Verdana" w:eastAsia="Times New Roman" w:hAnsi="Verdana" w:cs="Times New Roman"/>
          <w:sz w:val="20"/>
          <w:szCs w:val="20"/>
        </w:rPr>
        <w:t>хранителната</w:t>
      </w:r>
      <w:proofErr w:type="spellEnd"/>
      <w:r w:rsidR="0046102C" w:rsidRPr="009D0507">
        <w:rPr>
          <w:rFonts w:ascii="Verdana" w:eastAsia="Times New Roman" w:hAnsi="Verdana" w:cs="Times New Roman"/>
          <w:sz w:val="20"/>
          <w:szCs w:val="20"/>
        </w:rPr>
        <w:t xml:space="preserve"> верига, оценката на риска, както и взаимодействието и координацията </w:t>
      </w:r>
      <w:r w:rsidR="00291592" w:rsidRPr="009D0507">
        <w:rPr>
          <w:rFonts w:ascii="Verdana" w:eastAsia="Calibri" w:hAnsi="Verdana" w:cs="Times New Roman"/>
          <w:sz w:val="20"/>
          <w:szCs w:val="20"/>
        </w:rPr>
        <w:t>както на национално ниво, така и ниво ЕС.</w:t>
      </w:r>
    </w:p>
    <w:p w:rsidR="0046102C" w:rsidRPr="009D0507" w:rsidRDefault="0046102C" w:rsidP="00EC1580">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Целта е модернизиране и интегриране на системата за официален контрол по начин, който също така да съпътства последователно модернизирането на политиките на ЕС в тези сектори. Наличието на хармонизирана законодателна рамка на ЕС за управление на организирането и осъществяването на официалния контрол по цялата </w:t>
      </w:r>
      <w:proofErr w:type="spellStart"/>
      <w:r w:rsidR="007261D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w:t>
      </w:r>
      <w:proofErr w:type="spellEnd"/>
      <w:r w:rsidRPr="009D0507">
        <w:rPr>
          <w:rFonts w:ascii="Verdana" w:eastAsia="Calibri" w:hAnsi="Verdana" w:cs="Times New Roman"/>
          <w:sz w:val="20"/>
          <w:szCs w:val="20"/>
        </w:rPr>
        <w:t xml:space="preserve"> верига е необходимо, за да се гарантира </w:t>
      </w:r>
      <w:r w:rsidR="00291592" w:rsidRPr="009D0507">
        <w:rPr>
          <w:rFonts w:ascii="Verdana" w:eastAsia="Calibri" w:hAnsi="Verdana" w:cs="Times New Roman"/>
          <w:sz w:val="20"/>
          <w:szCs w:val="20"/>
        </w:rPr>
        <w:t>унифицирано прилагане на правилата и процедури</w:t>
      </w:r>
      <w:r w:rsidRPr="009D0507">
        <w:rPr>
          <w:rFonts w:ascii="Verdana" w:eastAsia="Calibri" w:hAnsi="Verdana" w:cs="Times New Roman"/>
          <w:sz w:val="20"/>
          <w:szCs w:val="20"/>
        </w:rPr>
        <w:t xml:space="preserve"> относно </w:t>
      </w:r>
      <w:proofErr w:type="spellStart"/>
      <w:r w:rsidR="007261D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в рамките на ЕС и за ефективното функциониране на вътрешния пазар.</w:t>
      </w:r>
    </w:p>
    <w:p w:rsidR="005D172C" w:rsidRPr="009D0507" w:rsidRDefault="005D172C" w:rsidP="00EC1580">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Включват се някои важни принципи, които понастоящем са недостатъчно използвани от компетентните органи или се прилагат съгласно различаващи се практики между тях. По-специално, законопроектът въвежда системата за административно сътрудничество между българските компетентни власти и компетентните власти на държавите-членки за трансгранично сътрудничество. </w:t>
      </w:r>
    </w:p>
    <w:p w:rsidR="0046102C" w:rsidRPr="009D0507" w:rsidRDefault="0046102C" w:rsidP="00EC1580">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Ефективното функциониране на системата за официален контрол на България е от първостепенно значение както за износа, така и за вноса в ЕС, респ. България. Бизнес операторите от </w:t>
      </w:r>
      <w:proofErr w:type="spellStart"/>
      <w:r w:rsidR="007261D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както в България, така и в другите държави членки и трети страни, изнасящи за ЕС, също ще бъдат положително засегнати от промените, които са насочени към подобряване на ефективността на системата за контрол като цяло, на контрола по вноса и координацията между компетентните институции на национално и европейско ниво.</w:t>
      </w:r>
    </w:p>
    <w:p w:rsidR="0046102C" w:rsidRPr="009D0507" w:rsidRDefault="0046102C" w:rsidP="00EC1580">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Проектът на закона за управление на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ще осигури висока степен на защита на здравето и интересите на потребителите по отношение на цялата </w:t>
      </w:r>
      <w:proofErr w:type="spellStart"/>
      <w:r w:rsidR="007261D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w:t>
      </w:r>
      <w:proofErr w:type="spellEnd"/>
      <w:r w:rsidRPr="009D0507">
        <w:rPr>
          <w:rFonts w:ascii="Verdana" w:eastAsia="Calibri" w:hAnsi="Verdana" w:cs="Times New Roman"/>
          <w:sz w:val="20"/>
          <w:szCs w:val="20"/>
        </w:rPr>
        <w:t xml:space="preserve"> верига</w:t>
      </w:r>
      <w:r w:rsidRPr="009D0507">
        <w:rPr>
          <w:rFonts w:ascii="Verdana" w:eastAsia="Times New Roman" w:hAnsi="Verdana" w:cs="Times New Roman"/>
          <w:sz w:val="20"/>
          <w:szCs w:val="20"/>
        </w:rPr>
        <w:t xml:space="preserve"> чрез прилагането на единен подход и постигане на координиран контрол за съответствие с изискванията на европейското право и българското законодателство по цялата </w:t>
      </w:r>
      <w:proofErr w:type="spellStart"/>
      <w:r w:rsidR="007261D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w:t>
      </w:r>
      <w:proofErr w:type="spellEnd"/>
      <w:r w:rsidRPr="009D0507">
        <w:rPr>
          <w:rFonts w:ascii="Verdana" w:eastAsia="Times New Roman" w:hAnsi="Verdana" w:cs="Times New Roman"/>
          <w:sz w:val="20"/>
          <w:szCs w:val="20"/>
        </w:rPr>
        <w:t xml:space="preserve"> верига.</w:t>
      </w:r>
    </w:p>
    <w:p w:rsidR="005D172C" w:rsidRPr="009D0507" w:rsidRDefault="005D172C" w:rsidP="00EC1580">
      <w:pPr>
        <w:overflowPunct w:val="0"/>
        <w:autoSpaceDE w:val="0"/>
        <w:autoSpaceDN w:val="0"/>
        <w:adjustRightInd w:val="0"/>
        <w:spacing w:after="0" w:line="360" w:lineRule="auto"/>
        <w:ind w:firstLine="709"/>
        <w:jc w:val="both"/>
        <w:textAlignment w:val="baseline"/>
        <w:rPr>
          <w:rFonts w:ascii="Verdana" w:eastAsia="Times New Roman" w:hAnsi="Verdana" w:cs="Times New Roman"/>
          <w:sz w:val="20"/>
          <w:szCs w:val="20"/>
        </w:rPr>
      </w:pPr>
      <w:r w:rsidRPr="009D0507">
        <w:rPr>
          <w:rFonts w:ascii="Verdana" w:eastAsia="Times New Roman" w:hAnsi="Verdana" w:cs="Times New Roman"/>
          <w:sz w:val="20"/>
          <w:szCs w:val="20"/>
        </w:rPr>
        <w:t xml:space="preserve">Ще се създаде правно основание за издаване на индивидуални административни и нормативни актове във връзка с извършването на специфични съвместни дейности, одити и инспекции в областта на </w:t>
      </w:r>
      <w:proofErr w:type="spellStart"/>
      <w:r w:rsidR="007261DF"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w:t>
      </w:r>
    </w:p>
    <w:p w:rsidR="005D172C" w:rsidRDefault="005D172C" w:rsidP="00EC1580">
      <w:pPr>
        <w:spacing w:after="0" w:line="360" w:lineRule="auto"/>
        <w:ind w:firstLine="709"/>
        <w:contextualSpacing/>
        <w:jc w:val="both"/>
        <w:rPr>
          <w:rFonts w:ascii="Verdana" w:eastAsia="Calibri" w:hAnsi="Verdana" w:cs="Times New Roman"/>
          <w:sz w:val="20"/>
          <w:szCs w:val="20"/>
        </w:rPr>
      </w:pPr>
      <w:r w:rsidRPr="009D0507">
        <w:rPr>
          <w:rFonts w:ascii="Verdana" w:eastAsia="Calibri" w:hAnsi="Verdana" w:cs="Times New Roman"/>
          <w:sz w:val="20"/>
          <w:szCs w:val="20"/>
        </w:rPr>
        <w:t>Ще се избягнат процедурни затруднения в случай на бъдещи адаптации на законодателството на ЕС по безопасност на храните поради промени в достиженията на правото на ЕС.</w:t>
      </w:r>
    </w:p>
    <w:p w:rsidR="0065434B" w:rsidRPr="0065434B" w:rsidRDefault="00987131" w:rsidP="0065434B">
      <w:pPr>
        <w:spacing w:after="0" w:line="360" w:lineRule="auto"/>
        <w:ind w:firstLine="720"/>
        <w:jc w:val="both"/>
        <w:rPr>
          <w:rFonts w:ascii="Verdana" w:hAnsi="Verdana" w:cs="Times New Roman"/>
          <w:sz w:val="20"/>
          <w:szCs w:val="20"/>
        </w:rPr>
      </w:pPr>
      <w:r>
        <w:rPr>
          <w:rFonts w:ascii="Verdana" w:eastAsia="Calibri" w:hAnsi="Verdana" w:cs="Times New Roman"/>
          <w:sz w:val="20"/>
          <w:szCs w:val="20"/>
        </w:rPr>
        <w:t xml:space="preserve">Ще бъде възприет определен подход за оценка на риска и свързаните с това дейности. </w:t>
      </w:r>
      <w:r w:rsidRPr="00987131">
        <w:rPr>
          <w:rFonts w:ascii="Verdana" w:hAnsi="Verdana" w:cs="Times New Roman"/>
          <w:sz w:val="20"/>
          <w:szCs w:val="20"/>
        </w:rPr>
        <w:t xml:space="preserve">Оценката на риска по </w:t>
      </w:r>
      <w:proofErr w:type="spellStart"/>
      <w:r w:rsidRPr="00987131">
        <w:rPr>
          <w:rFonts w:ascii="Verdana" w:hAnsi="Verdana" w:cs="Times New Roman"/>
          <w:sz w:val="20"/>
          <w:szCs w:val="20"/>
        </w:rPr>
        <w:t>агрохранителната</w:t>
      </w:r>
      <w:proofErr w:type="spellEnd"/>
      <w:r w:rsidRPr="00987131">
        <w:rPr>
          <w:rFonts w:ascii="Verdana" w:hAnsi="Verdana" w:cs="Times New Roman"/>
          <w:sz w:val="20"/>
          <w:szCs w:val="20"/>
        </w:rPr>
        <w:t xml:space="preserve"> верига се извършва от Центъра за оценка на риска по хранителната верига към министъра на земеделието, храните и </w:t>
      </w:r>
      <w:r w:rsidRPr="00987131">
        <w:rPr>
          <w:rFonts w:ascii="Verdana" w:hAnsi="Verdana" w:cs="Times New Roman"/>
          <w:sz w:val="20"/>
          <w:szCs w:val="20"/>
        </w:rPr>
        <w:lastRenderedPageBreak/>
        <w:t xml:space="preserve">горите по реда на Закона за Центъра за оценка на риска по хранителната верига и </w:t>
      </w:r>
      <w:proofErr w:type="spellStart"/>
      <w:r w:rsidRPr="00987131">
        <w:rPr>
          <w:rFonts w:ascii="Verdana" w:hAnsi="Verdana" w:cs="Times New Roman"/>
          <w:sz w:val="20"/>
          <w:szCs w:val="20"/>
          <w:lang w:val="ru-RU"/>
        </w:rPr>
        <w:t>подзаконовите</w:t>
      </w:r>
      <w:proofErr w:type="spellEnd"/>
      <w:r w:rsidRPr="00987131">
        <w:rPr>
          <w:rFonts w:ascii="Verdana" w:hAnsi="Verdana" w:cs="Times New Roman"/>
          <w:sz w:val="20"/>
          <w:szCs w:val="20"/>
          <w:lang w:val="ru-RU"/>
        </w:rPr>
        <w:t xml:space="preserve"> </w:t>
      </w:r>
      <w:proofErr w:type="spellStart"/>
      <w:r w:rsidRPr="00987131">
        <w:rPr>
          <w:rFonts w:ascii="Verdana" w:hAnsi="Verdana" w:cs="Times New Roman"/>
          <w:sz w:val="20"/>
          <w:szCs w:val="20"/>
          <w:lang w:val="ru-RU"/>
        </w:rPr>
        <w:t>нормативни</w:t>
      </w:r>
      <w:proofErr w:type="spellEnd"/>
      <w:r w:rsidRPr="00987131">
        <w:rPr>
          <w:rFonts w:ascii="Verdana" w:hAnsi="Verdana" w:cs="Times New Roman"/>
          <w:sz w:val="20"/>
          <w:szCs w:val="20"/>
        </w:rPr>
        <w:t xml:space="preserve"> актове по прилагането му.</w:t>
      </w:r>
      <w:r w:rsidR="0065434B">
        <w:rPr>
          <w:rFonts w:ascii="Verdana" w:hAnsi="Verdana" w:cs="Times New Roman"/>
          <w:sz w:val="20"/>
          <w:szCs w:val="20"/>
        </w:rPr>
        <w:t xml:space="preserve"> </w:t>
      </w:r>
      <w:r w:rsidR="0065434B" w:rsidRPr="0065434B">
        <w:rPr>
          <w:rFonts w:ascii="Verdana" w:hAnsi="Verdana" w:cs="Times New Roman"/>
          <w:sz w:val="20"/>
          <w:szCs w:val="20"/>
        </w:rPr>
        <w:t>Оценката на риска, свързана с риск за здравето на човека, се извършва от Центъра за оценка на риска по хранителната верига и Министерството на здравеопазването чрез Националните центрове по проблемите на общественото здраве, съгласно функциите им, по реда на този закон, Закона за Центъра за оценка на риска по хранителната верига и Закона за здравето.</w:t>
      </w:r>
    </w:p>
    <w:p w:rsidR="0009622D" w:rsidRPr="009D0507" w:rsidRDefault="0009622D" w:rsidP="00EC1580">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Приемането на закона няма да доведе до допълнителни разходи по бюджета на органите, провеждащи държавната политика по </w:t>
      </w:r>
      <w:proofErr w:type="spellStart"/>
      <w:r w:rsidR="007261DF"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тъй като не налага създаването на нови структури, нито въвежда нови правомощия или задължения, а само оптимизира работата на действащите към момента. </w:t>
      </w:r>
    </w:p>
    <w:p w:rsidR="0009622D" w:rsidRPr="009D0507" w:rsidRDefault="0009622D" w:rsidP="00EC1580">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Не се предвижда създаване на нови органи на администрацията и предполага използването на наличния капацитет на следните администрации:</w:t>
      </w:r>
    </w:p>
    <w:p w:rsidR="0009622D" w:rsidRPr="009D0507" w:rsidRDefault="0009622D" w:rsidP="00BB77EA">
      <w:pPr>
        <w:numPr>
          <w:ilvl w:val="0"/>
          <w:numId w:val="8"/>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Българска агенция по безопасност на храните - БАБХ;</w:t>
      </w:r>
    </w:p>
    <w:p w:rsidR="0009622D" w:rsidRPr="009D0507" w:rsidRDefault="0009622D" w:rsidP="00BB77EA">
      <w:pPr>
        <w:numPr>
          <w:ilvl w:val="0"/>
          <w:numId w:val="8"/>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Регионални здравни инспекции - РЗИ;</w:t>
      </w:r>
    </w:p>
    <w:p w:rsidR="0009622D" w:rsidRPr="009D0507" w:rsidRDefault="0009622D" w:rsidP="00BB77EA">
      <w:pPr>
        <w:numPr>
          <w:ilvl w:val="0"/>
          <w:numId w:val="8"/>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Регионална инспекция по околната среда и водите – РИОСВ;</w:t>
      </w:r>
    </w:p>
    <w:p w:rsidR="0009622D" w:rsidRPr="009D0507" w:rsidRDefault="0009622D" w:rsidP="00BB77EA">
      <w:pPr>
        <w:numPr>
          <w:ilvl w:val="0"/>
          <w:numId w:val="8"/>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 xml:space="preserve">Изпълнителна агенция по </w:t>
      </w:r>
      <w:proofErr w:type="spellStart"/>
      <w:r w:rsidRPr="009D0507">
        <w:rPr>
          <w:rFonts w:ascii="Verdana" w:eastAsia="Calibri" w:hAnsi="Verdana" w:cs="Times New Roman"/>
          <w:sz w:val="20"/>
          <w:szCs w:val="20"/>
        </w:rPr>
        <w:t>сортоизпитване</w:t>
      </w:r>
      <w:proofErr w:type="spellEnd"/>
      <w:r w:rsidRPr="009D0507">
        <w:rPr>
          <w:rFonts w:ascii="Verdana" w:eastAsia="Calibri" w:hAnsi="Verdana" w:cs="Times New Roman"/>
          <w:sz w:val="20"/>
          <w:szCs w:val="20"/>
        </w:rPr>
        <w:t>, апробация и семеконтрол – ИАСАС;</w:t>
      </w:r>
    </w:p>
    <w:p w:rsidR="0009622D" w:rsidRPr="009D0507" w:rsidRDefault="0009622D" w:rsidP="00BB77EA">
      <w:pPr>
        <w:numPr>
          <w:ilvl w:val="0"/>
          <w:numId w:val="8"/>
        </w:numPr>
        <w:spacing w:after="0" w:line="360" w:lineRule="auto"/>
        <w:contextualSpacing/>
        <w:jc w:val="both"/>
        <w:rPr>
          <w:rFonts w:ascii="Verdana" w:eastAsia="Calibri" w:hAnsi="Verdana" w:cs="Times New Roman"/>
          <w:sz w:val="20"/>
          <w:szCs w:val="20"/>
        </w:rPr>
      </w:pPr>
      <w:r w:rsidRPr="009D0507">
        <w:rPr>
          <w:rFonts w:ascii="Verdana" w:eastAsia="Calibri" w:hAnsi="Verdana" w:cs="Times New Roman"/>
          <w:sz w:val="20"/>
          <w:szCs w:val="20"/>
        </w:rPr>
        <w:t>Изпълнителна агенция по селекция и репродукция в животновъдството – ИАСРЖ;</w:t>
      </w:r>
    </w:p>
    <w:p w:rsidR="00581024" w:rsidRPr="009D0507" w:rsidRDefault="00581024" w:rsidP="00D71779">
      <w:pPr>
        <w:spacing w:after="0" w:line="360" w:lineRule="auto"/>
        <w:ind w:firstLine="720"/>
        <w:jc w:val="both"/>
        <w:rPr>
          <w:rFonts w:ascii="Verdana" w:eastAsia="Calibri" w:hAnsi="Verdana" w:cs="Times New Roman"/>
          <w:sz w:val="20"/>
          <w:szCs w:val="20"/>
        </w:rPr>
      </w:pPr>
    </w:p>
    <w:p w:rsidR="00F50E0D" w:rsidRDefault="0009622D" w:rsidP="00F50E0D">
      <w:pPr>
        <w:spacing w:line="360" w:lineRule="auto"/>
        <w:ind w:firstLine="709"/>
        <w:jc w:val="both"/>
        <w:rPr>
          <w:rFonts w:ascii="Verdana" w:eastAsia="Calibri" w:hAnsi="Verdana" w:cs="Times New Roman"/>
          <w:sz w:val="20"/>
          <w:szCs w:val="20"/>
        </w:rPr>
      </w:pPr>
      <w:r w:rsidRPr="00DE6138">
        <w:rPr>
          <w:rFonts w:ascii="Verdana" w:eastAsia="Calibri" w:hAnsi="Verdana" w:cs="Times New Roman"/>
          <w:sz w:val="20"/>
          <w:szCs w:val="20"/>
        </w:rPr>
        <w:t>Специалните закони няма да бъдат засегнати и ще продължат да действат</w:t>
      </w:r>
      <w:r w:rsidR="007261DF" w:rsidRPr="00DE6138">
        <w:rPr>
          <w:rFonts w:ascii="Verdana" w:eastAsia="Calibri" w:hAnsi="Verdana" w:cs="Times New Roman"/>
          <w:sz w:val="20"/>
          <w:szCs w:val="20"/>
        </w:rPr>
        <w:t>.</w:t>
      </w:r>
      <w:r w:rsidR="00DE6138" w:rsidRPr="00DE6138">
        <w:rPr>
          <w:rFonts w:ascii="Verdana" w:hAnsi="Verdana"/>
          <w:sz w:val="20"/>
          <w:szCs w:val="20"/>
        </w:rPr>
        <w:t xml:space="preserve"> В специализираните 10 закона следва да бъдат въведени специфичните изисквания от проектите на делегирани актове и актове за изпълнение по Регламент (EС) 2017/625, които предстои да бъдат приети.</w:t>
      </w:r>
      <w:r w:rsidRPr="00DE6138">
        <w:rPr>
          <w:rFonts w:ascii="Verdana" w:eastAsia="Calibri" w:hAnsi="Verdana" w:cs="Times New Roman"/>
          <w:sz w:val="20"/>
          <w:szCs w:val="20"/>
        </w:rPr>
        <w:t>Някои от тях ще бъдат изменени съгласно предвиденото в преходните и заключителните разпоредби на проекта, което касае единствено създаване на връзка с настоящия проект на закон и систематизиране на изискванията съгласно Закона за устройство на територията</w:t>
      </w:r>
      <w:r w:rsidR="00A3564E" w:rsidRPr="00DE6138">
        <w:rPr>
          <w:rFonts w:ascii="Verdana" w:eastAsia="Calibri" w:hAnsi="Verdana" w:cs="Times New Roman"/>
          <w:sz w:val="20"/>
          <w:szCs w:val="20"/>
        </w:rPr>
        <w:t xml:space="preserve"> (ЗУТ)</w:t>
      </w:r>
      <w:r w:rsidRPr="00DE6138">
        <w:rPr>
          <w:rFonts w:ascii="Verdana" w:eastAsia="Calibri" w:hAnsi="Verdana" w:cs="Times New Roman"/>
          <w:sz w:val="20"/>
          <w:szCs w:val="20"/>
        </w:rPr>
        <w:t xml:space="preserve"> в процедурите по регистрация</w:t>
      </w:r>
      <w:r w:rsidR="00C450E6" w:rsidRPr="00DE6138">
        <w:rPr>
          <w:rFonts w:ascii="Verdana" w:eastAsia="Calibri" w:hAnsi="Verdana" w:cs="Times New Roman"/>
          <w:sz w:val="20"/>
          <w:szCs w:val="20"/>
        </w:rPr>
        <w:t xml:space="preserve"> или одобрение</w:t>
      </w:r>
      <w:r w:rsidRPr="00DE6138">
        <w:rPr>
          <w:rFonts w:ascii="Verdana" w:eastAsia="Calibri" w:hAnsi="Verdana" w:cs="Times New Roman"/>
          <w:sz w:val="20"/>
          <w:szCs w:val="20"/>
        </w:rPr>
        <w:t xml:space="preserve"> на обекти. Не се предвижда пререгистрация на съществуващи обекти, нито се предвижда по същество нова процедура на регистрация, както и създаването на нови регистри.</w:t>
      </w:r>
    </w:p>
    <w:p w:rsidR="00F50E0D" w:rsidRDefault="00DE6138" w:rsidP="00F50E0D">
      <w:pPr>
        <w:spacing w:line="360" w:lineRule="auto"/>
        <w:ind w:firstLine="709"/>
        <w:jc w:val="both"/>
        <w:rPr>
          <w:rFonts w:ascii="Verdana" w:eastAsia="Calibri" w:hAnsi="Verdana" w:cs="Times New Roman"/>
          <w:sz w:val="20"/>
          <w:szCs w:val="20"/>
        </w:rPr>
      </w:pPr>
      <w:r w:rsidRPr="00F50E0D">
        <w:rPr>
          <w:rFonts w:ascii="Verdana" w:eastAsia="Calibri" w:hAnsi="Verdana" w:cs="Times New Roman"/>
          <w:sz w:val="20"/>
          <w:szCs w:val="20"/>
        </w:rPr>
        <w:t xml:space="preserve">Измененията ще засегнат по конкретно следните закони: </w:t>
      </w:r>
    </w:p>
    <w:p w:rsidR="00F50E0D" w:rsidRPr="00314E22" w:rsidRDefault="00F50E0D" w:rsidP="00314E22">
      <w:pPr>
        <w:pStyle w:val="ListParagraph"/>
        <w:numPr>
          <w:ilvl w:val="3"/>
          <w:numId w:val="20"/>
        </w:numPr>
        <w:spacing w:line="360" w:lineRule="auto"/>
        <w:ind w:left="426" w:firstLine="0"/>
        <w:jc w:val="both"/>
        <w:rPr>
          <w:rFonts w:ascii="Verdana" w:eastAsia="Calibri" w:hAnsi="Verdana" w:cs="Times New Roman"/>
          <w:sz w:val="20"/>
          <w:szCs w:val="20"/>
        </w:rPr>
      </w:pPr>
      <w:r w:rsidRPr="00314E22">
        <w:rPr>
          <w:rFonts w:ascii="Verdana" w:hAnsi="Verdana"/>
          <w:sz w:val="20"/>
          <w:szCs w:val="20"/>
        </w:rPr>
        <w:t>Закон за храните;</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ветеринарномедицинската дейност;</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фуражите;</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здравето на растенията;</w:t>
      </w:r>
    </w:p>
    <w:p w:rsidR="00F50E0D" w:rsidRPr="00314E22" w:rsidRDefault="00433A65" w:rsidP="00314E22">
      <w:pPr>
        <w:pStyle w:val="ListParagraph"/>
        <w:numPr>
          <w:ilvl w:val="0"/>
          <w:numId w:val="20"/>
        </w:numPr>
        <w:spacing w:after="0" w:line="360" w:lineRule="auto"/>
        <w:jc w:val="both"/>
        <w:rPr>
          <w:rFonts w:ascii="Verdana" w:hAnsi="Verdana"/>
          <w:sz w:val="20"/>
          <w:szCs w:val="20"/>
        </w:rPr>
      </w:pPr>
      <w:r>
        <w:rPr>
          <w:rFonts w:ascii="Verdana" w:hAnsi="Verdana"/>
          <w:sz w:val="20"/>
          <w:szCs w:val="20"/>
        </w:rPr>
        <w:t>Закон за прилагане на Общата организация</w:t>
      </w:r>
      <w:r w:rsidR="00F50E0D" w:rsidRPr="00314E22">
        <w:rPr>
          <w:rFonts w:ascii="Verdana" w:hAnsi="Verdana"/>
          <w:sz w:val="20"/>
          <w:szCs w:val="20"/>
        </w:rPr>
        <w:t xml:space="preserve"> на пазарите на земеделски продукти на Европейския съюз;</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lastRenderedPageBreak/>
        <w:t>Закон за генетично модифицирани организми;</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посевния и посадъчен материал;</w:t>
      </w:r>
    </w:p>
    <w:p w:rsidR="00F50E0D" w:rsidRPr="00314E22" w:rsidRDefault="00F50E0D" w:rsidP="00314E22">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животновъдството;</w:t>
      </w:r>
    </w:p>
    <w:p w:rsidR="00433A65" w:rsidRDefault="00F50E0D" w:rsidP="00433A65">
      <w:pPr>
        <w:pStyle w:val="ListParagraph"/>
        <w:numPr>
          <w:ilvl w:val="0"/>
          <w:numId w:val="20"/>
        </w:numPr>
        <w:spacing w:after="0" w:line="360" w:lineRule="auto"/>
        <w:jc w:val="both"/>
        <w:rPr>
          <w:rFonts w:ascii="Verdana" w:hAnsi="Verdana"/>
          <w:sz w:val="20"/>
          <w:szCs w:val="20"/>
        </w:rPr>
      </w:pPr>
      <w:r w:rsidRPr="00314E22">
        <w:rPr>
          <w:rFonts w:ascii="Verdana" w:hAnsi="Verdana"/>
          <w:sz w:val="20"/>
          <w:szCs w:val="20"/>
        </w:rPr>
        <w:t>Закон за пчеларството;</w:t>
      </w:r>
    </w:p>
    <w:p w:rsidR="00DE6138" w:rsidRDefault="00F50E0D" w:rsidP="00433A65">
      <w:pPr>
        <w:pStyle w:val="ListParagraph"/>
        <w:numPr>
          <w:ilvl w:val="0"/>
          <w:numId w:val="20"/>
        </w:numPr>
        <w:spacing w:after="0" w:line="360" w:lineRule="auto"/>
        <w:jc w:val="both"/>
        <w:rPr>
          <w:rFonts w:ascii="Verdana" w:hAnsi="Verdana"/>
          <w:sz w:val="20"/>
          <w:szCs w:val="20"/>
        </w:rPr>
      </w:pPr>
      <w:r w:rsidRPr="00433A65">
        <w:rPr>
          <w:rFonts w:ascii="Verdana" w:hAnsi="Verdana"/>
          <w:sz w:val="20"/>
          <w:szCs w:val="20"/>
        </w:rPr>
        <w:t>Закон за виното и спиртните напитки.</w:t>
      </w:r>
    </w:p>
    <w:p w:rsidR="00433A65" w:rsidRPr="00433A65" w:rsidRDefault="00433A65" w:rsidP="00433A65">
      <w:pPr>
        <w:pStyle w:val="ListParagraph"/>
        <w:spacing w:after="0" w:line="360" w:lineRule="auto"/>
        <w:jc w:val="both"/>
        <w:rPr>
          <w:rFonts w:ascii="Verdana" w:hAnsi="Verdana"/>
          <w:sz w:val="20"/>
          <w:szCs w:val="20"/>
        </w:rPr>
      </w:pPr>
    </w:p>
    <w:p w:rsidR="005C31E3" w:rsidRDefault="00A86D47" w:rsidP="00EC1580">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 xml:space="preserve">За гарантиране изпълнението на заложените изисквания съгласно Регламент (ЕО) № </w:t>
      </w:r>
      <w:r w:rsidRPr="009D0507">
        <w:rPr>
          <w:rFonts w:ascii="Verdana" w:hAnsi="Verdana" w:cs="Times New Roman"/>
          <w:noProof/>
          <w:sz w:val="20"/>
          <w:szCs w:val="20"/>
        </w:rPr>
        <w:t>882/2004</w:t>
      </w:r>
      <w:r w:rsidRPr="009D0507">
        <w:rPr>
          <w:rFonts w:ascii="Verdana" w:hAnsi="Verdana" w:cs="Times New Roman"/>
          <w:sz w:val="20"/>
          <w:szCs w:val="20"/>
        </w:rPr>
        <w:t xml:space="preserve"> държавите-членки определят правилата за санкциите, налагани при нарушаване на изискванията на законодателството в областта на фуражите, храните и други разпоредби на Общността, свързани с опазване здравето на животните и хуманното отношение към животните, и предприемат всички необходими мерки за</w:t>
      </w:r>
      <w:r w:rsidR="000376C4">
        <w:rPr>
          <w:rFonts w:ascii="Verdana" w:hAnsi="Verdana" w:cs="Times New Roman"/>
          <w:sz w:val="20"/>
          <w:szCs w:val="20"/>
        </w:rPr>
        <w:t xml:space="preserve"> осигуряване на изпълнението им</w:t>
      </w:r>
      <w:r w:rsidR="00DF0352">
        <w:rPr>
          <w:rFonts w:ascii="Verdana" w:hAnsi="Verdana" w:cs="Times New Roman"/>
          <w:sz w:val="20"/>
          <w:szCs w:val="20"/>
        </w:rPr>
        <w:t xml:space="preserve">. </w:t>
      </w:r>
      <w:r w:rsidRPr="009D0507">
        <w:rPr>
          <w:rFonts w:ascii="Verdana" w:hAnsi="Verdana" w:cs="Times New Roman"/>
          <w:sz w:val="20"/>
          <w:szCs w:val="20"/>
        </w:rPr>
        <w:t xml:space="preserve">Предвидените санкции трябва да бъдат ефективни, съответни на нарушението и разубеждаващи. </w:t>
      </w:r>
    </w:p>
    <w:p w:rsidR="000762E9" w:rsidRPr="00E54C5D" w:rsidRDefault="000762E9" w:rsidP="000762E9">
      <w:pPr>
        <w:overflowPunct w:val="0"/>
        <w:autoSpaceDE w:val="0"/>
        <w:autoSpaceDN w:val="0"/>
        <w:adjustRightInd w:val="0"/>
        <w:spacing w:line="360" w:lineRule="auto"/>
        <w:ind w:firstLine="708"/>
        <w:jc w:val="both"/>
        <w:textAlignment w:val="baseline"/>
        <w:rPr>
          <w:rFonts w:ascii="Verdana" w:hAnsi="Verdana"/>
          <w:sz w:val="20"/>
          <w:szCs w:val="20"/>
        </w:rPr>
      </w:pPr>
      <w:r w:rsidRPr="00E54C5D">
        <w:rPr>
          <w:rFonts w:ascii="Verdana" w:hAnsi="Verdana"/>
          <w:sz w:val="20"/>
          <w:szCs w:val="20"/>
        </w:rPr>
        <w:t xml:space="preserve">Практиката на контролиращия орган в момента показва, че размерът на налаганите санкции върху производителите и търговците на храни не е достатъчен поради степента на опасност, която се създава при извършване на съответното нарушение. Това води до потенциална и реална опасност за живота и здравето на хората. Действащите в момента санкции са въведени за първи път през 1999 г., след което няколкократно изменяни през годините, но размерът им не е съразмерен с опасността, до която води съответното нарушение. </w:t>
      </w:r>
    </w:p>
    <w:p w:rsidR="000762E9" w:rsidRPr="00E54C5D" w:rsidRDefault="000762E9" w:rsidP="000762E9">
      <w:pPr>
        <w:overflowPunct w:val="0"/>
        <w:autoSpaceDE w:val="0"/>
        <w:autoSpaceDN w:val="0"/>
        <w:adjustRightInd w:val="0"/>
        <w:spacing w:line="360" w:lineRule="auto"/>
        <w:ind w:firstLine="708"/>
        <w:jc w:val="both"/>
        <w:textAlignment w:val="baseline"/>
        <w:rPr>
          <w:rFonts w:ascii="Verdana" w:hAnsi="Verdana"/>
          <w:sz w:val="20"/>
          <w:szCs w:val="20"/>
        </w:rPr>
      </w:pPr>
      <w:r w:rsidRPr="00E54C5D">
        <w:rPr>
          <w:rFonts w:ascii="Verdana" w:hAnsi="Verdana"/>
          <w:sz w:val="20"/>
          <w:szCs w:val="20"/>
        </w:rPr>
        <w:t xml:space="preserve">Съгласно европейското законодателство, </w:t>
      </w:r>
      <w:r>
        <w:rPr>
          <w:rFonts w:ascii="Verdana" w:hAnsi="Verdana"/>
          <w:sz w:val="20"/>
          <w:szCs w:val="20"/>
        </w:rPr>
        <w:t>санкциите</w:t>
      </w:r>
      <w:r w:rsidRPr="00E54C5D">
        <w:rPr>
          <w:rFonts w:ascii="Verdana" w:hAnsi="Verdana"/>
          <w:sz w:val="20"/>
          <w:szCs w:val="20"/>
        </w:rPr>
        <w:t xml:space="preserve"> налагани от компетентния орган при неспазване на нормативните изисквания трябва да бъдат ефективни, съответни на нарушението и да имат възпиращ ефект. С цел да се избегнат ситуации, водещи да застрашаване живота и здравето на населението се налага</w:t>
      </w:r>
      <w:r w:rsidR="000376C4">
        <w:rPr>
          <w:rFonts w:ascii="Verdana" w:hAnsi="Verdana"/>
          <w:sz w:val="20"/>
          <w:szCs w:val="20"/>
        </w:rPr>
        <w:t xml:space="preserve"> ня</w:t>
      </w:r>
      <w:r w:rsidR="00952BFF">
        <w:rPr>
          <w:rFonts w:ascii="Verdana" w:hAnsi="Verdana"/>
          <w:sz w:val="20"/>
          <w:szCs w:val="20"/>
        </w:rPr>
        <w:t>колкократно</w:t>
      </w:r>
      <w:r w:rsidRPr="00E54C5D">
        <w:rPr>
          <w:rFonts w:ascii="Verdana" w:hAnsi="Verdana"/>
          <w:sz w:val="20"/>
          <w:szCs w:val="20"/>
        </w:rPr>
        <w:t xml:space="preserve"> увеличаване на административните санкции.</w:t>
      </w:r>
    </w:p>
    <w:p w:rsidR="00A86D47" w:rsidRPr="009D0507" w:rsidRDefault="00A86D47" w:rsidP="00EC1580">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 xml:space="preserve">В Закона за управление на </w:t>
      </w:r>
      <w:proofErr w:type="spellStart"/>
      <w:r w:rsidR="007261DF"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се </w:t>
      </w:r>
      <w:r w:rsidR="005C31E3" w:rsidRPr="009D0507">
        <w:rPr>
          <w:rFonts w:ascii="Verdana" w:eastAsia="Calibri" w:hAnsi="Verdana" w:cs="Times New Roman"/>
          <w:sz w:val="20"/>
          <w:szCs w:val="20"/>
        </w:rPr>
        <w:t xml:space="preserve">определят адекватни по размер санкции </w:t>
      </w:r>
      <w:r w:rsidRPr="009D0507">
        <w:rPr>
          <w:rFonts w:ascii="Verdana" w:hAnsi="Verdana" w:cs="Times New Roman"/>
          <w:sz w:val="20"/>
          <w:szCs w:val="20"/>
        </w:rPr>
        <w:t xml:space="preserve">с общ характер с оглед стремежа към предлагане на пазара на безопасни елементи на </w:t>
      </w:r>
      <w:proofErr w:type="spellStart"/>
      <w:r w:rsidR="007261DF"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което е условие за гарантиране защитата на потребителите. </w:t>
      </w:r>
      <w:r w:rsidR="00863295">
        <w:rPr>
          <w:rFonts w:ascii="Verdana" w:hAnsi="Verdana"/>
          <w:sz w:val="20"/>
          <w:szCs w:val="20"/>
        </w:rPr>
        <w:t>П</w:t>
      </w:r>
      <w:r w:rsidR="00863295" w:rsidRPr="00E54C5D">
        <w:rPr>
          <w:rFonts w:ascii="Verdana" w:hAnsi="Verdana"/>
          <w:sz w:val="20"/>
          <w:szCs w:val="20"/>
        </w:rPr>
        <w:t>редвижда</w:t>
      </w:r>
      <w:r w:rsidR="00863295">
        <w:rPr>
          <w:rFonts w:ascii="Verdana" w:hAnsi="Verdana"/>
          <w:sz w:val="20"/>
          <w:szCs w:val="20"/>
        </w:rPr>
        <w:t xml:space="preserve"> се</w:t>
      </w:r>
      <w:r w:rsidR="00863295" w:rsidRPr="00E54C5D">
        <w:rPr>
          <w:rFonts w:ascii="Verdana" w:hAnsi="Verdana"/>
          <w:sz w:val="20"/>
          <w:szCs w:val="20"/>
        </w:rPr>
        <w:t xml:space="preserve"> повишаване на санкциите, налагани за нарушение на разпоредбите на законодателството по безопасност на храните, </w:t>
      </w:r>
      <w:r w:rsidR="00055B52">
        <w:rPr>
          <w:rFonts w:ascii="Verdana" w:hAnsi="Verdana"/>
          <w:sz w:val="20"/>
          <w:szCs w:val="20"/>
        </w:rPr>
        <w:t xml:space="preserve">при неизпълнение на мерките приложени от компетентните органи извършващи официален контрол съобразно контролираните от тях дейности и в зависимост от тежестта на контролираните от тях нарушения на нормативните изисквания и в случаи на непосредствена голяма опасност за хората, животните и растенията, също и при неспазване на изискванията за безопасност при предлагане на пазара на храни, както и </w:t>
      </w:r>
      <w:r w:rsidR="00863295" w:rsidRPr="00E54C5D">
        <w:rPr>
          <w:rFonts w:ascii="Verdana" w:hAnsi="Verdana"/>
          <w:sz w:val="20"/>
          <w:szCs w:val="20"/>
        </w:rPr>
        <w:t>с цел повишаване ефективността на контрола на изпълнението им</w:t>
      </w:r>
      <w:r w:rsidR="00055B52">
        <w:rPr>
          <w:rFonts w:ascii="Verdana" w:hAnsi="Verdana"/>
          <w:sz w:val="20"/>
          <w:szCs w:val="20"/>
        </w:rPr>
        <w:t>.</w:t>
      </w:r>
      <w:r w:rsidR="00863295" w:rsidRPr="009D0507">
        <w:rPr>
          <w:rFonts w:ascii="Verdana" w:hAnsi="Verdana" w:cs="Times New Roman"/>
          <w:sz w:val="20"/>
          <w:szCs w:val="20"/>
        </w:rPr>
        <w:t xml:space="preserve"> </w:t>
      </w:r>
      <w:r w:rsidRPr="009D0507">
        <w:rPr>
          <w:rFonts w:ascii="Verdana" w:hAnsi="Verdana" w:cs="Times New Roman"/>
          <w:sz w:val="20"/>
          <w:szCs w:val="20"/>
        </w:rPr>
        <w:t xml:space="preserve">На заседание на работната група по изготвяне на проекта на закона при обсъждането </w:t>
      </w:r>
      <w:r w:rsidRPr="009D0507">
        <w:rPr>
          <w:rFonts w:ascii="Verdana" w:hAnsi="Verdana" w:cs="Times New Roman"/>
          <w:sz w:val="20"/>
          <w:szCs w:val="20"/>
        </w:rPr>
        <w:lastRenderedPageBreak/>
        <w:t>на предложенията за административно</w:t>
      </w:r>
      <w:r w:rsidR="004A04F5">
        <w:rPr>
          <w:rFonts w:ascii="Verdana" w:hAnsi="Verdana" w:cs="Times New Roman"/>
          <w:sz w:val="20"/>
          <w:szCs w:val="20"/>
        </w:rPr>
        <w:t>-</w:t>
      </w:r>
      <w:r w:rsidRPr="009D0507">
        <w:rPr>
          <w:rFonts w:ascii="Verdana" w:hAnsi="Verdana" w:cs="Times New Roman"/>
          <w:sz w:val="20"/>
          <w:szCs w:val="20"/>
        </w:rPr>
        <w:t>наказателните разпоредби са взети предвид няколко основни момента по отношение на тях по същество, а именно:</w:t>
      </w:r>
    </w:p>
    <w:p w:rsidR="00A86D47" w:rsidRPr="009D0507" w:rsidRDefault="00A86D47"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w:t>
      </w:r>
      <w:r w:rsidR="00EC1580">
        <w:rPr>
          <w:rFonts w:ascii="Verdana" w:hAnsi="Verdana" w:cs="Times New Roman"/>
          <w:sz w:val="20"/>
          <w:szCs w:val="20"/>
        </w:rPr>
        <w:t xml:space="preserve"> </w:t>
      </w:r>
      <w:r w:rsidRPr="009D0507">
        <w:rPr>
          <w:rFonts w:ascii="Verdana" w:hAnsi="Verdana" w:cs="Times New Roman"/>
          <w:sz w:val="20"/>
          <w:szCs w:val="20"/>
        </w:rPr>
        <w:t>да е от значение степента на нарушението;</w:t>
      </w:r>
    </w:p>
    <w:p w:rsidR="00A86D47" w:rsidRPr="009D0507" w:rsidRDefault="00A86D47"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w:t>
      </w:r>
      <w:r w:rsidR="00EC1580">
        <w:rPr>
          <w:rFonts w:ascii="Verdana" w:hAnsi="Verdana" w:cs="Times New Roman"/>
          <w:sz w:val="20"/>
          <w:szCs w:val="20"/>
        </w:rPr>
        <w:t xml:space="preserve"> </w:t>
      </w:r>
      <w:r w:rsidRPr="009D0507">
        <w:rPr>
          <w:rFonts w:ascii="Verdana" w:hAnsi="Verdana" w:cs="Times New Roman"/>
          <w:sz w:val="20"/>
          <w:szCs w:val="20"/>
        </w:rPr>
        <w:t>да са определени в разумен размер, така че да бъдат реално приложими и събираеми;</w:t>
      </w:r>
    </w:p>
    <w:p w:rsidR="00A86D47" w:rsidRPr="009D0507" w:rsidRDefault="00A86D47"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w:t>
      </w:r>
      <w:r w:rsidR="00EC1580">
        <w:rPr>
          <w:rFonts w:ascii="Verdana" w:hAnsi="Verdana" w:cs="Times New Roman"/>
          <w:sz w:val="20"/>
          <w:szCs w:val="20"/>
        </w:rPr>
        <w:t xml:space="preserve"> </w:t>
      </w:r>
      <w:r w:rsidRPr="009D0507">
        <w:rPr>
          <w:rFonts w:ascii="Verdana" w:hAnsi="Verdana" w:cs="Times New Roman"/>
          <w:sz w:val="20"/>
          <w:szCs w:val="20"/>
        </w:rPr>
        <w:t xml:space="preserve">да се запази и техния възпиращ и възпитателен ефект. </w:t>
      </w:r>
    </w:p>
    <w:p w:rsidR="000F4EC2" w:rsidRPr="009D0507" w:rsidRDefault="000F4EC2"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Като ефективна превантивна мярка за спазването на закона се</w:t>
      </w:r>
      <w:r w:rsidR="00C450E6" w:rsidRPr="009D0507">
        <w:rPr>
          <w:rFonts w:ascii="Verdana" w:hAnsi="Verdana" w:cs="Times New Roman"/>
          <w:sz w:val="20"/>
          <w:szCs w:val="20"/>
        </w:rPr>
        <w:t xml:space="preserve"> приема предложението на бизнес операторите</w:t>
      </w:r>
      <w:r w:rsidRPr="009D0507">
        <w:rPr>
          <w:rFonts w:ascii="Verdana" w:hAnsi="Verdana" w:cs="Times New Roman"/>
          <w:sz w:val="20"/>
          <w:szCs w:val="20"/>
        </w:rPr>
        <w:t xml:space="preserve"> за завишен размер на глобите и имуществените санкции от всички членове на работната група. Въвежданите режими на практика ще з</w:t>
      </w:r>
      <w:r w:rsidR="00A86D47" w:rsidRPr="009D0507">
        <w:rPr>
          <w:rFonts w:ascii="Verdana" w:hAnsi="Verdana" w:cs="Times New Roman"/>
          <w:sz w:val="20"/>
          <w:szCs w:val="20"/>
        </w:rPr>
        <w:t xml:space="preserve">асегнат целия спектър от бизнес </w:t>
      </w:r>
      <w:r w:rsidRPr="009D0507">
        <w:rPr>
          <w:rFonts w:ascii="Verdana" w:hAnsi="Verdana" w:cs="Times New Roman"/>
          <w:sz w:val="20"/>
          <w:szCs w:val="20"/>
        </w:rPr>
        <w:t>оператори, занимаващи се с про</w:t>
      </w:r>
      <w:r w:rsidR="00A86D47" w:rsidRPr="009D0507">
        <w:rPr>
          <w:rFonts w:ascii="Verdana" w:hAnsi="Verdana" w:cs="Times New Roman"/>
          <w:sz w:val="20"/>
          <w:szCs w:val="20"/>
        </w:rPr>
        <w:t>изводство, преработка и дистрибуция</w:t>
      </w:r>
      <w:r w:rsidRPr="009D0507">
        <w:rPr>
          <w:rFonts w:ascii="Verdana" w:hAnsi="Verdana" w:cs="Times New Roman"/>
          <w:sz w:val="20"/>
          <w:szCs w:val="20"/>
        </w:rPr>
        <w:t xml:space="preserve"> с храни в България в случай на установени нарушения, като изискванията са действащи и към днешна дата.</w:t>
      </w:r>
    </w:p>
    <w:p w:rsidR="000F4EC2" w:rsidRPr="009D0507" w:rsidRDefault="000F4EC2"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Проектът на Закон за управление на </w:t>
      </w:r>
      <w:proofErr w:type="spellStart"/>
      <w:r w:rsidR="007261DF"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е бил публикуван на портала за обществени консултации на Министерския съвет </w:t>
      </w:r>
      <w:proofErr w:type="spellStart"/>
      <w:r w:rsidRPr="009D0507">
        <w:rPr>
          <w:rFonts w:ascii="Verdana" w:hAnsi="Verdana" w:cs="Times New Roman"/>
          <w:sz w:val="20"/>
          <w:szCs w:val="20"/>
        </w:rPr>
        <w:t>www</w:t>
      </w:r>
      <w:proofErr w:type="spellEnd"/>
      <w:r w:rsidRPr="009D0507">
        <w:rPr>
          <w:rFonts w:ascii="Verdana" w:hAnsi="Verdana" w:cs="Times New Roman"/>
          <w:sz w:val="20"/>
          <w:szCs w:val="20"/>
        </w:rPr>
        <w:t>.</w:t>
      </w:r>
      <w:proofErr w:type="spellStart"/>
      <w:r w:rsidRPr="009D0507">
        <w:rPr>
          <w:rFonts w:ascii="Verdana" w:hAnsi="Verdana" w:cs="Times New Roman"/>
          <w:sz w:val="20"/>
          <w:szCs w:val="20"/>
        </w:rPr>
        <w:t>strategy</w:t>
      </w:r>
      <w:proofErr w:type="spellEnd"/>
      <w:r w:rsidRPr="009D0507">
        <w:rPr>
          <w:rFonts w:ascii="Verdana" w:hAnsi="Verdana" w:cs="Times New Roman"/>
          <w:sz w:val="20"/>
          <w:szCs w:val="20"/>
        </w:rPr>
        <w:t>.</w:t>
      </w:r>
      <w:proofErr w:type="spellStart"/>
      <w:r w:rsidRPr="009D0507">
        <w:rPr>
          <w:rFonts w:ascii="Verdana" w:hAnsi="Verdana" w:cs="Times New Roman"/>
          <w:sz w:val="20"/>
          <w:szCs w:val="20"/>
        </w:rPr>
        <w:t>bg</w:t>
      </w:r>
      <w:proofErr w:type="spellEnd"/>
      <w:r w:rsidRPr="009D0507">
        <w:rPr>
          <w:rFonts w:ascii="Verdana" w:hAnsi="Verdana" w:cs="Times New Roman"/>
          <w:sz w:val="20"/>
          <w:szCs w:val="20"/>
        </w:rPr>
        <w:t>, като по време на общественото му обсъждане не са постъпили мотивирани предложения във връзка с предвидените санкции.</w:t>
      </w:r>
    </w:p>
    <w:p w:rsidR="000F4EC2" w:rsidRPr="009D0507" w:rsidRDefault="000F4EC2"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Не се очаква размер</w:t>
      </w:r>
      <w:r w:rsidR="007261DF" w:rsidRPr="009D0507">
        <w:rPr>
          <w:rFonts w:ascii="Verdana" w:hAnsi="Verdana" w:cs="Times New Roman"/>
          <w:sz w:val="20"/>
          <w:szCs w:val="20"/>
        </w:rPr>
        <w:t>ът</w:t>
      </w:r>
      <w:r w:rsidRPr="009D0507">
        <w:rPr>
          <w:rFonts w:ascii="Verdana" w:hAnsi="Verdana" w:cs="Times New Roman"/>
          <w:sz w:val="20"/>
          <w:szCs w:val="20"/>
        </w:rPr>
        <w:t xml:space="preserve"> на санкциите да представлява значителна допълнителна тежест за бизнес операторите предвид на отчетените от тях обороти</w:t>
      </w:r>
      <w:r w:rsidR="004E48A4" w:rsidRPr="009D0507">
        <w:rPr>
          <w:rFonts w:ascii="Verdana" w:hAnsi="Verdana" w:cs="Times New Roman"/>
          <w:sz w:val="20"/>
          <w:szCs w:val="20"/>
        </w:rPr>
        <w:t xml:space="preserve"> през последните няколко години.</w:t>
      </w:r>
    </w:p>
    <w:p w:rsidR="004E48A4" w:rsidRPr="009D0507" w:rsidRDefault="004E48A4" w:rsidP="00EC1580">
      <w:pPr>
        <w:autoSpaceDE w:val="0"/>
        <w:autoSpaceDN w:val="0"/>
        <w:adjustRightInd w:val="0"/>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Производството на хранителни продукти в </w:t>
      </w:r>
      <w:r w:rsidR="005F6BF3" w:rsidRPr="009D0507">
        <w:rPr>
          <w:rFonts w:ascii="Verdana" w:hAnsi="Verdana" w:cs="Times New Roman"/>
          <w:sz w:val="20"/>
          <w:szCs w:val="20"/>
        </w:rPr>
        <w:t xml:space="preserve">България се извършва от над 5 </w:t>
      </w:r>
      <w:r w:rsidRPr="009D0507">
        <w:rPr>
          <w:rFonts w:ascii="Verdana" w:hAnsi="Verdana" w:cs="Times New Roman"/>
          <w:sz w:val="20"/>
          <w:szCs w:val="20"/>
        </w:rPr>
        <w:t>хил. предприятия, които генерират оборот в размер над 7.8 млрд. лева и</w:t>
      </w:r>
      <w:r w:rsidR="005F6BF3" w:rsidRPr="009D0507">
        <w:rPr>
          <w:rFonts w:ascii="Verdana" w:hAnsi="Verdana" w:cs="Times New Roman"/>
          <w:sz w:val="20"/>
          <w:szCs w:val="20"/>
        </w:rPr>
        <w:t xml:space="preserve"> осигуряват заетост за над 81 </w:t>
      </w:r>
      <w:r w:rsidRPr="009D0507">
        <w:rPr>
          <w:rFonts w:ascii="Verdana" w:hAnsi="Verdana" w:cs="Times New Roman"/>
          <w:sz w:val="20"/>
          <w:szCs w:val="20"/>
        </w:rPr>
        <w:t xml:space="preserve">хил. души през 2014 г. по данни на </w:t>
      </w:r>
      <w:proofErr w:type="spellStart"/>
      <w:r w:rsidRPr="009D0507">
        <w:rPr>
          <w:rFonts w:ascii="Verdana" w:hAnsi="Verdana" w:cs="Times New Roman"/>
          <w:sz w:val="20"/>
          <w:szCs w:val="20"/>
        </w:rPr>
        <w:t>Евростат</w:t>
      </w:r>
      <w:proofErr w:type="spellEnd"/>
      <w:r w:rsidRPr="009D0507">
        <w:rPr>
          <w:rFonts w:ascii="Verdana" w:hAnsi="Verdana" w:cs="Times New Roman"/>
          <w:sz w:val="20"/>
          <w:szCs w:val="20"/>
        </w:rPr>
        <w:t xml:space="preserve">. Фирмите, произвеждащи хранителни продукти, представляват 16.8% от всички преработващи предприятия в страната, създават 14.3% от оборота и осигуряват 15.1% от работните места в преработващата промишленост през 2014 г. </w:t>
      </w:r>
    </w:p>
    <w:p w:rsidR="004E48A4" w:rsidRPr="009D0507" w:rsidRDefault="004E48A4" w:rsidP="00EC1580">
      <w:pPr>
        <w:autoSpaceDE w:val="0"/>
        <w:autoSpaceDN w:val="0"/>
        <w:adjustRightInd w:val="0"/>
        <w:spacing w:after="0" w:line="360" w:lineRule="auto"/>
        <w:ind w:firstLine="709"/>
        <w:jc w:val="both"/>
        <w:rPr>
          <w:rFonts w:ascii="Verdana" w:hAnsi="Verdana" w:cs="Times New Roman"/>
          <w:sz w:val="20"/>
          <w:szCs w:val="20"/>
        </w:rPr>
      </w:pPr>
      <w:proofErr w:type="spellStart"/>
      <w:r w:rsidRPr="009D0507">
        <w:rPr>
          <w:rFonts w:ascii="Verdana" w:hAnsi="Verdana" w:cs="Times New Roman"/>
          <w:sz w:val="20"/>
          <w:szCs w:val="20"/>
        </w:rPr>
        <w:t>Подотрасловото</w:t>
      </w:r>
      <w:proofErr w:type="spellEnd"/>
      <w:r w:rsidRPr="009D0507">
        <w:rPr>
          <w:rFonts w:ascii="Verdana" w:hAnsi="Verdana" w:cs="Times New Roman"/>
          <w:sz w:val="20"/>
          <w:szCs w:val="20"/>
        </w:rPr>
        <w:t xml:space="preserve"> разпределение на предприятията, занимаващи се с производство на хранителни продукти, е неравномерно. Относително най-много са фирмите в производството на хлебни и тестени изделия (над 2.7 хил.), които формират 58% от всички фирми в хранителната промишленост през 2015 г. Близо 10% от фирмите в хранителната индустрия или 465 предприятия през 2015 г. се занимават с производство и преработка на месо и месни продукти. Дейността по производство и консервиране на плодове и зеленчуци се извършва над 360 предприятия, докато около 300 фирми произвеждат мляко и млечни продукти. Относително по-малко са фирмите, произвеждащи мелничарски продукти – 124 на брой или 2.4% от компаниите в хранителната индустрия. С производство на растителни и животински масла и мазнини се занимават 87 фирми през 2015 г., а с преработка и консервиране на риба и други водни животни – 41 предприятия. </w:t>
      </w:r>
    </w:p>
    <w:p w:rsidR="004E48A4" w:rsidRPr="009D0507" w:rsidRDefault="004E48A4" w:rsidP="00EC1580">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Над една четвърт от оборота на предприятията, занимаващи се с производство на хранителни продукти, се генерира от фирми, произвеждащи и </w:t>
      </w:r>
      <w:r w:rsidRPr="009D0507">
        <w:rPr>
          <w:rFonts w:ascii="Verdana" w:hAnsi="Verdana" w:cs="Times New Roman"/>
          <w:sz w:val="20"/>
          <w:szCs w:val="20"/>
        </w:rPr>
        <w:lastRenderedPageBreak/>
        <w:t xml:space="preserve">обработващи месо и месни продукти, които отчитат годишни приходи над 2.1 млрд. лева. Около 15% от оборота на хранителното производство или 1.2 млрд. лева годишно е концентриран във фирми, произвеждащи хлебни и тестени изделия. Двуцифрен дял в оборота на хранителната индустрия имат подотраслите на производство на млечни продукти (12.7% дял или над 1 млрд. лева), производство на растителни и животински масла и мазнини (11.9% или около 1 млрд. лева) и производството на други хранителни продукти (12.9% или повече от 1 млрд. лева годишно). Относително по-малък е оборотът, генериран в производството на мелничарски продукти, нишесте и нишестени продукти (9.3% от оборота в производството на храни или близо 870 млн. лева. годишно) и преработката и консервирането на плодове и зеленчуци (7.7% от оборота в производството на храни или около 730 млн. лева през 2015 г.). </w:t>
      </w:r>
    </w:p>
    <w:p w:rsidR="004E48A4" w:rsidRPr="009D0507" w:rsidRDefault="004E48A4" w:rsidP="00EC1580">
      <w:pPr>
        <w:autoSpaceDE w:val="0"/>
        <w:autoSpaceDN w:val="0"/>
        <w:adjustRightInd w:val="0"/>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По данни на </w:t>
      </w:r>
      <w:proofErr w:type="spellStart"/>
      <w:r w:rsidRPr="009D0507">
        <w:rPr>
          <w:rFonts w:ascii="Verdana" w:hAnsi="Verdana" w:cs="Times New Roman"/>
          <w:sz w:val="20"/>
          <w:szCs w:val="20"/>
        </w:rPr>
        <w:t>Евростат</w:t>
      </w:r>
      <w:proofErr w:type="spellEnd"/>
      <w:r w:rsidRPr="009D0507">
        <w:rPr>
          <w:rFonts w:ascii="Verdana" w:hAnsi="Verdana" w:cs="Times New Roman"/>
          <w:sz w:val="20"/>
          <w:szCs w:val="20"/>
        </w:rPr>
        <w:t>, през 2013 г. в България функционират 5 583 предприятия, които имат основна дейност търговия на едро с храни и напитки (без да са включени тютюневите изделия). Те реализират приходи от продажби от 9.8 млрд. лева.</w:t>
      </w:r>
    </w:p>
    <w:p w:rsidR="004E48A4" w:rsidRPr="009D0507" w:rsidRDefault="004E48A4" w:rsidP="00EC1580">
      <w:pPr>
        <w:autoSpaceDE w:val="0"/>
        <w:autoSpaceDN w:val="0"/>
        <w:adjustRightInd w:val="0"/>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През 2013 г. с търговия на дребно в България се занимават над 98 хил. предприятия, които са предимно </w:t>
      </w:r>
      <w:proofErr w:type="spellStart"/>
      <w:r w:rsidRPr="009D0507">
        <w:rPr>
          <w:rFonts w:ascii="Verdana" w:hAnsi="Verdana" w:cs="Times New Roman"/>
          <w:sz w:val="20"/>
          <w:szCs w:val="20"/>
        </w:rPr>
        <w:t>микро</w:t>
      </w:r>
      <w:proofErr w:type="spellEnd"/>
      <w:r w:rsidRPr="009D0507">
        <w:rPr>
          <w:rFonts w:ascii="Verdana" w:hAnsi="Verdana" w:cs="Times New Roman"/>
          <w:sz w:val="20"/>
          <w:szCs w:val="20"/>
        </w:rPr>
        <w:t xml:space="preserve"> и малки предприятия. Те реализират приходи от продажби за над 22.5 млрд. лева. </w:t>
      </w:r>
    </w:p>
    <w:p w:rsidR="004E48A4" w:rsidRPr="009D0507" w:rsidRDefault="004E48A4" w:rsidP="00EC1580">
      <w:pPr>
        <w:autoSpaceDE w:val="0"/>
        <w:autoSpaceDN w:val="0"/>
        <w:adjustRightInd w:val="0"/>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Специализираните магазини за храни и напитки (без търговията с тютюневи изделия) заедно с неспециализираните магазини, които продават предимно храни, са – около 31.5 хил. предприятия и реализират около 7.3 млрд. приходи. Неспециализираните магазини реализират близо 4 пъти по-голям среден оборот. Търговците на плодове и зеленчуци, както и на хляб и тестени изделия са относително многобройни и заемат значителна работна сила, но отчитат ниски средни приходи на предприятие. </w:t>
      </w:r>
    </w:p>
    <w:p w:rsidR="004E48A4" w:rsidRDefault="004E48A4" w:rsidP="00EC1580">
      <w:pPr>
        <w:autoSpaceDE w:val="0"/>
        <w:autoSpaceDN w:val="0"/>
        <w:adjustRightInd w:val="0"/>
        <w:spacing w:after="0" w:line="360" w:lineRule="auto"/>
        <w:ind w:firstLine="709"/>
        <w:jc w:val="both"/>
        <w:rPr>
          <w:rFonts w:ascii="Verdana" w:hAnsi="Verdana" w:cs="Times New Roman"/>
          <w:sz w:val="20"/>
          <w:szCs w:val="20"/>
        </w:rPr>
      </w:pPr>
      <w:proofErr w:type="spellStart"/>
      <w:r w:rsidRPr="009D0507">
        <w:rPr>
          <w:rFonts w:ascii="Verdana" w:hAnsi="Verdana" w:cs="Times New Roman"/>
          <w:sz w:val="20"/>
          <w:szCs w:val="20"/>
        </w:rPr>
        <w:t>Подотрасловото</w:t>
      </w:r>
      <w:proofErr w:type="spellEnd"/>
      <w:r w:rsidRPr="009D0507">
        <w:rPr>
          <w:rFonts w:ascii="Verdana" w:hAnsi="Verdana" w:cs="Times New Roman"/>
          <w:sz w:val="20"/>
          <w:szCs w:val="20"/>
        </w:rPr>
        <w:t xml:space="preserve"> разпределение на предприятията, занимаващи се с производство на хранителни продукти, е неравномерно. Относително най-много са фирмите в производството на хлебни и тестени изделия, които формират 58.1% от всички заети в хранителната промишленост. Около 9.5% от фирмите в хранителната индустрия се занимават с производство и преработка на месо и месни продукти, 6.8% с производство и консервиране на плодове и зеленчуци, а 5.9% - с производство на мляко и млечни продукти. Относително по-малко са фирмите, произвеждащи мелничарски продукти (2.4% от заетите в хранителната индустрия), растителни и животински масла и мазнини (1.6%) и преработка и консервиране на риба и други водни животни (0.8%). </w:t>
      </w:r>
    </w:p>
    <w:p w:rsidR="0070575A" w:rsidRDefault="0070575A" w:rsidP="00844FEF">
      <w:pPr>
        <w:autoSpaceDE w:val="0"/>
        <w:autoSpaceDN w:val="0"/>
        <w:adjustRightInd w:val="0"/>
        <w:spacing w:after="0" w:line="360" w:lineRule="auto"/>
        <w:jc w:val="both"/>
        <w:rPr>
          <w:rFonts w:ascii="Verdana" w:hAnsi="Verdana" w:cs="Times New Roman"/>
          <w:sz w:val="20"/>
          <w:szCs w:val="20"/>
          <w:lang w:val="en-US"/>
        </w:rPr>
      </w:pPr>
    </w:p>
    <w:p w:rsidR="00E402D5" w:rsidRPr="00E402D5" w:rsidRDefault="00E402D5" w:rsidP="00844FEF">
      <w:pPr>
        <w:autoSpaceDE w:val="0"/>
        <w:autoSpaceDN w:val="0"/>
        <w:adjustRightInd w:val="0"/>
        <w:spacing w:after="0" w:line="360" w:lineRule="auto"/>
        <w:jc w:val="both"/>
        <w:rPr>
          <w:rFonts w:ascii="Verdana" w:hAnsi="Verdana" w:cs="Times New Roman"/>
          <w:sz w:val="20"/>
          <w:szCs w:val="20"/>
          <w:lang w:val="en-US"/>
        </w:rPr>
      </w:pPr>
    </w:p>
    <w:p w:rsidR="004E48A4" w:rsidRDefault="004E48A4" w:rsidP="00D71779">
      <w:pPr>
        <w:spacing w:after="0" w:line="360" w:lineRule="auto"/>
        <w:jc w:val="both"/>
        <w:rPr>
          <w:rFonts w:ascii="Verdana" w:hAnsi="Verdana" w:cs="Times New Roman"/>
          <w:b/>
          <w:bCs/>
          <w:sz w:val="20"/>
          <w:szCs w:val="20"/>
        </w:rPr>
      </w:pPr>
      <w:r w:rsidRPr="009D0507">
        <w:rPr>
          <w:rFonts w:ascii="Verdana" w:hAnsi="Verdana" w:cs="Times New Roman"/>
          <w:b/>
          <w:bCs/>
          <w:sz w:val="20"/>
          <w:szCs w:val="20"/>
        </w:rPr>
        <w:lastRenderedPageBreak/>
        <w:t>Графика 1: Разпределение на предприятията, занимаващи се с производство на хранителни продукти, по подотрасли</w:t>
      </w:r>
    </w:p>
    <w:p w:rsidR="0070575A" w:rsidRPr="009D0507" w:rsidRDefault="0070575A" w:rsidP="00D71779">
      <w:pPr>
        <w:spacing w:after="0" w:line="360" w:lineRule="auto"/>
        <w:jc w:val="both"/>
        <w:rPr>
          <w:rFonts w:ascii="Verdana" w:hAnsi="Verdana" w:cs="Times New Roman"/>
          <w:b/>
          <w:bCs/>
          <w:sz w:val="20"/>
          <w:szCs w:val="20"/>
        </w:rPr>
      </w:pPr>
    </w:p>
    <w:p w:rsidR="005C31E3" w:rsidRPr="009D0507" w:rsidRDefault="007F0EF9" w:rsidP="00D71779">
      <w:pPr>
        <w:spacing w:after="0" w:line="360" w:lineRule="auto"/>
        <w:jc w:val="both"/>
        <w:rPr>
          <w:rFonts w:ascii="Verdana" w:hAnsi="Verdana" w:cs="Times New Roman"/>
          <w:b/>
          <w:bCs/>
          <w:sz w:val="20"/>
          <w:szCs w:val="20"/>
        </w:rPr>
      </w:pPr>
      <w:r w:rsidRPr="009D0507">
        <w:rPr>
          <w:rFonts w:ascii="Verdana" w:hAnsi="Verdana" w:cs="Times New Roman"/>
          <w:noProof/>
          <w:sz w:val="20"/>
          <w:szCs w:val="20"/>
          <w:lang w:eastAsia="bg-BG"/>
        </w:rPr>
        <w:drawing>
          <wp:inline distT="0" distB="0" distL="0" distR="0" wp14:anchorId="6414EB1F" wp14:editId="118D013F">
            <wp:extent cx="6114553" cy="5231958"/>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023" cy="5234927"/>
                    </a:xfrm>
                    <a:prstGeom prst="rect">
                      <a:avLst/>
                    </a:prstGeom>
                    <a:noFill/>
                    <a:ln>
                      <a:noFill/>
                    </a:ln>
                  </pic:spPr>
                </pic:pic>
              </a:graphicData>
            </a:graphic>
          </wp:inline>
        </w:drawing>
      </w:r>
    </w:p>
    <w:p w:rsidR="004E48A4" w:rsidRPr="009D0507" w:rsidRDefault="004E48A4" w:rsidP="00D71779">
      <w:pPr>
        <w:spacing w:after="0" w:line="360" w:lineRule="auto"/>
        <w:jc w:val="right"/>
        <w:rPr>
          <w:rFonts w:ascii="Verdana" w:hAnsi="Verdana" w:cs="Times New Roman"/>
          <w:sz w:val="20"/>
          <w:szCs w:val="20"/>
        </w:rPr>
      </w:pPr>
      <w:r w:rsidRPr="009D0507">
        <w:rPr>
          <w:rFonts w:ascii="Verdana" w:hAnsi="Verdana" w:cs="Times New Roman"/>
          <w:sz w:val="20"/>
          <w:szCs w:val="20"/>
        </w:rPr>
        <w:t xml:space="preserve">Източник: данни от </w:t>
      </w:r>
      <w:proofErr w:type="spellStart"/>
      <w:r w:rsidRPr="009D0507">
        <w:rPr>
          <w:rFonts w:ascii="Verdana" w:hAnsi="Verdana" w:cs="Times New Roman"/>
          <w:sz w:val="20"/>
          <w:szCs w:val="20"/>
        </w:rPr>
        <w:t>Евростат</w:t>
      </w:r>
      <w:proofErr w:type="spellEnd"/>
      <w:r w:rsidRPr="009D0507">
        <w:rPr>
          <w:rFonts w:ascii="Verdana" w:hAnsi="Verdana" w:cs="Times New Roman"/>
          <w:sz w:val="20"/>
          <w:szCs w:val="20"/>
        </w:rPr>
        <w:t xml:space="preserve"> за 2014 г.</w:t>
      </w:r>
    </w:p>
    <w:p w:rsidR="00EC1580" w:rsidRDefault="00EC1580" w:rsidP="00D71779">
      <w:pPr>
        <w:spacing w:after="0" w:line="360" w:lineRule="auto"/>
        <w:ind w:firstLine="720"/>
        <w:jc w:val="both"/>
        <w:rPr>
          <w:rFonts w:ascii="Verdana" w:hAnsi="Verdana" w:cs="Times New Roman"/>
          <w:sz w:val="20"/>
          <w:szCs w:val="20"/>
        </w:rPr>
      </w:pPr>
    </w:p>
    <w:p w:rsidR="004E48A4" w:rsidRDefault="004E48A4" w:rsidP="00EC1580">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Над една четвърт от оборота на предприятията, занимаващи се с производство на хранителни продукти, се генерира от фирми, произвеждащи и обработващи месо и месни продукти, а 15% - от фирми, произвеждащи хлебни и тестени изделия. Двуцифрен дял в оборота на хранителната индустрия имат подотраслите на производство на млечни продукти (12.7% дял), производство на растителни и животински масла и мазнини (11.9%) и производството на други хранителни продукти (12.9%). Относително по-малък е оборотът, генериран в производството на мелничарски продукти, нишесте и нишестени продукти (9.3% от оборота в производството на храни) и преработката и консервирането на плодове и зеленчуци (7.7%).</w:t>
      </w:r>
    </w:p>
    <w:p w:rsidR="00EC1580" w:rsidRPr="009D0507" w:rsidRDefault="00EC1580" w:rsidP="00EC1580">
      <w:pPr>
        <w:spacing w:after="0" w:line="360" w:lineRule="auto"/>
        <w:ind w:firstLine="720"/>
        <w:jc w:val="both"/>
        <w:rPr>
          <w:rFonts w:ascii="Verdana" w:hAnsi="Verdana" w:cs="Times New Roman"/>
          <w:sz w:val="20"/>
          <w:szCs w:val="20"/>
        </w:rPr>
      </w:pPr>
    </w:p>
    <w:p w:rsidR="004E48A4" w:rsidRPr="009D0507" w:rsidRDefault="004E48A4" w:rsidP="00D71779">
      <w:pPr>
        <w:autoSpaceDE w:val="0"/>
        <w:autoSpaceDN w:val="0"/>
        <w:adjustRightInd w:val="0"/>
        <w:spacing w:after="0" w:line="360" w:lineRule="auto"/>
        <w:rPr>
          <w:rFonts w:ascii="Verdana" w:hAnsi="Verdana" w:cs="Times New Roman"/>
          <w:b/>
          <w:bCs/>
          <w:sz w:val="20"/>
          <w:szCs w:val="20"/>
        </w:rPr>
      </w:pPr>
      <w:r w:rsidRPr="009D0507">
        <w:rPr>
          <w:rFonts w:ascii="Verdana" w:hAnsi="Verdana" w:cs="Times New Roman"/>
          <w:b/>
          <w:bCs/>
          <w:sz w:val="20"/>
          <w:szCs w:val="20"/>
        </w:rPr>
        <w:lastRenderedPageBreak/>
        <w:t xml:space="preserve">Търговия на едро с храни и напитки </w:t>
      </w:r>
    </w:p>
    <w:p w:rsidR="004E48A4" w:rsidRDefault="004E48A4" w:rsidP="00EC1580">
      <w:pPr>
        <w:spacing w:after="0" w:line="360" w:lineRule="auto"/>
        <w:jc w:val="both"/>
        <w:rPr>
          <w:rFonts w:ascii="Verdana" w:hAnsi="Verdana" w:cs="Times New Roman"/>
          <w:b/>
          <w:sz w:val="20"/>
          <w:szCs w:val="20"/>
          <w:lang w:val="en-US"/>
        </w:rPr>
      </w:pPr>
      <w:r w:rsidRPr="009D0507">
        <w:rPr>
          <w:rFonts w:ascii="Verdana" w:hAnsi="Verdana" w:cs="Times New Roman"/>
          <w:b/>
          <w:sz w:val="20"/>
          <w:szCs w:val="20"/>
        </w:rPr>
        <w:t xml:space="preserve">Таблица 5: </w:t>
      </w:r>
      <w:r w:rsidR="00401668">
        <w:rPr>
          <w:rFonts w:ascii="Verdana" w:hAnsi="Verdana" w:cs="Times New Roman"/>
          <w:b/>
          <w:sz w:val="20"/>
          <w:szCs w:val="20"/>
        </w:rPr>
        <w:t>Продажби</w:t>
      </w:r>
      <w:r w:rsidR="00336F40">
        <w:rPr>
          <w:rFonts w:ascii="Verdana" w:hAnsi="Verdana" w:cs="Times New Roman"/>
          <w:b/>
          <w:sz w:val="20"/>
          <w:szCs w:val="20"/>
        </w:rPr>
        <w:t xml:space="preserve"> на едро</w:t>
      </w:r>
      <w:r w:rsidR="00401668">
        <w:rPr>
          <w:rFonts w:ascii="Verdana" w:hAnsi="Verdana" w:cs="Times New Roman"/>
          <w:b/>
          <w:sz w:val="20"/>
          <w:szCs w:val="20"/>
        </w:rPr>
        <w:t xml:space="preserve"> на потребителски стоки</w:t>
      </w:r>
      <w:r w:rsidR="00336F40">
        <w:rPr>
          <w:rFonts w:ascii="Verdana" w:hAnsi="Verdana" w:cs="Times New Roman"/>
          <w:b/>
          <w:sz w:val="20"/>
          <w:szCs w:val="20"/>
        </w:rPr>
        <w:t>, 201</w:t>
      </w:r>
      <w:r w:rsidR="00336F40">
        <w:rPr>
          <w:rFonts w:ascii="Verdana" w:hAnsi="Verdana" w:cs="Times New Roman"/>
          <w:b/>
          <w:sz w:val="20"/>
          <w:szCs w:val="20"/>
          <w:lang w:val="en-US"/>
        </w:rPr>
        <w:t>7</w:t>
      </w:r>
      <w:r w:rsidRPr="009D0507">
        <w:rPr>
          <w:rFonts w:ascii="Verdana" w:hAnsi="Verdana" w:cs="Times New Roman"/>
          <w:b/>
          <w:sz w:val="20"/>
          <w:szCs w:val="20"/>
        </w:rPr>
        <w:t xml:space="preserve"> г.</w:t>
      </w:r>
    </w:p>
    <w:p w:rsidR="00336F40" w:rsidRDefault="00336F40" w:rsidP="00EC1580">
      <w:pPr>
        <w:spacing w:after="0" w:line="360" w:lineRule="auto"/>
        <w:jc w:val="both"/>
        <w:rPr>
          <w:rFonts w:ascii="Verdana" w:hAnsi="Verdana" w:cs="Times New Roman"/>
          <w:b/>
          <w:sz w:val="20"/>
          <w:szCs w:val="20"/>
          <w:lang w:val="en-US"/>
        </w:rPr>
      </w:pPr>
    </w:p>
    <w:tbl>
      <w:tblPr>
        <w:tblW w:w="9169" w:type="dxa"/>
        <w:jc w:val="center"/>
        <w:tblCellMar>
          <w:top w:w="240" w:type="dxa"/>
          <w:left w:w="240" w:type="dxa"/>
          <w:bottom w:w="240" w:type="dxa"/>
          <w:right w:w="240" w:type="dxa"/>
        </w:tblCellMar>
        <w:tblLook w:val="04A0" w:firstRow="1" w:lastRow="0" w:firstColumn="1" w:lastColumn="0" w:noHBand="0" w:noVBand="1"/>
      </w:tblPr>
      <w:tblGrid>
        <w:gridCol w:w="7800"/>
        <w:gridCol w:w="1369"/>
      </w:tblGrid>
      <w:tr w:rsidR="00336F40" w:rsidRPr="001F2A66" w:rsidTr="00006405">
        <w:trPr>
          <w:tblHeader/>
          <w:jc w:val="center"/>
        </w:trPr>
        <w:tc>
          <w:tcPr>
            <w:tcW w:w="9169" w:type="dxa"/>
            <w:gridSpan w:val="2"/>
            <w:tcBorders>
              <w:top w:val="nil"/>
              <w:left w:val="nil"/>
              <w:bottom w:val="nil"/>
              <w:right w:val="nil"/>
            </w:tcBorders>
            <w:shd w:val="clear" w:color="auto" w:fill="E8E8E8"/>
            <w:tcMar>
              <w:top w:w="15" w:type="dxa"/>
              <w:left w:w="15" w:type="dxa"/>
              <w:bottom w:w="15" w:type="dxa"/>
              <w:right w:w="15" w:type="dxa"/>
            </w:tcMar>
            <w:vAlign w:val="center"/>
            <w:hideMark/>
          </w:tcPr>
          <w:p w:rsidR="00336F40" w:rsidRPr="001F2A66" w:rsidRDefault="00336F40" w:rsidP="00006405">
            <w:pPr>
              <w:spacing w:after="0" w:line="360" w:lineRule="auto"/>
              <w:rPr>
                <w:rFonts w:ascii="Verdana" w:hAnsi="Verdana"/>
                <w:b/>
                <w:bCs/>
                <w:sz w:val="20"/>
                <w:szCs w:val="20"/>
              </w:rPr>
            </w:pPr>
            <w:r w:rsidRPr="001F2A66">
              <w:rPr>
                <w:rFonts w:ascii="Verdana" w:hAnsi="Verdana"/>
                <w:b/>
                <w:bCs/>
                <w:sz w:val="20"/>
                <w:szCs w:val="20"/>
              </w:rPr>
              <w:t>ПРОДАЖБИ НА ЕДРО НА ПОТРЕБИТЕЛСКИ СТОКИ - 2017 ГОДИНА</w:t>
            </w:r>
          </w:p>
          <w:p w:rsidR="00336F40" w:rsidRPr="001F2A66" w:rsidRDefault="00336F40" w:rsidP="00006405">
            <w:pPr>
              <w:spacing w:after="0" w:line="360" w:lineRule="auto"/>
              <w:jc w:val="right"/>
              <w:rPr>
                <w:rFonts w:ascii="Verdana" w:hAnsi="Verdana"/>
                <w:sz w:val="20"/>
                <w:szCs w:val="20"/>
              </w:rPr>
            </w:pPr>
            <w:r w:rsidRPr="001F2A66">
              <w:rPr>
                <w:rFonts w:ascii="Verdana" w:hAnsi="Verdana"/>
                <w:sz w:val="20"/>
                <w:szCs w:val="20"/>
              </w:rPr>
              <w:t>(Хил. левове)</w:t>
            </w:r>
          </w:p>
        </w:tc>
      </w:tr>
      <w:tr w:rsidR="00336F40" w:rsidRPr="001F2A66" w:rsidTr="00006405">
        <w:trPr>
          <w:tblHeader/>
          <w:jc w:val="center"/>
        </w:trPr>
        <w:tc>
          <w:tcPr>
            <w:tcW w:w="7800" w:type="dxa"/>
            <w:tcBorders>
              <w:top w:val="single" w:sz="6" w:space="0" w:color="CCCCCC"/>
              <w:left w:val="single" w:sz="6" w:space="0" w:color="CCCCCC"/>
              <w:bottom w:val="single" w:sz="6" w:space="0" w:color="CCCCCC"/>
              <w:right w:val="single" w:sz="6" w:space="0" w:color="CCCCCC"/>
            </w:tcBorders>
            <w:shd w:val="clear" w:color="auto" w:fill="E8E8E8"/>
            <w:tcMar>
              <w:top w:w="15" w:type="dxa"/>
              <w:left w:w="15" w:type="dxa"/>
              <w:bottom w:w="15" w:type="dxa"/>
              <w:right w:w="15" w:type="dxa"/>
            </w:tcMar>
            <w:vAlign w:val="center"/>
            <w:hideMark/>
          </w:tcPr>
          <w:p w:rsidR="00336F40" w:rsidRPr="001F2A66" w:rsidRDefault="00336F40" w:rsidP="00006405">
            <w:pPr>
              <w:spacing w:after="0" w:line="360" w:lineRule="auto"/>
              <w:rPr>
                <w:rFonts w:ascii="Verdana" w:hAnsi="Verdana"/>
                <w:b/>
                <w:bCs/>
                <w:sz w:val="20"/>
                <w:szCs w:val="20"/>
              </w:rPr>
            </w:pPr>
            <w:r w:rsidRPr="001F2A66">
              <w:rPr>
                <w:rFonts w:ascii="Verdana" w:hAnsi="Verdana"/>
                <w:b/>
                <w:bCs/>
                <w:sz w:val="20"/>
                <w:szCs w:val="20"/>
              </w:rPr>
              <w:t>Групи стоки</w:t>
            </w:r>
          </w:p>
        </w:tc>
        <w:tc>
          <w:tcPr>
            <w:tcW w:w="1369" w:type="dxa"/>
            <w:tcBorders>
              <w:top w:val="single" w:sz="6" w:space="0" w:color="CCCCCC"/>
              <w:left w:val="single" w:sz="6" w:space="0" w:color="CCCCCC"/>
              <w:bottom w:val="single" w:sz="6" w:space="0" w:color="CCCCCC"/>
              <w:right w:val="single" w:sz="6" w:space="0" w:color="CCCCCC"/>
            </w:tcBorders>
            <w:shd w:val="clear" w:color="auto" w:fill="E8E8E8"/>
            <w:tcMar>
              <w:top w:w="15" w:type="dxa"/>
              <w:left w:w="15" w:type="dxa"/>
              <w:bottom w:w="15" w:type="dxa"/>
              <w:right w:w="15" w:type="dxa"/>
            </w:tcMar>
            <w:vAlign w:val="center"/>
            <w:hideMark/>
          </w:tcPr>
          <w:p w:rsidR="00336F40" w:rsidRPr="001F2A66" w:rsidRDefault="00336F40" w:rsidP="00006405">
            <w:pPr>
              <w:spacing w:after="0" w:line="360" w:lineRule="auto"/>
              <w:rPr>
                <w:rFonts w:ascii="Verdana" w:hAnsi="Verdana"/>
                <w:b/>
                <w:bCs/>
                <w:sz w:val="20"/>
                <w:szCs w:val="20"/>
              </w:rPr>
            </w:pPr>
            <w:r w:rsidRPr="001F2A66">
              <w:rPr>
                <w:rFonts w:ascii="Verdana" w:hAnsi="Verdana"/>
                <w:b/>
                <w:bCs/>
                <w:sz w:val="20"/>
                <w:szCs w:val="20"/>
              </w:rPr>
              <w:t>2017</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hideMark/>
          </w:tcPr>
          <w:p w:rsidR="00336F40" w:rsidRPr="001F2A66" w:rsidRDefault="00336F40" w:rsidP="00006405">
            <w:pPr>
              <w:spacing w:after="0" w:line="360" w:lineRule="auto"/>
              <w:rPr>
                <w:rFonts w:ascii="Verdana" w:hAnsi="Verdana"/>
                <w:b/>
                <w:bCs/>
                <w:sz w:val="20"/>
                <w:szCs w:val="20"/>
              </w:rPr>
            </w:pPr>
            <w:r w:rsidRPr="001F2A66">
              <w:rPr>
                <w:rFonts w:ascii="Verdana" w:hAnsi="Verdana"/>
                <w:b/>
                <w:bCs/>
                <w:sz w:val="20"/>
                <w:szCs w:val="20"/>
              </w:rPr>
              <w:t>Общо</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b/>
                <w:bCs/>
                <w:sz w:val="20"/>
                <w:szCs w:val="20"/>
              </w:rPr>
            </w:pPr>
            <w:r w:rsidRPr="001F2A66">
              <w:rPr>
                <w:rFonts w:ascii="Verdana" w:hAnsi="Verdana"/>
                <w:b/>
                <w:bCs/>
                <w:sz w:val="20"/>
                <w:szCs w:val="20"/>
              </w:rPr>
              <w:t>56 707 109</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Храни, напитки и тютюневи изделия</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22 889 019</w:t>
            </w:r>
          </w:p>
        </w:tc>
      </w:tr>
      <w:tr w:rsidR="00336F40" w:rsidRPr="001F2A66" w:rsidTr="00006405">
        <w:trPr>
          <w:jc w:val="center"/>
        </w:trPr>
        <w:tc>
          <w:tcPr>
            <w:tcW w:w="9169" w:type="dxa"/>
            <w:gridSpan w:val="2"/>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в това число:</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Плодове</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628 986</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Зеленчуци</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667 232</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Мляко, млечни продукти и яйца</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1 321 771</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Месо и месни продукти</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2 081 112</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Риба и рибни продукти, ракообразни и мекотели</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270 523</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Хляб и хлебни изделия, продукти на мелничарската промишленост</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478 927</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Захар и захарни сладкарски изделия</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2 045 373</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Хранителни масла и мазнини от животински и растителен произход</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450 748</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Спиртни напитки</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1 435 169</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Вина</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381 693</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Бира</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748 822</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Безалкохолни напитки</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971 378</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Тютюневи изделия</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8 898 022</w:t>
            </w:r>
          </w:p>
        </w:tc>
      </w:tr>
      <w:tr w:rsidR="00336F40" w:rsidRPr="001F2A66" w:rsidTr="00006405">
        <w:trPr>
          <w:jc w:val="center"/>
        </w:trPr>
        <w:tc>
          <w:tcPr>
            <w:tcW w:w="7800"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Кафе, чай и какао</w:t>
            </w:r>
          </w:p>
        </w:tc>
        <w:tc>
          <w:tcPr>
            <w:tcW w:w="136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336F40" w:rsidRPr="001F2A66" w:rsidRDefault="00336F40" w:rsidP="00006405">
            <w:pPr>
              <w:spacing w:after="0" w:line="360" w:lineRule="auto"/>
              <w:rPr>
                <w:rFonts w:ascii="Verdana" w:hAnsi="Verdana"/>
                <w:sz w:val="20"/>
                <w:szCs w:val="20"/>
              </w:rPr>
            </w:pPr>
            <w:r w:rsidRPr="001F2A66">
              <w:rPr>
                <w:rFonts w:ascii="Verdana" w:hAnsi="Verdana"/>
                <w:sz w:val="20"/>
                <w:szCs w:val="20"/>
              </w:rPr>
              <w:t>552 709</w:t>
            </w:r>
          </w:p>
        </w:tc>
      </w:tr>
    </w:tbl>
    <w:p w:rsidR="00336F40" w:rsidRDefault="00336F40" w:rsidP="00EC1580">
      <w:pPr>
        <w:spacing w:after="0" w:line="360" w:lineRule="auto"/>
        <w:jc w:val="both"/>
        <w:rPr>
          <w:rFonts w:ascii="Verdana" w:hAnsi="Verdana" w:cs="Times New Roman"/>
          <w:b/>
          <w:sz w:val="20"/>
          <w:szCs w:val="20"/>
          <w:lang w:val="en-US"/>
        </w:rPr>
      </w:pPr>
    </w:p>
    <w:p w:rsidR="004E48A4" w:rsidRPr="009D0507" w:rsidRDefault="004E48A4" w:rsidP="00D71779">
      <w:pPr>
        <w:spacing w:after="0" w:line="360" w:lineRule="auto"/>
        <w:jc w:val="right"/>
        <w:rPr>
          <w:rFonts w:ascii="Verdana" w:hAnsi="Verdana" w:cs="Times New Roman"/>
          <w:sz w:val="20"/>
          <w:szCs w:val="20"/>
        </w:rPr>
      </w:pPr>
    </w:p>
    <w:p w:rsidR="004E48A4" w:rsidRDefault="004E48A4" w:rsidP="00D71779">
      <w:pPr>
        <w:spacing w:after="0" w:line="360" w:lineRule="auto"/>
        <w:jc w:val="right"/>
        <w:rPr>
          <w:rFonts w:ascii="Verdana" w:hAnsi="Verdana" w:cs="Times New Roman"/>
          <w:sz w:val="20"/>
          <w:szCs w:val="20"/>
        </w:rPr>
      </w:pPr>
      <w:r w:rsidRPr="009D0507">
        <w:rPr>
          <w:rFonts w:ascii="Verdana" w:hAnsi="Verdana" w:cs="Times New Roman"/>
          <w:sz w:val="20"/>
          <w:szCs w:val="20"/>
        </w:rPr>
        <w:t xml:space="preserve">Източник: данни от </w:t>
      </w:r>
      <w:proofErr w:type="spellStart"/>
      <w:r w:rsidRPr="009D0507">
        <w:rPr>
          <w:rFonts w:ascii="Verdana" w:hAnsi="Verdana" w:cs="Times New Roman"/>
          <w:sz w:val="20"/>
          <w:szCs w:val="20"/>
        </w:rPr>
        <w:t>Евростат</w:t>
      </w:r>
      <w:proofErr w:type="spellEnd"/>
    </w:p>
    <w:p w:rsidR="0070575A" w:rsidRDefault="0070575A" w:rsidP="00D71779">
      <w:pPr>
        <w:autoSpaceDE w:val="0"/>
        <w:autoSpaceDN w:val="0"/>
        <w:adjustRightInd w:val="0"/>
        <w:spacing w:after="0" w:line="360" w:lineRule="auto"/>
        <w:rPr>
          <w:rFonts w:ascii="Verdana" w:hAnsi="Verdana" w:cs="Times New Roman"/>
          <w:b/>
          <w:bCs/>
          <w:sz w:val="20"/>
          <w:szCs w:val="20"/>
        </w:rPr>
      </w:pPr>
    </w:p>
    <w:p w:rsidR="004E48A4" w:rsidRPr="009D0507" w:rsidRDefault="004E48A4" w:rsidP="00D71779">
      <w:pPr>
        <w:autoSpaceDE w:val="0"/>
        <w:autoSpaceDN w:val="0"/>
        <w:adjustRightInd w:val="0"/>
        <w:spacing w:after="0" w:line="360" w:lineRule="auto"/>
        <w:rPr>
          <w:rFonts w:ascii="Verdana" w:hAnsi="Verdana" w:cs="Times New Roman"/>
          <w:b/>
          <w:bCs/>
          <w:sz w:val="20"/>
          <w:szCs w:val="20"/>
        </w:rPr>
      </w:pPr>
      <w:r w:rsidRPr="009D0507">
        <w:rPr>
          <w:rFonts w:ascii="Verdana" w:hAnsi="Verdana" w:cs="Times New Roman"/>
          <w:b/>
          <w:bCs/>
          <w:sz w:val="20"/>
          <w:szCs w:val="20"/>
        </w:rPr>
        <w:t xml:space="preserve">Търговия на дребно с храни и напитки </w:t>
      </w:r>
    </w:p>
    <w:p w:rsidR="004E48A4" w:rsidRPr="009D0507" w:rsidRDefault="004E48A4" w:rsidP="00D71779">
      <w:pPr>
        <w:spacing w:after="0" w:line="360" w:lineRule="auto"/>
        <w:jc w:val="both"/>
        <w:rPr>
          <w:rFonts w:ascii="Verdana" w:hAnsi="Verdana" w:cs="Times New Roman"/>
          <w:b/>
          <w:sz w:val="20"/>
          <w:szCs w:val="20"/>
        </w:rPr>
      </w:pPr>
      <w:r w:rsidRPr="009D0507">
        <w:rPr>
          <w:rFonts w:ascii="Verdana" w:hAnsi="Verdana" w:cs="Times New Roman"/>
          <w:b/>
          <w:sz w:val="20"/>
          <w:szCs w:val="20"/>
        </w:rPr>
        <w:t xml:space="preserve">Таблица 6: </w:t>
      </w:r>
      <w:r w:rsidR="00AD5940">
        <w:rPr>
          <w:rFonts w:ascii="Verdana" w:hAnsi="Verdana" w:cs="Times New Roman"/>
          <w:b/>
          <w:sz w:val="20"/>
          <w:szCs w:val="20"/>
        </w:rPr>
        <w:t xml:space="preserve">Продажби </w:t>
      </w:r>
      <w:r w:rsidRPr="009D0507">
        <w:rPr>
          <w:rFonts w:ascii="Verdana" w:hAnsi="Verdana" w:cs="Times New Roman"/>
          <w:b/>
          <w:sz w:val="20"/>
          <w:szCs w:val="20"/>
        </w:rPr>
        <w:t>н</w:t>
      </w:r>
      <w:r w:rsidR="00AD5940">
        <w:rPr>
          <w:rFonts w:ascii="Verdana" w:hAnsi="Verdana" w:cs="Times New Roman"/>
          <w:b/>
          <w:sz w:val="20"/>
          <w:szCs w:val="20"/>
        </w:rPr>
        <w:t>а дребно с храни и напитки, 2017</w:t>
      </w:r>
      <w:r w:rsidRPr="009D0507">
        <w:rPr>
          <w:rFonts w:ascii="Verdana" w:hAnsi="Verdana" w:cs="Times New Roman"/>
          <w:b/>
          <w:sz w:val="20"/>
          <w:szCs w:val="20"/>
        </w:rPr>
        <w:t xml:space="preserve"> г.</w:t>
      </w:r>
    </w:p>
    <w:p w:rsidR="004E48A4" w:rsidRDefault="004E48A4" w:rsidP="00AD5940">
      <w:pPr>
        <w:spacing w:after="0" w:line="360" w:lineRule="auto"/>
        <w:rPr>
          <w:rFonts w:ascii="Verdana" w:hAnsi="Verdana" w:cs="Times New Roman"/>
          <w:sz w:val="20"/>
          <w:szCs w:val="20"/>
        </w:rPr>
      </w:pPr>
    </w:p>
    <w:tbl>
      <w:tblPr>
        <w:tblW w:w="9015" w:type="dxa"/>
        <w:jc w:val="center"/>
        <w:tblCellMar>
          <w:top w:w="240" w:type="dxa"/>
          <w:left w:w="240" w:type="dxa"/>
          <w:bottom w:w="240" w:type="dxa"/>
          <w:right w:w="240" w:type="dxa"/>
        </w:tblCellMar>
        <w:tblLook w:val="04A0" w:firstRow="1" w:lastRow="0" w:firstColumn="1" w:lastColumn="0" w:noHBand="0" w:noVBand="1"/>
      </w:tblPr>
      <w:tblGrid>
        <w:gridCol w:w="7389"/>
        <w:gridCol w:w="1626"/>
      </w:tblGrid>
      <w:tr w:rsidR="00AD5940" w:rsidRPr="00CC0F19" w:rsidTr="00006405">
        <w:trPr>
          <w:tblHeader/>
          <w:jc w:val="center"/>
        </w:trPr>
        <w:tc>
          <w:tcPr>
            <w:tcW w:w="9015" w:type="dxa"/>
            <w:gridSpan w:val="2"/>
            <w:tcBorders>
              <w:top w:val="nil"/>
              <w:left w:val="nil"/>
              <w:bottom w:val="nil"/>
              <w:right w:val="nil"/>
            </w:tcBorders>
            <w:shd w:val="clear" w:color="auto" w:fill="E8E8E8"/>
            <w:tcMar>
              <w:top w:w="15" w:type="dxa"/>
              <w:left w:w="15" w:type="dxa"/>
              <w:bottom w:w="15" w:type="dxa"/>
              <w:right w:w="15" w:type="dxa"/>
            </w:tcMar>
            <w:vAlign w:val="center"/>
            <w:hideMark/>
          </w:tcPr>
          <w:p w:rsidR="00AD5940" w:rsidRPr="00CC0F19" w:rsidRDefault="00AD5940" w:rsidP="00006405">
            <w:pPr>
              <w:spacing w:after="0" w:line="360" w:lineRule="auto"/>
              <w:textAlignment w:val="top"/>
              <w:rPr>
                <w:rFonts w:ascii="Verdana" w:eastAsia="Times New Roman" w:hAnsi="Verdana" w:cs="Tahoma"/>
                <w:b/>
                <w:bCs/>
                <w:caps/>
                <w:sz w:val="20"/>
                <w:szCs w:val="20"/>
                <w:lang w:eastAsia="bg-BG"/>
              </w:rPr>
            </w:pPr>
            <w:r w:rsidRPr="00CC0F19">
              <w:rPr>
                <w:rFonts w:ascii="Verdana" w:eastAsia="Times New Roman" w:hAnsi="Verdana" w:cs="Tahoma"/>
                <w:b/>
                <w:bCs/>
                <w:caps/>
                <w:sz w:val="20"/>
                <w:szCs w:val="20"/>
                <w:lang w:eastAsia="bg-BG"/>
              </w:rPr>
              <w:t>ПРОДАЖБИ НА ДРЕБНО - 2017 ГОДИНА</w:t>
            </w:r>
          </w:p>
          <w:p w:rsidR="00AD5940" w:rsidRPr="00CC0F19" w:rsidRDefault="00AD5940" w:rsidP="00006405">
            <w:pPr>
              <w:spacing w:after="0" w:line="360" w:lineRule="auto"/>
              <w:jc w:val="right"/>
              <w:textAlignment w:val="top"/>
              <w:rPr>
                <w:rFonts w:ascii="Verdana" w:eastAsia="Times New Roman" w:hAnsi="Verdana" w:cs="Tahoma"/>
                <w:sz w:val="20"/>
                <w:szCs w:val="20"/>
                <w:lang w:eastAsia="bg-BG"/>
              </w:rPr>
            </w:pPr>
            <w:r w:rsidRPr="00CC0F19">
              <w:rPr>
                <w:rFonts w:ascii="Verdana" w:eastAsia="Times New Roman" w:hAnsi="Verdana" w:cs="Tahoma"/>
                <w:sz w:val="20"/>
                <w:szCs w:val="20"/>
                <w:lang w:eastAsia="bg-BG"/>
              </w:rPr>
              <w:t>(Хил. левове)</w:t>
            </w:r>
          </w:p>
        </w:tc>
      </w:tr>
      <w:tr w:rsidR="00AD5940" w:rsidRPr="00CC0F19" w:rsidTr="00006405">
        <w:trPr>
          <w:tblHeader/>
          <w:jc w:val="center"/>
        </w:trPr>
        <w:tc>
          <w:tcPr>
            <w:tcW w:w="7389" w:type="dxa"/>
            <w:tcBorders>
              <w:top w:val="single" w:sz="6" w:space="0" w:color="CCCCCC"/>
              <w:left w:val="single" w:sz="6" w:space="0" w:color="CCCCCC"/>
              <w:bottom w:val="single" w:sz="6" w:space="0" w:color="CCCCCC"/>
              <w:right w:val="single" w:sz="6" w:space="0" w:color="CCCCCC"/>
            </w:tcBorders>
            <w:shd w:val="clear" w:color="auto" w:fill="E8E8E8"/>
            <w:tcMar>
              <w:top w:w="15" w:type="dxa"/>
              <w:left w:w="15" w:type="dxa"/>
              <w:bottom w:w="15" w:type="dxa"/>
              <w:right w:w="15" w:type="dxa"/>
            </w:tcMar>
            <w:vAlign w:val="center"/>
            <w:hideMark/>
          </w:tcPr>
          <w:p w:rsidR="00AD5940" w:rsidRPr="00CC0F19" w:rsidRDefault="00AD5940" w:rsidP="00006405">
            <w:pPr>
              <w:spacing w:after="0" w:line="360" w:lineRule="auto"/>
              <w:rPr>
                <w:rFonts w:ascii="Verdana" w:eastAsia="Times New Roman" w:hAnsi="Verdana" w:cs="Tahoma"/>
                <w:b/>
                <w:bCs/>
                <w:sz w:val="20"/>
                <w:szCs w:val="20"/>
                <w:lang w:eastAsia="bg-BG"/>
              </w:rPr>
            </w:pPr>
            <w:r w:rsidRPr="00CC0F19">
              <w:rPr>
                <w:rFonts w:ascii="Verdana" w:eastAsia="Times New Roman" w:hAnsi="Verdana" w:cs="Tahoma"/>
                <w:b/>
                <w:bCs/>
                <w:sz w:val="20"/>
                <w:szCs w:val="20"/>
                <w:lang w:eastAsia="bg-BG"/>
              </w:rPr>
              <w:t>Групи стоки</w:t>
            </w:r>
          </w:p>
        </w:tc>
        <w:tc>
          <w:tcPr>
            <w:tcW w:w="1626" w:type="dxa"/>
            <w:tcBorders>
              <w:top w:val="single" w:sz="6" w:space="0" w:color="CCCCCC"/>
              <w:left w:val="single" w:sz="6" w:space="0" w:color="CCCCCC"/>
              <w:bottom w:val="single" w:sz="6" w:space="0" w:color="CCCCCC"/>
              <w:right w:val="single" w:sz="6" w:space="0" w:color="CCCCCC"/>
            </w:tcBorders>
            <w:shd w:val="clear" w:color="auto" w:fill="E8E8E8"/>
            <w:tcMar>
              <w:top w:w="15" w:type="dxa"/>
              <w:left w:w="15" w:type="dxa"/>
              <w:bottom w:w="15" w:type="dxa"/>
              <w:right w:w="15" w:type="dxa"/>
            </w:tcMar>
            <w:vAlign w:val="center"/>
            <w:hideMark/>
          </w:tcPr>
          <w:p w:rsidR="00AD5940" w:rsidRPr="00CC0F19" w:rsidRDefault="00AD5940" w:rsidP="00006405">
            <w:pPr>
              <w:spacing w:after="0" w:line="360" w:lineRule="auto"/>
              <w:jc w:val="right"/>
              <w:rPr>
                <w:rFonts w:ascii="Verdana" w:eastAsia="Times New Roman" w:hAnsi="Verdana" w:cs="Tahoma"/>
                <w:b/>
                <w:bCs/>
                <w:sz w:val="20"/>
                <w:szCs w:val="20"/>
                <w:lang w:eastAsia="bg-BG"/>
              </w:rPr>
            </w:pPr>
            <w:r w:rsidRPr="00CC0F19">
              <w:rPr>
                <w:rFonts w:ascii="Verdana" w:eastAsia="Times New Roman" w:hAnsi="Verdana" w:cs="Tahoma"/>
                <w:b/>
                <w:bCs/>
                <w:sz w:val="20"/>
                <w:szCs w:val="20"/>
                <w:lang w:eastAsia="bg-BG"/>
              </w:rPr>
              <w:t>2017</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hideMark/>
          </w:tcPr>
          <w:p w:rsidR="00AD5940" w:rsidRPr="00CC0F19" w:rsidRDefault="00AD5940" w:rsidP="00006405">
            <w:pPr>
              <w:spacing w:after="0" w:line="360" w:lineRule="auto"/>
              <w:rPr>
                <w:rFonts w:ascii="Verdana" w:eastAsia="Times New Roman" w:hAnsi="Verdana" w:cs="Tahoma"/>
                <w:b/>
                <w:bCs/>
                <w:sz w:val="20"/>
                <w:szCs w:val="20"/>
                <w:lang w:eastAsia="bg-BG"/>
              </w:rPr>
            </w:pPr>
            <w:r w:rsidRPr="00CC0F19">
              <w:rPr>
                <w:rFonts w:ascii="Verdana" w:eastAsia="Times New Roman" w:hAnsi="Verdana" w:cs="Tahoma"/>
                <w:b/>
                <w:bCs/>
                <w:sz w:val="20"/>
                <w:szCs w:val="20"/>
                <w:lang w:eastAsia="bg-BG"/>
              </w:rPr>
              <w:t>Общо</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b/>
                <w:bCs/>
                <w:sz w:val="20"/>
                <w:szCs w:val="20"/>
                <w:lang w:eastAsia="bg-BG"/>
              </w:rPr>
            </w:pPr>
            <w:r w:rsidRPr="00CC0F19">
              <w:rPr>
                <w:rFonts w:ascii="Verdana" w:eastAsia="Times New Roman" w:hAnsi="Verdana" w:cs="Tahoma"/>
                <w:b/>
                <w:bCs/>
                <w:sz w:val="20"/>
                <w:szCs w:val="20"/>
                <w:lang w:eastAsia="bg-BG"/>
              </w:rPr>
              <w:t>39 799 367</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Храни, напитки и тютюневи изделия</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14 720 371</w:t>
            </w:r>
          </w:p>
        </w:tc>
      </w:tr>
      <w:tr w:rsidR="00AD5940" w:rsidRPr="00CC0F19" w:rsidTr="00006405">
        <w:trPr>
          <w:jc w:val="center"/>
        </w:trPr>
        <w:tc>
          <w:tcPr>
            <w:tcW w:w="9015" w:type="dxa"/>
            <w:gridSpan w:val="2"/>
            <w:tcBorders>
              <w:top w:val="single" w:sz="6" w:space="0" w:color="BBBBBB"/>
              <w:left w:val="single" w:sz="6" w:space="0" w:color="BBBBBB"/>
              <w:bottom w:val="single" w:sz="6" w:space="0" w:color="BBBBBB"/>
              <w:right w:val="single" w:sz="6" w:space="0" w:color="BBBBBB"/>
            </w:tcBorders>
            <w:tcMar>
              <w:top w:w="15" w:type="dxa"/>
              <w:left w:w="24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lastRenderedPageBreak/>
              <w:t>в това число:</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Плодове</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551 652</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Зеленчуци</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935 725</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Мляко, млечни продукти и яйца</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1 557 077</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Месо и месни продукти</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1 669 266</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Риба и рибни продукти, ракообразни и мекотели</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335 106</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Хляб и хлебни изделия, продукти на мелничарската промишленост</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1 844 173</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Захар и захарни сладкарски изделия</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1 100 062</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Хранителни масла и мазнини от животински и растителен произход</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442 674</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Спиртни напитки</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553 904</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Вина</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247 999</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Бира</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472 685</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Безалкохолни напитки</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638 412</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Тютюневи изделия</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2 049 551</w:t>
            </w:r>
          </w:p>
        </w:tc>
      </w:tr>
      <w:tr w:rsidR="00AD5940" w:rsidRPr="00CC0F19" w:rsidTr="00006405">
        <w:trPr>
          <w:jc w:val="center"/>
        </w:trPr>
        <w:tc>
          <w:tcPr>
            <w:tcW w:w="7389" w:type="dxa"/>
            <w:tcBorders>
              <w:top w:val="single" w:sz="6" w:space="0" w:color="BBBBBB"/>
              <w:left w:val="single" w:sz="6" w:space="0" w:color="BBBBBB"/>
              <w:bottom w:val="single" w:sz="6" w:space="0" w:color="BBBBBB"/>
              <w:right w:val="single" w:sz="6" w:space="0" w:color="BBBBBB"/>
            </w:tcBorders>
            <w:tcMar>
              <w:top w:w="15" w:type="dxa"/>
              <w:left w:w="120" w:type="dxa"/>
              <w:bottom w:w="15" w:type="dxa"/>
              <w:right w:w="15" w:type="dxa"/>
            </w:tcMar>
            <w:hideMark/>
          </w:tcPr>
          <w:p w:rsidR="00AD5940" w:rsidRPr="00CC0F19" w:rsidRDefault="00AD5940" w:rsidP="00006405">
            <w:pPr>
              <w:spacing w:after="0" w:line="360" w:lineRule="auto"/>
              <w:rPr>
                <w:rFonts w:ascii="Verdana" w:eastAsia="Times New Roman" w:hAnsi="Verdana" w:cs="Tahoma"/>
                <w:sz w:val="20"/>
                <w:szCs w:val="20"/>
                <w:lang w:eastAsia="bg-BG"/>
              </w:rPr>
            </w:pPr>
            <w:r w:rsidRPr="00CC0F19">
              <w:rPr>
                <w:rFonts w:ascii="Verdana" w:eastAsia="Times New Roman" w:hAnsi="Verdana" w:cs="Tahoma"/>
                <w:sz w:val="20"/>
                <w:szCs w:val="20"/>
                <w:lang w:eastAsia="bg-BG"/>
              </w:rPr>
              <w:t>Кафе, чай и какао</w:t>
            </w:r>
          </w:p>
        </w:tc>
        <w:tc>
          <w:tcPr>
            <w:tcW w:w="1626"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vAlign w:val="bottom"/>
            <w:hideMark/>
          </w:tcPr>
          <w:p w:rsidR="00AD5940" w:rsidRPr="00CC0F19" w:rsidRDefault="00AD5940" w:rsidP="00006405">
            <w:pPr>
              <w:spacing w:after="0" w:line="360" w:lineRule="auto"/>
              <w:jc w:val="right"/>
              <w:rPr>
                <w:rFonts w:ascii="Verdana" w:eastAsia="Times New Roman" w:hAnsi="Verdana" w:cs="Tahoma"/>
                <w:sz w:val="20"/>
                <w:szCs w:val="20"/>
                <w:lang w:eastAsia="bg-BG"/>
              </w:rPr>
            </w:pPr>
            <w:r w:rsidRPr="00CC0F19">
              <w:rPr>
                <w:rFonts w:ascii="Verdana" w:eastAsia="Times New Roman" w:hAnsi="Verdana" w:cs="Tahoma"/>
                <w:sz w:val="20"/>
                <w:szCs w:val="20"/>
                <w:lang w:eastAsia="bg-BG"/>
              </w:rPr>
              <w:t>479 419</w:t>
            </w:r>
          </w:p>
        </w:tc>
      </w:tr>
    </w:tbl>
    <w:p w:rsidR="00AD5940" w:rsidRPr="009D0507" w:rsidRDefault="00AD5940" w:rsidP="00AD5940">
      <w:pPr>
        <w:spacing w:after="0" w:line="360" w:lineRule="auto"/>
        <w:rPr>
          <w:rFonts w:ascii="Verdana" w:hAnsi="Verdana" w:cs="Times New Roman"/>
          <w:sz w:val="20"/>
          <w:szCs w:val="20"/>
        </w:rPr>
      </w:pPr>
    </w:p>
    <w:p w:rsidR="000F4EC2" w:rsidRPr="009D0507" w:rsidRDefault="004E48A4" w:rsidP="00D71779">
      <w:pPr>
        <w:spacing w:after="0" w:line="360" w:lineRule="auto"/>
        <w:jc w:val="right"/>
        <w:rPr>
          <w:rFonts w:ascii="Verdana" w:hAnsi="Verdana" w:cs="Times New Roman"/>
          <w:sz w:val="20"/>
          <w:szCs w:val="20"/>
        </w:rPr>
      </w:pPr>
      <w:r w:rsidRPr="009D0507">
        <w:rPr>
          <w:rFonts w:ascii="Verdana" w:hAnsi="Verdana" w:cs="Times New Roman"/>
          <w:sz w:val="20"/>
          <w:szCs w:val="20"/>
        </w:rPr>
        <w:t xml:space="preserve">Източник: данни от </w:t>
      </w:r>
      <w:proofErr w:type="spellStart"/>
      <w:r w:rsidRPr="009D0507">
        <w:rPr>
          <w:rFonts w:ascii="Verdana" w:hAnsi="Verdana" w:cs="Times New Roman"/>
          <w:sz w:val="20"/>
          <w:szCs w:val="20"/>
        </w:rPr>
        <w:t>Евростат</w:t>
      </w:r>
      <w:proofErr w:type="spellEnd"/>
    </w:p>
    <w:p w:rsidR="004633F0" w:rsidRDefault="004633F0" w:rsidP="004633F0">
      <w:pPr>
        <w:pStyle w:val="Heading2"/>
        <w:spacing w:before="0" w:line="360" w:lineRule="auto"/>
        <w:rPr>
          <w:rFonts w:ascii="Verdana" w:hAnsi="Verdana"/>
          <w:color w:val="auto"/>
          <w:sz w:val="20"/>
          <w:szCs w:val="20"/>
        </w:rPr>
      </w:pPr>
      <w:bookmarkStart w:id="13" w:name="_Toc19530285"/>
    </w:p>
    <w:p w:rsidR="004633F0" w:rsidRPr="004633F0" w:rsidRDefault="004633F0" w:rsidP="004633F0">
      <w:pPr>
        <w:spacing w:line="360" w:lineRule="auto"/>
        <w:jc w:val="both"/>
      </w:pPr>
      <w:r w:rsidRPr="00BF48C9">
        <w:rPr>
          <w:rFonts w:ascii="Verdana" w:eastAsia="Times New Roman" w:hAnsi="Verdana" w:cs="Times New Roman"/>
          <w:b/>
          <w:sz w:val="20"/>
          <w:szCs w:val="20"/>
        </w:rPr>
        <w:t xml:space="preserve">С избора на Вариант 2 ще се </w:t>
      </w:r>
      <w:r w:rsidRPr="00BF48C9">
        <w:rPr>
          <w:rFonts w:ascii="Verdana" w:hAnsi="Verdana"/>
          <w:b/>
          <w:sz w:val="20"/>
          <w:szCs w:val="20"/>
        </w:rPr>
        <w:t>осигури прилагането на правото на Европейския съюз и националните мерки в областта на хранителната верига чрез актуализиране на националната правна рамка, която да обединява цялата дейност по хранителната верига в нейната цялост като един непрекъснат процес, като същевременно се гарантира висока степен на защита на здравето и интересите на потребителите по отношение на цялата хранителна верига.</w:t>
      </w:r>
      <w:r>
        <w:rPr>
          <w:rFonts w:ascii="Verdana" w:hAnsi="Verdana"/>
          <w:b/>
          <w:sz w:val="20"/>
          <w:szCs w:val="20"/>
        </w:rPr>
        <w:t xml:space="preserve"> Следователно вариант 2 е най-приложим за постигане на заложените цели.</w:t>
      </w:r>
    </w:p>
    <w:p w:rsidR="0046102C" w:rsidRPr="009D0507" w:rsidRDefault="00EF1FFF" w:rsidP="004633F0">
      <w:pPr>
        <w:pStyle w:val="Heading2"/>
        <w:spacing w:before="0" w:line="360" w:lineRule="auto"/>
        <w:rPr>
          <w:rFonts w:ascii="Verdana" w:hAnsi="Verdana"/>
          <w:color w:val="auto"/>
          <w:sz w:val="20"/>
          <w:szCs w:val="20"/>
        </w:rPr>
      </w:pPr>
      <w:r w:rsidRPr="009D0507">
        <w:rPr>
          <w:rFonts w:ascii="Verdana" w:hAnsi="Verdana"/>
          <w:color w:val="auto"/>
          <w:sz w:val="20"/>
          <w:szCs w:val="20"/>
        </w:rPr>
        <w:t>В</w:t>
      </w:r>
      <w:r w:rsidR="0046102C" w:rsidRPr="009D0507">
        <w:rPr>
          <w:rFonts w:ascii="Verdana" w:hAnsi="Verdana"/>
          <w:color w:val="auto"/>
          <w:sz w:val="20"/>
          <w:szCs w:val="20"/>
        </w:rPr>
        <w:t>ариант</w:t>
      </w:r>
      <w:r w:rsidRPr="009D0507">
        <w:rPr>
          <w:rFonts w:ascii="Verdana" w:hAnsi="Verdana"/>
          <w:color w:val="auto"/>
          <w:sz w:val="20"/>
          <w:szCs w:val="20"/>
        </w:rPr>
        <w:t xml:space="preserve"> 3</w:t>
      </w:r>
      <w:r w:rsidR="00AA2780" w:rsidRPr="009D0507">
        <w:rPr>
          <w:rFonts w:ascii="Verdana" w:hAnsi="Verdana"/>
          <w:color w:val="auto"/>
          <w:sz w:val="20"/>
          <w:szCs w:val="20"/>
        </w:rPr>
        <w:t>: актуализиране на съществуващата нормативна уредба</w:t>
      </w:r>
      <w:bookmarkEnd w:id="13"/>
    </w:p>
    <w:p w:rsidR="0046102C" w:rsidRPr="009D0507" w:rsidRDefault="005D172C" w:rsidP="00EC1580">
      <w:pPr>
        <w:overflowPunct w:val="0"/>
        <w:autoSpaceDE w:val="0"/>
        <w:autoSpaceDN w:val="0"/>
        <w:adjustRightInd w:val="0"/>
        <w:spacing w:after="0" w:line="360" w:lineRule="auto"/>
        <w:ind w:firstLine="709"/>
        <w:jc w:val="both"/>
        <w:textAlignment w:val="baseline"/>
        <w:rPr>
          <w:rFonts w:ascii="Verdana" w:eastAsia="Times New Roman" w:hAnsi="Verdana" w:cs="Times New Roman"/>
          <w:sz w:val="20"/>
          <w:szCs w:val="20"/>
          <w:lang w:eastAsia="bg-BG"/>
        </w:rPr>
      </w:pPr>
      <w:r w:rsidRPr="009D0507">
        <w:rPr>
          <w:rFonts w:ascii="Verdana" w:eastAsia="Times New Roman" w:hAnsi="Verdana" w:cs="Times New Roman"/>
          <w:sz w:val="20"/>
          <w:szCs w:val="20"/>
          <w:lang w:eastAsia="bg-BG"/>
        </w:rPr>
        <w:t xml:space="preserve">Той </w:t>
      </w:r>
      <w:r w:rsidRPr="009D0507">
        <w:rPr>
          <w:rFonts w:ascii="Verdana" w:eastAsia="Calibri" w:hAnsi="Verdana" w:cs="Times New Roman"/>
          <w:sz w:val="20"/>
          <w:szCs w:val="20"/>
        </w:rPr>
        <w:t xml:space="preserve">представлява частична регулация </w:t>
      </w:r>
      <w:r w:rsidRPr="009D0507">
        <w:rPr>
          <w:rFonts w:ascii="Verdana" w:eastAsia="Times New Roman" w:hAnsi="Verdana" w:cs="Times New Roman"/>
          <w:sz w:val="20"/>
          <w:szCs w:val="20"/>
          <w:lang w:eastAsia="bg-BG"/>
        </w:rPr>
        <w:t>по своята същност</w:t>
      </w:r>
      <w:r w:rsidRPr="009D0507">
        <w:rPr>
          <w:rFonts w:ascii="Verdana" w:eastAsia="Calibri" w:hAnsi="Verdana" w:cs="Times New Roman"/>
          <w:sz w:val="20"/>
          <w:szCs w:val="20"/>
        </w:rPr>
        <w:t>. Н</w:t>
      </w:r>
      <w:r w:rsidRPr="009D0507">
        <w:rPr>
          <w:rFonts w:ascii="Verdana" w:eastAsia="Times New Roman" w:hAnsi="Verdana" w:cs="Times New Roman"/>
          <w:sz w:val="20"/>
          <w:szCs w:val="20"/>
          <w:lang w:eastAsia="bg-BG"/>
        </w:rPr>
        <w:t>е регламентира в достатъчна степен основанията, обуславящи необходимост от ц</w:t>
      </w:r>
      <w:r w:rsidR="0046102C" w:rsidRPr="009D0507">
        <w:rPr>
          <w:rFonts w:ascii="Verdana" w:eastAsia="Calibri" w:hAnsi="Verdana" w:cs="Times New Roman"/>
          <w:sz w:val="20"/>
          <w:szCs w:val="20"/>
        </w:rPr>
        <w:t>ялостното преразглеждане на вс</w:t>
      </w:r>
      <w:r w:rsidRPr="009D0507">
        <w:rPr>
          <w:rFonts w:ascii="Verdana" w:eastAsia="Calibri" w:hAnsi="Verdana" w:cs="Times New Roman"/>
          <w:sz w:val="20"/>
          <w:szCs w:val="20"/>
        </w:rPr>
        <w:t xml:space="preserve">ички вертикални закони, уреждащи отделните елементи на </w:t>
      </w:r>
      <w:proofErr w:type="spellStart"/>
      <w:r w:rsidR="00DB6B8D"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Това ще затрудни </w:t>
      </w:r>
      <w:r w:rsidRPr="009D0507">
        <w:rPr>
          <w:rFonts w:ascii="Verdana" w:eastAsia="Times New Roman" w:hAnsi="Verdana" w:cs="Times New Roman"/>
          <w:sz w:val="20"/>
          <w:szCs w:val="20"/>
        </w:rPr>
        <w:t xml:space="preserve">прилагането на единен подход и постигане на координиран контрол за съответствие с изискванията на европейското право и българското законодателство по цялата </w:t>
      </w:r>
      <w:proofErr w:type="spellStart"/>
      <w:r w:rsidR="00DB6B8D"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w:t>
      </w:r>
      <w:proofErr w:type="spellEnd"/>
      <w:r w:rsidRPr="009D0507">
        <w:rPr>
          <w:rFonts w:ascii="Verdana" w:eastAsia="Times New Roman" w:hAnsi="Verdana" w:cs="Times New Roman"/>
          <w:sz w:val="20"/>
          <w:szCs w:val="20"/>
        </w:rPr>
        <w:t xml:space="preserve"> верига</w:t>
      </w:r>
      <w:r w:rsidRPr="009D0507">
        <w:rPr>
          <w:rFonts w:ascii="Verdana" w:eastAsia="Times New Roman" w:hAnsi="Verdana" w:cs="Times New Roman"/>
          <w:sz w:val="20"/>
          <w:szCs w:val="20"/>
          <w:lang w:eastAsia="bg-BG"/>
        </w:rPr>
        <w:t xml:space="preserve">. </w:t>
      </w:r>
    </w:p>
    <w:p w:rsidR="0046102C" w:rsidRPr="009D0507" w:rsidRDefault="0046102C" w:rsidP="00EC1580">
      <w:pPr>
        <w:overflowPunct w:val="0"/>
        <w:autoSpaceDE w:val="0"/>
        <w:autoSpaceDN w:val="0"/>
        <w:adjustRightInd w:val="0"/>
        <w:spacing w:after="0" w:line="360" w:lineRule="auto"/>
        <w:ind w:firstLine="709"/>
        <w:jc w:val="both"/>
        <w:textAlignment w:val="baseline"/>
        <w:rPr>
          <w:rFonts w:ascii="Verdana" w:eastAsia="Times New Roman" w:hAnsi="Verdana" w:cs="Times New Roman"/>
          <w:sz w:val="20"/>
          <w:szCs w:val="20"/>
          <w:lang w:eastAsia="bg-BG"/>
        </w:rPr>
      </w:pPr>
      <w:r w:rsidRPr="009D0507">
        <w:rPr>
          <w:rFonts w:ascii="Verdana" w:eastAsia="Times New Roman" w:hAnsi="Verdana" w:cs="Times New Roman"/>
          <w:sz w:val="20"/>
          <w:szCs w:val="20"/>
          <w:lang w:eastAsia="bg-BG"/>
        </w:rPr>
        <w:lastRenderedPageBreak/>
        <w:t xml:space="preserve">Може да възникнат </w:t>
      </w:r>
      <w:r w:rsidRPr="009D0507">
        <w:rPr>
          <w:rFonts w:ascii="Verdana" w:eastAsia="Times New Roman" w:hAnsi="Verdana" w:cs="Times New Roman"/>
          <w:sz w:val="20"/>
          <w:szCs w:val="20"/>
        </w:rPr>
        <w:t xml:space="preserve">процедурни затруднения в случай на бъдещи адаптации на законодателството на ЕС поради промени в европейското законодателство, свързани с </w:t>
      </w:r>
      <w:r w:rsidRPr="009D0507">
        <w:rPr>
          <w:rFonts w:ascii="Verdana" w:eastAsia="Calibri" w:hAnsi="Verdana" w:cs="Times New Roman"/>
          <w:sz w:val="20"/>
          <w:szCs w:val="20"/>
        </w:rPr>
        <w:t>модернизиране и интегриране на системата за официален контрол.</w:t>
      </w:r>
    </w:p>
    <w:p w:rsidR="00603B60" w:rsidRPr="00603B60" w:rsidRDefault="0046102C" w:rsidP="00603B60">
      <w:pPr>
        <w:spacing w:line="360" w:lineRule="auto"/>
        <w:ind w:firstLine="709"/>
        <w:jc w:val="both"/>
        <w:rPr>
          <w:rFonts w:ascii="Verdana" w:hAnsi="Verdana"/>
          <w:sz w:val="20"/>
          <w:szCs w:val="20"/>
        </w:rPr>
      </w:pPr>
      <w:r w:rsidRPr="009D0507">
        <w:rPr>
          <w:rFonts w:ascii="Verdana" w:eastAsia="Calibri" w:hAnsi="Verdana" w:cs="Times New Roman"/>
          <w:sz w:val="20"/>
          <w:szCs w:val="20"/>
        </w:rPr>
        <w:t xml:space="preserve">По своята същност </w:t>
      </w:r>
      <w:r w:rsidR="005D172C" w:rsidRPr="009D0507">
        <w:rPr>
          <w:rFonts w:ascii="Verdana" w:eastAsia="Calibri" w:hAnsi="Verdana" w:cs="Times New Roman"/>
          <w:sz w:val="20"/>
          <w:szCs w:val="20"/>
        </w:rPr>
        <w:t>алтернативният вариант</w:t>
      </w:r>
      <w:r w:rsidRPr="009D0507">
        <w:rPr>
          <w:rFonts w:ascii="Verdana" w:eastAsia="Calibri" w:hAnsi="Verdana" w:cs="Times New Roman"/>
          <w:sz w:val="20"/>
          <w:szCs w:val="20"/>
        </w:rPr>
        <w:t xml:space="preserve"> няма за цел да определя правомощията на органите</w:t>
      </w:r>
      <w:r w:rsidR="005D172C" w:rsidRPr="009D0507">
        <w:rPr>
          <w:rFonts w:ascii="Verdana" w:eastAsia="Calibri" w:hAnsi="Verdana" w:cs="Times New Roman"/>
          <w:sz w:val="20"/>
          <w:szCs w:val="20"/>
        </w:rPr>
        <w:t xml:space="preserve"> и създаването на</w:t>
      </w:r>
      <w:r w:rsidRPr="009D0507">
        <w:rPr>
          <w:rFonts w:ascii="Verdana" w:eastAsia="Calibri" w:hAnsi="Verdana" w:cs="Times New Roman"/>
          <w:sz w:val="20"/>
          <w:szCs w:val="20"/>
        </w:rPr>
        <w:t xml:space="preserve"> хоризонтална рамка, т.е да систематизира нормативната уредба на управлението и контрола по </w:t>
      </w:r>
      <w:proofErr w:type="spellStart"/>
      <w:r w:rsidR="00DB6B8D"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w:t>
      </w:r>
      <w:r w:rsidR="00603B60" w:rsidRPr="00603B60">
        <w:rPr>
          <w:rFonts w:ascii="Verdana" w:hAnsi="Verdana"/>
          <w:sz w:val="20"/>
          <w:szCs w:val="20"/>
        </w:rPr>
        <w:t xml:space="preserve">При този вариант трябва да се направи преглед на всички десет (секторни за хранителната верига) закона, регулиращи отделни части от хранителната верига: </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храните;</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ветеринарномедицинската дейност;</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фуражите;</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здравето на растенията;</w:t>
      </w:r>
    </w:p>
    <w:p w:rsidR="00603B60" w:rsidRPr="00603B60" w:rsidRDefault="0085797F" w:rsidP="00603B60">
      <w:pPr>
        <w:pStyle w:val="ListParagraph"/>
        <w:numPr>
          <w:ilvl w:val="0"/>
          <w:numId w:val="20"/>
        </w:numPr>
        <w:spacing w:after="0" w:line="360" w:lineRule="auto"/>
        <w:jc w:val="both"/>
        <w:rPr>
          <w:rFonts w:ascii="Verdana" w:hAnsi="Verdana"/>
          <w:sz w:val="20"/>
          <w:szCs w:val="20"/>
        </w:rPr>
      </w:pPr>
      <w:r>
        <w:rPr>
          <w:rFonts w:ascii="Verdana" w:hAnsi="Verdana"/>
          <w:sz w:val="20"/>
          <w:szCs w:val="20"/>
        </w:rPr>
        <w:t>Закон за прилагане на Общата организация</w:t>
      </w:r>
      <w:bookmarkStart w:id="14" w:name="_GoBack"/>
      <w:bookmarkEnd w:id="14"/>
      <w:r w:rsidR="00603B60" w:rsidRPr="00603B60">
        <w:rPr>
          <w:rFonts w:ascii="Verdana" w:hAnsi="Verdana"/>
          <w:sz w:val="20"/>
          <w:szCs w:val="20"/>
        </w:rPr>
        <w:t xml:space="preserve"> на пазарите на земеделски продукти на Европейския съюз;</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генетично модифицирани организми;</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посевния и посадъчен материал;</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животновъдството;</w:t>
      </w:r>
    </w:p>
    <w:p w:rsidR="00603B60"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пчеларството;</w:t>
      </w:r>
    </w:p>
    <w:p w:rsidR="0046102C" w:rsidRPr="00603B60" w:rsidRDefault="00603B60" w:rsidP="00603B60">
      <w:pPr>
        <w:pStyle w:val="ListParagraph"/>
        <w:numPr>
          <w:ilvl w:val="0"/>
          <w:numId w:val="20"/>
        </w:numPr>
        <w:spacing w:after="0" w:line="360" w:lineRule="auto"/>
        <w:jc w:val="both"/>
        <w:rPr>
          <w:rFonts w:ascii="Verdana" w:hAnsi="Verdana"/>
          <w:sz w:val="20"/>
          <w:szCs w:val="20"/>
        </w:rPr>
      </w:pPr>
      <w:r w:rsidRPr="00603B60">
        <w:rPr>
          <w:rFonts w:ascii="Verdana" w:hAnsi="Verdana"/>
          <w:sz w:val="20"/>
          <w:szCs w:val="20"/>
        </w:rPr>
        <w:t>Закон за виното и спиртните напитки.</w:t>
      </w:r>
    </w:p>
    <w:p w:rsidR="004C3C71" w:rsidRDefault="004C3C71" w:rsidP="004C3C71">
      <w:pPr>
        <w:spacing w:after="0" w:line="360" w:lineRule="auto"/>
        <w:jc w:val="both"/>
        <w:rPr>
          <w:rFonts w:ascii="Verdana" w:eastAsia="Calibri" w:hAnsi="Verdana" w:cs="Times New Roman"/>
          <w:b/>
          <w:sz w:val="20"/>
          <w:szCs w:val="20"/>
          <w:lang w:eastAsia="bg-BG"/>
        </w:rPr>
      </w:pPr>
    </w:p>
    <w:p w:rsidR="004C3C71" w:rsidRPr="009D0507" w:rsidRDefault="00603B60" w:rsidP="004C3C71">
      <w:pPr>
        <w:spacing w:after="0" w:line="360" w:lineRule="auto"/>
        <w:jc w:val="both"/>
        <w:rPr>
          <w:rFonts w:ascii="Verdana" w:eastAsia="Calibri" w:hAnsi="Verdana" w:cs="Times New Roman"/>
          <w:sz w:val="20"/>
          <w:szCs w:val="20"/>
        </w:rPr>
      </w:pPr>
      <w:r>
        <w:rPr>
          <w:rFonts w:ascii="Verdana" w:eastAsia="Calibri" w:hAnsi="Verdana" w:cs="Times New Roman"/>
          <w:b/>
          <w:sz w:val="20"/>
          <w:szCs w:val="20"/>
          <w:lang w:eastAsia="bg-BG"/>
        </w:rPr>
        <w:t>С избора на Вариант 3</w:t>
      </w:r>
      <w:r w:rsidR="004C3C71" w:rsidRPr="0039099B">
        <w:rPr>
          <w:rFonts w:ascii="Verdana" w:eastAsia="Calibri" w:hAnsi="Verdana" w:cs="Times New Roman"/>
          <w:b/>
          <w:sz w:val="20"/>
          <w:szCs w:val="20"/>
          <w:lang w:eastAsia="bg-BG"/>
        </w:rPr>
        <w:t xml:space="preserve"> няма да се </w:t>
      </w:r>
      <w:r w:rsidR="004C3C71" w:rsidRPr="0039099B">
        <w:rPr>
          <w:rFonts w:ascii="Verdana" w:eastAsia="Times New Roman" w:hAnsi="Verdana" w:cs="Times New Roman"/>
          <w:b/>
          <w:sz w:val="20"/>
          <w:szCs w:val="20"/>
          <w:lang w:eastAsia="bg-BG"/>
        </w:rPr>
        <w:t>регламентират в достатъчна степен основанията, обуславящи необходимост от ц</w:t>
      </w:r>
      <w:r w:rsidR="004C3C71" w:rsidRPr="0039099B">
        <w:rPr>
          <w:rFonts w:ascii="Verdana" w:eastAsia="Calibri" w:hAnsi="Verdana" w:cs="Times New Roman"/>
          <w:b/>
          <w:sz w:val="20"/>
          <w:szCs w:val="20"/>
        </w:rPr>
        <w:t xml:space="preserve">ялостното преразглеждане на всички вертикални закони, уреждащи отделните елементи на </w:t>
      </w:r>
      <w:proofErr w:type="spellStart"/>
      <w:r w:rsidR="004C3C71" w:rsidRPr="0039099B">
        <w:rPr>
          <w:rFonts w:ascii="Verdana" w:eastAsia="Calibri" w:hAnsi="Verdana" w:cs="Times New Roman"/>
          <w:b/>
          <w:sz w:val="20"/>
          <w:szCs w:val="20"/>
        </w:rPr>
        <w:t>агрохранителната</w:t>
      </w:r>
      <w:proofErr w:type="spellEnd"/>
      <w:r w:rsidR="004C3C71" w:rsidRPr="0039099B">
        <w:rPr>
          <w:rFonts w:ascii="Verdana" w:eastAsia="Calibri" w:hAnsi="Verdana" w:cs="Times New Roman"/>
          <w:b/>
          <w:sz w:val="20"/>
          <w:szCs w:val="20"/>
        </w:rPr>
        <w:t xml:space="preserve"> верига</w:t>
      </w:r>
      <w:r w:rsidR="004C3C71">
        <w:rPr>
          <w:rFonts w:ascii="Verdana" w:eastAsia="Calibri" w:hAnsi="Verdana" w:cs="Times New Roman"/>
          <w:sz w:val="20"/>
          <w:szCs w:val="20"/>
        </w:rPr>
        <w:t xml:space="preserve">. </w:t>
      </w:r>
      <w:r w:rsidR="004C3C71" w:rsidRPr="0039099B">
        <w:rPr>
          <w:rFonts w:ascii="Verdana" w:eastAsia="Calibri" w:hAnsi="Verdana" w:cs="Times New Roman"/>
          <w:b/>
          <w:sz w:val="20"/>
          <w:szCs w:val="20"/>
        </w:rPr>
        <w:t>Следователно Вариант 3 е частично приложим за</w:t>
      </w:r>
      <w:r w:rsidR="004C3C71">
        <w:rPr>
          <w:rFonts w:ascii="Verdana" w:eastAsia="Calibri" w:hAnsi="Verdana" w:cs="Times New Roman"/>
          <w:sz w:val="20"/>
          <w:szCs w:val="20"/>
        </w:rPr>
        <w:t xml:space="preserve"> </w:t>
      </w:r>
      <w:r w:rsidR="004C3C71">
        <w:rPr>
          <w:rFonts w:ascii="Verdana" w:hAnsi="Verdana"/>
          <w:b/>
          <w:sz w:val="20"/>
          <w:szCs w:val="20"/>
        </w:rPr>
        <w:t>постигане на заложените цели.</w:t>
      </w:r>
    </w:p>
    <w:p w:rsidR="009341DD" w:rsidRPr="009D0507" w:rsidRDefault="009341DD" w:rsidP="00D71779">
      <w:pPr>
        <w:spacing w:after="0" w:line="360" w:lineRule="auto"/>
        <w:jc w:val="both"/>
        <w:rPr>
          <w:rFonts w:ascii="Verdana" w:hAnsi="Verdana" w:cs="Times New Roman"/>
          <w:b/>
          <w:bCs/>
          <w:sz w:val="20"/>
          <w:szCs w:val="20"/>
        </w:rPr>
      </w:pPr>
    </w:p>
    <w:p w:rsidR="008B7ABC" w:rsidRPr="009D0507" w:rsidRDefault="008B7ABC" w:rsidP="005F0CBA">
      <w:pPr>
        <w:pStyle w:val="Heading1"/>
        <w:spacing w:before="0" w:line="360" w:lineRule="auto"/>
        <w:ind w:left="454" w:hanging="454"/>
        <w:jc w:val="both"/>
        <w:rPr>
          <w:rFonts w:ascii="Verdana" w:hAnsi="Verdana"/>
          <w:color w:val="auto"/>
          <w:sz w:val="20"/>
          <w:szCs w:val="20"/>
        </w:rPr>
      </w:pPr>
      <w:bookmarkStart w:id="15" w:name="_Toc19530286"/>
      <w:r w:rsidRPr="009D0507">
        <w:rPr>
          <w:rFonts w:ascii="Verdana" w:hAnsi="Verdana"/>
          <w:color w:val="auto"/>
          <w:sz w:val="20"/>
          <w:szCs w:val="20"/>
        </w:rPr>
        <w:t xml:space="preserve">5.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w:t>
      </w:r>
      <w:r w:rsidR="00C15279" w:rsidRPr="009D0507">
        <w:rPr>
          <w:rFonts w:ascii="Verdana" w:hAnsi="Verdana"/>
          <w:color w:val="auto"/>
          <w:sz w:val="20"/>
          <w:szCs w:val="20"/>
        </w:rPr>
        <w:t xml:space="preserve">– </w:t>
      </w:r>
      <w:r w:rsidRPr="009D0507">
        <w:rPr>
          <w:rFonts w:ascii="Verdana" w:hAnsi="Verdana"/>
          <w:color w:val="auto"/>
          <w:sz w:val="20"/>
          <w:szCs w:val="20"/>
        </w:rPr>
        <w:t>за една година, в левове и/или в други мерни единици, позволяващи съпоставяне за всеки вариант</w:t>
      </w:r>
      <w:bookmarkEnd w:id="15"/>
    </w:p>
    <w:p w:rsidR="008B7ABC" w:rsidRPr="009D0507" w:rsidRDefault="008B7ABC" w:rsidP="005F0CBA">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Приемането на закона</w:t>
      </w:r>
      <w:r w:rsidR="00170FEA">
        <w:rPr>
          <w:rFonts w:ascii="Verdana" w:hAnsi="Verdana" w:cs="Times New Roman"/>
          <w:sz w:val="20"/>
          <w:szCs w:val="20"/>
        </w:rPr>
        <w:t xml:space="preserve"> и избора на </w:t>
      </w:r>
      <w:r w:rsidR="00170FEA" w:rsidRPr="00170FEA">
        <w:rPr>
          <w:rFonts w:ascii="Verdana" w:hAnsi="Verdana" w:cs="Times New Roman"/>
          <w:b/>
          <w:sz w:val="20"/>
          <w:szCs w:val="20"/>
        </w:rPr>
        <w:t>Вариант 2</w:t>
      </w:r>
      <w:r w:rsidRPr="009D0507">
        <w:rPr>
          <w:rFonts w:ascii="Verdana" w:hAnsi="Verdana" w:cs="Times New Roman"/>
          <w:sz w:val="20"/>
          <w:szCs w:val="20"/>
        </w:rPr>
        <w:t xml:space="preserve"> няма да доведе до допълнителни разходи по бюджета на органите, провеждащи държавната политика по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тъй като не налага създаването на нови структури, нито въвежда нови правомощия или задължения, а само оптимизира работата на </w:t>
      </w:r>
      <w:r w:rsidRPr="009D0507">
        <w:rPr>
          <w:rFonts w:ascii="Verdana" w:hAnsi="Verdana" w:cs="Times New Roman"/>
          <w:sz w:val="20"/>
          <w:szCs w:val="20"/>
        </w:rPr>
        <w:lastRenderedPageBreak/>
        <w:t>действащите към момента. Това е предпоставка да се повиши ефективността на контрола – т.е. да се постигн</w:t>
      </w:r>
      <w:r w:rsidR="00612072" w:rsidRPr="009D0507">
        <w:rPr>
          <w:rFonts w:ascii="Verdana" w:hAnsi="Verdana" w:cs="Times New Roman"/>
          <w:sz w:val="20"/>
          <w:szCs w:val="20"/>
        </w:rPr>
        <w:t>ат по-добри резултати със същите</w:t>
      </w:r>
      <w:r w:rsidRPr="009D0507">
        <w:rPr>
          <w:rFonts w:ascii="Verdana" w:hAnsi="Verdana" w:cs="Times New Roman"/>
          <w:sz w:val="20"/>
          <w:szCs w:val="20"/>
        </w:rPr>
        <w:t xml:space="preserve"> разходи. </w:t>
      </w:r>
    </w:p>
    <w:p w:rsidR="004E41CB" w:rsidRPr="009D0507" w:rsidRDefault="008B7ABC" w:rsidP="005F0CBA">
      <w:pPr>
        <w:spacing w:after="0" w:line="360" w:lineRule="auto"/>
        <w:ind w:firstLine="720"/>
        <w:jc w:val="both"/>
        <w:rPr>
          <w:rFonts w:ascii="Verdana" w:hAnsi="Verdana" w:cs="Times New Roman"/>
          <w:sz w:val="20"/>
          <w:szCs w:val="20"/>
          <w:highlight w:val="yellow"/>
        </w:rPr>
      </w:pPr>
      <w:r w:rsidRPr="009D0507">
        <w:rPr>
          <w:rFonts w:ascii="Verdana" w:hAnsi="Verdana" w:cs="Times New Roman"/>
          <w:sz w:val="20"/>
          <w:szCs w:val="20"/>
        </w:rPr>
        <w:t>Доколкото правото на ЕС позволява, са разписани текстове</w:t>
      </w:r>
      <w:r w:rsidR="00612072" w:rsidRPr="009D0507">
        <w:rPr>
          <w:rFonts w:ascii="Verdana" w:hAnsi="Verdana" w:cs="Times New Roman"/>
          <w:sz w:val="20"/>
          <w:szCs w:val="20"/>
        </w:rPr>
        <w:t xml:space="preserve"> улесняващи дейността на бизнес </w:t>
      </w:r>
      <w:r w:rsidRPr="009D0507">
        <w:rPr>
          <w:rFonts w:ascii="Verdana" w:hAnsi="Verdana" w:cs="Times New Roman"/>
          <w:sz w:val="20"/>
          <w:szCs w:val="20"/>
        </w:rPr>
        <w:t>операторите.</w:t>
      </w:r>
      <w:r w:rsidR="004E41CB" w:rsidRPr="009D0507">
        <w:rPr>
          <w:rFonts w:ascii="Verdana" w:hAnsi="Verdana" w:cs="Times New Roman"/>
          <w:sz w:val="20"/>
          <w:szCs w:val="20"/>
        </w:rPr>
        <w:t xml:space="preserve"> В проектозакона се предвижда </w:t>
      </w:r>
      <w:r w:rsidR="004E41CB" w:rsidRPr="009D0507">
        <w:rPr>
          <w:rFonts w:ascii="Verdana" w:eastAsia="Calibri" w:hAnsi="Verdana" w:cs="Times New Roman"/>
          <w:sz w:val="20"/>
          <w:szCs w:val="20"/>
        </w:rPr>
        <w:t>систематизиране на изискванията съгласно Закона за устройство на територията в процедурите по регистрация или одобрение на обекти. Не се предвижда пререгистрация на съществуващи обекти, нито се предвижда по същество нова процедура на регистрация.</w:t>
      </w:r>
    </w:p>
    <w:p w:rsidR="000B67F4" w:rsidRDefault="008B7ABC" w:rsidP="000B67F4">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Предлаганите разпоредби няма да доведат до преки разходи за приспособяване на предп</w:t>
      </w:r>
      <w:r w:rsidR="000B67F4">
        <w:rPr>
          <w:rFonts w:ascii="Verdana" w:hAnsi="Verdana" w:cs="Times New Roman"/>
          <w:sz w:val="20"/>
          <w:szCs w:val="20"/>
        </w:rPr>
        <w:t>риятията към новите изисквания.</w:t>
      </w:r>
    </w:p>
    <w:p w:rsidR="0012682D" w:rsidRDefault="000B67F4" w:rsidP="0012682D">
      <w:pPr>
        <w:spacing w:after="0" w:line="360" w:lineRule="auto"/>
        <w:ind w:firstLine="709"/>
        <w:jc w:val="both"/>
        <w:rPr>
          <w:rFonts w:ascii="Verdana" w:eastAsia="Calibri" w:hAnsi="Verdana" w:cs="Times New Roman"/>
          <w:sz w:val="20"/>
          <w:szCs w:val="20"/>
        </w:rPr>
      </w:pPr>
      <w:r w:rsidRPr="00025197">
        <w:rPr>
          <w:rFonts w:ascii="Verdana" w:eastAsia="Calibri" w:hAnsi="Verdana" w:cs="Times New Roman"/>
          <w:b/>
          <w:sz w:val="20"/>
          <w:szCs w:val="20"/>
        </w:rPr>
        <w:t>При избора на Вариант 1</w:t>
      </w:r>
      <w:r>
        <w:rPr>
          <w:rFonts w:ascii="Verdana" w:eastAsia="Calibri" w:hAnsi="Verdana" w:cs="Times New Roman"/>
          <w:sz w:val="20"/>
          <w:szCs w:val="20"/>
        </w:rPr>
        <w:t xml:space="preserve"> щ</w:t>
      </w:r>
      <w:r w:rsidRPr="009D0507">
        <w:rPr>
          <w:rFonts w:ascii="Verdana" w:eastAsia="Calibri" w:hAnsi="Verdana" w:cs="Times New Roman"/>
          <w:sz w:val="20"/>
          <w:szCs w:val="20"/>
        </w:rPr>
        <w:t xml:space="preserve">е продължат да съществуват предпоставки за заобикаляне на разпоредбите, които затрудняват официалния контрол при проследяването на всички елементите на </w:t>
      </w:r>
      <w:proofErr w:type="spellStart"/>
      <w:r w:rsidRPr="009D0507">
        <w:rPr>
          <w:rFonts w:ascii="Verdana" w:eastAsia="Calibri" w:hAnsi="Verdana" w:cs="Times New Roman"/>
          <w:sz w:val="20"/>
          <w:szCs w:val="20"/>
        </w:rPr>
        <w:t>агрохранителната</w:t>
      </w:r>
      <w:proofErr w:type="spellEnd"/>
      <w:r w:rsidRPr="009D0507">
        <w:rPr>
          <w:rFonts w:ascii="Verdana" w:eastAsia="Calibri" w:hAnsi="Verdana" w:cs="Times New Roman"/>
          <w:sz w:val="20"/>
          <w:szCs w:val="20"/>
        </w:rPr>
        <w:t xml:space="preserve"> верига (</w:t>
      </w:r>
      <w:r w:rsidRPr="009D0507">
        <w:rPr>
          <w:rFonts w:ascii="Verdana" w:eastAsia="Times New Roman" w:hAnsi="Verdana" w:cs="Times New Roman"/>
          <w:sz w:val="20"/>
          <w:szCs w:val="20"/>
        </w:rPr>
        <w:t xml:space="preserve">контрола на </w:t>
      </w:r>
      <w:r w:rsidRPr="009D0507">
        <w:rPr>
          <w:rFonts w:ascii="Verdana" w:eastAsia="Calibri" w:hAnsi="Verdana" w:cs="Times New Roman"/>
          <w:sz w:val="20"/>
          <w:szCs w:val="20"/>
        </w:rPr>
        <w:t>растителния репродуктивен материал</w:t>
      </w:r>
      <w:r w:rsidRPr="009D0507">
        <w:rPr>
          <w:rFonts w:ascii="Verdana" w:eastAsia="Times New Roman" w:hAnsi="Verdana" w:cs="Times New Roman"/>
          <w:sz w:val="20"/>
          <w:szCs w:val="20"/>
        </w:rPr>
        <w:t xml:space="preserve"> и странични животински продукти)</w:t>
      </w:r>
      <w:r w:rsidRPr="009D0507">
        <w:rPr>
          <w:rFonts w:ascii="Verdana" w:eastAsia="Calibri" w:hAnsi="Verdana" w:cs="Times New Roman"/>
          <w:sz w:val="20"/>
          <w:szCs w:val="20"/>
        </w:rPr>
        <w:t xml:space="preserve"> на всеки етап от тяхното производство</w:t>
      </w:r>
      <w:r w:rsidR="0012682D">
        <w:rPr>
          <w:rFonts w:ascii="Verdana" w:eastAsia="Calibri" w:hAnsi="Verdana" w:cs="Times New Roman"/>
          <w:sz w:val="20"/>
          <w:szCs w:val="20"/>
        </w:rPr>
        <w:t>. В резултат н</w:t>
      </w:r>
      <w:r w:rsidR="0012682D" w:rsidRPr="009D0507">
        <w:rPr>
          <w:rFonts w:ascii="Verdana" w:eastAsia="Calibri" w:hAnsi="Verdana" w:cs="Times New Roman"/>
          <w:sz w:val="20"/>
          <w:szCs w:val="20"/>
        </w:rPr>
        <w:t xml:space="preserve">яма да има ясно дефинирани и адекватни по размер санкции за лицата, извършващи нарушения, свързани с отделните елементи на </w:t>
      </w:r>
      <w:proofErr w:type="spellStart"/>
      <w:r w:rsidR="0012682D" w:rsidRPr="009D0507">
        <w:rPr>
          <w:rFonts w:ascii="Verdana" w:eastAsia="Calibri" w:hAnsi="Verdana" w:cs="Times New Roman"/>
          <w:sz w:val="20"/>
          <w:szCs w:val="20"/>
        </w:rPr>
        <w:t>агрохранителната</w:t>
      </w:r>
      <w:proofErr w:type="spellEnd"/>
      <w:r w:rsidR="0012682D" w:rsidRPr="009D0507">
        <w:rPr>
          <w:rFonts w:ascii="Verdana" w:eastAsia="Calibri" w:hAnsi="Verdana" w:cs="Times New Roman"/>
          <w:sz w:val="20"/>
          <w:szCs w:val="20"/>
        </w:rPr>
        <w:t xml:space="preserve"> верига.</w:t>
      </w:r>
      <w:r w:rsidR="00BD6E4A">
        <w:rPr>
          <w:rFonts w:ascii="Verdana" w:eastAsia="Calibri" w:hAnsi="Verdana" w:cs="Times New Roman"/>
          <w:sz w:val="20"/>
          <w:szCs w:val="20"/>
        </w:rPr>
        <w:t xml:space="preserve"> </w:t>
      </w:r>
    </w:p>
    <w:p w:rsidR="00BD6E4A" w:rsidRDefault="00F85DC8" w:rsidP="0012682D">
      <w:pPr>
        <w:spacing w:after="0" w:line="360" w:lineRule="auto"/>
        <w:ind w:firstLine="709"/>
        <w:jc w:val="both"/>
        <w:rPr>
          <w:rFonts w:ascii="Verdana" w:hAnsi="Verdana"/>
          <w:sz w:val="20"/>
          <w:szCs w:val="20"/>
        </w:rPr>
      </w:pPr>
      <w:r w:rsidRPr="00BF181B">
        <w:rPr>
          <w:rFonts w:ascii="Verdana" w:eastAsia="Calibri" w:hAnsi="Verdana" w:cs="Times New Roman"/>
          <w:b/>
          <w:sz w:val="20"/>
          <w:szCs w:val="20"/>
        </w:rPr>
        <w:t xml:space="preserve">При </w:t>
      </w:r>
      <w:r w:rsidR="001E1C4A" w:rsidRPr="00BF181B">
        <w:rPr>
          <w:rFonts w:ascii="Verdana" w:eastAsia="Calibri" w:hAnsi="Verdana" w:cs="Times New Roman"/>
          <w:b/>
          <w:sz w:val="20"/>
          <w:szCs w:val="20"/>
        </w:rPr>
        <w:t>избора на В</w:t>
      </w:r>
      <w:r w:rsidRPr="00BF181B">
        <w:rPr>
          <w:rFonts w:ascii="Verdana" w:eastAsia="Calibri" w:hAnsi="Verdana" w:cs="Times New Roman"/>
          <w:b/>
          <w:sz w:val="20"/>
          <w:szCs w:val="20"/>
        </w:rPr>
        <w:t>ариант 3</w:t>
      </w:r>
      <w:r w:rsidR="004F717D">
        <w:rPr>
          <w:rFonts w:ascii="Verdana" w:eastAsia="Calibri" w:hAnsi="Verdana" w:cs="Times New Roman"/>
          <w:sz w:val="20"/>
          <w:szCs w:val="20"/>
        </w:rPr>
        <w:t xml:space="preserve"> по своята същност той</w:t>
      </w:r>
      <w:r>
        <w:rPr>
          <w:rFonts w:ascii="Verdana" w:eastAsia="Calibri" w:hAnsi="Verdana" w:cs="Times New Roman"/>
          <w:sz w:val="20"/>
          <w:szCs w:val="20"/>
        </w:rPr>
        <w:t xml:space="preserve"> </w:t>
      </w:r>
      <w:r w:rsidR="00C446BA" w:rsidRPr="009D0507">
        <w:rPr>
          <w:rFonts w:ascii="Verdana" w:eastAsia="Calibri" w:hAnsi="Verdana" w:cs="Times New Roman"/>
          <w:sz w:val="20"/>
          <w:szCs w:val="20"/>
        </w:rPr>
        <w:t xml:space="preserve">няма за цел да определя правомощията на органите и създаването на хоризонтална рамка, т.е да систематизира нормативната уредба на управлението и контрола по </w:t>
      </w:r>
      <w:proofErr w:type="spellStart"/>
      <w:r w:rsidR="00C446BA" w:rsidRPr="009D0507">
        <w:rPr>
          <w:rFonts w:ascii="Verdana" w:eastAsia="Calibri" w:hAnsi="Verdana" w:cs="Times New Roman"/>
          <w:sz w:val="20"/>
          <w:szCs w:val="20"/>
        </w:rPr>
        <w:t>агрохранителната</w:t>
      </w:r>
      <w:proofErr w:type="spellEnd"/>
      <w:r w:rsidR="00C446BA" w:rsidRPr="009D0507">
        <w:rPr>
          <w:rFonts w:ascii="Verdana" w:eastAsia="Calibri" w:hAnsi="Verdana" w:cs="Times New Roman"/>
          <w:sz w:val="20"/>
          <w:szCs w:val="20"/>
        </w:rPr>
        <w:t xml:space="preserve"> верига. </w:t>
      </w:r>
      <w:r w:rsidR="00C446BA" w:rsidRPr="00603B60">
        <w:rPr>
          <w:rFonts w:ascii="Verdana" w:hAnsi="Verdana"/>
          <w:sz w:val="20"/>
          <w:szCs w:val="20"/>
        </w:rPr>
        <w:t>При този вариант трябва да се н</w:t>
      </w:r>
      <w:r w:rsidR="00C446BA">
        <w:rPr>
          <w:rFonts w:ascii="Verdana" w:hAnsi="Verdana"/>
          <w:sz w:val="20"/>
          <w:szCs w:val="20"/>
        </w:rPr>
        <w:t xml:space="preserve">аправи преглед на всички десет </w:t>
      </w:r>
      <w:r w:rsidR="00C446BA" w:rsidRPr="00603B60">
        <w:rPr>
          <w:rFonts w:ascii="Verdana" w:hAnsi="Verdana"/>
          <w:sz w:val="20"/>
          <w:szCs w:val="20"/>
        </w:rPr>
        <w:t>секторни за</w:t>
      </w:r>
      <w:r w:rsidR="00C446BA">
        <w:rPr>
          <w:rFonts w:ascii="Verdana" w:hAnsi="Verdana"/>
          <w:sz w:val="20"/>
          <w:szCs w:val="20"/>
        </w:rPr>
        <w:t xml:space="preserve">кони за </w:t>
      </w:r>
      <w:proofErr w:type="spellStart"/>
      <w:r w:rsidR="00C446BA">
        <w:rPr>
          <w:rFonts w:ascii="Verdana" w:hAnsi="Verdana"/>
          <w:sz w:val="20"/>
          <w:szCs w:val="20"/>
        </w:rPr>
        <w:t>агрохранителната</w:t>
      </w:r>
      <w:proofErr w:type="spellEnd"/>
      <w:r w:rsidR="00C446BA">
        <w:rPr>
          <w:rFonts w:ascii="Verdana" w:hAnsi="Verdana"/>
          <w:sz w:val="20"/>
          <w:szCs w:val="20"/>
        </w:rPr>
        <w:t xml:space="preserve"> верига. </w:t>
      </w:r>
    </w:p>
    <w:p w:rsidR="001E1C4A" w:rsidRPr="00BF181B" w:rsidRDefault="001E1C4A" w:rsidP="0012682D">
      <w:pPr>
        <w:spacing w:after="0" w:line="360" w:lineRule="auto"/>
        <w:ind w:firstLine="709"/>
        <w:jc w:val="both"/>
        <w:rPr>
          <w:rFonts w:ascii="Verdana" w:eastAsia="Calibri" w:hAnsi="Verdana" w:cs="Times New Roman"/>
          <w:b/>
          <w:sz w:val="20"/>
          <w:szCs w:val="20"/>
        </w:rPr>
      </w:pPr>
      <w:r w:rsidRPr="00BF181B">
        <w:rPr>
          <w:rFonts w:ascii="Verdana" w:hAnsi="Verdana"/>
          <w:b/>
          <w:sz w:val="20"/>
          <w:szCs w:val="20"/>
        </w:rPr>
        <w:t xml:space="preserve">Следователно Вариант 2 е най-приложим за изпълнение на поставените цели и съответно </w:t>
      </w:r>
      <w:r w:rsidRPr="00BF181B">
        <w:rPr>
          <w:rFonts w:ascii="Verdana" w:hAnsi="Verdana" w:cs="Times New Roman"/>
          <w:b/>
          <w:sz w:val="20"/>
          <w:szCs w:val="20"/>
        </w:rPr>
        <w:t>няма да доведе до допълнителни разходи</w:t>
      </w:r>
      <w:r w:rsidR="00713FAC" w:rsidRPr="00BF181B">
        <w:rPr>
          <w:rFonts w:ascii="Verdana" w:hAnsi="Verdana" w:cs="Times New Roman"/>
          <w:b/>
          <w:sz w:val="20"/>
          <w:szCs w:val="20"/>
        </w:rPr>
        <w:t xml:space="preserve"> </w:t>
      </w:r>
      <w:r w:rsidR="00713FAC" w:rsidRPr="00BF181B">
        <w:rPr>
          <w:rFonts w:ascii="Verdana" w:hAnsi="Verdana" w:cs="Times New Roman"/>
          <w:b/>
          <w:sz w:val="20"/>
          <w:szCs w:val="20"/>
        </w:rPr>
        <w:t xml:space="preserve">по бюджета на органите, провеждащи държавната политика по </w:t>
      </w:r>
      <w:proofErr w:type="spellStart"/>
      <w:r w:rsidR="00713FAC" w:rsidRPr="00BF181B">
        <w:rPr>
          <w:rFonts w:ascii="Verdana" w:hAnsi="Verdana" w:cs="Times New Roman"/>
          <w:b/>
          <w:sz w:val="20"/>
          <w:szCs w:val="20"/>
        </w:rPr>
        <w:t>агрохранителната</w:t>
      </w:r>
      <w:proofErr w:type="spellEnd"/>
      <w:r w:rsidR="00713FAC" w:rsidRPr="00BF181B">
        <w:rPr>
          <w:rFonts w:ascii="Verdana" w:hAnsi="Verdana" w:cs="Times New Roman"/>
          <w:b/>
          <w:sz w:val="20"/>
          <w:szCs w:val="20"/>
        </w:rPr>
        <w:t xml:space="preserve"> верига</w:t>
      </w:r>
      <w:r w:rsidR="00713FAC" w:rsidRPr="00BF181B">
        <w:rPr>
          <w:rFonts w:ascii="Verdana" w:hAnsi="Verdana" w:cs="Times New Roman"/>
          <w:b/>
          <w:sz w:val="20"/>
          <w:szCs w:val="20"/>
        </w:rPr>
        <w:t xml:space="preserve">. </w:t>
      </w:r>
      <w:r w:rsidRPr="00BF181B">
        <w:rPr>
          <w:rFonts w:ascii="Verdana" w:hAnsi="Verdana" w:cs="Times New Roman"/>
          <w:b/>
          <w:sz w:val="20"/>
          <w:szCs w:val="20"/>
        </w:rPr>
        <w:t xml:space="preserve"> </w:t>
      </w:r>
    </w:p>
    <w:p w:rsidR="00FE4AF7" w:rsidRPr="000B67F4" w:rsidRDefault="00FE4AF7" w:rsidP="000B67F4">
      <w:pPr>
        <w:spacing w:after="0" w:line="360" w:lineRule="auto"/>
        <w:ind w:firstLine="720"/>
        <w:jc w:val="both"/>
        <w:rPr>
          <w:rFonts w:ascii="Verdana" w:hAnsi="Verdana" w:cs="Times New Roman"/>
          <w:sz w:val="20"/>
          <w:szCs w:val="20"/>
        </w:rPr>
      </w:pPr>
    </w:p>
    <w:p w:rsidR="008B7ABC" w:rsidRPr="009D0507" w:rsidRDefault="008B7ABC" w:rsidP="005F0CBA">
      <w:pPr>
        <w:pStyle w:val="Heading1"/>
        <w:spacing w:before="0" w:line="360" w:lineRule="auto"/>
        <w:ind w:left="454" w:hanging="454"/>
        <w:jc w:val="both"/>
        <w:rPr>
          <w:rFonts w:ascii="Verdana" w:hAnsi="Verdana"/>
          <w:color w:val="auto"/>
          <w:sz w:val="20"/>
          <w:szCs w:val="20"/>
        </w:rPr>
      </w:pPr>
      <w:bookmarkStart w:id="16" w:name="_Toc19530287"/>
      <w:r w:rsidRPr="009D0507">
        <w:rPr>
          <w:rFonts w:ascii="Verdana" w:hAnsi="Verdana"/>
          <w:color w:val="auto"/>
          <w:sz w:val="20"/>
          <w:szCs w:val="20"/>
        </w:rPr>
        <w:t xml:space="preserve">6.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w:t>
      </w:r>
      <w:r w:rsidR="00C15279" w:rsidRPr="009D0507">
        <w:rPr>
          <w:rFonts w:ascii="Verdana" w:hAnsi="Verdana"/>
          <w:color w:val="auto"/>
          <w:sz w:val="20"/>
          <w:szCs w:val="20"/>
        </w:rPr>
        <w:t xml:space="preserve">– </w:t>
      </w:r>
      <w:r w:rsidRPr="009D0507">
        <w:rPr>
          <w:rFonts w:ascii="Verdana" w:hAnsi="Verdana"/>
          <w:color w:val="auto"/>
          <w:sz w:val="20"/>
          <w:szCs w:val="20"/>
        </w:rPr>
        <w:t>за една година, в левове и/или в други мерни единици, позволяващи съпоставяне за всеки вариант</w:t>
      </w:r>
      <w:bookmarkEnd w:id="16"/>
    </w:p>
    <w:p w:rsidR="00D00036" w:rsidRPr="009D0507" w:rsidRDefault="00D00036" w:rsidP="005F0CBA">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Отговорността за прилагане на законодателството на ЕС в областта на </w:t>
      </w:r>
      <w:proofErr w:type="spellStart"/>
      <w:r w:rsidR="00DB6B8D"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се носи от държавите-членки, чиито компетентни органи наблюдават и проверяват дали съответните изисквания се спазват и прилагат ефективно в целия Европейски съюз. По този начин те проверяват дали дейностите и стоките на бизнес операторите, пуснати на пазара на ЕС (произведени или внесени </w:t>
      </w:r>
      <w:r w:rsidRPr="009D0507">
        <w:rPr>
          <w:rFonts w:ascii="Verdana" w:eastAsia="Calibri" w:hAnsi="Verdana" w:cs="Times New Roman"/>
          <w:sz w:val="20"/>
          <w:szCs w:val="20"/>
          <w:lang w:eastAsia="bg-BG"/>
        </w:rPr>
        <w:lastRenderedPageBreak/>
        <w:t xml:space="preserve">от трети държави в ЕС), са в съответствие със съответните стандарти и изисквания на ЕС за </w:t>
      </w:r>
      <w:proofErr w:type="spellStart"/>
      <w:r w:rsidR="00DB6B8D"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w:t>
      </w:r>
    </w:p>
    <w:p w:rsidR="00255C86" w:rsidRPr="009D0507" w:rsidRDefault="00255C86" w:rsidP="005F0CBA">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Не се очаква приемането на законопроекта да доведе до потенциални рискове, включително при възникване на конкретни съдебни спорове, а се определят санкции в зависимост от степента, тежестта и риска.</w:t>
      </w:r>
    </w:p>
    <w:p w:rsidR="00255C86" w:rsidRPr="009D0507" w:rsidRDefault="00255C86" w:rsidP="005F0CBA">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Приемането на закона няма да доведе до допълнителни разходи по бюджета на органите, провеждащи държавната политика по </w:t>
      </w:r>
      <w:proofErr w:type="spellStart"/>
      <w:r w:rsidR="00DB6B8D"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тъй като не налага създаването на нови структури, нито въвежда нови правомощия или задължения, а само оптимизира работата на действащите към момента. </w:t>
      </w:r>
    </w:p>
    <w:p w:rsidR="00255C86" w:rsidRPr="009D0507" w:rsidRDefault="00255C86" w:rsidP="005F0CBA">
      <w:pPr>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rPr>
        <w:t>Не се предвижда създаване на нови органи на администрацията и предполага използването на наличния капацитет на съществуващите администрации.</w:t>
      </w:r>
    </w:p>
    <w:p w:rsidR="00D00036" w:rsidRPr="009D0507" w:rsidRDefault="00D00036" w:rsidP="005F0CBA">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Капацитетът на националните системи за контрол за предотвратяване и противодействие на кризи, които биха могли да въ</w:t>
      </w:r>
      <w:r w:rsidR="00A511BC" w:rsidRPr="009D0507">
        <w:rPr>
          <w:rFonts w:ascii="Verdana" w:eastAsia="Calibri" w:hAnsi="Verdana" w:cs="Times New Roman"/>
          <w:sz w:val="20"/>
          <w:szCs w:val="20"/>
          <w:lang w:eastAsia="bg-BG"/>
        </w:rPr>
        <w:t xml:space="preserve">зникнат по </w:t>
      </w:r>
      <w:proofErr w:type="spellStart"/>
      <w:r w:rsidR="00DB6B8D" w:rsidRPr="009D0507">
        <w:rPr>
          <w:rFonts w:ascii="Verdana" w:eastAsia="Calibri" w:hAnsi="Verdana" w:cs="Times New Roman"/>
          <w:sz w:val="20"/>
          <w:szCs w:val="20"/>
          <w:lang w:eastAsia="bg-BG"/>
        </w:rPr>
        <w:t>агро</w:t>
      </w:r>
      <w:r w:rsidR="00A511BC" w:rsidRPr="009D0507">
        <w:rPr>
          <w:rFonts w:ascii="Verdana" w:eastAsia="Calibri" w:hAnsi="Verdana" w:cs="Times New Roman"/>
          <w:sz w:val="20"/>
          <w:szCs w:val="20"/>
          <w:lang w:eastAsia="bg-BG"/>
        </w:rPr>
        <w:t>хранителната</w:t>
      </w:r>
      <w:proofErr w:type="spellEnd"/>
      <w:r w:rsidR="00A511BC" w:rsidRPr="009D0507">
        <w:rPr>
          <w:rFonts w:ascii="Verdana" w:eastAsia="Calibri" w:hAnsi="Verdana" w:cs="Times New Roman"/>
          <w:sz w:val="20"/>
          <w:szCs w:val="20"/>
          <w:lang w:eastAsia="bg-BG"/>
        </w:rPr>
        <w:t xml:space="preserve"> верига</w:t>
      </w:r>
      <w:r w:rsidRPr="009D0507">
        <w:rPr>
          <w:rFonts w:ascii="Verdana" w:eastAsia="Calibri" w:hAnsi="Verdana" w:cs="Times New Roman"/>
          <w:sz w:val="20"/>
          <w:szCs w:val="20"/>
          <w:lang w:eastAsia="bg-BG"/>
        </w:rPr>
        <w:t xml:space="preserve"> (за хората, животните и растенията), неизбежно </w:t>
      </w:r>
      <w:r w:rsidR="00A511BC" w:rsidRPr="009D0507">
        <w:rPr>
          <w:rFonts w:ascii="Verdana" w:eastAsia="Calibri" w:hAnsi="Verdana" w:cs="Times New Roman"/>
          <w:sz w:val="20"/>
          <w:szCs w:val="20"/>
          <w:lang w:eastAsia="bg-BG"/>
        </w:rPr>
        <w:t>ще бъдат</w:t>
      </w:r>
      <w:r w:rsidRPr="009D0507">
        <w:rPr>
          <w:rFonts w:ascii="Verdana" w:eastAsia="Calibri" w:hAnsi="Verdana" w:cs="Times New Roman"/>
          <w:sz w:val="20"/>
          <w:szCs w:val="20"/>
          <w:lang w:eastAsia="bg-BG"/>
        </w:rPr>
        <w:t xml:space="preserve"> засегнати от запазване на сегашното състояние. Това би създало потенциални пречки за гарантиране, че националните системи за контрол са добре координирани, оборудвани и способни да предвиждат и предотвратяват съществуващи и нововъзникващи рискове и следователно могат да окажат неблагоприятно въздействие върху безопасността по </w:t>
      </w:r>
      <w:proofErr w:type="spellStart"/>
      <w:r w:rsidR="00DB6B8D"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По-специално, с приемането на закона ще се увеличи от една страна ефикасността на контрола, а от друга ще се намали вероятността от възникване на здравни кризи, както и ще се увеличи капацитета на компетентните органи за справяне с тях, което от своя страна ще доведе до значително намаляване на икономическите и човешки загуби.</w:t>
      </w:r>
    </w:p>
    <w:p w:rsidR="008B7ABC" w:rsidRDefault="008B7ABC" w:rsidP="005F0CBA">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 xml:space="preserve">На този етап от оценката са представени в обобщен вид очакваните икономически, социални и екологични въздействия, въз основа на първоначалните проучвания на екипа и проведените срещи с представители на засегнатите страни. На база на идентифицираните въздействия са определени мерките (промените), които предполагаемо ще имат по-значимо въздействие. </w:t>
      </w:r>
    </w:p>
    <w:p w:rsidR="005F0CBA" w:rsidRPr="009D0507" w:rsidRDefault="005F0CBA" w:rsidP="005F0CBA">
      <w:pPr>
        <w:spacing w:after="0" w:line="360" w:lineRule="auto"/>
        <w:ind w:firstLine="720"/>
        <w:jc w:val="both"/>
        <w:rPr>
          <w:rFonts w:ascii="Verdana" w:hAnsi="Verdana" w:cs="Times New Roman"/>
          <w:sz w:val="20"/>
          <w:szCs w:val="20"/>
        </w:rPr>
      </w:pPr>
    </w:p>
    <w:p w:rsidR="008B7ABC" w:rsidRPr="009D0507" w:rsidRDefault="008B7ABC" w:rsidP="00D71779">
      <w:pPr>
        <w:spacing w:after="0" w:line="360" w:lineRule="auto"/>
        <w:jc w:val="both"/>
        <w:rPr>
          <w:rFonts w:ascii="Verdana" w:hAnsi="Verdana" w:cs="Times New Roman"/>
          <w:b/>
          <w:sz w:val="20"/>
          <w:szCs w:val="20"/>
        </w:rPr>
      </w:pPr>
      <w:r w:rsidRPr="009D0507">
        <w:rPr>
          <w:rFonts w:ascii="Verdana" w:hAnsi="Verdana" w:cs="Times New Roman"/>
          <w:b/>
          <w:bCs/>
          <w:sz w:val="20"/>
          <w:szCs w:val="20"/>
        </w:rPr>
        <w:t xml:space="preserve">Таблица 2: </w:t>
      </w:r>
      <w:r w:rsidRPr="009D0507">
        <w:rPr>
          <w:rFonts w:ascii="Verdana" w:hAnsi="Verdana" w:cs="Times New Roman"/>
          <w:b/>
          <w:sz w:val="20"/>
          <w:szCs w:val="20"/>
        </w:rPr>
        <w:t>Икономически, социални и екологични въздействия</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5670"/>
      </w:tblGrid>
      <w:tr w:rsidR="008B7ABC" w:rsidRPr="009D0507" w:rsidTr="002F4BA3">
        <w:tc>
          <w:tcPr>
            <w:tcW w:w="3856" w:type="dxa"/>
          </w:tcPr>
          <w:p w:rsidR="008B7ABC" w:rsidRPr="009D0507" w:rsidRDefault="008B7ABC" w:rsidP="005F0CBA">
            <w:pPr>
              <w:spacing w:after="0" w:line="360" w:lineRule="auto"/>
              <w:jc w:val="center"/>
              <w:rPr>
                <w:rFonts w:ascii="Verdana" w:hAnsi="Verdana" w:cs="Times New Roman"/>
                <w:b/>
                <w:bCs/>
                <w:sz w:val="20"/>
                <w:szCs w:val="20"/>
              </w:rPr>
            </w:pPr>
            <w:r w:rsidRPr="009D0507">
              <w:rPr>
                <w:rFonts w:ascii="Verdana" w:hAnsi="Verdana" w:cs="Times New Roman"/>
                <w:b/>
                <w:bCs/>
                <w:sz w:val="20"/>
                <w:szCs w:val="20"/>
              </w:rPr>
              <w:t>Тип въздействие</w:t>
            </w:r>
          </w:p>
        </w:tc>
        <w:tc>
          <w:tcPr>
            <w:tcW w:w="5670" w:type="dxa"/>
          </w:tcPr>
          <w:p w:rsidR="008B7ABC" w:rsidRPr="009D0507" w:rsidRDefault="005F0CBA" w:rsidP="005F0CBA">
            <w:pPr>
              <w:spacing w:after="0" w:line="360" w:lineRule="auto"/>
              <w:jc w:val="center"/>
              <w:rPr>
                <w:rFonts w:ascii="Verdana" w:hAnsi="Verdana" w:cs="Times New Roman"/>
                <w:b/>
                <w:bCs/>
                <w:sz w:val="20"/>
                <w:szCs w:val="20"/>
              </w:rPr>
            </w:pPr>
            <w:r w:rsidRPr="009D0507">
              <w:rPr>
                <w:rFonts w:ascii="Verdana" w:hAnsi="Verdana" w:cs="Times New Roman"/>
                <w:b/>
                <w:bCs/>
                <w:sz w:val="20"/>
                <w:szCs w:val="20"/>
              </w:rPr>
              <w:t>Общо описание на очакваните въздействия</w:t>
            </w:r>
          </w:p>
        </w:tc>
      </w:tr>
      <w:tr w:rsidR="008B7ABC" w:rsidRPr="009D0507" w:rsidTr="002F4BA3">
        <w:tc>
          <w:tcPr>
            <w:tcW w:w="3856" w:type="dxa"/>
          </w:tcPr>
          <w:p w:rsidR="008B7ABC" w:rsidRPr="009D0507" w:rsidRDefault="008B7ABC" w:rsidP="002F4BA3">
            <w:pPr>
              <w:autoSpaceDE w:val="0"/>
              <w:autoSpaceDN w:val="0"/>
              <w:adjustRightInd w:val="0"/>
              <w:spacing w:after="0" w:line="360" w:lineRule="auto"/>
              <w:rPr>
                <w:rFonts w:ascii="Verdana" w:hAnsi="Verdana" w:cs="Times New Roman"/>
                <w:b/>
                <w:bCs/>
                <w:sz w:val="20"/>
                <w:szCs w:val="20"/>
              </w:rPr>
            </w:pPr>
            <w:r w:rsidRPr="009D0507">
              <w:rPr>
                <w:rFonts w:ascii="Verdana" w:hAnsi="Verdana" w:cs="Times New Roman"/>
                <w:b/>
                <w:bCs/>
                <w:sz w:val="20"/>
                <w:szCs w:val="20"/>
              </w:rPr>
              <w:t>Икономически въздействия</w:t>
            </w:r>
          </w:p>
        </w:tc>
        <w:tc>
          <w:tcPr>
            <w:tcW w:w="5670" w:type="dxa"/>
          </w:tcPr>
          <w:p w:rsidR="008B7ABC" w:rsidRPr="009D0507" w:rsidRDefault="008B7ABC" w:rsidP="00D71779">
            <w:pPr>
              <w:spacing w:after="0" w:line="360" w:lineRule="auto"/>
              <w:jc w:val="both"/>
              <w:rPr>
                <w:rFonts w:ascii="Verdana" w:hAnsi="Verdana" w:cs="Times New Roman"/>
                <w:b/>
                <w:bCs/>
                <w:sz w:val="20"/>
                <w:szCs w:val="20"/>
              </w:rPr>
            </w:pP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Конкуренция</w:t>
            </w:r>
          </w:p>
        </w:tc>
        <w:tc>
          <w:tcPr>
            <w:tcW w:w="5670" w:type="dxa"/>
          </w:tcPr>
          <w:p w:rsidR="008B7ABC" w:rsidRPr="009D0507" w:rsidRDefault="008B7ABC" w:rsidP="005F0CBA">
            <w:pPr>
              <w:autoSpaceDE w:val="0"/>
              <w:autoSpaceDN w:val="0"/>
              <w:adjustRightInd w:val="0"/>
              <w:spacing w:after="0" w:line="360" w:lineRule="auto"/>
              <w:ind w:firstLine="284"/>
              <w:jc w:val="both"/>
              <w:rPr>
                <w:rFonts w:ascii="Verdana" w:eastAsia="Times New Roman" w:hAnsi="Verdana" w:cs="Times New Roman"/>
                <w:sz w:val="20"/>
                <w:szCs w:val="20"/>
                <w:lang w:eastAsia="bg-BG"/>
              </w:rPr>
            </w:pPr>
            <w:r w:rsidRPr="009D0507">
              <w:rPr>
                <w:rFonts w:ascii="Verdana" w:hAnsi="Verdana" w:cs="Times New Roman"/>
                <w:sz w:val="20"/>
                <w:szCs w:val="20"/>
              </w:rPr>
              <w:t xml:space="preserve">Общата цел на предложения проектозакон  е да се опрости и рационализира съществуващата национална правна рамка, която обхваща всички сектори от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в единен набор от правила. Предложението също така има за цел да се подобри ефективността на </w:t>
            </w:r>
            <w:r w:rsidRPr="009D0507">
              <w:rPr>
                <w:rFonts w:ascii="Verdana" w:hAnsi="Verdana" w:cs="Times New Roman"/>
                <w:sz w:val="20"/>
                <w:szCs w:val="20"/>
              </w:rPr>
              <w:lastRenderedPageBreak/>
              <w:t>официалния контрол, извършван от държав</w:t>
            </w:r>
            <w:r w:rsidR="00FC50CE" w:rsidRPr="009D0507">
              <w:rPr>
                <w:rFonts w:ascii="Verdana" w:hAnsi="Verdana" w:cs="Times New Roman"/>
                <w:sz w:val="20"/>
                <w:szCs w:val="20"/>
              </w:rPr>
              <w:t>н</w:t>
            </w:r>
            <w:r w:rsidRPr="009D0507">
              <w:rPr>
                <w:rFonts w:ascii="Verdana" w:hAnsi="Verdana" w:cs="Times New Roman"/>
                <w:sz w:val="20"/>
                <w:szCs w:val="20"/>
              </w:rPr>
              <w:t xml:space="preserve">ите ведомства по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за да се даде възможност за бърза реакция в кризисни ситуации, като същевременно се сведе до минимум тежестта за </w:t>
            </w:r>
            <w:r w:rsidR="00FC50CE" w:rsidRPr="009D0507">
              <w:rPr>
                <w:rFonts w:ascii="Verdana" w:hAnsi="Verdana" w:cs="Times New Roman"/>
                <w:sz w:val="20"/>
                <w:szCs w:val="20"/>
              </w:rPr>
              <w:t xml:space="preserve">бизнес </w:t>
            </w:r>
            <w:r w:rsidRPr="009D0507">
              <w:rPr>
                <w:rFonts w:ascii="Verdana" w:hAnsi="Verdana" w:cs="Times New Roman"/>
                <w:sz w:val="20"/>
                <w:szCs w:val="20"/>
              </w:rPr>
              <w:t xml:space="preserve">операторите. За тази цел с проекта се установява изискване този контрол да бъде извършван спрямо всички оператори, въз основа на риска и с нужната честота, което ще предопредели в по-голяма степен определянето на </w:t>
            </w:r>
            <w:r w:rsidRPr="009D0507">
              <w:rPr>
                <w:rFonts w:ascii="Verdana" w:eastAsia="Times New Roman" w:hAnsi="Verdana" w:cs="Times New Roman"/>
                <w:sz w:val="20"/>
                <w:szCs w:val="20"/>
                <w:lang w:eastAsia="bg-BG"/>
              </w:rPr>
              <w:t xml:space="preserve">минимални преки и косвени въздействия и ограничения върху конкуренцията и стопанската активност. </w:t>
            </w:r>
          </w:p>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Не се въвеждат допълнителните изисквания за предоставяне на информация от страна на бизнес операторите, което да налага неприемливи разходи и по този начин да се ограничи в известна степен конкуренцията или да доведе до решение за отказ от дейност на територията на страната. </w:t>
            </w:r>
          </w:p>
          <w:p w:rsidR="008B7ABC" w:rsidRPr="009D0507" w:rsidRDefault="008B7ABC" w:rsidP="005F0CBA">
            <w:pPr>
              <w:pStyle w:val="PlainText"/>
              <w:spacing w:line="360" w:lineRule="auto"/>
              <w:ind w:firstLine="284"/>
              <w:jc w:val="both"/>
              <w:rPr>
                <w:rFonts w:ascii="Verdana" w:hAnsi="Verdana" w:cs="Times New Roman"/>
                <w:sz w:val="20"/>
                <w:szCs w:val="20"/>
              </w:rPr>
            </w:pPr>
            <w:r w:rsidRPr="009D0507">
              <w:rPr>
                <w:rFonts w:ascii="Verdana" w:hAnsi="Verdana" w:cs="Times New Roman"/>
                <w:sz w:val="20"/>
                <w:szCs w:val="20"/>
                <w:lang w:eastAsia="en-US"/>
              </w:rPr>
              <w:t>Проекта на закона не оказва пряко въздействие върху свободното движение на стоки, услуги, капитали и работници. Той не въвежда ограничения пред търговията в рамките на ЕС и не налага промяна на пазарната стратегия на иде</w:t>
            </w:r>
            <w:r w:rsidR="00763F9D" w:rsidRPr="009D0507">
              <w:rPr>
                <w:rFonts w:ascii="Verdana" w:hAnsi="Verdana" w:cs="Times New Roman"/>
                <w:sz w:val="20"/>
                <w:szCs w:val="20"/>
                <w:lang w:eastAsia="en-US"/>
              </w:rPr>
              <w:t>нтифицираните бизнес оператори</w:t>
            </w:r>
            <w:r w:rsidRPr="009D0507">
              <w:rPr>
                <w:rFonts w:ascii="Verdana" w:hAnsi="Verdana" w:cs="Times New Roman"/>
                <w:sz w:val="20"/>
                <w:szCs w:val="20"/>
                <w:lang w:eastAsia="en-US"/>
              </w:rPr>
              <w:t>.</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lastRenderedPageBreak/>
              <w:t>Конкурентоспособност, търговски и инвестиционни потоци</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Създаването на добра правна рамка и ефективни механизми за спазването й са фактор за увеличаване на инвестициите в бранша (местни и чуждестранни). Увеличените инвестиции повишават производителността и подобряват конкурентната позиция на предприятията. Повишаването на безопа</w:t>
            </w:r>
            <w:r w:rsidR="005A1D7A" w:rsidRPr="009D0507">
              <w:rPr>
                <w:rFonts w:ascii="Verdana" w:hAnsi="Verdana" w:cs="Times New Roman"/>
                <w:sz w:val="20"/>
                <w:szCs w:val="20"/>
              </w:rPr>
              <w:t>с</w:t>
            </w:r>
            <w:r w:rsidRPr="009D0507">
              <w:rPr>
                <w:rFonts w:ascii="Verdana" w:hAnsi="Verdana" w:cs="Times New Roman"/>
                <w:sz w:val="20"/>
                <w:szCs w:val="20"/>
              </w:rPr>
              <w:t xml:space="preserve">ността на елементите на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също повишава международната </w:t>
            </w:r>
            <w:proofErr w:type="spellStart"/>
            <w:r w:rsidRPr="009D0507">
              <w:rPr>
                <w:rFonts w:ascii="Verdana" w:hAnsi="Verdana" w:cs="Times New Roman"/>
                <w:sz w:val="20"/>
                <w:szCs w:val="20"/>
              </w:rPr>
              <w:t>конкурентноспособност</w:t>
            </w:r>
            <w:proofErr w:type="spellEnd"/>
            <w:r w:rsidRPr="009D0507">
              <w:rPr>
                <w:rFonts w:ascii="Verdana" w:hAnsi="Verdana" w:cs="Times New Roman"/>
                <w:sz w:val="20"/>
                <w:szCs w:val="20"/>
              </w:rPr>
              <w:t xml:space="preserve"> на фирмите. Прилагането на разпоредбите </w:t>
            </w:r>
            <w:r w:rsidR="005A1D7A" w:rsidRPr="009D0507">
              <w:rPr>
                <w:rFonts w:ascii="Verdana" w:hAnsi="Verdana" w:cs="Times New Roman"/>
                <w:sz w:val="20"/>
                <w:szCs w:val="20"/>
              </w:rPr>
              <w:t>на законопроекта може</w:t>
            </w:r>
            <w:r w:rsidRPr="009D0507">
              <w:rPr>
                <w:rFonts w:ascii="Verdana" w:hAnsi="Verdana" w:cs="Times New Roman"/>
                <w:sz w:val="20"/>
                <w:szCs w:val="20"/>
              </w:rPr>
              <w:t xml:space="preserve"> да допринес</w:t>
            </w:r>
            <w:r w:rsidR="005A1D7A" w:rsidRPr="009D0507">
              <w:rPr>
                <w:rFonts w:ascii="Verdana" w:hAnsi="Verdana" w:cs="Times New Roman"/>
                <w:sz w:val="20"/>
                <w:szCs w:val="20"/>
              </w:rPr>
              <w:t>е</w:t>
            </w:r>
            <w:r w:rsidRPr="009D0507">
              <w:rPr>
                <w:rFonts w:ascii="Verdana" w:hAnsi="Verdana" w:cs="Times New Roman"/>
                <w:sz w:val="20"/>
                <w:szCs w:val="20"/>
              </w:rPr>
              <w:t xml:space="preserve"> за консолидация и уедряване в някои браншове, което може да създаде предпоставка за нарастване на производителността на труда.</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lastRenderedPageBreak/>
              <w:t>Оперативни разходи и поведение на бизнеса/Малки и средни предприятия</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В закона не се въвеждат </w:t>
            </w:r>
            <w:r w:rsidR="00745D6B" w:rsidRPr="009D0507">
              <w:rPr>
                <w:rFonts w:ascii="Verdana" w:hAnsi="Verdana" w:cs="Times New Roman"/>
                <w:sz w:val="20"/>
                <w:szCs w:val="20"/>
              </w:rPr>
              <w:t xml:space="preserve">нови </w:t>
            </w:r>
            <w:r w:rsidRPr="009D0507">
              <w:rPr>
                <w:rFonts w:ascii="Verdana" w:hAnsi="Verdana" w:cs="Times New Roman"/>
                <w:sz w:val="20"/>
                <w:szCs w:val="20"/>
              </w:rPr>
              <w:t>процедури за регистрация и</w:t>
            </w:r>
            <w:r w:rsidR="00745D6B" w:rsidRPr="009D0507">
              <w:rPr>
                <w:rFonts w:ascii="Verdana" w:hAnsi="Verdana" w:cs="Times New Roman"/>
                <w:sz w:val="20"/>
                <w:szCs w:val="20"/>
              </w:rPr>
              <w:t>ли</w:t>
            </w:r>
            <w:r w:rsidRPr="009D0507">
              <w:rPr>
                <w:rFonts w:ascii="Verdana" w:hAnsi="Verdana" w:cs="Times New Roman"/>
                <w:sz w:val="20"/>
                <w:szCs w:val="20"/>
              </w:rPr>
              <w:t xml:space="preserve"> одобрение</w:t>
            </w:r>
            <w:r w:rsidR="00745D6B" w:rsidRPr="009D0507">
              <w:rPr>
                <w:rFonts w:ascii="Verdana" w:hAnsi="Verdana" w:cs="Times New Roman"/>
                <w:sz w:val="20"/>
                <w:szCs w:val="20"/>
              </w:rPr>
              <w:t xml:space="preserve"> на обектите на елементите на </w:t>
            </w:r>
            <w:proofErr w:type="spellStart"/>
            <w:r w:rsidR="00DB6B8D" w:rsidRPr="009D0507">
              <w:rPr>
                <w:rFonts w:ascii="Verdana" w:hAnsi="Verdana" w:cs="Times New Roman"/>
                <w:sz w:val="20"/>
                <w:szCs w:val="20"/>
              </w:rPr>
              <w:t>агро</w:t>
            </w:r>
            <w:r w:rsidR="00745D6B" w:rsidRPr="009D0507">
              <w:rPr>
                <w:rFonts w:ascii="Verdana" w:hAnsi="Verdana" w:cs="Times New Roman"/>
                <w:sz w:val="20"/>
                <w:szCs w:val="20"/>
              </w:rPr>
              <w:t>хранителната</w:t>
            </w:r>
            <w:proofErr w:type="spellEnd"/>
            <w:r w:rsidR="00745D6B" w:rsidRPr="009D0507">
              <w:rPr>
                <w:rFonts w:ascii="Verdana" w:hAnsi="Verdana" w:cs="Times New Roman"/>
                <w:sz w:val="20"/>
                <w:szCs w:val="20"/>
              </w:rPr>
              <w:t xml:space="preserve"> верига</w:t>
            </w:r>
            <w:r w:rsidRPr="009D0507">
              <w:rPr>
                <w:rFonts w:ascii="Verdana" w:hAnsi="Verdana" w:cs="Times New Roman"/>
                <w:sz w:val="20"/>
                <w:szCs w:val="20"/>
              </w:rPr>
              <w:t xml:space="preserve"> и няма да с</w:t>
            </w:r>
            <w:r w:rsidR="00745D6B" w:rsidRPr="009D0507">
              <w:rPr>
                <w:rFonts w:ascii="Verdana" w:hAnsi="Verdana" w:cs="Times New Roman"/>
                <w:sz w:val="20"/>
                <w:szCs w:val="20"/>
              </w:rPr>
              <w:t>е наложат допълнителни разходи н</w:t>
            </w:r>
            <w:r w:rsidRPr="009D0507">
              <w:rPr>
                <w:rFonts w:ascii="Verdana" w:hAnsi="Verdana" w:cs="Times New Roman"/>
                <w:sz w:val="20"/>
                <w:szCs w:val="20"/>
              </w:rPr>
              <w:t>а бизнес операторите, а от друга страна това няма да породи усилия по адаптиране към новите изисквания.</w:t>
            </w:r>
          </w:p>
          <w:p w:rsidR="008B7ABC" w:rsidRPr="009D0507" w:rsidRDefault="008B7ABC" w:rsidP="005F0CBA">
            <w:pPr>
              <w:pStyle w:val="Default"/>
              <w:spacing w:line="360" w:lineRule="auto"/>
              <w:ind w:firstLine="284"/>
              <w:jc w:val="both"/>
              <w:rPr>
                <w:rFonts w:ascii="Verdana" w:hAnsi="Verdana" w:cs="Times New Roman"/>
                <w:color w:val="auto"/>
                <w:sz w:val="20"/>
                <w:szCs w:val="20"/>
              </w:rPr>
            </w:pPr>
            <w:r w:rsidRPr="009D0507">
              <w:rPr>
                <w:rFonts w:ascii="Verdana" w:hAnsi="Verdana" w:cs="Times New Roman"/>
                <w:color w:val="auto"/>
                <w:sz w:val="20"/>
                <w:szCs w:val="20"/>
              </w:rPr>
              <w:t xml:space="preserve">Не се въвеждат допълнителни изисквания </w:t>
            </w:r>
            <w:r w:rsidR="00254EDB" w:rsidRPr="009D0507">
              <w:rPr>
                <w:rFonts w:ascii="Verdana" w:hAnsi="Verdana" w:cs="Times New Roman"/>
                <w:color w:val="auto"/>
                <w:sz w:val="20"/>
                <w:szCs w:val="20"/>
              </w:rPr>
              <w:t>към</w:t>
            </w:r>
            <w:r w:rsidRPr="009D0507">
              <w:rPr>
                <w:rFonts w:ascii="Verdana" w:hAnsi="Verdana" w:cs="Times New Roman"/>
                <w:color w:val="auto"/>
                <w:sz w:val="20"/>
                <w:szCs w:val="20"/>
              </w:rPr>
              <w:t xml:space="preserve"> бизнес операторите, което да налага неприемливи разходи и по този начин да се ограничи в известна степен конкуренцията или да доведе до решение за отказ от дейност на територията на страната.</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Административна тежест на бизнеса</w:t>
            </w:r>
          </w:p>
        </w:tc>
        <w:tc>
          <w:tcPr>
            <w:tcW w:w="5670" w:type="dxa"/>
          </w:tcPr>
          <w:p w:rsidR="008B7ABC" w:rsidRPr="009D0507" w:rsidRDefault="005A1D7A"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Актуализираната национална</w:t>
            </w:r>
            <w:r w:rsidR="008B7ABC" w:rsidRPr="009D0507">
              <w:rPr>
                <w:rFonts w:ascii="Verdana" w:hAnsi="Verdana" w:cs="Times New Roman"/>
                <w:sz w:val="20"/>
                <w:szCs w:val="20"/>
              </w:rPr>
              <w:t xml:space="preserve"> правна рамка, обединяваща цялата дейност по </w:t>
            </w:r>
            <w:proofErr w:type="spellStart"/>
            <w:r w:rsidR="00DB6B8D" w:rsidRPr="009D0507">
              <w:rPr>
                <w:rFonts w:ascii="Verdana" w:hAnsi="Verdana" w:cs="Times New Roman"/>
                <w:sz w:val="20"/>
                <w:szCs w:val="20"/>
              </w:rPr>
              <w:t>агро</w:t>
            </w:r>
            <w:r w:rsidR="008B7ABC" w:rsidRPr="009D0507">
              <w:rPr>
                <w:rFonts w:ascii="Verdana" w:hAnsi="Verdana" w:cs="Times New Roman"/>
                <w:sz w:val="20"/>
                <w:szCs w:val="20"/>
              </w:rPr>
              <w:t>хранителната</w:t>
            </w:r>
            <w:proofErr w:type="spellEnd"/>
            <w:r w:rsidR="008B7ABC" w:rsidRPr="009D0507">
              <w:rPr>
                <w:rFonts w:ascii="Verdana" w:hAnsi="Verdana" w:cs="Times New Roman"/>
                <w:sz w:val="20"/>
                <w:szCs w:val="20"/>
              </w:rPr>
              <w:t xml:space="preserve"> верига в нейната цялост като един непрекъснат процес е предпоставка за осъществяване на по-добра координация и обмяна на информация между различните контролни служби, което намалява  административна тежест по нейната същност. Не се предвижда пререгистрация на съществуващи обекти, нито се предвижда по същество нова процедура на регистрация, както и създаването на нови регистри.</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Публични власти</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Законопроектът не предвижда създаване на нови органи на администрацията. </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Потребители и домакинства</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Законът и прилагането му имат въздействие върху близо 1/3 от потребителск</w:t>
            </w:r>
            <w:r w:rsidR="005A1D7A" w:rsidRPr="009D0507">
              <w:rPr>
                <w:rFonts w:ascii="Verdana" w:hAnsi="Verdana" w:cs="Times New Roman"/>
                <w:sz w:val="20"/>
                <w:szCs w:val="20"/>
              </w:rPr>
              <w:t>ите разходи на домакинствата по</w:t>
            </w:r>
            <w:r w:rsidRPr="009D0507">
              <w:rPr>
                <w:rFonts w:ascii="Verdana" w:hAnsi="Verdana" w:cs="Times New Roman"/>
                <w:sz w:val="20"/>
                <w:szCs w:val="20"/>
              </w:rPr>
              <w:t xml:space="preserve"> данни от изследването на домакинските бюджети на НСИ. </w:t>
            </w:r>
          </w:p>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Постигането на целта на закона да гарантира висока степен на защита на здравето и интересите на потребителите по отношение на елементите на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е предпоставка за по-добре функциониращи продуктови пазари и оттам – по-висока </w:t>
            </w:r>
            <w:r w:rsidR="000D02CD" w:rsidRPr="009D0507">
              <w:rPr>
                <w:rFonts w:ascii="Verdana" w:hAnsi="Verdana" w:cs="Times New Roman"/>
                <w:sz w:val="20"/>
                <w:szCs w:val="20"/>
              </w:rPr>
              <w:t>конкурентоспособност</w:t>
            </w:r>
            <w:r w:rsidRPr="009D0507">
              <w:rPr>
                <w:rFonts w:ascii="Verdana" w:hAnsi="Verdana" w:cs="Times New Roman"/>
                <w:sz w:val="20"/>
                <w:szCs w:val="20"/>
              </w:rPr>
              <w:t xml:space="preserve"> на сектора. Създаването на добра правна рамка и ефективни механизми за спазването й са фактор за увеличаване на инвестициите в бранша (местни и </w:t>
            </w:r>
            <w:r w:rsidRPr="009D0507">
              <w:rPr>
                <w:rFonts w:ascii="Verdana" w:hAnsi="Verdana" w:cs="Times New Roman"/>
                <w:sz w:val="20"/>
                <w:szCs w:val="20"/>
              </w:rPr>
              <w:lastRenderedPageBreak/>
              <w:t>чуждестранни).</w:t>
            </w:r>
          </w:p>
          <w:p w:rsidR="008B7ABC" w:rsidRPr="009D0507" w:rsidRDefault="008B7ABC" w:rsidP="005F0CBA">
            <w:pPr>
              <w:autoSpaceDE w:val="0"/>
              <w:autoSpaceDN w:val="0"/>
              <w:adjustRightInd w:val="0"/>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Косвен ефект от това може да бъде повишаване на качеството на предлаганите стоки. </w:t>
            </w:r>
          </w:p>
          <w:p w:rsidR="008B7ABC" w:rsidRPr="009D0507" w:rsidRDefault="008B7ABC" w:rsidP="005F0CBA">
            <w:pPr>
              <w:pStyle w:val="Default"/>
              <w:spacing w:line="360" w:lineRule="auto"/>
              <w:ind w:firstLine="284"/>
              <w:jc w:val="both"/>
              <w:rPr>
                <w:rFonts w:ascii="Verdana" w:hAnsi="Verdana" w:cs="Times New Roman"/>
                <w:color w:val="auto"/>
                <w:sz w:val="20"/>
                <w:szCs w:val="20"/>
              </w:rPr>
            </w:pPr>
            <w:r w:rsidRPr="009D0507">
              <w:rPr>
                <w:rFonts w:ascii="Verdana" w:hAnsi="Verdana" w:cs="Times New Roman"/>
                <w:color w:val="auto"/>
                <w:sz w:val="20"/>
                <w:szCs w:val="20"/>
              </w:rPr>
              <w:t xml:space="preserve">Законът няма </w:t>
            </w:r>
            <w:r w:rsidR="000D02CD" w:rsidRPr="009D0507">
              <w:rPr>
                <w:rFonts w:ascii="Verdana" w:hAnsi="Verdana" w:cs="Times New Roman"/>
                <w:color w:val="auto"/>
                <w:sz w:val="20"/>
                <w:szCs w:val="20"/>
              </w:rPr>
              <w:t xml:space="preserve">да има </w:t>
            </w:r>
            <w:r w:rsidRPr="009D0507">
              <w:rPr>
                <w:rFonts w:ascii="Verdana" w:hAnsi="Verdana" w:cs="Times New Roman"/>
                <w:color w:val="auto"/>
                <w:sz w:val="20"/>
                <w:szCs w:val="20"/>
              </w:rPr>
              <w:t>значителн</w:t>
            </w:r>
            <w:r w:rsidR="000D02CD" w:rsidRPr="009D0507">
              <w:rPr>
                <w:rFonts w:ascii="Verdana" w:hAnsi="Verdana" w:cs="Times New Roman"/>
                <w:color w:val="auto"/>
                <w:sz w:val="20"/>
                <w:szCs w:val="20"/>
              </w:rPr>
              <w:t>и</w:t>
            </w:r>
            <w:r w:rsidRPr="009D0507">
              <w:rPr>
                <w:rFonts w:ascii="Verdana" w:hAnsi="Verdana" w:cs="Times New Roman"/>
                <w:color w:val="auto"/>
                <w:sz w:val="20"/>
                <w:szCs w:val="20"/>
              </w:rPr>
              <w:t xml:space="preserve"> последстви</w:t>
            </w:r>
            <w:r w:rsidR="000D02CD" w:rsidRPr="009D0507">
              <w:rPr>
                <w:rFonts w:ascii="Verdana" w:hAnsi="Verdana" w:cs="Times New Roman"/>
                <w:color w:val="auto"/>
                <w:sz w:val="20"/>
                <w:szCs w:val="20"/>
              </w:rPr>
              <w:t>я</w:t>
            </w:r>
            <w:r w:rsidRPr="009D0507">
              <w:rPr>
                <w:rFonts w:ascii="Verdana" w:hAnsi="Verdana" w:cs="Times New Roman"/>
                <w:color w:val="auto"/>
                <w:sz w:val="20"/>
                <w:szCs w:val="20"/>
              </w:rPr>
              <w:t xml:space="preserve"> върху финансовото състояние на домакинствата както в краткосрочен, така и в дългосрочен план.</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lastRenderedPageBreak/>
              <w:t>Макроикономическа среда</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Мярката няма да има значимо макроикономическо отражение. </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Социални въздействия</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Балансирано демографско развитие</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Законът няма пряко въздействие върху промяната в броя на населението и раждаемостта. В същото време, безопасността и качеството на елементите на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е важен фактор, допринасящ за подобряване на здравния статус на населението.</w:t>
            </w:r>
          </w:p>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Законът няма пряко въздействие върху застаряването на населението. Същевременно, безопасността</w:t>
            </w:r>
            <w:r w:rsidR="00AB1B2B" w:rsidRPr="009D0507">
              <w:rPr>
                <w:rFonts w:ascii="Verdana" w:hAnsi="Verdana" w:cs="Times New Roman"/>
                <w:sz w:val="20"/>
                <w:szCs w:val="20"/>
              </w:rPr>
              <w:t xml:space="preserve"> и качеството</w:t>
            </w:r>
            <w:r w:rsidRPr="009D0507">
              <w:rPr>
                <w:rFonts w:ascii="Verdana" w:hAnsi="Verdana" w:cs="Times New Roman"/>
                <w:sz w:val="20"/>
                <w:szCs w:val="20"/>
              </w:rPr>
              <w:t xml:space="preserve"> на елементите на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чрез приноса си към подобряване на общия здравен статус на населението подобрява качествените характеристики на човешкия капитал, включително чрез създаване на предпоставки за активен и продуктивен живот на възрастните хора в добро здраве.</w:t>
            </w:r>
          </w:p>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Законът създава на условия за равни възможности за всички и недопускане на пряка или косвена дискриминация, основана на пол, раса, народност, етническа принадлежност, гражданство,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 Създаването на добра правна рамка и ефективни механизми за спазването й са фактор за увеличаване на инвестициите и повишаване на </w:t>
            </w:r>
            <w:proofErr w:type="spellStart"/>
            <w:r w:rsidRPr="009D0507">
              <w:rPr>
                <w:rFonts w:ascii="Verdana" w:hAnsi="Verdana" w:cs="Times New Roman"/>
                <w:sz w:val="20"/>
                <w:szCs w:val="20"/>
              </w:rPr>
              <w:t>конкурентноспособността</w:t>
            </w:r>
            <w:proofErr w:type="spellEnd"/>
            <w:r w:rsidRPr="009D0507">
              <w:rPr>
                <w:rFonts w:ascii="Verdana" w:hAnsi="Verdana" w:cs="Times New Roman"/>
                <w:sz w:val="20"/>
                <w:szCs w:val="20"/>
              </w:rPr>
              <w:t xml:space="preserve"> на фирмите. Това косвено въздейства на потенциала за развитие на </w:t>
            </w:r>
            <w:r w:rsidRPr="009D0507">
              <w:rPr>
                <w:rFonts w:ascii="Verdana" w:hAnsi="Verdana" w:cs="Times New Roman"/>
                <w:sz w:val="20"/>
                <w:szCs w:val="20"/>
              </w:rPr>
              <w:lastRenderedPageBreak/>
              <w:t xml:space="preserve">земеделието, което е предпоставка за подобряване на икономическите перспективи. </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lastRenderedPageBreak/>
              <w:t>Обществено здраве и безопасност</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 xml:space="preserve">Законът има за цел да гарантира висока степен на защита на здравето и интересите на потребителите по отношение на елементите на </w:t>
            </w:r>
            <w:proofErr w:type="spellStart"/>
            <w:r w:rsidR="00DB6B8D"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Очакваните положителни въздействия от ефективното прилагане на закона са съсредоточени именно в подобряването на общественото здраве и безопасност.</w:t>
            </w: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Екологични въздействия</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p>
        </w:tc>
      </w:tr>
      <w:tr w:rsidR="008B7ABC" w:rsidRPr="009D0507" w:rsidTr="002F4BA3">
        <w:tc>
          <w:tcPr>
            <w:tcW w:w="3856" w:type="dxa"/>
          </w:tcPr>
          <w:p w:rsidR="008B7ABC" w:rsidRPr="009D0507" w:rsidRDefault="008B7ABC" w:rsidP="002F4BA3">
            <w:pPr>
              <w:spacing w:after="0" w:line="360" w:lineRule="auto"/>
              <w:rPr>
                <w:rFonts w:ascii="Verdana" w:hAnsi="Verdana" w:cs="Times New Roman"/>
                <w:b/>
                <w:bCs/>
                <w:sz w:val="20"/>
                <w:szCs w:val="20"/>
              </w:rPr>
            </w:pPr>
            <w:r w:rsidRPr="009D0507">
              <w:rPr>
                <w:rFonts w:ascii="Verdana" w:hAnsi="Verdana" w:cs="Times New Roman"/>
                <w:b/>
                <w:bCs/>
                <w:sz w:val="20"/>
                <w:szCs w:val="20"/>
              </w:rPr>
              <w:t>Общи ефекти</w:t>
            </w:r>
          </w:p>
        </w:tc>
        <w:tc>
          <w:tcPr>
            <w:tcW w:w="5670" w:type="dxa"/>
          </w:tcPr>
          <w:p w:rsidR="008B7ABC" w:rsidRPr="009D0507" w:rsidRDefault="008B7ABC" w:rsidP="005F0CBA">
            <w:pPr>
              <w:spacing w:after="0" w:line="360" w:lineRule="auto"/>
              <w:ind w:firstLine="284"/>
              <w:jc w:val="both"/>
              <w:rPr>
                <w:rFonts w:ascii="Verdana" w:hAnsi="Verdana" w:cs="Times New Roman"/>
                <w:sz w:val="20"/>
                <w:szCs w:val="20"/>
              </w:rPr>
            </w:pPr>
            <w:r w:rsidRPr="009D0507">
              <w:rPr>
                <w:rFonts w:ascii="Verdana" w:hAnsi="Verdana" w:cs="Times New Roman"/>
                <w:sz w:val="20"/>
                <w:szCs w:val="20"/>
              </w:rPr>
              <w:t>Законът няма преки екологични въздействия. Може да се очаква, че ефективното функциониране на новата правна рамка ще доведе до повишени инвестиции в сектор земеделие.</w:t>
            </w:r>
          </w:p>
        </w:tc>
      </w:tr>
    </w:tbl>
    <w:p w:rsidR="00333F65" w:rsidRDefault="00333F65" w:rsidP="0070575A">
      <w:pPr>
        <w:spacing w:after="0" w:line="360" w:lineRule="auto"/>
        <w:jc w:val="both"/>
        <w:rPr>
          <w:rFonts w:ascii="Verdana" w:eastAsia="Calibri" w:hAnsi="Verdana" w:cs="Times New Roman"/>
          <w:sz w:val="20"/>
          <w:szCs w:val="20"/>
        </w:rPr>
      </w:pPr>
    </w:p>
    <w:p w:rsidR="00F84E32" w:rsidRDefault="004F6435" w:rsidP="00484D5D">
      <w:pPr>
        <w:spacing w:line="360" w:lineRule="auto"/>
        <w:ind w:firstLine="708"/>
        <w:jc w:val="both"/>
        <w:rPr>
          <w:rFonts w:ascii="Verdana" w:eastAsia="Times New Roman" w:hAnsi="Verdana" w:cs="Times New Roman"/>
          <w:sz w:val="20"/>
          <w:szCs w:val="20"/>
        </w:rPr>
      </w:pPr>
      <w:r w:rsidRPr="00EE35C3">
        <w:rPr>
          <w:rFonts w:ascii="Verdana" w:eastAsia="Calibri" w:hAnsi="Verdana" w:cs="Times New Roman"/>
          <w:b/>
          <w:sz w:val="20"/>
          <w:szCs w:val="20"/>
        </w:rPr>
        <w:t xml:space="preserve">При избора на Вариант 1 </w:t>
      </w:r>
      <w:r w:rsidR="00F84E32">
        <w:rPr>
          <w:rFonts w:ascii="Verdana" w:eastAsia="Calibri" w:hAnsi="Verdana" w:cs="Times New Roman"/>
          <w:sz w:val="20"/>
          <w:szCs w:val="20"/>
        </w:rPr>
        <w:t>з</w:t>
      </w:r>
      <w:r w:rsidR="00F84E32" w:rsidRPr="009D0507">
        <w:rPr>
          <w:rFonts w:ascii="Verdana" w:eastAsia="Calibri" w:hAnsi="Verdana" w:cs="Times New Roman"/>
          <w:sz w:val="20"/>
          <w:szCs w:val="20"/>
        </w:rPr>
        <w:t xml:space="preserve">а компетентните администрации, браншови </w:t>
      </w:r>
      <w:r w:rsidR="00F84E32" w:rsidRPr="009D0507">
        <w:rPr>
          <w:rFonts w:ascii="Verdana" w:eastAsia="Calibri" w:hAnsi="Verdana" w:cs="Times New Roman"/>
          <w:bCs/>
          <w:sz w:val="20"/>
          <w:szCs w:val="20"/>
        </w:rPr>
        <w:t xml:space="preserve">организации в областта на </w:t>
      </w:r>
      <w:proofErr w:type="spellStart"/>
      <w:r w:rsidR="00F84E32" w:rsidRPr="009D0507">
        <w:rPr>
          <w:rFonts w:ascii="Verdana" w:eastAsia="Calibri" w:hAnsi="Verdana" w:cs="Times New Roman"/>
          <w:bCs/>
          <w:sz w:val="20"/>
          <w:szCs w:val="20"/>
        </w:rPr>
        <w:t>агрохранителната</w:t>
      </w:r>
      <w:proofErr w:type="spellEnd"/>
      <w:r w:rsidR="00F84E32" w:rsidRPr="009D0507">
        <w:rPr>
          <w:rFonts w:ascii="Verdana" w:eastAsia="Calibri" w:hAnsi="Verdana" w:cs="Times New Roman"/>
          <w:bCs/>
          <w:sz w:val="20"/>
          <w:szCs w:val="20"/>
        </w:rPr>
        <w:t xml:space="preserve"> верига и потребители </w:t>
      </w:r>
      <w:r w:rsidR="00F84E32" w:rsidRPr="009D0507">
        <w:rPr>
          <w:rFonts w:ascii="Verdana" w:eastAsia="Times New Roman" w:hAnsi="Verdana" w:cs="Times New Roman"/>
          <w:sz w:val="20"/>
          <w:szCs w:val="20"/>
        </w:rPr>
        <w:t>няма</w:t>
      </w:r>
      <w:r w:rsidR="00391D9C">
        <w:rPr>
          <w:rFonts w:ascii="Verdana" w:eastAsia="Times New Roman" w:hAnsi="Verdana" w:cs="Times New Roman"/>
          <w:sz w:val="20"/>
          <w:szCs w:val="20"/>
        </w:rPr>
        <w:t xml:space="preserve"> да има</w:t>
      </w:r>
      <w:r w:rsidR="00F84E32" w:rsidRPr="009D0507">
        <w:rPr>
          <w:rFonts w:ascii="Verdana" w:eastAsia="Times New Roman" w:hAnsi="Verdana" w:cs="Times New Roman"/>
          <w:sz w:val="20"/>
          <w:szCs w:val="20"/>
        </w:rPr>
        <w:t xml:space="preserve"> положителни въздействия.</w:t>
      </w:r>
      <w:r w:rsidR="001E1CBC">
        <w:rPr>
          <w:rFonts w:ascii="Verdana" w:eastAsia="Times New Roman" w:hAnsi="Verdana" w:cs="Times New Roman"/>
          <w:sz w:val="20"/>
          <w:szCs w:val="20"/>
        </w:rPr>
        <w:t xml:space="preserve"> Ще се запази текущото състояние и л</w:t>
      </w:r>
      <w:r w:rsidR="001E1CBC" w:rsidRPr="009D0507">
        <w:rPr>
          <w:rFonts w:ascii="Verdana" w:eastAsia="Times New Roman" w:hAnsi="Verdana" w:cs="Times New Roman"/>
          <w:sz w:val="20"/>
          <w:szCs w:val="20"/>
        </w:rPr>
        <w:t>ипса</w:t>
      </w:r>
      <w:r w:rsidR="001E1CBC">
        <w:rPr>
          <w:rFonts w:ascii="Verdana" w:eastAsia="Times New Roman" w:hAnsi="Verdana" w:cs="Times New Roman"/>
          <w:sz w:val="20"/>
          <w:szCs w:val="20"/>
        </w:rPr>
        <w:t>та</w:t>
      </w:r>
      <w:r w:rsidR="001E1CBC" w:rsidRPr="009D0507">
        <w:rPr>
          <w:rFonts w:ascii="Verdana" w:eastAsia="Times New Roman" w:hAnsi="Verdana" w:cs="Times New Roman"/>
          <w:sz w:val="20"/>
          <w:szCs w:val="20"/>
        </w:rPr>
        <w:t xml:space="preserve"> на една обща рамка, която да регламентира същността на </w:t>
      </w:r>
      <w:proofErr w:type="spellStart"/>
      <w:r w:rsidR="001E1CBC" w:rsidRPr="009D0507">
        <w:rPr>
          <w:rFonts w:ascii="Verdana" w:eastAsia="Times New Roman" w:hAnsi="Verdana" w:cs="Times New Roman"/>
          <w:sz w:val="20"/>
          <w:szCs w:val="20"/>
        </w:rPr>
        <w:t>агрохранителната</w:t>
      </w:r>
      <w:proofErr w:type="spellEnd"/>
      <w:r w:rsidR="001E1CBC" w:rsidRPr="009D0507">
        <w:rPr>
          <w:rFonts w:ascii="Verdana" w:eastAsia="Times New Roman" w:hAnsi="Verdana" w:cs="Times New Roman"/>
          <w:sz w:val="20"/>
          <w:szCs w:val="20"/>
        </w:rPr>
        <w:t xml:space="preserve"> верига и включените в нея елементи</w:t>
      </w:r>
      <w:r w:rsidR="001E1CBC">
        <w:rPr>
          <w:rFonts w:ascii="Verdana" w:eastAsia="Times New Roman" w:hAnsi="Verdana" w:cs="Times New Roman"/>
          <w:sz w:val="20"/>
          <w:szCs w:val="20"/>
        </w:rPr>
        <w:t xml:space="preserve">. </w:t>
      </w:r>
    </w:p>
    <w:p w:rsidR="002502EF" w:rsidRDefault="00CC771A" w:rsidP="00484D5D">
      <w:pPr>
        <w:autoSpaceDE w:val="0"/>
        <w:autoSpaceDN w:val="0"/>
        <w:adjustRightInd w:val="0"/>
        <w:spacing w:line="360" w:lineRule="auto"/>
        <w:ind w:firstLine="708"/>
        <w:jc w:val="both"/>
        <w:rPr>
          <w:rFonts w:ascii="Verdana" w:hAnsi="Verdana" w:cs="Times New Roman"/>
          <w:sz w:val="20"/>
          <w:szCs w:val="20"/>
        </w:rPr>
      </w:pPr>
      <w:r w:rsidRPr="00CC771A">
        <w:rPr>
          <w:rFonts w:ascii="Verdana" w:eastAsia="Times New Roman" w:hAnsi="Verdana" w:cs="Times New Roman"/>
          <w:b/>
          <w:sz w:val="20"/>
          <w:szCs w:val="20"/>
        </w:rPr>
        <w:t>При избора на вариант 3</w:t>
      </w:r>
      <w:r>
        <w:rPr>
          <w:rFonts w:ascii="Verdana" w:eastAsia="Times New Roman" w:hAnsi="Verdana" w:cs="Times New Roman"/>
          <w:b/>
          <w:sz w:val="20"/>
          <w:szCs w:val="20"/>
        </w:rPr>
        <w:t xml:space="preserve"> </w:t>
      </w:r>
      <w:r w:rsidR="00145862">
        <w:rPr>
          <w:rFonts w:ascii="Verdana" w:eastAsia="Calibri" w:hAnsi="Verdana" w:cs="Times New Roman"/>
          <w:sz w:val="20"/>
          <w:szCs w:val="20"/>
        </w:rPr>
        <w:t>щ</w:t>
      </w:r>
      <w:r w:rsidR="00145862" w:rsidRPr="009D0507">
        <w:rPr>
          <w:rFonts w:ascii="Verdana" w:eastAsia="Calibri" w:hAnsi="Verdana" w:cs="Times New Roman"/>
          <w:sz w:val="20"/>
          <w:szCs w:val="20"/>
        </w:rPr>
        <w:t>е позволи прилагане на о</w:t>
      </w:r>
      <w:r w:rsidR="00145862" w:rsidRPr="009D0507">
        <w:rPr>
          <w:rFonts w:ascii="Verdana" w:eastAsia="Calibri" w:hAnsi="Verdana" w:cs="Times New Roman"/>
          <w:bCs/>
          <w:sz w:val="20"/>
          <w:szCs w:val="20"/>
        </w:rPr>
        <w:t xml:space="preserve">снован на риска подход </w:t>
      </w:r>
      <w:r w:rsidR="00145862" w:rsidRPr="009D0507">
        <w:rPr>
          <w:rFonts w:ascii="Verdana" w:eastAsia="Calibri" w:hAnsi="Verdana" w:cs="Times New Roman"/>
          <w:sz w:val="20"/>
          <w:szCs w:val="20"/>
        </w:rPr>
        <w:t xml:space="preserve">по отношение на официалния контрол в отделните сектори. Ползите по отношение на повишаването на ефективността </w:t>
      </w:r>
      <w:r w:rsidR="00145862" w:rsidRPr="009D0507">
        <w:rPr>
          <w:rFonts w:ascii="Verdana" w:eastAsia="Times New Roman" w:hAnsi="Verdana" w:cs="Times New Roman"/>
          <w:sz w:val="20"/>
          <w:szCs w:val="20"/>
        </w:rPr>
        <w:t>на официалния контрол</w:t>
      </w:r>
      <w:r w:rsidR="00145862" w:rsidRPr="009D0507">
        <w:rPr>
          <w:rFonts w:ascii="Verdana" w:eastAsia="Calibri" w:hAnsi="Verdana" w:cs="Times New Roman"/>
          <w:sz w:val="20"/>
          <w:szCs w:val="20"/>
        </w:rPr>
        <w:t xml:space="preserve"> обаче биха били само частични.</w:t>
      </w:r>
      <w:r w:rsidR="002502EF">
        <w:rPr>
          <w:rFonts w:ascii="Verdana" w:eastAsia="Calibri" w:hAnsi="Verdana" w:cs="Times New Roman"/>
          <w:sz w:val="20"/>
          <w:szCs w:val="20"/>
        </w:rPr>
        <w:t xml:space="preserve"> </w:t>
      </w:r>
      <w:r w:rsidR="002502EF" w:rsidRPr="009D0507">
        <w:rPr>
          <w:rFonts w:ascii="Verdana" w:hAnsi="Verdana" w:cs="Times New Roman"/>
          <w:sz w:val="20"/>
          <w:szCs w:val="20"/>
        </w:rPr>
        <w:t xml:space="preserve">С фрагментиран контрол не става ясно, че </w:t>
      </w:r>
      <w:proofErr w:type="spellStart"/>
      <w:r w:rsidR="002502EF" w:rsidRPr="009D0507">
        <w:rPr>
          <w:rFonts w:ascii="Verdana" w:hAnsi="Verdana" w:cs="Times New Roman"/>
          <w:sz w:val="20"/>
          <w:szCs w:val="20"/>
        </w:rPr>
        <w:t>агрохранителната</w:t>
      </w:r>
      <w:proofErr w:type="spellEnd"/>
      <w:r w:rsidR="002502EF" w:rsidRPr="009D0507">
        <w:rPr>
          <w:rFonts w:ascii="Verdana" w:hAnsi="Verdana" w:cs="Times New Roman"/>
          <w:sz w:val="20"/>
          <w:szCs w:val="20"/>
        </w:rPr>
        <w:t xml:space="preserve"> верига е един непрекъснат процес. Не се </w:t>
      </w:r>
      <w:r w:rsidR="002502EF" w:rsidRPr="009D0507">
        <w:rPr>
          <w:rFonts w:ascii="Verdana" w:eastAsia="Calibri" w:hAnsi="Verdana" w:cs="Times New Roman"/>
          <w:sz w:val="20"/>
          <w:szCs w:val="20"/>
        </w:rPr>
        <w:t>постига интегриране и модернизиране на системата за официален контрол по начин, който също така да съпътства последователно модернизирането на политиките в тези сектори, които ще осигурят високо равнище на</w:t>
      </w:r>
      <w:r w:rsidR="002502EF" w:rsidRPr="009D0507">
        <w:rPr>
          <w:rFonts w:ascii="Verdana" w:hAnsi="Verdana" w:cs="Times New Roman"/>
          <w:sz w:val="20"/>
          <w:szCs w:val="20"/>
        </w:rPr>
        <w:t xml:space="preserve"> защитата на потребителите. </w:t>
      </w:r>
    </w:p>
    <w:p w:rsidR="008C4BB7" w:rsidRPr="009D0507" w:rsidRDefault="008C4BB7" w:rsidP="00484D5D">
      <w:pPr>
        <w:autoSpaceDE w:val="0"/>
        <w:autoSpaceDN w:val="0"/>
        <w:adjustRightInd w:val="0"/>
        <w:spacing w:line="360" w:lineRule="auto"/>
        <w:ind w:firstLine="454"/>
        <w:jc w:val="both"/>
        <w:rPr>
          <w:rFonts w:ascii="Verdana" w:eastAsia="Calibri" w:hAnsi="Verdana" w:cs="Times New Roman"/>
          <w:sz w:val="20"/>
          <w:szCs w:val="20"/>
        </w:rPr>
      </w:pPr>
      <w:r w:rsidRPr="001B263F">
        <w:rPr>
          <w:rFonts w:ascii="Verdana" w:hAnsi="Verdana" w:cs="Times New Roman"/>
          <w:b/>
          <w:sz w:val="20"/>
          <w:szCs w:val="20"/>
        </w:rPr>
        <w:t>Следователно избора на Вариант 2</w:t>
      </w:r>
      <w:r>
        <w:rPr>
          <w:rFonts w:ascii="Verdana" w:hAnsi="Verdana" w:cs="Times New Roman"/>
          <w:sz w:val="20"/>
          <w:szCs w:val="20"/>
        </w:rPr>
        <w:t xml:space="preserve"> </w:t>
      </w:r>
      <w:r w:rsidR="001B263F" w:rsidRPr="00BF181B">
        <w:rPr>
          <w:rFonts w:ascii="Verdana" w:hAnsi="Verdana"/>
          <w:b/>
          <w:sz w:val="20"/>
          <w:szCs w:val="20"/>
        </w:rPr>
        <w:t>е най-приложим за изпълнение на поставените цели и съответно</w:t>
      </w:r>
      <w:r w:rsidR="001B263F">
        <w:rPr>
          <w:rFonts w:ascii="Verdana" w:hAnsi="Verdana"/>
          <w:b/>
          <w:sz w:val="20"/>
          <w:szCs w:val="20"/>
        </w:rPr>
        <w:t xml:space="preserve"> би довел до най-много ползи за компетентните администрации, браншовите организации в областта на </w:t>
      </w:r>
      <w:proofErr w:type="spellStart"/>
      <w:r w:rsidR="001B263F">
        <w:rPr>
          <w:rFonts w:ascii="Verdana" w:hAnsi="Verdana"/>
          <w:b/>
          <w:sz w:val="20"/>
          <w:szCs w:val="20"/>
        </w:rPr>
        <w:t>агрохранителната</w:t>
      </w:r>
      <w:proofErr w:type="spellEnd"/>
      <w:r w:rsidR="001B263F">
        <w:rPr>
          <w:rFonts w:ascii="Verdana" w:hAnsi="Verdana"/>
          <w:b/>
          <w:sz w:val="20"/>
          <w:szCs w:val="20"/>
        </w:rPr>
        <w:t xml:space="preserve"> верига, както и потребителите. </w:t>
      </w:r>
    </w:p>
    <w:p w:rsidR="00145862" w:rsidRPr="009D0507" w:rsidRDefault="00145862" w:rsidP="00145862">
      <w:pPr>
        <w:autoSpaceDE w:val="0"/>
        <w:autoSpaceDN w:val="0"/>
        <w:adjustRightInd w:val="0"/>
        <w:spacing w:line="360" w:lineRule="auto"/>
        <w:jc w:val="both"/>
        <w:rPr>
          <w:rFonts w:ascii="Verdana" w:eastAsia="Calibri" w:hAnsi="Verdana" w:cs="Times New Roman"/>
          <w:sz w:val="20"/>
          <w:szCs w:val="20"/>
        </w:rPr>
      </w:pPr>
    </w:p>
    <w:p w:rsidR="00CC771A" w:rsidRPr="00CC771A" w:rsidRDefault="00CC771A" w:rsidP="00F84E32">
      <w:pPr>
        <w:spacing w:line="360" w:lineRule="auto"/>
        <w:jc w:val="both"/>
        <w:rPr>
          <w:rFonts w:ascii="Verdana" w:eastAsia="Times New Roman" w:hAnsi="Verdana" w:cs="Times New Roman"/>
          <w:b/>
          <w:sz w:val="20"/>
          <w:szCs w:val="20"/>
        </w:rPr>
      </w:pPr>
    </w:p>
    <w:p w:rsidR="004F6435" w:rsidRPr="00EE35C3" w:rsidRDefault="004F6435" w:rsidP="0070575A">
      <w:pPr>
        <w:spacing w:after="0" w:line="360" w:lineRule="auto"/>
        <w:jc w:val="both"/>
        <w:rPr>
          <w:rFonts w:ascii="Verdana" w:eastAsia="Calibri" w:hAnsi="Verdana" w:cs="Times New Roman"/>
          <w:b/>
          <w:sz w:val="20"/>
          <w:szCs w:val="20"/>
        </w:rPr>
      </w:pPr>
    </w:p>
    <w:p w:rsidR="004A77DD" w:rsidRPr="009D0507" w:rsidRDefault="004A77DD" w:rsidP="002F4BA3">
      <w:pPr>
        <w:pStyle w:val="Heading1"/>
        <w:spacing w:before="0" w:line="360" w:lineRule="auto"/>
        <w:ind w:left="454" w:hanging="454"/>
        <w:jc w:val="both"/>
        <w:rPr>
          <w:rFonts w:ascii="Verdana" w:hAnsi="Verdana"/>
          <w:color w:val="auto"/>
          <w:sz w:val="20"/>
          <w:szCs w:val="20"/>
        </w:rPr>
      </w:pPr>
      <w:bookmarkStart w:id="17" w:name="_Toc19530288"/>
      <w:r w:rsidRPr="009D0507">
        <w:rPr>
          <w:rFonts w:ascii="Verdana" w:hAnsi="Verdana"/>
          <w:color w:val="auto"/>
          <w:sz w:val="20"/>
          <w:szCs w:val="20"/>
        </w:rPr>
        <w:lastRenderedPageBreak/>
        <w:t>7. Промяната на административната тежест по отношение на заинтересованите страни за всеки от вариантите, включително в случай на нови регулаторни режими и регистри</w:t>
      </w:r>
      <w:bookmarkEnd w:id="17"/>
    </w:p>
    <w:p w:rsidR="004A77DD" w:rsidRPr="009D0507" w:rsidRDefault="004A77DD"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Със законопроекта не се създават нови регулаторни режими, единствено се систематизират изискванията съгласно Закона за устройство на територията в процедурите по регистрация</w:t>
      </w:r>
      <w:r w:rsidR="001749FE" w:rsidRPr="009D0507">
        <w:rPr>
          <w:rFonts w:ascii="Verdana" w:eastAsia="Calibri" w:hAnsi="Verdana" w:cs="Times New Roman"/>
          <w:sz w:val="20"/>
          <w:szCs w:val="20"/>
        </w:rPr>
        <w:t xml:space="preserve"> или одобрение</w:t>
      </w:r>
      <w:r w:rsidRPr="009D0507">
        <w:rPr>
          <w:rFonts w:ascii="Verdana" w:eastAsia="Calibri" w:hAnsi="Verdana" w:cs="Times New Roman"/>
          <w:sz w:val="20"/>
          <w:szCs w:val="20"/>
        </w:rPr>
        <w:t xml:space="preserve"> на обекти</w:t>
      </w:r>
      <w:r w:rsidR="001749FE" w:rsidRPr="009D0507">
        <w:rPr>
          <w:rFonts w:ascii="Verdana" w:eastAsia="Calibri" w:hAnsi="Verdana" w:cs="Times New Roman"/>
          <w:sz w:val="20"/>
          <w:szCs w:val="20"/>
        </w:rPr>
        <w:t xml:space="preserve">. </w:t>
      </w:r>
      <w:r w:rsidRPr="009D0507">
        <w:rPr>
          <w:rFonts w:ascii="Verdana" w:eastAsia="Calibri" w:hAnsi="Verdana" w:cs="Times New Roman"/>
          <w:sz w:val="20"/>
          <w:szCs w:val="20"/>
        </w:rPr>
        <w:t>Не се предвижда пререгистрация на съществуващи обекти, нито се предвижда по същество нова процедура на регистрация.</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Изпълнението на </w:t>
      </w:r>
      <w:r w:rsidR="00254084" w:rsidRPr="009D0507">
        <w:rPr>
          <w:rFonts w:ascii="Verdana" w:eastAsia="Calibri" w:hAnsi="Verdana" w:cs="Times New Roman"/>
          <w:sz w:val="20"/>
          <w:szCs w:val="20"/>
        </w:rPr>
        <w:t>процедурата</w:t>
      </w:r>
      <w:r w:rsidRPr="009D0507">
        <w:rPr>
          <w:rFonts w:ascii="Verdana" w:eastAsia="Calibri" w:hAnsi="Verdana" w:cs="Times New Roman"/>
          <w:sz w:val="20"/>
          <w:szCs w:val="20"/>
        </w:rPr>
        <w:t xml:space="preserve"> ще се осъществява чрез подаване на заявление по образец, към което да се прилага:</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1. влязло в сила разрешение за ползване по чл. 177, ал. 2 от Закона за устройство на територията - в приложимите случаи;</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2. удостоверение за въвеждане в експлоатация по чл. 177, ал. З от ЗУТ - в приложимите случаи;</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3. разрешение за строеж - за стопански и второстепенни постройки по чл. 4</w:t>
      </w:r>
      <w:r w:rsidR="00990F44" w:rsidRPr="009D0507">
        <w:rPr>
          <w:rFonts w:ascii="Verdana" w:eastAsia="Calibri" w:hAnsi="Verdana" w:cs="Times New Roman"/>
          <w:sz w:val="20"/>
          <w:szCs w:val="20"/>
        </w:rPr>
        <w:t>1</w:t>
      </w:r>
      <w:r w:rsidRPr="009D0507">
        <w:rPr>
          <w:rFonts w:ascii="Verdana" w:eastAsia="Calibri" w:hAnsi="Verdana" w:cs="Times New Roman"/>
          <w:sz w:val="20"/>
          <w:szCs w:val="20"/>
        </w:rPr>
        <w:t>, ал. 1 от ЗУТ;</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4. разрешение за поставяне по чл. 56, ал. 2 от ЗУТ - за </w:t>
      </w:r>
      <w:proofErr w:type="spellStart"/>
      <w:r w:rsidRPr="009D0507">
        <w:rPr>
          <w:rFonts w:ascii="Verdana" w:eastAsia="Calibri" w:hAnsi="Verdana" w:cs="Times New Roman"/>
          <w:sz w:val="20"/>
          <w:szCs w:val="20"/>
        </w:rPr>
        <w:t>преместваемите</w:t>
      </w:r>
      <w:proofErr w:type="spellEnd"/>
      <w:r w:rsidRPr="009D0507">
        <w:rPr>
          <w:rFonts w:ascii="Verdana" w:eastAsia="Calibri" w:hAnsi="Verdana" w:cs="Times New Roman"/>
          <w:sz w:val="20"/>
          <w:szCs w:val="20"/>
        </w:rPr>
        <w:t xml:space="preserve"> обекти.</w:t>
      </w:r>
    </w:p>
    <w:p w:rsidR="001749FE"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 Изградените оранжерии по чл. 151, ал. 1, т. 3 от ЗУТ ще се регистрират само въз основа на заявление.</w:t>
      </w:r>
    </w:p>
    <w:p w:rsidR="008D7047" w:rsidRPr="009D0507" w:rsidRDefault="001749FE"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lang w:eastAsia="bg-BG"/>
        </w:rPr>
        <w:t xml:space="preserve">По инициатива на експертите от Българска агенция по безопасност на храните детайлно се обсъдиха съществуващите регулаторни режими. Бяха представени предложения, които изразяват съображения от </w:t>
      </w:r>
      <w:r w:rsidRPr="009D0507">
        <w:rPr>
          <w:rFonts w:ascii="Verdana" w:eastAsia="Calibri" w:hAnsi="Verdana" w:cs="Times New Roman"/>
          <w:sz w:val="20"/>
          <w:szCs w:val="20"/>
        </w:rPr>
        <w:t>работата на контролните органи с бизнес операторите</w:t>
      </w:r>
      <w:r w:rsidRPr="009D0507">
        <w:rPr>
          <w:rFonts w:ascii="Verdana" w:eastAsia="Calibri" w:hAnsi="Verdana" w:cs="Times New Roman"/>
          <w:sz w:val="20"/>
          <w:szCs w:val="20"/>
          <w:lang w:eastAsia="bg-BG"/>
        </w:rPr>
        <w:t xml:space="preserve">. </w:t>
      </w:r>
      <w:r w:rsidRPr="009D0507">
        <w:rPr>
          <w:rFonts w:ascii="Verdana" w:eastAsia="Calibri" w:hAnsi="Verdana" w:cs="Times New Roman"/>
          <w:sz w:val="20"/>
          <w:szCs w:val="20"/>
        </w:rPr>
        <w:t>Едно от тях е, че е необходимо експертно становище на ниво проектиране относно инвестиционното намерение, за да може още в началните етапи да се разбере дали обекта ще покрие нормативните изисквания.</w:t>
      </w:r>
      <w:r w:rsidR="00846CE3" w:rsidRPr="009D0507">
        <w:rPr>
          <w:rFonts w:ascii="Verdana" w:eastAsia="Calibri" w:hAnsi="Verdana" w:cs="Times New Roman"/>
          <w:sz w:val="20"/>
          <w:szCs w:val="20"/>
        </w:rPr>
        <w:t xml:space="preserve"> </w:t>
      </w:r>
      <w:r w:rsidRPr="009D0507">
        <w:rPr>
          <w:rFonts w:ascii="Verdana" w:eastAsia="Calibri" w:hAnsi="Verdana" w:cs="Times New Roman"/>
          <w:sz w:val="20"/>
          <w:szCs w:val="20"/>
        </w:rPr>
        <w:t>Също така беше уточнено, че органите за официален контрол трябва да участват в оценката на съответствието само в част „технологична” от инвестиционните проекти.</w:t>
      </w:r>
    </w:p>
    <w:p w:rsidR="008D7047" w:rsidRPr="009D0507" w:rsidRDefault="008D7047"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По същество разпоредбата урежда органите на официалния контрол по </w:t>
      </w:r>
      <w:proofErr w:type="spellStart"/>
      <w:r w:rsidR="0091543B"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да се включват в състава на експертните съвети по устройство на територията, да съгласуват при необходимост </w:t>
      </w:r>
      <w:proofErr w:type="spellStart"/>
      <w:r w:rsidRPr="009D0507">
        <w:rPr>
          <w:rFonts w:ascii="Verdana" w:eastAsia="Calibri" w:hAnsi="Verdana" w:cs="Times New Roman"/>
          <w:sz w:val="20"/>
          <w:szCs w:val="20"/>
        </w:rPr>
        <w:t>устройствени</w:t>
      </w:r>
      <w:proofErr w:type="spellEnd"/>
      <w:r w:rsidRPr="009D0507">
        <w:rPr>
          <w:rFonts w:ascii="Verdana" w:eastAsia="Calibri" w:hAnsi="Verdana" w:cs="Times New Roman"/>
          <w:sz w:val="20"/>
          <w:szCs w:val="20"/>
        </w:rPr>
        <w:t xml:space="preserve"> планове и да участват в оценката на съответствието на инвестиционните проекти, когато тя се извършва с приемане от експертен съвет на одобряващата администрация или по искане на физически или юридически лица. Те ще могат да дават становища по готовността на строежите за въвеждането им в експлоатация или да участват в състава на държавните приемателни комисии за обекти от </w:t>
      </w:r>
      <w:proofErr w:type="spellStart"/>
      <w:r w:rsidR="0091543B"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които се осъществяват по реда на ЗУТ.</w:t>
      </w:r>
    </w:p>
    <w:p w:rsidR="001749FE" w:rsidRPr="009D0507" w:rsidRDefault="006D4DD6"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Това предложение на БАБХ се прие к</w:t>
      </w:r>
      <w:r w:rsidR="001749FE" w:rsidRPr="009D0507">
        <w:rPr>
          <w:rFonts w:ascii="Verdana" w:eastAsia="Calibri" w:hAnsi="Verdana" w:cs="Times New Roman"/>
          <w:sz w:val="20"/>
          <w:szCs w:val="20"/>
          <w:lang w:eastAsia="bg-BG"/>
        </w:rPr>
        <w:t xml:space="preserve">ато мярка с превантивно значение </w:t>
      </w:r>
      <w:r w:rsidR="001749FE" w:rsidRPr="009D0507">
        <w:rPr>
          <w:rFonts w:ascii="Verdana" w:eastAsia="Calibri" w:hAnsi="Verdana" w:cs="Times New Roman"/>
          <w:sz w:val="20"/>
          <w:szCs w:val="20"/>
        </w:rPr>
        <w:t xml:space="preserve">за намаляване на административната тежест и избягване на допълнителни разходи за </w:t>
      </w:r>
      <w:r w:rsidR="001749FE" w:rsidRPr="009D0507">
        <w:rPr>
          <w:rFonts w:ascii="Verdana" w:eastAsia="Calibri" w:hAnsi="Verdana" w:cs="Times New Roman"/>
          <w:sz w:val="20"/>
          <w:szCs w:val="20"/>
        </w:rPr>
        <w:lastRenderedPageBreak/>
        <w:t>бизнеса относно привеждане на всеки обект с</w:t>
      </w:r>
      <w:r w:rsidR="0091543B" w:rsidRPr="009D0507">
        <w:rPr>
          <w:rFonts w:ascii="Verdana" w:eastAsia="Calibri" w:hAnsi="Verdana" w:cs="Times New Roman"/>
          <w:sz w:val="20"/>
          <w:szCs w:val="20"/>
        </w:rPr>
        <w:t>ъс</w:t>
      </w:r>
      <w:r w:rsidR="001749FE" w:rsidRPr="009D0507">
        <w:rPr>
          <w:rFonts w:ascii="Verdana" w:eastAsia="Calibri" w:hAnsi="Verdana" w:cs="Times New Roman"/>
          <w:sz w:val="20"/>
          <w:szCs w:val="20"/>
        </w:rPr>
        <w:t xml:space="preserve"> законовите изисквания и процедурите, които ограничават до необходимия минимум всички предпоставки за допускане на опасности</w:t>
      </w:r>
      <w:r w:rsidRPr="009D0507">
        <w:rPr>
          <w:rFonts w:ascii="Verdana" w:eastAsia="Calibri" w:hAnsi="Verdana" w:cs="Times New Roman"/>
          <w:sz w:val="20"/>
          <w:szCs w:val="20"/>
        </w:rPr>
        <w:t>.</w:t>
      </w:r>
      <w:r w:rsidR="00846CE3" w:rsidRPr="009D0507">
        <w:rPr>
          <w:rFonts w:ascii="Verdana" w:eastAsia="Calibri" w:hAnsi="Verdana" w:cs="Times New Roman"/>
          <w:sz w:val="20"/>
          <w:szCs w:val="20"/>
        </w:rPr>
        <w:t xml:space="preserve"> </w:t>
      </w:r>
      <w:r w:rsidRPr="009D0507">
        <w:rPr>
          <w:rFonts w:ascii="Verdana" w:eastAsia="Calibri" w:hAnsi="Verdana" w:cs="Times New Roman"/>
          <w:sz w:val="20"/>
          <w:szCs w:val="20"/>
        </w:rPr>
        <w:t>То бе подкрепено и от бизнес операторите</w:t>
      </w:r>
      <w:r w:rsidR="001749FE" w:rsidRPr="009D0507">
        <w:rPr>
          <w:rFonts w:ascii="Verdana" w:eastAsia="Calibri" w:hAnsi="Verdana" w:cs="Times New Roman"/>
          <w:sz w:val="20"/>
          <w:szCs w:val="20"/>
        </w:rPr>
        <w:t>, и от научните среди, които участваха в обсъждането.</w:t>
      </w:r>
    </w:p>
    <w:p w:rsidR="004A77DD" w:rsidRPr="009D0507" w:rsidRDefault="00254084"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Постига се оптимизиране </w:t>
      </w:r>
      <w:r w:rsidR="004A77DD" w:rsidRPr="009D0507">
        <w:rPr>
          <w:rFonts w:ascii="Verdana" w:eastAsia="Calibri" w:hAnsi="Verdana" w:cs="Times New Roman"/>
          <w:sz w:val="20"/>
          <w:szCs w:val="20"/>
        </w:rPr>
        <w:t xml:space="preserve">чрез осигуряване на паралелно протичане на два процеса, свързани с техническия и технологичния процес при изграждане или разширяване на обекти. </w:t>
      </w:r>
    </w:p>
    <w:p w:rsidR="004A77DD" w:rsidRPr="009D0507" w:rsidRDefault="004A77DD"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Последователността във фазите на двата процеса осигурява стабилното им протичане и избягване на дублиращи етапи, като това ще доведе до намаляване на разходите за тяхното провеждане.</w:t>
      </w:r>
      <w:r w:rsidR="00254084" w:rsidRPr="009D0507">
        <w:rPr>
          <w:rFonts w:ascii="Verdana" w:eastAsia="Calibri" w:hAnsi="Verdana" w:cs="Times New Roman"/>
          <w:sz w:val="20"/>
          <w:szCs w:val="20"/>
        </w:rPr>
        <w:t xml:space="preserve"> Конкретни цифрови стойности не могат да бъдат представени, тъй като всяко едно инвестиционно намерение се остойностява самостоятелно, в зависимост от обхвата на своята дейност.</w:t>
      </w:r>
    </w:p>
    <w:p w:rsidR="004A77DD" w:rsidRPr="009D0507" w:rsidRDefault="004A77DD"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 xml:space="preserve">Предлаганата разпоредба няма да доведе до преки разходи за приспособяване на </w:t>
      </w:r>
      <w:r w:rsidR="00254084" w:rsidRPr="009D0507">
        <w:rPr>
          <w:rFonts w:ascii="Verdana" w:eastAsia="Calibri" w:hAnsi="Verdana" w:cs="Times New Roman"/>
          <w:sz w:val="20"/>
          <w:szCs w:val="20"/>
        </w:rPr>
        <w:t>дейността на вече регистрираните бизнес оператори</w:t>
      </w:r>
      <w:r w:rsidRPr="009D0507">
        <w:rPr>
          <w:rFonts w:ascii="Verdana" w:eastAsia="Calibri" w:hAnsi="Verdana" w:cs="Times New Roman"/>
          <w:sz w:val="20"/>
          <w:szCs w:val="20"/>
        </w:rPr>
        <w:t xml:space="preserve">. </w:t>
      </w:r>
    </w:p>
    <w:p w:rsidR="001749FE" w:rsidRPr="009D0507" w:rsidRDefault="00E66EEA" w:rsidP="002F4BA3">
      <w:pPr>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В нито един от разгледаните три варианта за действие –</w:t>
      </w:r>
      <w:r w:rsidR="008A562E">
        <w:rPr>
          <w:rFonts w:ascii="Verdana" w:eastAsia="Calibri" w:hAnsi="Verdana" w:cs="Times New Roman"/>
          <w:sz w:val="20"/>
          <w:szCs w:val="20"/>
        </w:rPr>
        <w:t xml:space="preserve"> В</w:t>
      </w:r>
      <w:r w:rsidRPr="009D0507">
        <w:rPr>
          <w:rFonts w:ascii="Verdana" w:eastAsia="Calibri" w:hAnsi="Verdana" w:cs="Times New Roman"/>
          <w:sz w:val="20"/>
          <w:szCs w:val="20"/>
        </w:rPr>
        <w:t>ариант</w:t>
      </w:r>
      <w:r w:rsidR="008A562E">
        <w:rPr>
          <w:rFonts w:ascii="Verdana" w:eastAsia="Calibri" w:hAnsi="Verdana" w:cs="Times New Roman"/>
          <w:sz w:val="20"/>
          <w:szCs w:val="20"/>
        </w:rPr>
        <w:t xml:space="preserve"> 1</w:t>
      </w:r>
      <w:r w:rsidRPr="009D0507">
        <w:rPr>
          <w:rFonts w:ascii="Verdana" w:eastAsia="Calibri" w:hAnsi="Verdana" w:cs="Times New Roman"/>
          <w:sz w:val="20"/>
          <w:szCs w:val="20"/>
        </w:rPr>
        <w:t xml:space="preserve">, Вариант </w:t>
      </w:r>
      <w:r w:rsidR="008A562E">
        <w:rPr>
          <w:rFonts w:ascii="Verdana" w:eastAsia="Calibri" w:hAnsi="Verdana" w:cs="Times New Roman"/>
          <w:sz w:val="20"/>
          <w:szCs w:val="20"/>
        </w:rPr>
        <w:t xml:space="preserve">2 </w:t>
      </w:r>
      <w:r w:rsidRPr="009D0507">
        <w:rPr>
          <w:rFonts w:ascii="Verdana" w:eastAsia="Calibri" w:hAnsi="Verdana" w:cs="Times New Roman"/>
          <w:sz w:val="20"/>
          <w:szCs w:val="20"/>
        </w:rPr>
        <w:t xml:space="preserve">и </w:t>
      </w:r>
      <w:r w:rsidR="008A562E">
        <w:rPr>
          <w:rFonts w:ascii="Verdana" w:eastAsia="Calibri" w:hAnsi="Verdana" w:cs="Times New Roman"/>
          <w:sz w:val="20"/>
          <w:szCs w:val="20"/>
        </w:rPr>
        <w:t>В</w:t>
      </w:r>
      <w:r w:rsidRPr="009D0507">
        <w:rPr>
          <w:rFonts w:ascii="Verdana" w:eastAsia="Calibri" w:hAnsi="Verdana" w:cs="Times New Roman"/>
          <w:sz w:val="20"/>
          <w:szCs w:val="20"/>
        </w:rPr>
        <w:t>ариант</w:t>
      </w:r>
      <w:r w:rsidR="008A562E">
        <w:rPr>
          <w:rFonts w:ascii="Verdana" w:eastAsia="Calibri" w:hAnsi="Verdana" w:cs="Times New Roman"/>
          <w:sz w:val="20"/>
          <w:szCs w:val="20"/>
        </w:rPr>
        <w:t xml:space="preserve"> 3</w:t>
      </w:r>
      <w:r w:rsidRPr="009D0507">
        <w:rPr>
          <w:rFonts w:ascii="Verdana" w:eastAsia="Calibri" w:hAnsi="Verdana" w:cs="Times New Roman"/>
          <w:sz w:val="20"/>
          <w:szCs w:val="20"/>
        </w:rPr>
        <w:t xml:space="preserve"> н</w:t>
      </w:r>
      <w:r w:rsidR="001749FE" w:rsidRPr="009D0507">
        <w:rPr>
          <w:rFonts w:ascii="Verdana" w:eastAsia="Calibri" w:hAnsi="Verdana" w:cs="Times New Roman"/>
          <w:sz w:val="20"/>
          <w:szCs w:val="20"/>
        </w:rPr>
        <w:t xml:space="preserve">е се създават нови регистри и не се засяга принципа на функциониране на съществуващи такива. </w:t>
      </w:r>
      <w:r w:rsidR="000E1176" w:rsidRPr="009D0507">
        <w:rPr>
          <w:rFonts w:ascii="Verdana" w:eastAsia="Calibri" w:hAnsi="Verdana" w:cs="Times New Roman"/>
          <w:sz w:val="20"/>
          <w:szCs w:val="20"/>
        </w:rPr>
        <w:t>Това означава, че няма промяна на административната тежест за нито една от заинтересованите страни.</w:t>
      </w:r>
    </w:p>
    <w:p w:rsidR="00846CE3" w:rsidRPr="009D0507" w:rsidRDefault="00846CE3" w:rsidP="00D71779">
      <w:pPr>
        <w:autoSpaceDE w:val="0"/>
        <w:autoSpaceDN w:val="0"/>
        <w:adjustRightInd w:val="0"/>
        <w:spacing w:after="0" w:line="360" w:lineRule="auto"/>
        <w:jc w:val="both"/>
        <w:rPr>
          <w:rFonts w:ascii="Verdana" w:eastAsia="Calibri" w:hAnsi="Verdana" w:cs="Times New Roman"/>
          <w:b/>
          <w:bCs/>
          <w:sz w:val="20"/>
          <w:szCs w:val="20"/>
          <w:lang w:eastAsia="bg-BG"/>
        </w:rPr>
      </w:pPr>
    </w:p>
    <w:p w:rsidR="00AE5204" w:rsidRPr="009D0507" w:rsidRDefault="00AE5204" w:rsidP="002F4BA3">
      <w:pPr>
        <w:pStyle w:val="Heading1"/>
        <w:spacing w:before="0" w:line="360" w:lineRule="auto"/>
        <w:ind w:left="454" w:hanging="454"/>
        <w:jc w:val="both"/>
        <w:rPr>
          <w:rFonts w:ascii="Verdana" w:hAnsi="Verdana"/>
          <w:color w:val="auto"/>
          <w:sz w:val="20"/>
          <w:szCs w:val="20"/>
        </w:rPr>
      </w:pPr>
      <w:bookmarkStart w:id="18" w:name="_Toc19530289"/>
      <w:r w:rsidRPr="009D0507">
        <w:rPr>
          <w:rFonts w:ascii="Verdana" w:hAnsi="Verdana"/>
          <w:color w:val="auto"/>
          <w:sz w:val="20"/>
          <w:szCs w:val="20"/>
        </w:rPr>
        <w:t>8. Негативните и положителните въздействия за всяка от заинтересованите страни, за всеки от вариантите.</w:t>
      </w:r>
      <w:bookmarkEnd w:id="18"/>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Отговорността за прилагане на законодателството на ЕС в областта на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се носи от държавите-членки, чиито компетентни органи наблюдават и проверяват дали съответните изисквания се спазват и прилагат ефективно в целия </w:t>
      </w:r>
      <w:r w:rsidR="006C2E4B" w:rsidRPr="009D0507">
        <w:rPr>
          <w:rFonts w:ascii="Verdana" w:eastAsia="Calibri" w:hAnsi="Verdana" w:cs="Times New Roman"/>
          <w:sz w:val="20"/>
          <w:szCs w:val="20"/>
          <w:lang w:eastAsia="bg-BG"/>
        </w:rPr>
        <w:t>Европейски с</w:t>
      </w:r>
      <w:r w:rsidRPr="009D0507">
        <w:rPr>
          <w:rFonts w:ascii="Verdana" w:eastAsia="Calibri" w:hAnsi="Verdana" w:cs="Times New Roman"/>
          <w:sz w:val="20"/>
          <w:szCs w:val="20"/>
          <w:lang w:eastAsia="bg-BG"/>
        </w:rPr>
        <w:t xml:space="preserve">ъюз. По този начин те проверяват дали дейностите и стоките на </w:t>
      </w:r>
      <w:r w:rsidR="006C2E4B" w:rsidRPr="009D0507">
        <w:rPr>
          <w:rFonts w:ascii="Verdana" w:eastAsia="Calibri" w:hAnsi="Verdana" w:cs="Times New Roman"/>
          <w:sz w:val="20"/>
          <w:szCs w:val="20"/>
          <w:lang w:eastAsia="bg-BG"/>
        </w:rPr>
        <w:t>бизнес операторите</w:t>
      </w:r>
      <w:r w:rsidRPr="009D0507">
        <w:rPr>
          <w:rFonts w:ascii="Verdana" w:eastAsia="Calibri" w:hAnsi="Verdana" w:cs="Times New Roman"/>
          <w:sz w:val="20"/>
          <w:szCs w:val="20"/>
          <w:lang w:eastAsia="bg-BG"/>
        </w:rPr>
        <w:t xml:space="preserve">, пуснати на пазара на ЕС (произведени или внесени от трети държави в ЕС), са в съответствие със съответните стандарти и изисквания на ЕС за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w:t>
      </w:r>
    </w:p>
    <w:p w:rsidR="003906B3"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Досега контролът на произведените в България и вносните стоки, подлежащи на ветеринарен контрол и проверките на остатъците от ветеринарни лекарства бяха регулирани отделно. </w:t>
      </w:r>
    </w:p>
    <w:p w:rsidR="008560DD" w:rsidRPr="009D0507" w:rsidRDefault="003906B3"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Н</w:t>
      </w:r>
      <w:r w:rsidR="00AE5204" w:rsidRPr="009D0507">
        <w:rPr>
          <w:rFonts w:ascii="Verdana" w:eastAsia="Calibri" w:hAnsi="Verdana" w:cs="Times New Roman"/>
          <w:sz w:val="20"/>
          <w:szCs w:val="20"/>
          <w:lang w:eastAsia="bg-BG"/>
        </w:rPr>
        <w:t xml:space="preserve">якои от елементите, свързани с </w:t>
      </w:r>
      <w:proofErr w:type="spellStart"/>
      <w:r w:rsidR="0091543B" w:rsidRPr="009D0507">
        <w:rPr>
          <w:rFonts w:ascii="Verdana" w:eastAsia="Calibri" w:hAnsi="Verdana" w:cs="Times New Roman"/>
          <w:sz w:val="20"/>
          <w:szCs w:val="20"/>
          <w:lang w:eastAsia="bg-BG"/>
        </w:rPr>
        <w:t>агро</w:t>
      </w:r>
      <w:r w:rsidR="00AE5204" w:rsidRPr="009D0507">
        <w:rPr>
          <w:rFonts w:ascii="Verdana" w:eastAsia="Calibri" w:hAnsi="Verdana" w:cs="Times New Roman"/>
          <w:sz w:val="20"/>
          <w:szCs w:val="20"/>
          <w:lang w:eastAsia="bg-BG"/>
        </w:rPr>
        <w:t>хранителната</w:t>
      </w:r>
      <w:proofErr w:type="spellEnd"/>
      <w:r w:rsidR="00AE5204" w:rsidRPr="009D0507">
        <w:rPr>
          <w:rFonts w:ascii="Verdana" w:eastAsia="Calibri" w:hAnsi="Verdana" w:cs="Times New Roman"/>
          <w:sz w:val="20"/>
          <w:szCs w:val="20"/>
          <w:lang w:eastAsia="bg-BG"/>
        </w:rPr>
        <w:t xml:space="preserve"> верига,</w:t>
      </w:r>
      <w:r w:rsidR="00E148BF" w:rsidRPr="009D0507">
        <w:rPr>
          <w:rFonts w:ascii="Verdana" w:eastAsia="Calibri" w:hAnsi="Verdana" w:cs="Times New Roman"/>
          <w:sz w:val="20"/>
          <w:szCs w:val="20"/>
          <w:lang w:eastAsia="bg-BG"/>
        </w:rPr>
        <w:t xml:space="preserve"> залегнали в Регламент (ЕО) № 882/2004 и въведени в националното секторно законодателство,</w:t>
      </w:r>
      <w:r w:rsidR="00AE5204" w:rsidRPr="009D0507">
        <w:rPr>
          <w:rFonts w:ascii="Verdana" w:eastAsia="Calibri" w:hAnsi="Verdana" w:cs="Times New Roman"/>
          <w:sz w:val="20"/>
          <w:szCs w:val="20"/>
          <w:lang w:eastAsia="bg-BG"/>
        </w:rPr>
        <w:t xml:space="preserve"> не бяха включени в обхв</w:t>
      </w:r>
      <w:r w:rsidR="008560DD" w:rsidRPr="009D0507">
        <w:rPr>
          <w:rFonts w:ascii="Verdana" w:eastAsia="Calibri" w:hAnsi="Verdana" w:cs="Times New Roman"/>
          <w:sz w:val="20"/>
          <w:szCs w:val="20"/>
          <w:lang w:eastAsia="bg-BG"/>
        </w:rPr>
        <w:t>ата на единен официален контрол.</w:t>
      </w:r>
      <w:r w:rsidR="00AE5204" w:rsidRPr="009D0507">
        <w:rPr>
          <w:rFonts w:ascii="Verdana" w:eastAsia="Calibri" w:hAnsi="Verdana" w:cs="Times New Roman"/>
          <w:sz w:val="20"/>
          <w:szCs w:val="20"/>
          <w:lang w:eastAsia="bg-BG"/>
        </w:rPr>
        <w:t xml:space="preserve"> </w:t>
      </w:r>
      <w:r w:rsidR="008560DD" w:rsidRPr="009D0507">
        <w:rPr>
          <w:rFonts w:ascii="Verdana" w:eastAsia="Calibri" w:hAnsi="Verdana" w:cs="Times New Roman"/>
          <w:sz w:val="20"/>
          <w:szCs w:val="20"/>
          <w:lang w:eastAsia="bg-BG"/>
        </w:rPr>
        <w:t xml:space="preserve">Несъответствията и правните пропуски засягат главно </w:t>
      </w:r>
      <w:proofErr w:type="spellStart"/>
      <w:r w:rsidR="00AE5204" w:rsidRPr="009D0507">
        <w:rPr>
          <w:rFonts w:ascii="Verdana" w:eastAsia="Calibri" w:hAnsi="Verdana" w:cs="Times New Roman"/>
          <w:sz w:val="20"/>
          <w:szCs w:val="20"/>
          <w:lang w:eastAsia="bg-BG"/>
        </w:rPr>
        <w:t>фитосанитарните</w:t>
      </w:r>
      <w:proofErr w:type="spellEnd"/>
      <w:r w:rsidR="00AE5204" w:rsidRPr="009D0507">
        <w:rPr>
          <w:rFonts w:ascii="Verdana" w:eastAsia="Calibri" w:hAnsi="Verdana" w:cs="Times New Roman"/>
          <w:sz w:val="20"/>
          <w:szCs w:val="20"/>
          <w:lang w:eastAsia="bg-BG"/>
        </w:rPr>
        <w:t xml:space="preserve"> мерки</w:t>
      </w:r>
      <w:r w:rsidR="00E148BF" w:rsidRPr="009D0507">
        <w:rPr>
          <w:rFonts w:ascii="Verdana" w:eastAsia="Calibri" w:hAnsi="Verdana" w:cs="Times New Roman"/>
          <w:sz w:val="20"/>
          <w:szCs w:val="20"/>
          <w:lang w:eastAsia="bg-BG"/>
        </w:rPr>
        <w:t xml:space="preserve"> в областта на здравето на растенията</w:t>
      </w:r>
      <w:r w:rsidR="00AE5204" w:rsidRPr="009D0507">
        <w:rPr>
          <w:rFonts w:ascii="Verdana" w:eastAsia="Calibri" w:hAnsi="Verdana" w:cs="Times New Roman"/>
          <w:sz w:val="20"/>
          <w:szCs w:val="20"/>
          <w:lang w:eastAsia="bg-BG"/>
        </w:rPr>
        <w:t>, растителни</w:t>
      </w:r>
      <w:r w:rsidR="00E148BF" w:rsidRPr="009D0507">
        <w:rPr>
          <w:rFonts w:ascii="Verdana" w:eastAsia="Calibri" w:hAnsi="Verdana" w:cs="Times New Roman"/>
          <w:sz w:val="20"/>
          <w:szCs w:val="20"/>
          <w:lang w:eastAsia="bg-BG"/>
        </w:rPr>
        <w:t xml:space="preserve">я репродуктивен материал (PRM), контрола му и </w:t>
      </w:r>
      <w:r w:rsidR="00AE5204" w:rsidRPr="009D0507">
        <w:rPr>
          <w:rFonts w:ascii="Verdana" w:eastAsia="Calibri" w:hAnsi="Verdana" w:cs="Times New Roman"/>
          <w:sz w:val="20"/>
          <w:szCs w:val="20"/>
          <w:lang w:eastAsia="bg-BG"/>
        </w:rPr>
        <w:t>страничните животински продукти</w:t>
      </w:r>
      <w:r w:rsidR="00E148BF" w:rsidRPr="009D0507">
        <w:rPr>
          <w:rFonts w:ascii="Verdana" w:eastAsia="Calibri" w:hAnsi="Verdana" w:cs="Times New Roman"/>
          <w:sz w:val="20"/>
          <w:szCs w:val="20"/>
          <w:lang w:eastAsia="bg-BG"/>
        </w:rPr>
        <w:t xml:space="preserve"> (СЖП). </w:t>
      </w:r>
      <w:r w:rsidRPr="009D0507">
        <w:rPr>
          <w:rFonts w:ascii="Verdana" w:eastAsia="Calibri" w:hAnsi="Verdana" w:cs="Times New Roman"/>
          <w:sz w:val="20"/>
          <w:szCs w:val="20"/>
          <w:lang w:eastAsia="bg-BG"/>
        </w:rPr>
        <w:t>В резултат на това на компетентните власти не се предоставя пълен набор от инструменти, предназначени да осигурят отчетност, стабилност и ефективност на дейностите по прилагане.</w:t>
      </w:r>
      <w:r w:rsidR="008560DD" w:rsidRPr="009D0507">
        <w:rPr>
          <w:rFonts w:ascii="Verdana" w:eastAsia="Calibri" w:hAnsi="Verdana" w:cs="Times New Roman"/>
          <w:sz w:val="20"/>
          <w:szCs w:val="20"/>
          <w:lang w:eastAsia="bg-BG"/>
        </w:rPr>
        <w:t xml:space="preserve"> </w:t>
      </w:r>
    </w:p>
    <w:p w:rsidR="00AE5204" w:rsidRPr="009D0507" w:rsidRDefault="00E148BF"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lastRenderedPageBreak/>
        <w:t>От контролните</w:t>
      </w:r>
      <w:r w:rsidR="00AE5204" w:rsidRPr="009D0507">
        <w:rPr>
          <w:rFonts w:ascii="Verdana" w:eastAsia="Calibri" w:hAnsi="Verdana" w:cs="Times New Roman"/>
          <w:sz w:val="20"/>
          <w:szCs w:val="20"/>
          <w:lang w:eastAsia="bg-BG"/>
        </w:rPr>
        <w:t xml:space="preserve"> органи се изисква да извършват официален контрол на всички стопански субекти, които участват в </w:t>
      </w:r>
      <w:proofErr w:type="spellStart"/>
      <w:r w:rsidR="0091543B" w:rsidRPr="009D0507">
        <w:rPr>
          <w:rFonts w:ascii="Verdana" w:eastAsia="Calibri" w:hAnsi="Verdana" w:cs="Times New Roman"/>
          <w:sz w:val="20"/>
          <w:szCs w:val="20"/>
          <w:lang w:eastAsia="bg-BG"/>
        </w:rPr>
        <w:t>агро</w:t>
      </w:r>
      <w:r w:rsidR="00AE5204" w:rsidRPr="009D0507">
        <w:rPr>
          <w:rFonts w:ascii="Verdana" w:eastAsia="Calibri" w:hAnsi="Verdana" w:cs="Times New Roman"/>
          <w:sz w:val="20"/>
          <w:szCs w:val="20"/>
          <w:lang w:eastAsia="bg-BG"/>
        </w:rPr>
        <w:t>хранителната</w:t>
      </w:r>
      <w:proofErr w:type="spellEnd"/>
      <w:r w:rsidR="00AE5204" w:rsidRPr="009D0507">
        <w:rPr>
          <w:rFonts w:ascii="Verdana" w:eastAsia="Calibri" w:hAnsi="Verdana" w:cs="Times New Roman"/>
          <w:sz w:val="20"/>
          <w:szCs w:val="20"/>
          <w:lang w:eastAsia="bg-BG"/>
        </w:rPr>
        <w:t xml:space="preserve"> верига. Предвид факта, че възникването на рискове за безопасността на храните не зависи непременно и само от големината на даден бизнес оператор, настоящият подход се основава на принципа, че всички бизнес оператори подлежат на официален контрол, без изключение, тъй като това е единственият начин да се гарантира безопасността на храните, на базата на оценката на риска, приоритетите на официалния контрол, свързани с нея, както и на ефективното използване на ресурсите предвидени за това.</w:t>
      </w:r>
    </w:p>
    <w:p w:rsidR="00AE5204" w:rsidRPr="009D0507" w:rsidRDefault="008560DD"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Към настоящия момент</w:t>
      </w:r>
      <w:r w:rsidR="00AE5204" w:rsidRPr="009D0507">
        <w:rPr>
          <w:rFonts w:ascii="Verdana" w:eastAsia="Calibri" w:hAnsi="Verdana" w:cs="Times New Roman"/>
          <w:sz w:val="20"/>
          <w:szCs w:val="20"/>
          <w:lang w:eastAsia="bg-BG"/>
        </w:rPr>
        <w:t xml:space="preserve"> механизмът за административна помощ и сътрудничество се регулира от </w:t>
      </w:r>
      <w:r w:rsidR="00EF1A08" w:rsidRPr="009D0507">
        <w:rPr>
          <w:rFonts w:ascii="Verdana" w:eastAsia="Calibri" w:hAnsi="Verdana" w:cs="Times New Roman"/>
          <w:sz w:val="20"/>
          <w:szCs w:val="20"/>
          <w:lang w:eastAsia="bg-BG"/>
        </w:rPr>
        <w:t xml:space="preserve">Регламент (ЕО) № 882/2004  </w:t>
      </w:r>
      <w:r w:rsidR="00AE5204" w:rsidRPr="009D0507">
        <w:rPr>
          <w:rFonts w:ascii="Verdana" w:eastAsia="Calibri" w:hAnsi="Verdana" w:cs="Times New Roman"/>
          <w:sz w:val="20"/>
          <w:szCs w:val="20"/>
          <w:lang w:eastAsia="bg-BG"/>
        </w:rPr>
        <w:t>и от Директиви 89/662 и 89/608, които са транспонирани в националното законодателство. Това поражда различни</w:t>
      </w:r>
      <w:r w:rsidR="00561558" w:rsidRPr="009D0507">
        <w:rPr>
          <w:rFonts w:ascii="Verdana" w:eastAsia="Calibri" w:hAnsi="Verdana" w:cs="Times New Roman"/>
          <w:sz w:val="20"/>
          <w:szCs w:val="20"/>
          <w:lang w:eastAsia="bg-BG"/>
        </w:rPr>
        <w:t xml:space="preserve"> тълкувания</w:t>
      </w:r>
      <w:r w:rsidR="00AE5204" w:rsidRPr="009D0507">
        <w:rPr>
          <w:rFonts w:ascii="Verdana" w:eastAsia="Calibri" w:hAnsi="Verdana" w:cs="Times New Roman"/>
          <w:sz w:val="20"/>
          <w:szCs w:val="20"/>
          <w:lang w:eastAsia="bg-BG"/>
        </w:rPr>
        <w:t xml:space="preserve"> от компетентните органи, които предприемат различни дейности за проверка на съответствието.</w:t>
      </w:r>
    </w:p>
    <w:p w:rsidR="00AE5204" w:rsidRPr="009D0507" w:rsidRDefault="00561558"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Хармонизираните национални правила за управление на контролните дейности, извършвани от компетентните органи ще създадат интегриран и еднакъв подход при оценката на риска, разработването на политики и реда и начина за осъществяване на официалния контрол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Регламент (ЕО) 882/2004 се основава на принципа, че официалният контрол трябва да се основава на анализ на риска, за да се постигне максимална ефективност на контролните дейности, насочени към опазване здравето на хора, животни</w:t>
      </w:r>
      <w:r w:rsidRPr="009D0507">
        <w:rPr>
          <w:rFonts w:ascii="Verdana" w:eastAsia="Calibri" w:hAnsi="Verdana" w:cs="Times New Roman"/>
          <w:sz w:val="20"/>
          <w:szCs w:val="20"/>
          <w:lang w:val="en-US" w:eastAsia="bg-BG"/>
        </w:rPr>
        <w:t xml:space="preserve">, </w:t>
      </w:r>
      <w:r w:rsidRPr="009D0507">
        <w:rPr>
          <w:rFonts w:ascii="Verdana" w:eastAsia="Calibri" w:hAnsi="Verdana" w:cs="Times New Roman"/>
          <w:sz w:val="20"/>
          <w:szCs w:val="20"/>
          <w:lang w:eastAsia="bg-BG"/>
        </w:rPr>
        <w:t xml:space="preserve">растения и опазване на околната среда. Това важи особено в ситуации, в които ресурсите за осъществяване на официален контрол са ограничени и трябва да се използват приоритетно, като подборът се основава на редица критерии, които включват: опасността и рисковете, свързани с конкретната стопанска дейност от </w:t>
      </w:r>
      <w:proofErr w:type="spellStart"/>
      <w:r w:rsidR="00523D5C"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или произведените продукти, сведенията за съответствието или несъответствието и надеждността на бизнес оператора. Ако това не бъде направено, ресурсите ще се разпределят въз основа на критерии, които не се основават на анализа на риска, в резултат на което има опасност някои елементи от общественото здраве да не бъдат адекватно покрити от официалния контрол.</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Потенциалното неспазване на правилата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дължащо се на недостатъчното оптимизиране на законодателната рамка или на слабото представяне на системата за контрол, каквото се цели с този закон, би могло да доведе до загуба на доверие в националния пазар и пазара на ЕС в дългосрочен план. Неефективното използване на контролните ресурси (без използване на анализа на риска) би могло да доведе до утежняване на административните разходи и процедури, които могат да бъдат избегнати за операторите.</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lastRenderedPageBreak/>
        <w:t xml:space="preserve">Проектът на закон </w:t>
      </w:r>
      <w:r w:rsidR="00A76B71" w:rsidRPr="009D0507">
        <w:rPr>
          <w:rFonts w:ascii="Verdana" w:eastAsia="Calibri" w:hAnsi="Verdana" w:cs="Times New Roman"/>
          <w:sz w:val="20"/>
          <w:szCs w:val="20"/>
          <w:lang w:eastAsia="bg-BG"/>
        </w:rPr>
        <w:t>управление н</w:t>
      </w:r>
      <w:r w:rsidRPr="009D0507">
        <w:rPr>
          <w:rFonts w:ascii="Verdana" w:eastAsia="Calibri" w:hAnsi="Verdana" w:cs="Times New Roman"/>
          <w:sz w:val="20"/>
          <w:szCs w:val="20"/>
          <w:lang w:eastAsia="bg-BG"/>
        </w:rPr>
        <w:t xml:space="preserve">а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включва някои важни принципи, които понастоящем са недостатъчно използвани от компетентните органи или се прилагат съгласно различаващи се практики между тях. По-специално, законопроектът въвежда принципа за административно сътрудничество между българските компетентни власти и компетентните власти на държавите-членки за трансгранично сътрудничество. </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Потребителите, както в България, така и в другите държави членки и тези извън ЕС, няма да бъдат пряко засегнати от прилагането на закона, въпреки че те ще са крайните ползвателите на мерките за гарантиране на безопасността и качеството на храните. Приемането на закона ще даде възможност на обществеността да се ориентира кой от компетентните органи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о</w:t>
      </w:r>
      <w:r w:rsidR="002A1287" w:rsidRPr="009D0507">
        <w:rPr>
          <w:rFonts w:ascii="Verdana" w:eastAsia="Calibri" w:hAnsi="Verdana" w:cs="Times New Roman"/>
          <w:sz w:val="20"/>
          <w:szCs w:val="20"/>
          <w:lang w:eastAsia="bg-BG"/>
        </w:rPr>
        <w:t>съществява: държавната политика, официален контрол, оценката на риска</w:t>
      </w:r>
      <w:r w:rsidRPr="009D0507">
        <w:rPr>
          <w:rFonts w:ascii="Verdana" w:eastAsia="Calibri" w:hAnsi="Verdana" w:cs="Times New Roman"/>
          <w:sz w:val="20"/>
          <w:szCs w:val="20"/>
          <w:lang w:eastAsia="bg-BG"/>
        </w:rPr>
        <w:t xml:space="preserve"> обмена на информация за риска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и т.н. В противен случай, ще се запази сегашната </w:t>
      </w:r>
      <w:proofErr w:type="spellStart"/>
      <w:r w:rsidRPr="009D0507">
        <w:rPr>
          <w:rFonts w:ascii="Verdana" w:eastAsia="Calibri" w:hAnsi="Verdana" w:cs="Times New Roman"/>
          <w:sz w:val="20"/>
          <w:szCs w:val="20"/>
          <w:lang w:eastAsia="bg-BG"/>
        </w:rPr>
        <w:t>фрагментираност</w:t>
      </w:r>
      <w:proofErr w:type="spellEnd"/>
      <w:r w:rsidRPr="009D0507">
        <w:rPr>
          <w:rFonts w:ascii="Verdana" w:eastAsia="Calibri" w:hAnsi="Verdana" w:cs="Times New Roman"/>
          <w:sz w:val="20"/>
          <w:szCs w:val="20"/>
          <w:lang w:eastAsia="bg-BG"/>
        </w:rPr>
        <w:t xml:space="preserve"> на националното законодателство в областта на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което често води до объркване, тежки и понякога несъответстващи на реалната ситуация процедури по контрола свързани с  откриването и дейността на бизнес операторите.  </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Що се отнася до секторите, свързани с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понастоящем извън обхвата на Регламент (ЕО) 882/2004 (растително здраве, PRM и СЖП), но включени в обхвата на преразглеждането на законодателството на ЕС и проекта на настоящия закон, те няма да продължават да функционират и да се развиват в съответствие със секторните логики и приоритети. По този начин ще бъде дадена възможност за повишаване на ефективността, а съществуващите пропуски в наличния набор от инструменти за правоприлагане в тези сектори и различията в секторните практики няма да продължават да съществуват.</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Капацитетът на националните системи за контрол за предотвратяване и противодействие на кризи, които биха могли да възникнат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веригата (за хората, животните и растенията), неизбежно </w:t>
      </w:r>
      <w:r w:rsidR="002A1287" w:rsidRPr="009D0507">
        <w:rPr>
          <w:rFonts w:ascii="Verdana" w:eastAsia="Calibri" w:hAnsi="Verdana" w:cs="Times New Roman"/>
          <w:sz w:val="20"/>
          <w:szCs w:val="20"/>
          <w:lang w:eastAsia="bg-BG"/>
        </w:rPr>
        <w:t>ще бъдат</w:t>
      </w:r>
      <w:r w:rsidRPr="009D0507">
        <w:rPr>
          <w:rFonts w:ascii="Verdana" w:eastAsia="Calibri" w:hAnsi="Verdana" w:cs="Times New Roman"/>
          <w:sz w:val="20"/>
          <w:szCs w:val="20"/>
          <w:lang w:eastAsia="bg-BG"/>
        </w:rPr>
        <w:t xml:space="preserve"> засегнати от запазване на сегашното състояние. Това би създало потенциални пречки за гарантиране, че националните системи за контрол са добре координирани, оборудвани и способни да предвиждат и предотвратяват съществуващи и нововъзникващи рискове и следователно могат да окажат неблагоприятно въздействие върху безопасността по </w:t>
      </w:r>
      <w:proofErr w:type="spellStart"/>
      <w:r w:rsidR="0091543B"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По-специално, с приемането на закона ще се увеличи от една страна ефикасността на контрола, а от друга ще се намали вероятността от възникване на здравни кризи, както и ще се увеличи капацитета на компетентните органи за справяне с тях, което от своя страна ще доведе до значително намаляване на икономическите и човешки загуби.</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lastRenderedPageBreak/>
        <w:t>Не се очаква приемането на законопроекта да доведе до потенциални рискове, включително при възникване на конкретни съдебни спорове, а се определят санкции в зависимост от степента, тежестта и риска.</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На основата на общия преглед на икономическите, социалните и екологичните ефекти е направен по-подробен анализ, предимно качествен, на идентифицираните мерки (промени), които ще имат по-значими ефекти върху засегнатите страни. Анализираните въздействия са представени в обобщен вид в следната таблица: </w:t>
      </w:r>
    </w:p>
    <w:p w:rsidR="00AE5204" w:rsidRPr="009D0507" w:rsidRDefault="00AE5204" w:rsidP="00D71779">
      <w:pPr>
        <w:autoSpaceDE w:val="0"/>
        <w:autoSpaceDN w:val="0"/>
        <w:adjustRightInd w:val="0"/>
        <w:spacing w:after="0" w:line="360" w:lineRule="auto"/>
        <w:jc w:val="both"/>
        <w:rPr>
          <w:rFonts w:ascii="Verdana" w:eastAsia="Calibri" w:hAnsi="Verdana" w:cs="Times New Roman"/>
          <w:sz w:val="20"/>
          <w:szCs w:val="20"/>
        </w:rPr>
      </w:pPr>
    </w:p>
    <w:p w:rsidR="00AE5204" w:rsidRPr="009D0507" w:rsidRDefault="00AE5204" w:rsidP="00D71779">
      <w:pPr>
        <w:autoSpaceDE w:val="0"/>
        <w:autoSpaceDN w:val="0"/>
        <w:adjustRightInd w:val="0"/>
        <w:spacing w:after="0" w:line="360" w:lineRule="auto"/>
        <w:jc w:val="both"/>
        <w:rPr>
          <w:rFonts w:ascii="Verdana" w:eastAsia="SimSun" w:hAnsi="Verdana" w:cs="Times New Roman"/>
          <w:b/>
          <w:bCs/>
          <w:sz w:val="20"/>
          <w:szCs w:val="20"/>
        </w:rPr>
      </w:pPr>
      <w:r w:rsidRPr="009D0507">
        <w:rPr>
          <w:rFonts w:ascii="Verdana" w:eastAsia="Calibri" w:hAnsi="Verdana" w:cs="Times New Roman"/>
          <w:b/>
          <w:bCs/>
          <w:sz w:val="20"/>
          <w:szCs w:val="20"/>
        </w:rPr>
        <w:t xml:space="preserve">Таблица 3: Определяне и анализ на по-значимите въздействия </w:t>
      </w:r>
      <w:r w:rsidRPr="009D0507">
        <w:rPr>
          <w:rFonts w:ascii="Verdana" w:eastAsia="SimSun" w:hAnsi="Verdana" w:cs="Times New Roman"/>
          <w:b/>
          <w:bCs/>
          <w:sz w:val="20"/>
          <w:szCs w:val="20"/>
        </w:rPr>
        <w:t>при дефинираните варианти за действие</w:t>
      </w:r>
    </w:p>
    <w:p w:rsidR="002A1287" w:rsidRPr="009D0507" w:rsidRDefault="002A1287" w:rsidP="00D71779">
      <w:pPr>
        <w:autoSpaceDE w:val="0"/>
        <w:autoSpaceDN w:val="0"/>
        <w:adjustRightInd w:val="0"/>
        <w:spacing w:after="0" w:line="360" w:lineRule="auto"/>
        <w:jc w:val="both"/>
        <w:rPr>
          <w:rFonts w:ascii="Verdana" w:eastAsia="Calibri" w:hAnsi="Verdana" w:cs="Times New Roman"/>
          <w:sz w:val="20"/>
          <w:szCs w:val="20"/>
        </w:rPr>
      </w:pPr>
    </w:p>
    <w:tbl>
      <w:tblPr>
        <w:tblStyle w:val="TableGrid2"/>
        <w:tblW w:w="9979" w:type="dxa"/>
        <w:tblLayout w:type="fixed"/>
        <w:tblLook w:val="04A0" w:firstRow="1" w:lastRow="0" w:firstColumn="1" w:lastColumn="0" w:noHBand="0" w:noVBand="1"/>
      </w:tblPr>
      <w:tblGrid>
        <w:gridCol w:w="2155"/>
        <w:gridCol w:w="3912"/>
        <w:gridCol w:w="3912"/>
      </w:tblGrid>
      <w:tr w:rsidR="00AE5204" w:rsidRPr="009D0507" w:rsidTr="002F4BA3">
        <w:tc>
          <w:tcPr>
            <w:tcW w:w="2155" w:type="dxa"/>
          </w:tcPr>
          <w:p w:rsidR="00AE5204" w:rsidRPr="009D0507" w:rsidRDefault="00AE5204" w:rsidP="002F4BA3">
            <w:pPr>
              <w:spacing w:before="80" w:line="360" w:lineRule="auto"/>
              <w:jc w:val="both"/>
              <w:rPr>
                <w:rFonts w:ascii="Verdana" w:eastAsia="Calibri" w:hAnsi="Verdana" w:cs="Times New Roman"/>
                <w:b/>
                <w:bCs/>
                <w:sz w:val="20"/>
                <w:szCs w:val="20"/>
              </w:rPr>
            </w:pPr>
          </w:p>
        </w:tc>
        <w:tc>
          <w:tcPr>
            <w:tcW w:w="3912" w:type="dxa"/>
          </w:tcPr>
          <w:p w:rsidR="00AE5204" w:rsidRPr="009D0507" w:rsidRDefault="00AE5204" w:rsidP="002F4BA3">
            <w:pPr>
              <w:spacing w:before="80" w:line="360" w:lineRule="auto"/>
              <w:jc w:val="both"/>
              <w:rPr>
                <w:rFonts w:ascii="Verdana" w:eastAsia="Calibri" w:hAnsi="Verdana" w:cs="Times New Roman"/>
                <w:b/>
                <w:bCs/>
                <w:sz w:val="20"/>
                <w:szCs w:val="20"/>
              </w:rPr>
            </w:pPr>
            <w:r w:rsidRPr="009D0507">
              <w:rPr>
                <w:rFonts w:ascii="Verdana" w:eastAsia="Times New Roman" w:hAnsi="Verdana" w:cs="Times New Roman"/>
                <w:b/>
                <w:sz w:val="20"/>
                <w:szCs w:val="20"/>
              </w:rPr>
              <w:t>Негативни въздействия</w:t>
            </w:r>
          </w:p>
        </w:tc>
        <w:tc>
          <w:tcPr>
            <w:tcW w:w="3912" w:type="dxa"/>
          </w:tcPr>
          <w:p w:rsidR="00AE5204" w:rsidRPr="009D0507" w:rsidRDefault="00AE5204" w:rsidP="002F4BA3">
            <w:pPr>
              <w:spacing w:before="80" w:line="360" w:lineRule="auto"/>
              <w:jc w:val="both"/>
              <w:rPr>
                <w:rFonts w:ascii="Verdana" w:eastAsia="Calibri" w:hAnsi="Verdana" w:cs="Times New Roman"/>
                <w:b/>
                <w:bCs/>
                <w:sz w:val="20"/>
                <w:szCs w:val="20"/>
              </w:rPr>
            </w:pPr>
            <w:r w:rsidRPr="009D0507">
              <w:rPr>
                <w:rFonts w:ascii="Verdana" w:eastAsia="Times New Roman" w:hAnsi="Verdana" w:cs="Times New Roman"/>
                <w:b/>
                <w:sz w:val="20"/>
                <w:szCs w:val="20"/>
              </w:rPr>
              <w:t>Положителни въздействия</w:t>
            </w:r>
          </w:p>
        </w:tc>
      </w:tr>
      <w:tr w:rsidR="00AE5204" w:rsidRPr="009D0507" w:rsidTr="002F4BA3">
        <w:tc>
          <w:tcPr>
            <w:tcW w:w="2155" w:type="dxa"/>
          </w:tcPr>
          <w:p w:rsidR="00AE5204" w:rsidRPr="009D0507" w:rsidRDefault="00683253" w:rsidP="00D71779">
            <w:pPr>
              <w:autoSpaceDE w:val="0"/>
              <w:autoSpaceDN w:val="0"/>
              <w:adjustRightInd w:val="0"/>
              <w:spacing w:line="360" w:lineRule="auto"/>
              <w:rPr>
                <w:rFonts w:ascii="Verdana" w:eastAsia="Times New Roman" w:hAnsi="Verdana" w:cs="Times New Roman"/>
                <w:b/>
                <w:sz w:val="20"/>
                <w:szCs w:val="20"/>
                <w:lang w:eastAsia="bg-BG"/>
              </w:rPr>
            </w:pPr>
            <w:r w:rsidRPr="009D0507">
              <w:rPr>
                <w:rFonts w:ascii="Verdana" w:eastAsia="Times New Roman" w:hAnsi="Verdana" w:cs="Times New Roman"/>
                <w:b/>
                <w:sz w:val="20"/>
                <w:szCs w:val="20"/>
                <w:lang w:eastAsia="bg-BG"/>
              </w:rPr>
              <w:t>В</w:t>
            </w:r>
            <w:r w:rsidR="00AE5204" w:rsidRPr="009D0507">
              <w:rPr>
                <w:rFonts w:ascii="Verdana" w:eastAsia="Times New Roman" w:hAnsi="Verdana" w:cs="Times New Roman"/>
                <w:b/>
                <w:sz w:val="20"/>
                <w:szCs w:val="20"/>
                <w:lang w:eastAsia="bg-BG"/>
              </w:rPr>
              <w:t>ариант</w:t>
            </w:r>
            <w:r w:rsidRPr="009D0507">
              <w:rPr>
                <w:rFonts w:ascii="Verdana" w:eastAsia="Times New Roman" w:hAnsi="Verdana" w:cs="Times New Roman"/>
                <w:b/>
                <w:sz w:val="20"/>
                <w:szCs w:val="20"/>
                <w:lang w:eastAsia="bg-BG"/>
              </w:rPr>
              <w:t xml:space="preserve"> 1</w:t>
            </w:r>
          </w:p>
          <w:p w:rsidR="00AE5204" w:rsidRPr="009D0507" w:rsidRDefault="00683253" w:rsidP="002F4BA3">
            <w:pPr>
              <w:autoSpaceDE w:val="0"/>
              <w:autoSpaceDN w:val="0"/>
              <w:adjustRightInd w:val="0"/>
              <w:spacing w:line="360" w:lineRule="auto"/>
              <w:rPr>
                <w:rFonts w:ascii="Verdana" w:eastAsia="Times New Roman" w:hAnsi="Verdana" w:cs="Times New Roman"/>
                <w:b/>
                <w:sz w:val="20"/>
                <w:szCs w:val="20"/>
                <w:lang w:eastAsia="bg-BG"/>
              </w:rPr>
            </w:pPr>
            <w:r w:rsidRPr="009D0507">
              <w:rPr>
                <w:rFonts w:ascii="Verdana" w:eastAsia="Times New Roman" w:hAnsi="Verdana" w:cs="Times New Roman"/>
                <w:b/>
                <w:bCs/>
                <w:sz w:val="20"/>
                <w:szCs w:val="20"/>
                <w:lang w:eastAsia="bg-BG"/>
              </w:rPr>
              <w:t>(Б</w:t>
            </w:r>
            <w:r w:rsidR="00AE5204" w:rsidRPr="009D0507">
              <w:rPr>
                <w:rFonts w:ascii="Verdana" w:eastAsia="Times New Roman" w:hAnsi="Verdana" w:cs="Times New Roman"/>
                <w:b/>
                <w:bCs/>
                <w:sz w:val="20"/>
                <w:szCs w:val="20"/>
                <w:lang w:eastAsia="bg-BG"/>
              </w:rPr>
              <w:t>ез</w:t>
            </w:r>
            <w:r w:rsidRPr="009D0507">
              <w:rPr>
                <w:rFonts w:ascii="Verdana" w:eastAsia="Times New Roman" w:hAnsi="Verdana" w:cs="Times New Roman"/>
                <w:b/>
                <w:bCs/>
                <w:sz w:val="20"/>
                <w:szCs w:val="20"/>
                <w:lang w:eastAsia="bg-BG"/>
              </w:rPr>
              <w:t xml:space="preserve"> действие</w:t>
            </w:r>
            <w:r w:rsidR="00AE5204" w:rsidRPr="009D0507">
              <w:rPr>
                <w:rFonts w:ascii="Verdana" w:eastAsia="Times New Roman" w:hAnsi="Verdana" w:cs="Times New Roman"/>
                <w:b/>
                <w:bCs/>
                <w:sz w:val="20"/>
                <w:szCs w:val="20"/>
                <w:lang w:eastAsia="bg-BG"/>
              </w:rPr>
              <w:t>)</w:t>
            </w:r>
          </w:p>
        </w:tc>
        <w:tc>
          <w:tcPr>
            <w:tcW w:w="3912" w:type="dxa"/>
          </w:tcPr>
          <w:p w:rsidR="00B21E71" w:rsidRPr="009D0507" w:rsidRDefault="00B21E71" w:rsidP="00D71779">
            <w:pPr>
              <w:spacing w:line="360" w:lineRule="auto"/>
              <w:jc w:val="both"/>
              <w:rPr>
                <w:rFonts w:ascii="Verdana" w:eastAsia="Calibri" w:hAnsi="Verdana" w:cs="Times New Roman"/>
                <w:b/>
                <w:sz w:val="20"/>
                <w:szCs w:val="20"/>
                <w:u w:val="single"/>
              </w:rPr>
            </w:pPr>
            <w:r w:rsidRPr="009D0507">
              <w:rPr>
                <w:rFonts w:ascii="Verdana" w:eastAsia="Calibri" w:hAnsi="Verdana" w:cs="Times New Roman"/>
                <w:b/>
                <w:sz w:val="20"/>
                <w:szCs w:val="20"/>
                <w:u w:val="single"/>
              </w:rPr>
              <w:t xml:space="preserve">Компетентни </w:t>
            </w:r>
            <w:r w:rsidR="00006CDF" w:rsidRPr="009D0507">
              <w:rPr>
                <w:rFonts w:ascii="Verdana" w:eastAsia="Calibri" w:hAnsi="Verdana" w:cs="Times New Roman"/>
                <w:b/>
                <w:sz w:val="20"/>
                <w:szCs w:val="20"/>
                <w:u w:val="single"/>
              </w:rPr>
              <w:t>администрации</w:t>
            </w:r>
          </w:p>
          <w:p w:rsidR="00CA040A" w:rsidRPr="00D92A7B" w:rsidRDefault="00AE5204" w:rsidP="00BB77EA">
            <w:pPr>
              <w:pStyle w:val="ListParagraph"/>
              <w:numPr>
                <w:ilvl w:val="0"/>
                <w:numId w:val="10"/>
              </w:numPr>
              <w:spacing w:line="360" w:lineRule="auto"/>
              <w:rPr>
                <w:rFonts w:ascii="Verdana" w:eastAsia="Times New Roman" w:hAnsi="Verdana" w:cs="Times New Roman"/>
                <w:sz w:val="20"/>
                <w:szCs w:val="20"/>
              </w:rPr>
            </w:pPr>
            <w:r w:rsidRPr="00D92A7B">
              <w:rPr>
                <w:rFonts w:ascii="Verdana" w:eastAsia="Times New Roman" w:hAnsi="Verdana" w:cs="Times New Roman"/>
                <w:sz w:val="20"/>
                <w:szCs w:val="20"/>
              </w:rPr>
              <w:t xml:space="preserve">Регламент (ЕО) №  882/2004 се основава на принципа, че официалният контрол трябва да се основава на анализ на риска, за да се постигне максимална ефективност на контролните дейности, насочени към опазване здравето на хора, животни, растения и околната среда. Това важи особено в ситуации, в които ресурсите за осъществяване на официален контрол са ограничени и трябва да се използват приоритетно. Подборът се основава на редица критерии, които включват: опасността и рисковете, свързани с конкретната стопанска дейност от </w:t>
            </w:r>
            <w:proofErr w:type="spellStart"/>
            <w:r w:rsidR="00A92CAC" w:rsidRPr="00D92A7B">
              <w:rPr>
                <w:rFonts w:ascii="Verdana" w:eastAsia="Times New Roman" w:hAnsi="Verdana" w:cs="Times New Roman"/>
                <w:sz w:val="20"/>
                <w:szCs w:val="20"/>
              </w:rPr>
              <w:t>агро</w:t>
            </w:r>
            <w:r w:rsidRPr="00D92A7B">
              <w:rPr>
                <w:rFonts w:ascii="Verdana" w:eastAsia="Times New Roman" w:hAnsi="Verdana" w:cs="Times New Roman"/>
                <w:sz w:val="20"/>
                <w:szCs w:val="20"/>
              </w:rPr>
              <w:t>хранителната</w:t>
            </w:r>
            <w:proofErr w:type="spellEnd"/>
            <w:r w:rsidRPr="00D92A7B">
              <w:rPr>
                <w:rFonts w:ascii="Verdana" w:eastAsia="Times New Roman" w:hAnsi="Verdana" w:cs="Times New Roman"/>
                <w:sz w:val="20"/>
                <w:szCs w:val="20"/>
              </w:rPr>
              <w:t xml:space="preserve"> верига или произведените продукти, сведенията за съответствието или несъответствието и </w:t>
            </w:r>
            <w:r w:rsidRPr="00D92A7B">
              <w:rPr>
                <w:rFonts w:ascii="Verdana" w:eastAsia="Times New Roman" w:hAnsi="Verdana" w:cs="Times New Roman"/>
                <w:sz w:val="20"/>
                <w:szCs w:val="20"/>
              </w:rPr>
              <w:lastRenderedPageBreak/>
              <w:t>надеждността на бизнес оператора. Ако това не бъде направено, ресурсите ще се разпределят въз основа на критерии, които не се основават на анализа на риска, в резултат на което може да възникне опасност за общественото здраве</w:t>
            </w:r>
            <w:r w:rsidR="00CA040A" w:rsidRPr="00D92A7B">
              <w:rPr>
                <w:rFonts w:ascii="Verdana" w:eastAsia="Times New Roman" w:hAnsi="Verdana" w:cs="Times New Roman"/>
                <w:sz w:val="20"/>
                <w:szCs w:val="20"/>
              </w:rPr>
              <w:t>;</w:t>
            </w:r>
          </w:p>
          <w:p w:rsidR="00B21E71" w:rsidRPr="00D92A7B" w:rsidRDefault="00B21E71" w:rsidP="00BB77EA">
            <w:pPr>
              <w:pStyle w:val="ListParagraph"/>
              <w:numPr>
                <w:ilvl w:val="0"/>
                <w:numId w:val="10"/>
              </w:numPr>
              <w:spacing w:line="360" w:lineRule="auto"/>
              <w:rPr>
                <w:rFonts w:ascii="Verdana" w:eastAsia="Calibri" w:hAnsi="Verdana" w:cs="Times New Roman"/>
                <w:sz w:val="20"/>
                <w:szCs w:val="20"/>
              </w:rPr>
            </w:pPr>
            <w:r w:rsidRPr="00D92A7B">
              <w:rPr>
                <w:rFonts w:ascii="Verdana" w:eastAsia="Times New Roman" w:hAnsi="Verdana" w:cs="Times New Roman"/>
                <w:sz w:val="20"/>
                <w:szCs w:val="20"/>
              </w:rPr>
              <w:t xml:space="preserve">Проектът на закона за управление на </w:t>
            </w:r>
            <w:proofErr w:type="spellStart"/>
            <w:r w:rsidR="00A92CAC" w:rsidRPr="00D92A7B">
              <w:rPr>
                <w:rFonts w:ascii="Verdana" w:eastAsia="Times New Roman" w:hAnsi="Verdana" w:cs="Times New Roman"/>
                <w:sz w:val="20"/>
                <w:szCs w:val="20"/>
              </w:rPr>
              <w:t>агро</w:t>
            </w:r>
            <w:r w:rsidRPr="00D92A7B">
              <w:rPr>
                <w:rFonts w:ascii="Verdana" w:eastAsia="Times New Roman" w:hAnsi="Verdana" w:cs="Times New Roman"/>
                <w:sz w:val="20"/>
                <w:szCs w:val="20"/>
              </w:rPr>
              <w:t>хранителната</w:t>
            </w:r>
            <w:proofErr w:type="spellEnd"/>
            <w:r w:rsidRPr="00D92A7B">
              <w:rPr>
                <w:rFonts w:ascii="Verdana" w:eastAsia="Times New Roman" w:hAnsi="Verdana" w:cs="Times New Roman"/>
                <w:sz w:val="20"/>
                <w:szCs w:val="20"/>
              </w:rPr>
              <w:t xml:space="preserve"> верига включва някои важни принципи, които понастоящем са недостатъчно използвани от компетентните органи или се прилагат съгласно различаващи се практики между тях. По-специално, законопроектът въвежда принципа за административно сътрудничество между българските компетентни власти и компетентните власти на държавите-членки за трансгранично сътрудничество.</w:t>
            </w:r>
          </w:p>
          <w:p w:rsidR="00B21E71" w:rsidRPr="009D0507" w:rsidRDefault="00B21E71" w:rsidP="00D71779">
            <w:pPr>
              <w:spacing w:line="360" w:lineRule="auto"/>
              <w:contextualSpacing/>
              <w:jc w:val="both"/>
              <w:rPr>
                <w:rFonts w:ascii="Verdana" w:eastAsia="Calibri" w:hAnsi="Verdana" w:cs="Times New Roman"/>
                <w:b/>
                <w:bCs/>
                <w:sz w:val="20"/>
                <w:szCs w:val="20"/>
                <w:u w:val="single"/>
              </w:rPr>
            </w:pPr>
            <w:r w:rsidRPr="009D0507">
              <w:rPr>
                <w:rFonts w:ascii="Verdana" w:eastAsia="Calibri" w:hAnsi="Verdana" w:cs="Times New Roman"/>
                <w:b/>
                <w:sz w:val="20"/>
                <w:szCs w:val="20"/>
                <w:u w:val="single"/>
              </w:rPr>
              <w:t xml:space="preserve">Браншови </w:t>
            </w:r>
            <w:r w:rsidRPr="009D0507">
              <w:rPr>
                <w:rFonts w:ascii="Verdana" w:eastAsia="Calibri" w:hAnsi="Verdana" w:cs="Times New Roman"/>
                <w:b/>
                <w:bCs/>
                <w:sz w:val="20"/>
                <w:szCs w:val="20"/>
                <w:u w:val="single"/>
              </w:rPr>
              <w:t xml:space="preserve">организации в областта на </w:t>
            </w:r>
            <w:proofErr w:type="spellStart"/>
            <w:r w:rsidR="00A92CAC" w:rsidRPr="009D0507">
              <w:rPr>
                <w:rFonts w:ascii="Verdana" w:eastAsia="Calibri" w:hAnsi="Verdana" w:cs="Times New Roman"/>
                <w:b/>
                <w:bCs/>
                <w:sz w:val="20"/>
                <w:szCs w:val="20"/>
                <w:u w:val="single"/>
              </w:rPr>
              <w:t>агро</w:t>
            </w:r>
            <w:r w:rsidRPr="009D0507">
              <w:rPr>
                <w:rFonts w:ascii="Verdana" w:eastAsia="Calibri" w:hAnsi="Verdana" w:cs="Times New Roman"/>
                <w:b/>
                <w:bCs/>
                <w:sz w:val="20"/>
                <w:szCs w:val="20"/>
                <w:u w:val="single"/>
              </w:rPr>
              <w:t>хранителната</w:t>
            </w:r>
            <w:proofErr w:type="spellEnd"/>
            <w:r w:rsidRPr="009D0507">
              <w:rPr>
                <w:rFonts w:ascii="Verdana" w:eastAsia="Calibri" w:hAnsi="Verdana" w:cs="Times New Roman"/>
                <w:b/>
                <w:bCs/>
                <w:sz w:val="20"/>
                <w:szCs w:val="20"/>
                <w:u w:val="single"/>
              </w:rPr>
              <w:t xml:space="preserve"> верига</w:t>
            </w:r>
            <w:r w:rsidR="00907AB0">
              <w:rPr>
                <w:rFonts w:ascii="Verdana" w:eastAsia="Calibri" w:hAnsi="Verdana" w:cs="Times New Roman"/>
                <w:b/>
                <w:bCs/>
                <w:sz w:val="20"/>
                <w:szCs w:val="20"/>
                <w:u w:val="single"/>
              </w:rPr>
              <w:t xml:space="preserve"> и МСП</w:t>
            </w:r>
          </w:p>
          <w:p w:rsidR="00E32D01" w:rsidRPr="009D0507" w:rsidRDefault="00E32D01" w:rsidP="00D71779">
            <w:pPr>
              <w:autoSpaceDE w:val="0"/>
              <w:autoSpaceDN w:val="0"/>
              <w:adjustRightInd w:val="0"/>
              <w:spacing w:line="360" w:lineRule="auto"/>
              <w:jc w:val="both"/>
              <w:rPr>
                <w:rFonts w:ascii="Verdana" w:eastAsia="Calibri" w:hAnsi="Verdana" w:cs="Times New Roman"/>
                <w:bCs/>
                <w:sz w:val="20"/>
                <w:szCs w:val="20"/>
                <w:lang w:eastAsia="bg-BG"/>
              </w:rPr>
            </w:pPr>
            <w:r w:rsidRPr="009D0507">
              <w:rPr>
                <w:rFonts w:ascii="Verdana" w:eastAsia="Calibri" w:hAnsi="Verdana" w:cs="Times New Roman"/>
                <w:bCs/>
                <w:sz w:val="20"/>
                <w:szCs w:val="20"/>
                <w:lang w:eastAsia="bg-BG"/>
              </w:rPr>
              <w:t>Непоследователно прилагане на подхода, основан на оценката и анализа на риска</w:t>
            </w:r>
          </w:p>
          <w:p w:rsidR="00B21E71" w:rsidRPr="009D0507" w:rsidRDefault="00B21E71" w:rsidP="00D71779">
            <w:pPr>
              <w:spacing w:line="360" w:lineRule="auto"/>
              <w:jc w:val="both"/>
              <w:rPr>
                <w:rFonts w:ascii="Verdana" w:eastAsia="Calibri" w:hAnsi="Verdana" w:cs="Times New Roman"/>
                <w:b/>
                <w:bCs/>
                <w:sz w:val="20"/>
                <w:szCs w:val="20"/>
                <w:u w:val="single"/>
              </w:rPr>
            </w:pPr>
            <w:r w:rsidRPr="009D0507">
              <w:rPr>
                <w:rFonts w:ascii="Verdana" w:eastAsia="Calibri" w:hAnsi="Verdana" w:cs="Times New Roman"/>
                <w:b/>
                <w:bCs/>
                <w:sz w:val="20"/>
                <w:szCs w:val="20"/>
                <w:u w:val="single"/>
              </w:rPr>
              <w:t>Потребители</w:t>
            </w:r>
          </w:p>
          <w:p w:rsidR="002C6AC0" w:rsidRPr="00D92A7B" w:rsidRDefault="00E32D01" w:rsidP="00BB77EA">
            <w:pPr>
              <w:pStyle w:val="ListParagraph"/>
              <w:numPr>
                <w:ilvl w:val="0"/>
                <w:numId w:val="14"/>
              </w:numPr>
              <w:autoSpaceDE w:val="0"/>
              <w:autoSpaceDN w:val="0"/>
              <w:adjustRightInd w:val="0"/>
              <w:spacing w:line="360" w:lineRule="auto"/>
              <w:rPr>
                <w:rFonts w:ascii="Verdana" w:eastAsia="Calibri" w:hAnsi="Verdana" w:cs="Times New Roman"/>
                <w:bCs/>
                <w:sz w:val="20"/>
                <w:szCs w:val="20"/>
                <w:lang w:eastAsia="bg-BG"/>
              </w:rPr>
            </w:pPr>
            <w:r w:rsidRPr="00D92A7B">
              <w:rPr>
                <w:rFonts w:ascii="Verdana" w:eastAsia="Calibri" w:hAnsi="Verdana" w:cs="Times New Roman"/>
                <w:bCs/>
                <w:sz w:val="20"/>
                <w:szCs w:val="20"/>
                <w:lang w:eastAsia="bg-BG"/>
              </w:rPr>
              <w:t>Непоследователно прилагане на подхода, основан на оценката и анализа на риска</w:t>
            </w:r>
            <w:r w:rsidR="002C6AC0" w:rsidRPr="00D92A7B">
              <w:rPr>
                <w:rFonts w:ascii="Verdana" w:eastAsia="Calibri" w:hAnsi="Verdana" w:cs="Times New Roman"/>
                <w:bCs/>
                <w:sz w:val="20"/>
                <w:szCs w:val="20"/>
                <w:lang w:eastAsia="bg-BG"/>
              </w:rPr>
              <w:t>;</w:t>
            </w:r>
          </w:p>
          <w:p w:rsidR="00AE5204" w:rsidRPr="00D92A7B" w:rsidRDefault="00AE5204" w:rsidP="00BB77EA">
            <w:pPr>
              <w:pStyle w:val="ListParagraph"/>
              <w:numPr>
                <w:ilvl w:val="0"/>
                <w:numId w:val="14"/>
              </w:numPr>
              <w:autoSpaceDE w:val="0"/>
              <w:autoSpaceDN w:val="0"/>
              <w:adjustRightInd w:val="0"/>
              <w:spacing w:line="360" w:lineRule="auto"/>
              <w:rPr>
                <w:rFonts w:ascii="Verdana" w:eastAsia="Calibri" w:hAnsi="Verdana" w:cs="Times New Roman"/>
                <w:bCs/>
                <w:sz w:val="20"/>
                <w:szCs w:val="20"/>
                <w:lang w:eastAsia="bg-BG"/>
              </w:rPr>
            </w:pPr>
            <w:r w:rsidRPr="00D92A7B">
              <w:rPr>
                <w:rFonts w:ascii="Verdana" w:eastAsia="Times New Roman" w:hAnsi="Verdana" w:cs="Times New Roman"/>
                <w:sz w:val="20"/>
                <w:szCs w:val="20"/>
              </w:rPr>
              <w:t xml:space="preserve">Потенциалното неспазване на правилата по </w:t>
            </w:r>
            <w:proofErr w:type="spellStart"/>
            <w:r w:rsidR="00A92CAC" w:rsidRPr="00D92A7B">
              <w:rPr>
                <w:rFonts w:ascii="Verdana" w:eastAsia="Times New Roman" w:hAnsi="Verdana" w:cs="Times New Roman"/>
                <w:sz w:val="20"/>
                <w:szCs w:val="20"/>
              </w:rPr>
              <w:t>агро</w:t>
            </w:r>
            <w:r w:rsidRPr="00D92A7B">
              <w:rPr>
                <w:rFonts w:ascii="Verdana" w:eastAsia="Times New Roman" w:hAnsi="Verdana" w:cs="Times New Roman"/>
                <w:sz w:val="20"/>
                <w:szCs w:val="20"/>
              </w:rPr>
              <w:t>хранителната</w:t>
            </w:r>
            <w:proofErr w:type="spellEnd"/>
            <w:r w:rsidRPr="00D92A7B">
              <w:rPr>
                <w:rFonts w:ascii="Verdana" w:eastAsia="Times New Roman" w:hAnsi="Verdana" w:cs="Times New Roman"/>
                <w:sz w:val="20"/>
                <w:szCs w:val="20"/>
              </w:rPr>
              <w:t xml:space="preserve"> </w:t>
            </w:r>
            <w:r w:rsidRPr="00D92A7B">
              <w:rPr>
                <w:rFonts w:ascii="Verdana" w:eastAsia="Times New Roman" w:hAnsi="Verdana" w:cs="Times New Roman"/>
                <w:sz w:val="20"/>
                <w:szCs w:val="20"/>
              </w:rPr>
              <w:lastRenderedPageBreak/>
              <w:t>верига, дължащо се на недостатъчното оптимизиране на законодателната рамка или на слабото представяне на системата за контрол, каквото се цели с този закон, би могло да доведе до загуба на доверие в националния пазар и пазара на ЕС в дългосрочен план. Неефективното използване на контролните ресурси (без използване на анализа на риска) би могло да доведе до утежняване на административните разходи и процедури, които могат да бъдат избегнати за операторите.</w:t>
            </w:r>
          </w:p>
        </w:tc>
        <w:tc>
          <w:tcPr>
            <w:tcW w:w="3912" w:type="dxa"/>
          </w:tcPr>
          <w:p w:rsidR="00AE5204" w:rsidRPr="009D0507" w:rsidRDefault="00006CDF" w:rsidP="00D92A7B">
            <w:pPr>
              <w:spacing w:line="360" w:lineRule="auto"/>
              <w:jc w:val="both"/>
              <w:rPr>
                <w:rFonts w:ascii="Verdana" w:eastAsia="Times New Roman" w:hAnsi="Verdana" w:cs="Times New Roman"/>
                <w:sz w:val="20"/>
                <w:szCs w:val="20"/>
              </w:rPr>
            </w:pPr>
            <w:r w:rsidRPr="009D0507">
              <w:rPr>
                <w:rFonts w:ascii="Verdana" w:eastAsia="Calibri" w:hAnsi="Verdana" w:cs="Times New Roman"/>
                <w:sz w:val="20"/>
                <w:szCs w:val="20"/>
              </w:rPr>
              <w:lastRenderedPageBreak/>
              <w:t>За компетентните</w:t>
            </w:r>
            <w:r w:rsidR="00E32D01" w:rsidRPr="009D0507">
              <w:rPr>
                <w:rFonts w:ascii="Verdana" w:eastAsia="Calibri" w:hAnsi="Verdana" w:cs="Times New Roman"/>
                <w:sz w:val="20"/>
                <w:szCs w:val="20"/>
              </w:rPr>
              <w:t xml:space="preserve"> </w:t>
            </w:r>
            <w:r w:rsidRPr="009D0507">
              <w:rPr>
                <w:rFonts w:ascii="Verdana" w:eastAsia="Calibri" w:hAnsi="Verdana" w:cs="Times New Roman"/>
                <w:sz w:val="20"/>
                <w:szCs w:val="20"/>
              </w:rPr>
              <w:t>администрации, б</w:t>
            </w:r>
            <w:r w:rsidR="00376BCB" w:rsidRPr="009D0507">
              <w:rPr>
                <w:rFonts w:ascii="Verdana" w:eastAsia="Calibri" w:hAnsi="Verdana" w:cs="Times New Roman"/>
                <w:sz w:val="20"/>
                <w:szCs w:val="20"/>
              </w:rPr>
              <w:t xml:space="preserve">раншови </w:t>
            </w:r>
            <w:r w:rsidR="00376BCB" w:rsidRPr="009D0507">
              <w:rPr>
                <w:rFonts w:ascii="Verdana" w:eastAsia="Calibri" w:hAnsi="Verdana" w:cs="Times New Roman"/>
                <w:bCs/>
                <w:sz w:val="20"/>
                <w:szCs w:val="20"/>
              </w:rPr>
              <w:t xml:space="preserve">организации в областта на </w:t>
            </w:r>
            <w:proofErr w:type="spellStart"/>
            <w:r w:rsidR="00A92CAC" w:rsidRPr="009D0507">
              <w:rPr>
                <w:rFonts w:ascii="Verdana" w:eastAsia="Calibri" w:hAnsi="Verdana" w:cs="Times New Roman"/>
                <w:bCs/>
                <w:sz w:val="20"/>
                <w:szCs w:val="20"/>
              </w:rPr>
              <w:t>агро</w:t>
            </w:r>
            <w:r w:rsidR="00376BCB" w:rsidRPr="009D0507">
              <w:rPr>
                <w:rFonts w:ascii="Verdana" w:eastAsia="Calibri" w:hAnsi="Verdana" w:cs="Times New Roman"/>
                <w:bCs/>
                <w:sz w:val="20"/>
                <w:szCs w:val="20"/>
              </w:rPr>
              <w:t>хранителната</w:t>
            </w:r>
            <w:proofErr w:type="spellEnd"/>
            <w:r w:rsidR="00376BCB" w:rsidRPr="009D0507">
              <w:rPr>
                <w:rFonts w:ascii="Verdana" w:eastAsia="Calibri" w:hAnsi="Verdana" w:cs="Times New Roman"/>
                <w:bCs/>
                <w:sz w:val="20"/>
                <w:szCs w:val="20"/>
              </w:rPr>
              <w:t xml:space="preserve"> верига</w:t>
            </w:r>
            <w:r w:rsidRPr="009D0507">
              <w:rPr>
                <w:rFonts w:ascii="Verdana" w:eastAsia="Calibri" w:hAnsi="Verdana" w:cs="Times New Roman"/>
                <w:bCs/>
                <w:sz w:val="20"/>
                <w:szCs w:val="20"/>
              </w:rPr>
              <w:t xml:space="preserve"> и п</w:t>
            </w:r>
            <w:r w:rsidR="00376BCB" w:rsidRPr="009D0507">
              <w:rPr>
                <w:rFonts w:ascii="Verdana" w:eastAsia="Calibri" w:hAnsi="Verdana" w:cs="Times New Roman"/>
                <w:bCs/>
                <w:sz w:val="20"/>
                <w:szCs w:val="20"/>
              </w:rPr>
              <w:t>отребители</w:t>
            </w:r>
            <w:r w:rsidR="00852489" w:rsidRPr="009D0507">
              <w:rPr>
                <w:rFonts w:ascii="Verdana" w:eastAsia="Calibri" w:hAnsi="Verdana" w:cs="Times New Roman"/>
                <w:bCs/>
                <w:sz w:val="20"/>
                <w:szCs w:val="20"/>
              </w:rPr>
              <w:t xml:space="preserve"> </w:t>
            </w:r>
            <w:r w:rsidRPr="009D0507">
              <w:rPr>
                <w:rFonts w:ascii="Verdana" w:eastAsia="Times New Roman" w:hAnsi="Verdana" w:cs="Times New Roman"/>
                <w:sz w:val="20"/>
                <w:szCs w:val="20"/>
              </w:rPr>
              <w:t>н</w:t>
            </w:r>
            <w:r w:rsidR="00AE5204" w:rsidRPr="009D0507">
              <w:rPr>
                <w:rFonts w:ascii="Verdana" w:eastAsia="Times New Roman" w:hAnsi="Verdana" w:cs="Times New Roman"/>
                <w:sz w:val="20"/>
                <w:szCs w:val="20"/>
              </w:rPr>
              <w:t>яма положителни въздействия.</w:t>
            </w:r>
          </w:p>
          <w:p w:rsidR="00AE5204" w:rsidRPr="009D0507" w:rsidRDefault="00AE5204" w:rsidP="00D71779">
            <w:pPr>
              <w:autoSpaceDE w:val="0"/>
              <w:autoSpaceDN w:val="0"/>
              <w:adjustRightInd w:val="0"/>
              <w:spacing w:line="360" w:lineRule="auto"/>
              <w:jc w:val="both"/>
              <w:rPr>
                <w:rFonts w:ascii="Verdana" w:eastAsia="Times New Roman" w:hAnsi="Verdana" w:cs="Times New Roman"/>
                <w:b/>
                <w:sz w:val="20"/>
                <w:szCs w:val="20"/>
                <w:lang w:eastAsia="bg-BG"/>
              </w:rPr>
            </w:pPr>
          </w:p>
          <w:p w:rsidR="00006CDF" w:rsidRPr="009D0507" w:rsidRDefault="00006CDF" w:rsidP="00D71779">
            <w:pPr>
              <w:autoSpaceDE w:val="0"/>
              <w:autoSpaceDN w:val="0"/>
              <w:adjustRightInd w:val="0"/>
              <w:spacing w:line="360" w:lineRule="auto"/>
              <w:jc w:val="both"/>
              <w:rPr>
                <w:rFonts w:ascii="Verdana" w:eastAsia="Times New Roman" w:hAnsi="Verdana" w:cs="Times New Roman"/>
                <w:b/>
                <w:sz w:val="20"/>
                <w:szCs w:val="20"/>
                <w:lang w:eastAsia="bg-BG"/>
              </w:rPr>
            </w:pPr>
          </w:p>
          <w:p w:rsidR="00006CDF" w:rsidRPr="009D0507" w:rsidRDefault="00006CDF" w:rsidP="00D71779">
            <w:pPr>
              <w:autoSpaceDE w:val="0"/>
              <w:autoSpaceDN w:val="0"/>
              <w:adjustRightInd w:val="0"/>
              <w:spacing w:line="360" w:lineRule="auto"/>
              <w:jc w:val="both"/>
              <w:rPr>
                <w:rFonts w:ascii="Verdana" w:eastAsia="Times New Roman" w:hAnsi="Verdana" w:cs="Times New Roman"/>
                <w:b/>
                <w:sz w:val="20"/>
                <w:szCs w:val="20"/>
                <w:lang w:eastAsia="bg-BG"/>
              </w:rPr>
            </w:pPr>
          </w:p>
          <w:p w:rsidR="00006CDF" w:rsidRPr="009D0507" w:rsidRDefault="00006CDF" w:rsidP="00D71779">
            <w:pPr>
              <w:autoSpaceDE w:val="0"/>
              <w:autoSpaceDN w:val="0"/>
              <w:adjustRightInd w:val="0"/>
              <w:spacing w:line="360" w:lineRule="auto"/>
              <w:jc w:val="both"/>
              <w:rPr>
                <w:rFonts w:ascii="Verdana" w:eastAsia="Times New Roman" w:hAnsi="Verdana" w:cs="Times New Roman"/>
                <w:b/>
                <w:sz w:val="20"/>
                <w:szCs w:val="20"/>
                <w:lang w:eastAsia="bg-BG"/>
              </w:rPr>
            </w:pPr>
          </w:p>
          <w:p w:rsidR="00006CDF" w:rsidRPr="009D0507" w:rsidRDefault="00006CDF" w:rsidP="00D71779">
            <w:pPr>
              <w:spacing w:line="360" w:lineRule="auto"/>
              <w:jc w:val="both"/>
              <w:rPr>
                <w:rFonts w:ascii="Verdana" w:eastAsia="Times New Roman" w:hAnsi="Verdana" w:cs="Times New Roman"/>
                <w:b/>
                <w:sz w:val="20"/>
                <w:szCs w:val="20"/>
                <w:lang w:eastAsia="bg-BG"/>
              </w:rPr>
            </w:pPr>
          </w:p>
        </w:tc>
      </w:tr>
      <w:tr w:rsidR="00AE5204" w:rsidRPr="009D0507" w:rsidTr="002F4BA3">
        <w:tc>
          <w:tcPr>
            <w:tcW w:w="2155" w:type="dxa"/>
          </w:tcPr>
          <w:p w:rsidR="00AE5204" w:rsidRPr="009D0507" w:rsidRDefault="00AE5204" w:rsidP="00D71779">
            <w:pPr>
              <w:autoSpaceDE w:val="0"/>
              <w:autoSpaceDN w:val="0"/>
              <w:adjustRightInd w:val="0"/>
              <w:spacing w:line="360" w:lineRule="auto"/>
              <w:rPr>
                <w:rFonts w:ascii="Verdana" w:eastAsia="Times New Roman" w:hAnsi="Verdana" w:cs="Times New Roman"/>
                <w:b/>
                <w:bCs/>
                <w:sz w:val="20"/>
                <w:szCs w:val="20"/>
                <w:lang w:eastAsia="bg-BG"/>
              </w:rPr>
            </w:pPr>
            <w:r w:rsidRPr="009D0507">
              <w:rPr>
                <w:rFonts w:ascii="Verdana" w:eastAsia="Times New Roman" w:hAnsi="Verdana" w:cs="Times New Roman"/>
                <w:b/>
                <w:bCs/>
                <w:sz w:val="20"/>
                <w:szCs w:val="20"/>
                <w:lang w:eastAsia="bg-BG"/>
              </w:rPr>
              <w:lastRenderedPageBreak/>
              <w:t xml:space="preserve">Вариант </w:t>
            </w:r>
            <w:r w:rsidR="00E450C1" w:rsidRPr="009D0507">
              <w:rPr>
                <w:rFonts w:ascii="Verdana" w:eastAsia="Times New Roman" w:hAnsi="Verdana" w:cs="Times New Roman"/>
                <w:b/>
                <w:bCs/>
                <w:sz w:val="20"/>
                <w:szCs w:val="20"/>
                <w:lang w:eastAsia="bg-BG"/>
              </w:rPr>
              <w:t>2</w:t>
            </w:r>
            <w:r w:rsidR="00D60498" w:rsidRPr="009D0507">
              <w:rPr>
                <w:rFonts w:ascii="Verdana" w:eastAsia="Times New Roman" w:hAnsi="Verdana" w:cs="Times New Roman"/>
                <w:b/>
                <w:bCs/>
                <w:sz w:val="20"/>
                <w:szCs w:val="20"/>
                <w:lang w:eastAsia="bg-BG"/>
              </w:rPr>
              <w:t xml:space="preserve"> </w:t>
            </w:r>
            <w:r w:rsidRPr="009D0507">
              <w:rPr>
                <w:rFonts w:ascii="Verdana" w:eastAsia="Times New Roman" w:hAnsi="Verdana" w:cs="Times New Roman"/>
                <w:b/>
                <w:bCs/>
                <w:sz w:val="20"/>
                <w:szCs w:val="20"/>
                <w:lang w:eastAsia="bg-BG"/>
              </w:rPr>
              <w:t xml:space="preserve">– </w:t>
            </w:r>
          </w:p>
          <w:p w:rsidR="00AE5204" w:rsidRPr="009D0507" w:rsidRDefault="00E450C1" w:rsidP="00D71779">
            <w:pPr>
              <w:spacing w:line="360" w:lineRule="auto"/>
              <w:rPr>
                <w:rFonts w:ascii="Verdana" w:eastAsia="Calibri" w:hAnsi="Verdana" w:cs="Times New Roman"/>
                <w:b/>
                <w:bCs/>
                <w:sz w:val="20"/>
                <w:szCs w:val="20"/>
              </w:rPr>
            </w:pPr>
            <w:r w:rsidRPr="009D0507">
              <w:rPr>
                <w:rFonts w:ascii="Verdana" w:eastAsia="Calibri" w:hAnsi="Verdana" w:cs="Times New Roman"/>
                <w:b/>
                <w:bCs/>
                <w:sz w:val="20"/>
                <w:szCs w:val="20"/>
              </w:rPr>
              <w:t>(Приемане на</w:t>
            </w:r>
            <w:r w:rsidR="00AE5204" w:rsidRPr="009D0507">
              <w:rPr>
                <w:rFonts w:ascii="Verdana" w:eastAsia="Calibri" w:hAnsi="Verdana" w:cs="Times New Roman"/>
                <w:b/>
                <w:bCs/>
                <w:sz w:val="20"/>
                <w:szCs w:val="20"/>
              </w:rPr>
              <w:t xml:space="preserve"> проекта</w:t>
            </w:r>
            <w:r w:rsidR="002577C2" w:rsidRPr="009D0507">
              <w:rPr>
                <w:rFonts w:ascii="Verdana" w:eastAsia="Calibri" w:hAnsi="Verdana" w:cs="Times New Roman"/>
                <w:b/>
                <w:bCs/>
                <w:sz w:val="20"/>
                <w:szCs w:val="20"/>
              </w:rPr>
              <w:t xml:space="preserve"> на З</w:t>
            </w:r>
            <w:r w:rsidRPr="009D0507">
              <w:rPr>
                <w:rFonts w:ascii="Verdana" w:eastAsia="Calibri" w:hAnsi="Verdana" w:cs="Times New Roman"/>
                <w:b/>
                <w:bCs/>
                <w:sz w:val="20"/>
                <w:szCs w:val="20"/>
              </w:rPr>
              <w:t xml:space="preserve">акон за управление на </w:t>
            </w:r>
            <w:proofErr w:type="spellStart"/>
            <w:r w:rsidRPr="009D0507">
              <w:rPr>
                <w:rFonts w:ascii="Verdana" w:eastAsia="Calibri" w:hAnsi="Verdana" w:cs="Times New Roman"/>
                <w:b/>
                <w:bCs/>
                <w:sz w:val="20"/>
                <w:szCs w:val="20"/>
              </w:rPr>
              <w:t>агрохранителната</w:t>
            </w:r>
            <w:proofErr w:type="spellEnd"/>
            <w:r w:rsidRPr="009D0507">
              <w:rPr>
                <w:rFonts w:ascii="Verdana" w:eastAsia="Calibri" w:hAnsi="Verdana" w:cs="Times New Roman"/>
                <w:b/>
                <w:bCs/>
                <w:sz w:val="20"/>
                <w:szCs w:val="20"/>
              </w:rPr>
              <w:t xml:space="preserve"> верига</w:t>
            </w:r>
            <w:r w:rsidR="00AE5204" w:rsidRPr="009D0507">
              <w:rPr>
                <w:rFonts w:ascii="Verdana" w:eastAsia="Calibri" w:hAnsi="Verdana" w:cs="Times New Roman"/>
                <w:b/>
                <w:bCs/>
                <w:sz w:val="20"/>
                <w:szCs w:val="20"/>
              </w:rPr>
              <w:t>)</w:t>
            </w:r>
          </w:p>
        </w:tc>
        <w:tc>
          <w:tcPr>
            <w:tcW w:w="3912" w:type="dxa"/>
          </w:tcPr>
          <w:p w:rsidR="005E0890" w:rsidRPr="009D0507" w:rsidRDefault="005E0890" w:rsidP="00D71779">
            <w:pPr>
              <w:spacing w:line="360" w:lineRule="auto"/>
              <w:jc w:val="both"/>
              <w:rPr>
                <w:rFonts w:ascii="Verdana" w:eastAsia="Times New Roman" w:hAnsi="Verdana" w:cs="Times New Roman"/>
                <w:sz w:val="20"/>
                <w:szCs w:val="20"/>
              </w:rPr>
            </w:pPr>
            <w:r w:rsidRPr="009D0507">
              <w:rPr>
                <w:rFonts w:ascii="Verdana" w:eastAsia="Calibri" w:hAnsi="Verdana" w:cs="Times New Roman"/>
                <w:sz w:val="20"/>
                <w:szCs w:val="20"/>
              </w:rPr>
              <w:t xml:space="preserve">За компетентните администрации, браншови </w:t>
            </w:r>
            <w:r w:rsidRPr="009D0507">
              <w:rPr>
                <w:rFonts w:ascii="Verdana" w:eastAsia="Calibri" w:hAnsi="Verdana" w:cs="Times New Roman"/>
                <w:bCs/>
                <w:sz w:val="20"/>
                <w:szCs w:val="20"/>
              </w:rPr>
              <w:t xml:space="preserve">организации в областта на </w:t>
            </w:r>
            <w:proofErr w:type="spellStart"/>
            <w:r w:rsidR="00A92CAC" w:rsidRPr="009D0507">
              <w:rPr>
                <w:rFonts w:ascii="Verdana" w:eastAsia="Calibri" w:hAnsi="Verdana" w:cs="Times New Roman"/>
                <w:bCs/>
                <w:sz w:val="20"/>
                <w:szCs w:val="20"/>
              </w:rPr>
              <w:t>агро</w:t>
            </w:r>
            <w:r w:rsidRPr="009D0507">
              <w:rPr>
                <w:rFonts w:ascii="Verdana" w:eastAsia="Calibri" w:hAnsi="Verdana" w:cs="Times New Roman"/>
                <w:bCs/>
                <w:sz w:val="20"/>
                <w:szCs w:val="20"/>
              </w:rPr>
              <w:t>хранителната</w:t>
            </w:r>
            <w:proofErr w:type="spellEnd"/>
            <w:r w:rsidRPr="009D0507">
              <w:rPr>
                <w:rFonts w:ascii="Verdana" w:eastAsia="Calibri" w:hAnsi="Verdana" w:cs="Times New Roman"/>
                <w:bCs/>
                <w:sz w:val="20"/>
                <w:szCs w:val="20"/>
              </w:rPr>
              <w:t xml:space="preserve"> верига и потребители</w:t>
            </w:r>
            <w:r w:rsidRPr="009D0507">
              <w:rPr>
                <w:rFonts w:ascii="Verdana" w:eastAsia="Times New Roman" w:hAnsi="Verdana" w:cs="Times New Roman"/>
                <w:sz w:val="20"/>
                <w:szCs w:val="20"/>
              </w:rPr>
              <w:t xml:space="preserve"> няма негативни въздействия.</w:t>
            </w:r>
          </w:p>
          <w:p w:rsidR="005E0890" w:rsidRPr="009D0507" w:rsidRDefault="005E0890" w:rsidP="00D71779">
            <w:pPr>
              <w:spacing w:line="360" w:lineRule="auto"/>
              <w:jc w:val="both"/>
              <w:rPr>
                <w:rFonts w:ascii="Verdana" w:eastAsia="Calibri" w:hAnsi="Verdana" w:cs="Times New Roman"/>
                <w:sz w:val="20"/>
                <w:szCs w:val="20"/>
              </w:rPr>
            </w:pPr>
          </w:p>
          <w:p w:rsidR="005E0890" w:rsidRPr="009D0507" w:rsidRDefault="005E0890" w:rsidP="00D71779">
            <w:pPr>
              <w:spacing w:line="360" w:lineRule="auto"/>
              <w:jc w:val="both"/>
              <w:rPr>
                <w:rFonts w:ascii="Verdana" w:eastAsia="Calibri" w:hAnsi="Verdana" w:cs="Times New Roman"/>
                <w:sz w:val="20"/>
                <w:szCs w:val="20"/>
              </w:rPr>
            </w:pPr>
          </w:p>
          <w:p w:rsidR="005E0890" w:rsidRPr="009D0507" w:rsidRDefault="005E0890" w:rsidP="00D71779">
            <w:pPr>
              <w:spacing w:line="360" w:lineRule="auto"/>
              <w:jc w:val="both"/>
              <w:rPr>
                <w:rFonts w:ascii="Verdana" w:eastAsia="Calibri" w:hAnsi="Verdana" w:cs="Times New Roman"/>
                <w:sz w:val="20"/>
                <w:szCs w:val="20"/>
              </w:rPr>
            </w:pPr>
          </w:p>
          <w:p w:rsidR="00AE5204" w:rsidRPr="009D0507" w:rsidRDefault="00AE5204" w:rsidP="00D71779">
            <w:pPr>
              <w:spacing w:line="360" w:lineRule="auto"/>
              <w:jc w:val="both"/>
              <w:rPr>
                <w:rFonts w:ascii="Verdana" w:eastAsia="Calibri" w:hAnsi="Verdana" w:cs="Times New Roman"/>
                <w:b/>
                <w:bCs/>
                <w:sz w:val="20"/>
                <w:szCs w:val="20"/>
              </w:rPr>
            </w:pPr>
          </w:p>
        </w:tc>
        <w:tc>
          <w:tcPr>
            <w:tcW w:w="3912" w:type="dxa"/>
          </w:tcPr>
          <w:p w:rsidR="009A2190" w:rsidRPr="009D0507" w:rsidRDefault="009A2190" w:rsidP="00D71779">
            <w:pPr>
              <w:spacing w:line="360" w:lineRule="auto"/>
              <w:jc w:val="both"/>
              <w:rPr>
                <w:rFonts w:ascii="Verdana" w:eastAsia="Calibri" w:hAnsi="Verdana" w:cs="Times New Roman"/>
                <w:b/>
                <w:sz w:val="20"/>
                <w:szCs w:val="20"/>
                <w:u w:val="single"/>
              </w:rPr>
            </w:pPr>
            <w:r w:rsidRPr="009D0507">
              <w:rPr>
                <w:rFonts w:ascii="Verdana" w:eastAsia="Calibri" w:hAnsi="Verdana" w:cs="Times New Roman"/>
                <w:b/>
                <w:sz w:val="20"/>
                <w:szCs w:val="20"/>
                <w:u w:val="single"/>
              </w:rPr>
              <w:t>Компетентни администрации</w:t>
            </w:r>
          </w:p>
          <w:p w:rsidR="002C6AC0" w:rsidRPr="00D92A7B" w:rsidRDefault="00AE5204" w:rsidP="00BB77EA">
            <w:pPr>
              <w:pStyle w:val="ListParagraph"/>
              <w:numPr>
                <w:ilvl w:val="0"/>
                <w:numId w:val="15"/>
              </w:numPr>
              <w:spacing w:line="360" w:lineRule="auto"/>
              <w:jc w:val="both"/>
              <w:rPr>
                <w:rFonts w:ascii="Verdana" w:eastAsia="Calibri" w:hAnsi="Verdana" w:cs="Times New Roman"/>
                <w:bCs/>
                <w:sz w:val="20"/>
                <w:szCs w:val="20"/>
              </w:rPr>
            </w:pPr>
            <w:r w:rsidRPr="00D92A7B">
              <w:rPr>
                <w:rFonts w:ascii="Verdana" w:eastAsia="Calibri" w:hAnsi="Verdana" w:cs="Times New Roman"/>
                <w:bCs/>
                <w:sz w:val="20"/>
                <w:szCs w:val="20"/>
              </w:rPr>
              <w:t xml:space="preserve">Ще се избегне заобикалянето на разпоредбите, които затрудняват официалния контрол при проследяването на всички елементите по </w:t>
            </w:r>
            <w:proofErr w:type="spellStart"/>
            <w:r w:rsidR="00A92CAC" w:rsidRPr="00D92A7B">
              <w:rPr>
                <w:rFonts w:ascii="Verdana" w:eastAsia="Calibri" w:hAnsi="Verdana" w:cs="Times New Roman"/>
                <w:bCs/>
                <w:sz w:val="20"/>
                <w:szCs w:val="20"/>
              </w:rPr>
              <w:t>агро</w:t>
            </w:r>
            <w:r w:rsidRPr="00D92A7B">
              <w:rPr>
                <w:rFonts w:ascii="Verdana" w:eastAsia="Calibri" w:hAnsi="Verdana" w:cs="Times New Roman"/>
                <w:bCs/>
                <w:sz w:val="20"/>
                <w:szCs w:val="20"/>
              </w:rPr>
              <w:t>хранителната</w:t>
            </w:r>
            <w:proofErr w:type="spellEnd"/>
            <w:r w:rsidRPr="00D92A7B">
              <w:rPr>
                <w:rFonts w:ascii="Verdana" w:eastAsia="Calibri" w:hAnsi="Verdana" w:cs="Times New Roman"/>
                <w:bCs/>
                <w:sz w:val="20"/>
                <w:szCs w:val="20"/>
              </w:rPr>
              <w:t xml:space="preserve"> верига на всеки етап от тяхното производство;</w:t>
            </w:r>
          </w:p>
          <w:p w:rsidR="00FF3330" w:rsidRDefault="00AE5204" w:rsidP="00BB77EA">
            <w:pPr>
              <w:pStyle w:val="ListParagraph"/>
              <w:numPr>
                <w:ilvl w:val="0"/>
                <w:numId w:val="15"/>
              </w:numPr>
              <w:spacing w:line="360" w:lineRule="auto"/>
              <w:jc w:val="both"/>
              <w:rPr>
                <w:rFonts w:ascii="Verdana" w:eastAsia="Calibri" w:hAnsi="Verdana" w:cs="Times New Roman"/>
                <w:bCs/>
                <w:sz w:val="20"/>
                <w:szCs w:val="20"/>
              </w:rPr>
            </w:pPr>
            <w:r w:rsidRPr="00D92A7B">
              <w:rPr>
                <w:rFonts w:ascii="Verdana" w:eastAsia="Calibri" w:hAnsi="Verdana" w:cs="Times New Roman"/>
                <w:bCs/>
                <w:sz w:val="20"/>
                <w:szCs w:val="20"/>
              </w:rPr>
              <w:t>Ще се въведат единни критерии за отчетност на национално ниво;</w:t>
            </w:r>
          </w:p>
          <w:p w:rsidR="009A2190" w:rsidRPr="009D0507" w:rsidRDefault="00FF3330" w:rsidP="00BB77EA">
            <w:pPr>
              <w:pStyle w:val="ListParagraph"/>
              <w:numPr>
                <w:ilvl w:val="0"/>
                <w:numId w:val="15"/>
              </w:numPr>
              <w:spacing w:line="360" w:lineRule="auto"/>
              <w:jc w:val="both"/>
              <w:rPr>
                <w:rFonts w:ascii="Verdana" w:eastAsia="Calibri" w:hAnsi="Verdana" w:cs="Times New Roman"/>
                <w:b/>
                <w:bCs/>
                <w:sz w:val="20"/>
                <w:szCs w:val="20"/>
                <w:u w:val="single"/>
              </w:rPr>
            </w:pPr>
            <w:r w:rsidRPr="00FF3330">
              <w:rPr>
                <w:rFonts w:ascii="Verdana" w:eastAsia="Calibri" w:hAnsi="Verdana" w:cs="Times New Roman"/>
                <w:sz w:val="20"/>
                <w:szCs w:val="20"/>
              </w:rPr>
              <w:t xml:space="preserve">Ще бъде възприет определен подход за оценка на риска и свързаните с това дейности. </w:t>
            </w:r>
            <w:r w:rsidRPr="00FF3330">
              <w:rPr>
                <w:rFonts w:ascii="Verdana" w:hAnsi="Verdana" w:cs="Times New Roman"/>
                <w:sz w:val="20"/>
                <w:szCs w:val="20"/>
              </w:rPr>
              <w:t xml:space="preserve">Оценката на риска по </w:t>
            </w:r>
            <w:proofErr w:type="spellStart"/>
            <w:r w:rsidRPr="00FF3330">
              <w:rPr>
                <w:rFonts w:ascii="Verdana" w:hAnsi="Verdana" w:cs="Times New Roman"/>
                <w:sz w:val="20"/>
                <w:szCs w:val="20"/>
              </w:rPr>
              <w:t>агрохранителната</w:t>
            </w:r>
            <w:proofErr w:type="spellEnd"/>
            <w:r w:rsidRPr="00FF3330">
              <w:rPr>
                <w:rFonts w:ascii="Verdana" w:hAnsi="Verdana" w:cs="Times New Roman"/>
                <w:sz w:val="20"/>
                <w:szCs w:val="20"/>
              </w:rPr>
              <w:t xml:space="preserve"> верига се извършва от Центъра за оценка на риска по хранителната верига към министъра на земеделието, храните и горите </w:t>
            </w:r>
            <w:r w:rsidRPr="00FF3330">
              <w:rPr>
                <w:rFonts w:ascii="Verdana" w:hAnsi="Verdana" w:cs="Times New Roman"/>
                <w:sz w:val="20"/>
                <w:szCs w:val="20"/>
              </w:rPr>
              <w:lastRenderedPageBreak/>
              <w:t xml:space="preserve">по реда на Закона за Центъра за оценка на риска по хранителната верига и </w:t>
            </w:r>
            <w:proofErr w:type="spellStart"/>
            <w:r w:rsidRPr="00FF3330">
              <w:rPr>
                <w:rFonts w:ascii="Verdana" w:hAnsi="Verdana" w:cs="Times New Roman"/>
                <w:sz w:val="20"/>
                <w:szCs w:val="20"/>
                <w:lang w:val="ru-RU"/>
              </w:rPr>
              <w:t>подзаконовите</w:t>
            </w:r>
            <w:proofErr w:type="spellEnd"/>
            <w:r w:rsidRPr="00FF3330">
              <w:rPr>
                <w:rFonts w:ascii="Verdana" w:hAnsi="Verdana" w:cs="Times New Roman"/>
                <w:sz w:val="20"/>
                <w:szCs w:val="20"/>
                <w:lang w:val="ru-RU"/>
              </w:rPr>
              <w:t xml:space="preserve"> </w:t>
            </w:r>
            <w:proofErr w:type="spellStart"/>
            <w:r w:rsidRPr="00FF3330">
              <w:rPr>
                <w:rFonts w:ascii="Verdana" w:hAnsi="Verdana" w:cs="Times New Roman"/>
                <w:sz w:val="20"/>
                <w:szCs w:val="20"/>
                <w:lang w:val="ru-RU"/>
              </w:rPr>
              <w:t>нормативни</w:t>
            </w:r>
            <w:proofErr w:type="spellEnd"/>
            <w:r w:rsidRPr="00FF3330">
              <w:rPr>
                <w:rFonts w:ascii="Verdana" w:hAnsi="Verdana" w:cs="Times New Roman"/>
                <w:sz w:val="20"/>
                <w:szCs w:val="20"/>
              </w:rPr>
              <w:t xml:space="preserve"> актове по прилагането му. </w:t>
            </w:r>
            <w:r w:rsidR="009A2190" w:rsidRPr="009D0507">
              <w:rPr>
                <w:rFonts w:ascii="Verdana" w:eastAsia="Calibri" w:hAnsi="Verdana" w:cs="Times New Roman"/>
                <w:b/>
                <w:sz w:val="20"/>
                <w:szCs w:val="20"/>
                <w:u w:val="single"/>
              </w:rPr>
              <w:t xml:space="preserve">Браншови </w:t>
            </w:r>
            <w:r w:rsidR="009A2190" w:rsidRPr="009D0507">
              <w:rPr>
                <w:rFonts w:ascii="Verdana" w:eastAsia="Calibri" w:hAnsi="Verdana" w:cs="Times New Roman"/>
                <w:b/>
                <w:bCs/>
                <w:sz w:val="20"/>
                <w:szCs w:val="20"/>
                <w:u w:val="single"/>
              </w:rPr>
              <w:t xml:space="preserve">организации в областта на </w:t>
            </w:r>
            <w:proofErr w:type="spellStart"/>
            <w:r w:rsidR="00175637" w:rsidRPr="009D0507">
              <w:rPr>
                <w:rFonts w:ascii="Verdana" w:eastAsia="Calibri" w:hAnsi="Verdana" w:cs="Times New Roman"/>
                <w:b/>
                <w:bCs/>
                <w:sz w:val="20"/>
                <w:szCs w:val="20"/>
                <w:u w:val="single"/>
              </w:rPr>
              <w:t>агро</w:t>
            </w:r>
            <w:r w:rsidR="009A2190" w:rsidRPr="009D0507">
              <w:rPr>
                <w:rFonts w:ascii="Verdana" w:eastAsia="Calibri" w:hAnsi="Verdana" w:cs="Times New Roman"/>
                <w:b/>
                <w:bCs/>
                <w:sz w:val="20"/>
                <w:szCs w:val="20"/>
                <w:u w:val="single"/>
              </w:rPr>
              <w:t>хранителната</w:t>
            </w:r>
            <w:proofErr w:type="spellEnd"/>
            <w:r w:rsidR="009A2190" w:rsidRPr="009D0507">
              <w:rPr>
                <w:rFonts w:ascii="Verdana" w:eastAsia="Calibri" w:hAnsi="Verdana" w:cs="Times New Roman"/>
                <w:b/>
                <w:bCs/>
                <w:sz w:val="20"/>
                <w:szCs w:val="20"/>
                <w:u w:val="single"/>
              </w:rPr>
              <w:t xml:space="preserve"> верига</w:t>
            </w:r>
            <w:r w:rsidR="00844FEF">
              <w:rPr>
                <w:rFonts w:ascii="Verdana" w:eastAsia="Calibri" w:hAnsi="Verdana" w:cs="Times New Roman"/>
                <w:b/>
                <w:bCs/>
                <w:sz w:val="20"/>
                <w:szCs w:val="20"/>
                <w:u w:val="single"/>
              </w:rPr>
              <w:t xml:space="preserve"> и МСП</w:t>
            </w:r>
          </w:p>
          <w:p w:rsidR="002C6AC0" w:rsidRPr="00D92A7B" w:rsidRDefault="00AE5204" w:rsidP="00BB77EA">
            <w:pPr>
              <w:pStyle w:val="ListParagraph"/>
              <w:numPr>
                <w:ilvl w:val="0"/>
                <w:numId w:val="16"/>
              </w:numPr>
              <w:spacing w:line="360" w:lineRule="auto"/>
              <w:jc w:val="both"/>
              <w:rPr>
                <w:rFonts w:ascii="Verdana" w:eastAsia="Calibri" w:hAnsi="Verdana" w:cs="Times New Roman"/>
                <w:bCs/>
                <w:sz w:val="20"/>
                <w:szCs w:val="20"/>
              </w:rPr>
            </w:pPr>
            <w:r w:rsidRPr="00D92A7B">
              <w:rPr>
                <w:rFonts w:ascii="Verdana" w:eastAsia="Calibri" w:hAnsi="Verdana" w:cs="Times New Roman"/>
                <w:bCs/>
                <w:sz w:val="20"/>
                <w:szCs w:val="20"/>
              </w:rPr>
              <w:t xml:space="preserve">Ще се </w:t>
            </w:r>
            <w:r w:rsidR="009A2190" w:rsidRPr="00D92A7B">
              <w:rPr>
                <w:rFonts w:ascii="Verdana" w:eastAsia="Calibri" w:hAnsi="Verdana" w:cs="Times New Roman"/>
                <w:bCs/>
                <w:sz w:val="20"/>
                <w:szCs w:val="20"/>
              </w:rPr>
              <w:t>систематизира</w:t>
            </w:r>
            <w:r w:rsidRPr="00D92A7B">
              <w:rPr>
                <w:rFonts w:ascii="Verdana" w:eastAsia="Calibri" w:hAnsi="Verdana" w:cs="Times New Roman"/>
                <w:bCs/>
                <w:sz w:val="20"/>
                <w:szCs w:val="20"/>
              </w:rPr>
              <w:t xml:space="preserve"> регулаторната уредба</w:t>
            </w:r>
            <w:r w:rsidR="002C6AC0" w:rsidRPr="00D92A7B">
              <w:rPr>
                <w:rFonts w:ascii="Verdana" w:eastAsia="Calibri" w:hAnsi="Verdana" w:cs="Times New Roman"/>
                <w:bCs/>
                <w:sz w:val="20"/>
                <w:szCs w:val="20"/>
              </w:rPr>
              <w:t>;</w:t>
            </w:r>
          </w:p>
          <w:p w:rsidR="002C6AC0" w:rsidRPr="00D92A7B" w:rsidRDefault="009A2190" w:rsidP="00BB77EA">
            <w:pPr>
              <w:pStyle w:val="ListParagraph"/>
              <w:numPr>
                <w:ilvl w:val="0"/>
                <w:numId w:val="16"/>
              </w:numPr>
              <w:spacing w:line="360" w:lineRule="auto"/>
              <w:jc w:val="both"/>
              <w:rPr>
                <w:rFonts w:ascii="Verdana" w:eastAsia="Calibri" w:hAnsi="Verdana" w:cs="Times New Roman"/>
                <w:bCs/>
                <w:sz w:val="20"/>
                <w:szCs w:val="20"/>
              </w:rPr>
            </w:pPr>
            <w:r w:rsidRPr="00D92A7B">
              <w:rPr>
                <w:rFonts w:ascii="Verdana" w:eastAsia="Calibri" w:hAnsi="Verdana" w:cs="Times New Roman"/>
                <w:bCs/>
                <w:sz w:val="20"/>
                <w:szCs w:val="20"/>
              </w:rPr>
              <w:t>Ще се дефинират ясно и ще се определи по прозрачен начин размера на санкциите за лицата, изтърващи нарушения на действащия закон;</w:t>
            </w:r>
          </w:p>
          <w:p w:rsidR="009A2190" w:rsidRPr="00D92A7B" w:rsidRDefault="009A2190" w:rsidP="00BB77EA">
            <w:pPr>
              <w:pStyle w:val="ListParagraph"/>
              <w:numPr>
                <w:ilvl w:val="0"/>
                <w:numId w:val="16"/>
              </w:numPr>
              <w:spacing w:line="360" w:lineRule="auto"/>
              <w:jc w:val="both"/>
              <w:rPr>
                <w:rFonts w:ascii="Verdana" w:eastAsia="Calibri" w:hAnsi="Verdana" w:cs="Times New Roman"/>
                <w:bCs/>
                <w:sz w:val="20"/>
                <w:szCs w:val="20"/>
              </w:rPr>
            </w:pPr>
            <w:r w:rsidRPr="00D92A7B">
              <w:rPr>
                <w:rFonts w:ascii="Verdana" w:eastAsia="Calibri" w:hAnsi="Verdana" w:cs="Times New Roman"/>
                <w:bCs/>
                <w:sz w:val="20"/>
                <w:szCs w:val="20"/>
              </w:rPr>
              <w:t>Ще се подпомогне изграждането на единен механизъм за формиране на политиката по храните с участие на представители на всички засегнати страни.</w:t>
            </w:r>
          </w:p>
          <w:p w:rsidR="009A2190" w:rsidRPr="009D0507" w:rsidRDefault="009A2190" w:rsidP="00D71779">
            <w:pPr>
              <w:spacing w:line="360" w:lineRule="auto"/>
              <w:jc w:val="both"/>
              <w:rPr>
                <w:rFonts w:ascii="Verdana" w:eastAsia="Times New Roman" w:hAnsi="Verdana" w:cs="Times New Roman"/>
                <w:b/>
                <w:sz w:val="20"/>
                <w:szCs w:val="20"/>
                <w:u w:val="single"/>
              </w:rPr>
            </w:pPr>
            <w:r w:rsidRPr="009D0507">
              <w:rPr>
                <w:rFonts w:ascii="Verdana" w:eastAsia="Calibri" w:hAnsi="Verdana" w:cs="Times New Roman"/>
                <w:b/>
                <w:bCs/>
                <w:sz w:val="20"/>
                <w:szCs w:val="20"/>
                <w:u w:val="single"/>
              </w:rPr>
              <w:t>Потребители</w:t>
            </w:r>
          </w:p>
          <w:p w:rsidR="00AE5204" w:rsidRPr="009D0507" w:rsidRDefault="00AE5204" w:rsidP="00D71779">
            <w:pPr>
              <w:spacing w:line="360" w:lineRule="auto"/>
              <w:jc w:val="both"/>
              <w:rPr>
                <w:rFonts w:ascii="Verdana" w:eastAsia="Calibri" w:hAnsi="Verdana" w:cs="Times New Roman"/>
                <w:bCs/>
                <w:sz w:val="20"/>
                <w:szCs w:val="20"/>
              </w:rPr>
            </w:pPr>
            <w:r w:rsidRPr="009D0507">
              <w:rPr>
                <w:rFonts w:ascii="Verdana" w:eastAsia="Calibri" w:hAnsi="Verdana" w:cs="Times New Roman"/>
                <w:bCs/>
                <w:sz w:val="20"/>
                <w:szCs w:val="20"/>
              </w:rPr>
              <w:t xml:space="preserve">Ще се улесни установяването на практики целящи заблуда на потребителя; </w:t>
            </w:r>
          </w:p>
        </w:tc>
      </w:tr>
      <w:tr w:rsidR="00AE5204" w:rsidRPr="009D0507" w:rsidTr="002F4BA3">
        <w:tc>
          <w:tcPr>
            <w:tcW w:w="2155" w:type="dxa"/>
          </w:tcPr>
          <w:p w:rsidR="00AE5204" w:rsidRPr="009D0507" w:rsidRDefault="004F2E0A" w:rsidP="00D71779">
            <w:pPr>
              <w:spacing w:line="360" w:lineRule="auto"/>
              <w:rPr>
                <w:rFonts w:ascii="Verdana" w:eastAsia="Calibri" w:hAnsi="Verdana" w:cs="Times New Roman"/>
                <w:b/>
                <w:bCs/>
                <w:sz w:val="20"/>
                <w:szCs w:val="20"/>
              </w:rPr>
            </w:pPr>
            <w:r w:rsidRPr="009D0507">
              <w:rPr>
                <w:rFonts w:ascii="Verdana" w:eastAsia="Calibri" w:hAnsi="Verdana" w:cs="Times New Roman"/>
                <w:b/>
                <w:bCs/>
                <w:sz w:val="20"/>
                <w:szCs w:val="20"/>
              </w:rPr>
              <w:lastRenderedPageBreak/>
              <w:t>В</w:t>
            </w:r>
            <w:r w:rsidR="00AE5204" w:rsidRPr="009D0507">
              <w:rPr>
                <w:rFonts w:ascii="Verdana" w:eastAsia="Calibri" w:hAnsi="Verdana" w:cs="Times New Roman"/>
                <w:b/>
                <w:bCs/>
                <w:sz w:val="20"/>
                <w:szCs w:val="20"/>
              </w:rPr>
              <w:t>ариант</w:t>
            </w:r>
            <w:r w:rsidRPr="009D0507">
              <w:rPr>
                <w:rFonts w:ascii="Verdana" w:eastAsia="Calibri" w:hAnsi="Verdana" w:cs="Times New Roman"/>
                <w:b/>
                <w:bCs/>
                <w:sz w:val="20"/>
                <w:szCs w:val="20"/>
              </w:rPr>
              <w:t xml:space="preserve"> 3</w:t>
            </w:r>
          </w:p>
        </w:tc>
        <w:tc>
          <w:tcPr>
            <w:tcW w:w="3912" w:type="dxa"/>
          </w:tcPr>
          <w:p w:rsidR="0002471A" w:rsidRPr="009D0507" w:rsidRDefault="0002471A" w:rsidP="002F4BA3">
            <w:pPr>
              <w:overflowPunct w:val="0"/>
              <w:autoSpaceDE w:val="0"/>
              <w:autoSpaceDN w:val="0"/>
              <w:adjustRightInd w:val="0"/>
              <w:spacing w:line="360" w:lineRule="auto"/>
              <w:textAlignment w:val="baseline"/>
              <w:rPr>
                <w:rFonts w:ascii="Verdana" w:eastAsia="Calibri" w:hAnsi="Verdana" w:cs="Times New Roman"/>
                <w:b/>
                <w:sz w:val="20"/>
                <w:szCs w:val="20"/>
                <w:u w:val="single"/>
              </w:rPr>
            </w:pPr>
            <w:r w:rsidRPr="009D0507">
              <w:rPr>
                <w:rFonts w:ascii="Verdana" w:eastAsia="Calibri" w:hAnsi="Verdana" w:cs="Times New Roman"/>
                <w:b/>
                <w:sz w:val="20"/>
                <w:szCs w:val="20"/>
                <w:u w:val="single"/>
              </w:rPr>
              <w:t>Компетентн</w:t>
            </w:r>
            <w:r w:rsidR="00E37F32" w:rsidRPr="009D0507">
              <w:rPr>
                <w:rFonts w:ascii="Verdana" w:eastAsia="Calibri" w:hAnsi="Verdana" w:cs="Times New Roman"/>
                <w:b/>
                <w:sz w:val="20"/>
                <w:szCs w:val="20"/>
                <w:u w:val="single"/>
              </w:rPr>
              <w:t>и</w:t>
            </w:r>
            <w:r w:rsidRPr="009D0507">
              <w:rPr>
                <w:rFonts w:ascii="Verdana" w:eastAsia="Calibri" w:hAnsi="Verdana" w:cs="Times New Roman"/>
                <w:b/>
                <w:sz w:val="20"/>
                <w:szCs w:val="20"/>
                <w:u w:val="single"/>
              </w:rPr>
              <w:t xml:space="preserve"> администрации</w:t>
            </w:r>
          </w:p>
          <w:p w:rsidR="00AE5204" w:rsidRPr="009D0507" w:rsidRDefault="00AE5204" w:rsidP="002F4BA3">
            <w:pPr>
              <w:overflowPunct w:val="0"/>
              <w:autoSpaceDE w:val="0"/>
              <w:autoSpaceDN w:val="0"/>
              <w:adjustRightInd w:val="0"/>
              <w:spacing w:line="360" w:lineRule="auto"/>
              <w:textAlignment w:val="baseline"/>
              <w:rPr>
                <w:rFonts w:ascii="Verdana" w:eastAsia="Calibri" w:hAnsi="Verdana" w:cs="Times New Roman"/>
                <w:sz w:val="20"/>
                <w:szCs w:val="20"/>
              </w:rPr>
            </w:pPr>
            <w:r w:rsidRPr="009D0507">
              <w:rPr>
                <w:rFonts w:ascii="Verdana" w:eastAsia="Calibri" w:hAnsi="Verdana" w:cs="Times New Roman"/>
                <w:sz w:val="20"/>
                <w:szCs w:val="20"/>
              </w:rPr>
              <w:t xml:space="preserve">Осъществената частична регулация </w:t>
            </w:r>
            <w:r w:rsidRPr="009D0507">
              <w:rPr>
                <w:rFonts w:ascii="Verdana" w:eastAsia="Times New Roman" w:hAnsi="Verdana" w:cs="Times New Roman"/>
                <w:sz w:val="20"/>
                <w:szCs w:val="20"/>
                <w:lang w:eastAsia="bg-BG"/>
              </w:rPr>
              <w:t xml:space="preserve">в отделните закони няма </w:t>
            </w:r>
            <w:r w:rsidRPr="009D0507">
              <w:rPr>
                <w:rFonts w:ascii="Verdana" w:eastAsia="Times New Roman" w:hAnsi="Verdana" w:cs="Times New Roman"/>
                <w:sz w:val="20"/>
                <w:szCs w:val="20"/>
              </w:rPr>
              <w:t xml:space="preserve">ясно да посочи всички елементи на </w:t>
            </w:r>
            <w:proofErr w:type="spellStart"/>
            <w:r w:rsidR="00175637"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в нейната цялост, за да се обхване целият процес от първичното производство, здравеопазването и хуманното отношение към животните и здравето на растенията на всички етапи до получаването на крайния </w:t>
            </w:r>
            <w:r w:rsidRPr="009D0507">
              <w:rPr>
                <w:rFonts w:ascii="Verdana" w:eastAsia="Times New Roman" w:hAnsi="Verdana" w:cs="Times New Roman"/>
                <w:sz w:val="20"/>
                <w:szCs w:val="20"/>
              </w:rPr>
              <w:lastRenderedPageBreak/>
              <w:t>продукт, готов за консумация от хората</w:t>
            </w:r>
            <w:r w:rsidRPr="009D0507">
              <w:rPr>
                <w:rFonts w:ascii="Verdana" w:eastAsia="Calibri" w:hAnsi="Verdana" w:cs="Times New Roman"/>
                <w:sz w:val="20"/>
                <w:szCs w:val="20"/>
              </w:rPr>
              <w:t xml:space="preserve">. </w:t>
            </w:r>
            <w:r w:rsidRPr="009D0507">
              <w:rPr>
                <w:rFonts w:ascii="Verdana" w:eastAsia="Times New Roman" w:hAnsi="Verdana" w:cs="Times New Roman"/>
                <w:sz w:val="20"/>
                <w:szCs w:val="20"/>
              </w:rPr>
              <w:t xml:space="preserve">Това ще намали ефективността на официалния контрол, целящ </w:t>
            </w:r>
            <w:r w:rsidRPr="009D0507">
              <w:rPr>
                <w:rFonts w:ascii="Verdana" w:eastAsia="Calibri" w:hAnsi="Verdana" w:cs="Times New Roman"/>
                <w:sz w:val="20"/>
                <w:szCs w:val="20"/>
              </w:rPr>
              <w:t xml:space="preserve">поддържане високо равнище на опазване на здравето на хората, животните и растенията и хуманното отношение към животните.  </w:t>
            </w:r>
            <w:r w:rsidRPr="009D0507">
              <w:rPr>
                <w:rFonts w:ascii="Verdana" w:eastAsia="Times New Roman" w:hAnsi="Verdana" w:cs="Times New Roman"/>
                <w:sz w:val="20"/>
                <w:szCs w:val="20"/>
                <w:lang w:eastAsia="bg-BG"/>
              </w:rPr>
              <w:t xml:space="preserve">Може да възникнат </w:t>
            </w:r>
            <w:r w:rsidRPr="009D0507">
              <w:rPr>
                <w:rFonts w:ascii="Verdana" w:eastAsia="Calibri" w:hAnsi="Verdana" w:cs="Times New Roman"/>
                <w:sz w:val="20"/>
                <w:szCs w:val="20"/>
              </w:rPr>
              <w:t>опасност от евентуално  неприлагане на интегрираното законодателството на ЕС.</w:t>
            </w:r>
          </w:p>
          <w:p w:rsidR="00015CE0" w:rsidRPr="009D0507" w:rsidRDefault="0002471A" w:rsidP="002F4BA3">
            <w:pPr>
              <w:autoSpaceDE w:val="0"/>
              <w:autoSpaceDN w:val="0"/>
              <w:adjustRightInd w:val="0"/>
              <w:spacing w:line="360" w:lineRule="auto"/>
              <w:rPr>
                <w:rFonts w:ascii="Verdana" w:eastAsia="Calibri" w:hAnsi="Verdana" w:cs="Times New Roman"/>
                <w:b/>
                <w:bCs/>
                <w:sz w:val="20"/>
                <w:szCs w:val="20"/>
                <w:u w:val="single"/>
              </w:rPr>
            </w:pPr>
            <w:r w:rsidRPr="009D0507">
              <w:rPr>
                <w:rFonts w:ascii="Verdana" w:eastAsia="Calibri" w:hAnsi="Verdana" w:cs="Times New Roman"/>
                <w:b/>
                <w:sz w:val="20"/>
                <w:szCs w:val="20"/>
                <w:u w:val="single"/>
              </w:rPr>
              <w:t xml:space="preserve">Браншови </w:t>
            </w:r>
            <w:r w:rsidRPr="009D0507">
              <w:rPr>
                <w:rFonts w:ascii="Verdana" w:eastAsia="Calibri" w:hAnsi="Verdana" w:cs="Times New Roman"/>
                <w:b/>
                <w:bCs/>
                <w:sz w:val="20"/>
                <w:szCs w:val="20"/>
                <w:u w:val="single"/>
              </w:rPr>
              <w:t xml:space="preserve">организации в областта на </w:t>
            </w:r>
            <w:proofErr w:type="spellStart"/>
            <w:r w:rsidR="00175637" w:rsidRPr="009D0507">
              <w:rPr>
                <w:rFonts w:ascii="Verdana" w:eastAsia="Calibri" w:hAnsi="Verdana" w:cs="Times New Roman"/>
                <w:b/>
                <w:bCs/>
                <w:sz w:val="20"/>
                <w:szCs w:val="20"/>
                <w:u w:val="single"/>
              </w:rPr>
              <w:t>агро</w:t>
            </w:r>
            <w:r w:rsidRPr="009D0507">
              <w:rPr>
                <w:rFonts w:ascii="Verdana" w:eastAsia="Calibri" w:hAnsi="Verdana" w:cs="Times New Roman"/>
                <w:b/>
                <w:bCs/>
                <w:sz w:val="20"/>
                <w:szCs w:val="20"/>
                <w:u w:val="single"/>
              </w:rPr>
              <w:t>хранителната</w:t>
            </w:r>
            <w:proofErr w:type="spellEnd"/>
            <w:r w:rsidRPr="009D0507">
              <w:rPr>
                <w:rFonts w:ascii="Verdana" w:eastAsia="Calibri" w:hAnsi="Verdana" w:cs="Times New Roman"/>
                <w:b/>
                <w:bCs/>
                <w:sz w:val="20"/>
                <w:szCs w:val="20"/>
                <w:u w:val="single"/>
              </w:rPr>
              <w:t xml:space="preserve"> верига</w:t>
            </w:r>
            <w:r w:rsidR="00907AB0">
              <w:rPr>
                <w:rFonts w:ascii="Verdana" w:eastAsia="Calibri" w:hAnsi="Verdana" w:cs="Times New Roman"/>
                <w:b/>
                <w:bCs/>
                <w:sz w:val="20"/>
                <w:szCs w:val="20"/>
                <w:u w:val="single"/>
              </w:rPr>
              <w:t xml:space="preserve"> и МСП</w:t>
            </w:r>
          </w:p>
          <w:p w:rsidR="005338E7" w:rsidRPr="009D0507" w:rsidRDefault="005338E7" w:rsidP="002F4BA3">
            <w:pPr>
              <w:autoSpaceDE w:val="0"/>
              <w:autoSpaceDN w:val="0"/>
              <w:adjustRightInd w:val="0"/>
              <w:spacing w:line="360" w:lineRule="auto"/>
              <w:rPr>
                <w:rFonts w:ascii="Verdana" w:eastAsia="Calibri" w:hAnsi="Verdana" w:cs="Times New Roman"/>
                <w:b/>
                <w:bCs/>
                <w:sz w:val="20"/>
                <w:szCs w:val="20"/>
                <w:u w:val="single"/>
              </w:rPr>
            </w:pPr>
            <w:r w:rsidRPr="009D0507">
              <w:rPr>
                <w:rFonts w:ascii="Verdana" w:eastAsia="Calibri" w:hAnsi="Verdana" w:cs="Times New Roman"/>
                <w:sz w:val="20"/>
                <w:szCs w:val="20"/>
                <w:lang w:eastAsia="bg-BG"/>
              </w:rPr>
              <w:t xml:space="preserve">Потенциалното неспазване на правилата по </w:t>
            </w:r>
            <w:proofErr w:type="spellStart"/>
            <w:r w:rsidR="00175637"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дължащо се на недостатъчното оптимизиране на законодателната рамка или на слабото представяне на системата за контрол, каквото се цели със законопроекта, би могло да доведе до загуба на доверие в националния пазар и пазара на ЕС в дългосрочен план.</w:t>
            </w:r>
          </w:p>
          <w:p w:rsidR="0002471A" w:rsidRPr="009D0507" w:rsidRDefault="0002471A" w:rsidP="002F4BA3">
            <w:pPr>
              <w:autoSpaceDE w:val="0"/>
              <w:autoSpaceDN w:val="0"/>
              <w:adjustRightInd w:val="0"/>
              <w:spacing w:line="360" w:lineRule="auto"/>
              <w:rPr>
                <w:rFonts w:ascii="Verdana" w:eastAsia="Calibri" w:hAnsi="Verdana" w:cs="Times New Roman"/>
                <w:b/>
                <w:bCs/>
                <w:sz w:val="20"/>
                <w:szCs w:val="20"/>
                <w:u w:val="single"/>
              </w:rPr>
            </w:pPr>
            <w:r w:rsidRPr="009D0507">
              <w:rPr>
                <w:rFonts w:ascii="Verdana" w:eastAsia="Calibri" w:hAnsi="Verdana" w:cs="Times New Roman"/>
                <w:b/>
                <w:bCs/>
                <w:sz w:val="20"/>
                <w:szCs w:val="20"/>
                <w:u w:val="single"/>
              </w:rPr>
              <w:t>Потребители</w:t>
            </w:r>
          </w:p>
          <w:p w:rsidR="005B682C" w:rsidRPr="009D0507" w:rsidRDefault="005B682C" w:rsidP="002F4BA3">
            <w:pPr>
              <w:autoSpaceDE w:val="0"/>
              <w:autoSpaceDN w:val="0"/>
              <w:adjustRightInd w:val="0"/>
              <w:spacing w:line="360" w:lineRule="auto"/>
              <w:rPr>
                <w:rFonts w:ascii="Verdana" w:eastAsia="Calibri" w:hAnsi="Verdana" w:cs="Times New Roman"/>
                <w:sz w:val="20"/>
                <w:szCs w:val="20"/>
              </w:rPr>
            </w:pPr>
            <w:r w:rsidRPr="009D0507">
              <w:rPr>
                <w:rFonts w:ascii="Verdana" w:eastAsia="Calibri" w:hAnsi="Verdana" w:cs="Times New Roman"/>
                <w:sz w:val="20"/>
                <w:szCs w:val="20"/>
              </w:rPr>
              <w:t xml:space="preserve">Осъществената частична регулация </w:t>
            </w:r>
            <w:r w:rsidRPr="009D0507">
              <w:rPr>
                <w:rFonts w:ascii="Verdana" w:eastAsia="Times New Roman" w:hAnsi="Verdana" w:cs="Times New Roman"/>
                <w:sz w:val="20"/>
                <w:szCs w:val="20"/>
                <w:lang w:eastAsia="bg-BG"/>
              </w:rPr>
              <w:t xml:space="preserve">в отделните закони няма </w:t>
            </w:r>
            <w:r w:rsidRPr="009D0507">
              <w:rPr>
                <w:rFonts w:ascii="Verdana" w:eastAsia="Times New Roman" w:hAnsi="Verdana" w:cs="Times New Roman"/>
                <w:sz w:val="20"/>
                <w:szCs w:val="20"/>
              </w:rPr>
              <w:t xml:space="preserve">ясно да посочи всички елементи на </w:t>
            </w:r>
            <w:proofErr w:type="spellStart"/>
            <w:r w:rsidR="00175637"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 в нейната цялост, за да се обхване целият процес от първичното производство, здравеопазването и хуманното отношение към животните и здравето на растенията на всички етапи до получаването на крайния </w:t>
            </w:r>
            <w:r w:rsidRPr="009D0507">
              <w:rPr>
                <w:rFonts w:ascii="Verdana" w:eastAsia="Times New Roman" w:hAnsi="Verdana" w:cs="Times New Roman"/>
                <w:sz w:val="20"/>
                <w:szCs w:val="20"/>
              </w:rPr>
              <w:lastRenderedPageBreak/>
              <w:t>продукт, готов за консумация от хората</w:t>
            </w:r>
            <w:r w:rsidRPr="009D0507">
              <w:rPr>
                <w:rFonts w:ascii="Verdana" w:eastAsia="Calibri" w:hAnsi="Verdana" w:cs="Times New Roman"/>
                <w:sz w:val="20"/>
                <w:szCs w:val="20"/>
              </w:rPr>
              <w:t xml:space="preserve">. </w:t>
            </w:r>
            <w:r w:rsidRPr="009D0507">
              <w:rPr>
                <w:rFonts w:ascii="Verdana" w:eastAsia="Times New Roman" w:hAnsi="Verdana" w:cs="Times New Roman"/>
                <w:sz w:val="20"/>
                <w:szCs w:val="20"/>
              </w:rPr>
              <w:t xml:space="preserve">Това ще намали ефективността на официалния контрол, целящ </w:t>
            </w:r>
            <w:r w:rsidRPr="009D0507">
              <w:rPr>
                <w:rFonts w:ascii="Verdana" w:eastAsia="Calibri" w:hAnsi="Verdana" w:cs="Times New Roman"/>
                <w:sz w:val="20"/>
                <w:szCs w:val="20"/>
              </w:rPr>
              <w:t>поддържане високо равнище на опазване на здравето на хората</w:t>
            </w:r>
            <w:r w:rsidR="00CA040A" w:rsidRPr="009D0507">
              <w:rPr>
                <w:rFonts w:ascii="Verdana" w:eastAsia="Calibri" w:hAnsi="Verdana" w:cs="Times New Roman"/>
                <w:sz w:val="20"/>
                <w:szCs w:val="20"/>
              </w:rPr>
              <w:t>.</w:t>
            </w:r>
          </w:p>
        </w:tc>
        <w:tc>
          <w:tcPr>
            <w:tcW w:w="3912" w:type="dxa"/>
          </w:tcPr>
          <w:p w:rsidR="00B92398" w:rsidRPr="009D0507" w:rsidRDefault="00B92398" w:rsidP="002F4BA3">
            <w:pPr>
              <w:overflowPunct w:val="0"/>
              <w:autoSpaceDE w:val="0"/>
              <w:autoSpaceDN w:val="0"/>
              <w:adjustRightInd w:val="0"/>
              <w:spacing w:line="360" w:lineRule="auto"/>
              <w:textAlignment w:val="baseline"/>
              <w:rPr>
                <w:rFonts w:ascii="Verdana" w:eastAsia="Calibri" w:hAnsi="Verdana" w:cs="Times New Roman"/>
                <w:b/>
                <w:sz w:val="20"/>
                <w:szCs w:val="20"/>
                <w:u w:val="single"/>
              </w:rPr>
            </w:pPr>
            <w:r w:rsidRPr="009D0507">
              <w:rPr>
                <w:rFonts w:ascii="Verdana" w:eastAsia="Calibri" w:hAnsi="Verdana" w:cs="Times New Roman"/>
                <w:b/>
                <w:sz w:val="20"/>
                <w:szCs w:val="20"/>
                <w:u w:val="single"/>
              </w:rPr>
              <w:lastRenderedPageBreak/>
              <w:t>Компетентни администрации</w:t>
            </w:r>
          </w:p>
          <w:p w:rsidR="00AE5204" w:rsidRPr="009D0507" w:rsidRDefault="00AE5204" w:rsidP="002F4BA3">
            <w:pPr>
              <w:autoSpaceDE w:val="0"/>
              <w:autoSpaceDN w:val="0"/>
              <w:adjustRightInd w:val="0"/>
              <w:spacing w:line="360" w:lineRule="auto"/>
              <w:rPr>
                <w:rFonts w:ascii="Verdana" w:eastAsia="Calibri" w:hAnsi="Verdana" w:cs="Times New Roman"/>
                <w:sz w:val="20"/>
                <w:szCs w:val="20"/>
              </w:rPr>
            </w:pPr>
            <w:r w:rsidRPr="009D0507">
              <w:rPr>
                <w:rFonts w:ascii="Verdana" w:eastAsia="Calibri" w:hAnsi="Verdana" w:cs="Times New Roman"/>
                <w:sz w:val="20"/>
                <w:szCs w:val="20"/>
              </w:rPr>
              <w:t>Ще позволи прилагане на о</w:t>
            </w:r>
            <w:r w:rsidRPr="009D0507">
              <w:rPr>
                <w:rFonts w:ascii="Verdana" w:eastAsia="Calibri" w:hAnsi="Verdana" w:cs="Times New Roman"/>
                <w:bCs/>
                <w:sz w:val="20"/>
                <w:szCs w:val="20"/>
              </w:rPr>
              <w:t xml:space="preserve">снован на риска подход </w:t>
            </w:r>
            <w:r w:rsidRPr="009D0507">
              <w:rPr>
                <w:rFonts w:ascii="Verdana" w:eastAsia="Calibri" w:hAnsi="Verdana" w:cs="Times New Roman"/>
                <w:sz w:val="20"/>
                <w:szCs w:val="20"/>
              </w:rPr>
              <w:t xml:space="preserve">по отношение на официалния контрол в отделните сектори. Ползите по отношение на повишаването на ефективността </w:t>
            </w:r>
            <w:r w:rsidRPr="009D0507">
              <w:rPr>
                <w:rFonts w:ascii="Verdana" w:eastAsia="Times New Roman" w:hAnsi="Verdana" w:cs="Times New Roman"/>
                <w:sz w:val="20"/>
                <w:szCs w:val="20"/>
              </w:rPr>
              <w:t>на официалния контрол</w:t>
            </w:r>
            <w:r w:rsidRPr="009D0507">
              <w:rPr>
                <w:rFonts w:ascii="Verdana" w:eastAsia="Calibri" w:hAnsi="Verdana" w:cs="Times New Roman"/>
                <w:sz w:val="20"/>
                <w:szCs w:val="20"/>
              </w:rPr>
              <w:t xml:space="preserve"> обаче биха били само частични.</w:t>
            </w:r>
          </w:p>
          <w:p w:rsidR="00B92398" w:rsidRPr="009D0507" w:rsidRDefault="00B92398" w:rsidP="002F4BA3">
            <w:pPr>
              <w:autoSpaceDE w:val="0"/>
              <w:autoSpaceDN w:val="0"/>
              <w:adjustRightInd w:val="0"/>
              <w:spacing w:line="360" w:lineRule="auto"/>
              <w:rPr>
                <w:rFonts w:ascii="Verdana" w:eastAsia="Calibri" w:hAnsi="Verdana" w:cs="Times New Roman"/>
                <w:b/>
                <w:sz w:val="20"/>
                <w:szCs w:val="20"/>
                <w:u w:val="single"/>
              </w:rPr>
            </w:pPr>
            <w:r w:rsidRPr="009D0507">
              <w:rPr>
                <w:rFonts w:ascii="Verdana" w:eastAsia="Calibri" w:hAnsi="Verdana" w:cs="Times New Roman"/>
                <w:b/>
                <w:sz w:val="20"/>
                <w:szCs w:val="20"/>
                <w:u w:val="single"/>
              </w:rPr>
              <w:t xml:space="preserve">Браншови </w:t>
            </w:r>
            <w:r w:rsidRPr="009D0507">
              <w:rPr>
                <w:rFonts w:ascii="Verdana" w:eastAsia="Calibri" w:hAnsi="Verdana" w:cs="Times New Roman"/>
                <w:b/>
                <w:bCs/>
                <w:sz w:val="20"/>
                <w:szCs w:val="20"/>
                <w:u w:val="single"/>
              </w:rPr>
              <w:t xml:space="preserve">организации в областта на </w:t>
            </w:r>
            <w:proofErr w:type="spellStart"/>
            <w:r w:rsidR="00175637" w:rsidRPr="009D0507">
              <w:rPr>
                <w:rFonts w:ascii="Verdana" w:eastAsia="Calibri" w:hAnsi="Verdana" w:cs="Times New Roman"/>
                <w:b/>
                <w:bCs/>
                <w:sz w:val="20"/>
                <w:szCs w:val="20"/>
                <w:u w:val="single"/>
              </w:rPr>
              <w:t>агро</w:t>
            </w:r>
            <w:r w:rsidRPr="009D0507">
              <w:rPr>
                <w:rFonts w:ascii="Verdana" w:eastAsia="Calibri" w:hAnsi="Verdana" w:cs="Times New Roman"/>
                <w:b/>
                <w:bCs/>
                <w:sz w:val="20"/>
                <w:szCs w:val="20"/>
                <w:u w:val="single"/>
              </w:rPr>
              <w:t>хранителната</w:t>
            </w:r>
            <w:proofErr w:type="spellEnd"/>
            <w:r w:rsidRPr="009D0507">
              <w:rPr>
                <w:rFonts w:ascii="Verdana" w:eastAsia="Calibri" w:hAnsi="Verdana" w:cs="Times New Roman"/>
                <w:b/>
                <w:bCs/>
                <w:sz w:val="20"/>
                <w:szCs w:val="20"/>
                <w:u w:val="single"/>
              </w:rPr>
              <w:t xml:space="preserve"> верига</w:t>
            </w:r>
            <w:r w:rsidR="00907AB0">
              <w:rPr>
                <w:rFonts w:ascii="Verdana" w:eastAsia="Calibri" w:hAnsi="Verdana" w:cs="Times New Roman"/>
                <w:b/>
                <w:bCs/>
                <w:sz w:val="20"/>
                <w:szCs w:val="20"/>
                <w:u w:val="single"/>
              </w:rPr>
              <w:t xml:space="preserve"> и МСП</w:t>
            </w:r>
          </w:p>
          <w:p w:rsidR="00A04B9E" w:rsidRPr="009D0507" w:rsidRDefault="00A04B9E" w:rsidP="002F4BA3">
            <w:pPr>
              <w:spacing w:line="360" w:lineRule="auto"/>
              <w:rPr>
                <w:rFonts w:ascii="Verdana" w:eastAsia="Times New Roman" w:hAnsi="Verdana" w:cs="Times New Roman"/>
                <w:sz w:val="20"/>
                <w:szCs w:val="20"/>
              </w:rPr>
            </w:pPr>
            <w:r w:rsidRPr="009D0507">
              <w:rPr>
                <w:rFonts w:ascii="Verdana" w:eastAsia="Times New Roman" w:hAnsi="Verdana" w:cs="Times New Roman"/>
                <w:sz w:val="20"/>
                <w:szCs w:val="20"/>
              </w:rPr>
              <w:t>Няма положителни въздействия.</w:t>
            </w:r>
          </w:p>
          <w:p w:rsidR="00B92398" w:rsidRPr="009D0507" w:rsidRDefault="00B92398" w:rsidP="002F4BA3">
            <w:pPr>
              <w:autoSpaceDE w:val="0"/>
              <w:autoSpaceDN w:val="0"/>
              <w:adjustRightInd w:val="0"/>
              <w:spacing w:line="360" w:lineRule="auto"/>
              <w:rPr>
                <w:rFonts w:ascii="Verdana" w:eastAsia="Calibri" w:hAnsi="Verdana" w:cs="Times New Roman"/>
                <w:b/>
                <w:bCs/>
                <w:sz w:val="20"/>
                <w:szCs w:val="20"/>
                <w:u w:val="single"/>
              </w:rPr>
            </w:pPr>
            <w:r w:rsidRPr="009D0507">
              <w:rPr>
                <w:rFonts w:ascii="Verdana" w:eastAsia="Calibri" w:hAnsi="Verdana" w:cs="Times New Roman"/>
                <w:b/>
                <w:bCs/>
                <w:sz w:val="20"/>
                <w:szCs w:val="20"/>
                <w:u w:val="single"/>
              </w:rPr>
              <w:lastRenderedPageBreak/>
              <w:t>Потребители</w:t>
            </w:r>
          </w:p>
          <w:p w:rsidR="00754DB1" w:rsidRPr="009D0507" w:rsidRDefault="0027015A" w:rsidP="002F4BA3">
            <w:pPr>
              <w:autoSpaceDE w:val="0"/>
              <w:autoSpaceDN w:val="0"/>
              <w:adjustRightInd w:val="0"/>
              <w:spacing w:line="360" w:lineRule="auto"/>
              <w:rPr>
                <w:rFonts w:ascii="Verdana" w:eastAsia="Calibri" w:hAnsi="Verdana" w:cs="Times New Roman"/>
                <w:sz w:val="20"/>
                <w:szCs w:val="20"/>
              </w:rPr>
            </w:pPr>
            <w:r w:rsidRPr="009D0507">
              <w:rPr>
                <w:rFonts w:ascii="Verdana" w:hAnsi="Verdana" w:cs="Times New Roman"/>
                <w:sz w:val="20"/>
                <w:szCs w:val="20"/>
              </w:rPr>
              <w:t>С ф</w:t>
            </w:r>
            <w:r w:rsidR="00852489" w:rsidRPr="009D0507">
              <w:rPr>
                <w:rFonts w:ascii="Verdana" w:hAnsi="Verdana" w:cs="Times New Roman"/>
                <w:sz w:val="20"/>
                <w:szCs w:val="20"/>
              </w:rPr>
              <w:t xml:space="preserve">рагментиран контрол не става ясно, че </w:t>
            </w:r>
            <w:proofErr w:type="spellStart"/>
            <w:r w:rsidR="00175637" w:rsidRPr="009D0507">
              <w:rPr>
                <w:rFonts w:ascii="Verdana" w:hAnsi="Verdana" w:cs="Times New Roman"/>
                <w:sz w:val="20"/>
                <w:szCs w:val="20"/>
              </w:rPr>
              <w:t>агро</w:t>
            </w:r>
            <w:r w:rsidR="00852489" w:rsidRPr="009D0507">
              <w:rPr>
                <w:rFonts w:ascii="Verdana" w:hAnsi="Verdana" w:cs="Times New Roman"/>
                <w:sz w:val="20"/>
                <w:szCs w:val="20"/>
              </w:rPr>
              <w:t>хранителната</w:t>
            </w:r>
            <w:proofErr w:type="spellEnd"/>
            <w:r w:rsidR="00852489" w:rsidRPr="009D0507">
              <w:rPr>
                <w:rFonts w:ascii="Verdana" w:hAnsi="Verdana" w:cs="Times New Roman"/>
                <w:sz w:val="20"/>
                <w:szCs w:val="20"/>
              </w:rPr>
              <w:t xml:space="preserve"> в</w:t>
            </w:r>
            <w:r w:rsidRPr="009D0507">
              <w:rPr>
                <w:rFonts w:ascii="Verdana" w:hAnsi="Verdana" w:cs="Times New Roman"/>
                <w:sz w:val="20"/>
                <w:szCs w:val="20"/>
              </w:rPr>
              <w:t>ерига е един непрекъснат процес</w:t>
            </w:r>
            <w:r w:rsidR="00A04B9E" w:rsidRPr="009D0507">
              <w:rPr>
                <w:rFonts w:ascii="Verdana" w:hAnsi="Verdana" w:cs="Times New Roman"/>
                <w:sz w:val="20"/>
                <w:szCs w:val="20"/>
              </w:rPr>
              <w:t>.</w:t>
            </w:r>
            <w:r w:rsidR="00852489" w:rsidRPr="009D0507">
              <w:rPr>
                <w:rFonts w:ascii="Verdana" w:hAnsi="Verdana" w:cs="Times New Roman"/>
                <w:sz w:val="20"/>
                <w:szCs w:val="20"/>
              </w:rPr>
              <w:t xml:space="preserve"> </w:t>
            </w:r>
            <w:r w:rsidRPr="009D0507">
              <w:rPr>
                <w:rFonts w:ascii="Verdana" w:hAnsi="Verdana" w:cs="Times New Roman"/>
                <w:sz w:val="20"/>
                <w:szCs w:val="20"/>
              </w:rPr>
              <w:t xml:space="preserve">Не се </w:t>
            </w:r>
            <w:r w:rsidRPr="009D0507">
              <w:rPr>
                <w:rFonts w:ascii="Verdana" w:eastAsia="Calibri" w:hAnsi="Verdana" w:cs="Times New Roman"/>
                <w:sz w:val="20"/>
                <w:szCs w:val="20"/>
              </w:rPr>
              <w:t>постига</w:t>
            </w:r>
            <w:r w:rsidR="00754DB1" w:rsidRPr="009D0507">
              <w:rPr>
                <w:rFonts w:ascii="Verdana" w:eastAsia="Calibri" w:hAnsi="Verdana" w:cs="Times New Roman"/>
                <w:sz w:val="20"/>
                <w:szCs w:val="20"/>
              </w:rPr>
              <w:t xml:space="preserve"> </w:t>
            </w:r>
            <w:r w:rsidRPr="009D0507">
              <w:rPr>
                <w:rFonts w:ascii="Verdana" w:eastAsia="Calibri" w:hAnsi="Verdana" w:cs="Times New Roman"/>
                <w:sz w:val="20"/>
                <w:szCs w:val="20"/>
              </w:rPr>
              <w:t xml:space="preserve">интегриране и модернизиране </w:t>
            </w:r>
            <w:r w:rsidR="00754DB1" w:rsidRPr="009D0507">
              <w:rPr>
                <w:rFonts w:ascii="Verdana" w:eastAsia="Calibri" w:hAnsi="Verdana" w:cs="Times New Roman"/>
                <w:sz w:val="20"/>
                <w:szCs w:val="20"/>
              </w:rPr>
              <w:t>на системата за официален контрол по начин, който също така да съпътства последователно модернизирането на политиките</w:t>
            </w:r>
            <w:r w:rsidRPr="009D0507">
              <w:rPr>
                <w:rFonts w:ascii="Verdana" w:eastAsia="Calibri" w:hAnsi="Verdana" w:cs="Times New Roman"/>
                <w:sz w:val="20"/>
                <w:szCs w:val="20"/>
              </w:rPr>
              <w:t xml:space="preserve"> в тези сектори, които ще осигурят високо равнище на</w:t>
            </w:r>
            <w:r w:rsidR="00754DB1" w:rsidRPr="009D0507">
              <w:rPr>
                <w:rFonts w:ascii="Verdana" w:hAnsi="Verdana" w:cs="Times New Roman"/>
                <w:sz w:val="20"/>
                <w:szCs w:val="20"/>
              </w:rPr>
              <w:t xml:space="preserve"> защитата на потребителите. </w:t>
            </w:r>
          </w:p>
          <w:p w:rsidR="00852489" w:rsidRPr="009D0507" w:rsidRDefault="00852489" w:rsidP="002F4BA3">
            <w:pPr>
              <w:autoSpaceDE w:val="0"/>
              <w:autoSpaceDN w:val="0"/>
              <w:adjustRightInd w:val="0"/>
              <w:spacing w:line="360" w:lineRule="auto"/>
              <w:rPr>
                <w:rFonts w:ascii="Verdana" w:eastAsia="Calibri" w:hAnsi="Verdana" w:cs="Times New Roman"/>
                <w:bCs/>
                <w:sz w:val="20"/>
                <w:szCs w:val="20"/>
              </w:rPr>
            </w:pPr>
          </w:p>
          <w:p w:rsidR="00852489" w:rsidRPr="009D0507" w:rsidRDefault="00852489" w:rsidP="002F4BA3">
            <w:pPr>
              <w:autoSpaceDE w:val="0"/>
              <w:autoSpaceDN w:val="0"/>
              <w:adjustRightInd w:val="0"/>
              <w:spacing w:line="360" w:lineRule="auto"/>
              <w:rPr>
                <w:rFonts w:ascii="Verdana" w:eastAsia="Calibri" w:hAnsi="Verdana" w:cs="Times New Roman"/>
                <w:bCs/>
                <w:sz w:val="20"/>
                <w:szCs w:val="20"/>
              </w:rPr>
            </w:pPr>
          </w:p>
        </w:tc>
      </w:tr>
    </w:tbl>
    <w:p w:rsidR="00AE5204" w:rsidRPr="00E402D5" w:rsidRDefault="00AE5204" w:rsidP="00E402D5">
      <w:pPr>
        <w:autoSpaceDE w:val="0"/>
        <w:autoSpaceDN w:val="0"/>
        <w:adjustRightInd w:val="0"/>
        <w:spacing w:after="0" w:line="360" w:lineRule="auto"/>
        <w:jc w:val="both"/>
        <w:rPr>
          <w:rFonts w:ascii="Verdana" w:eastAsia="Calibri" w:hAnsi="Verdana" w:cs="Times New Roman"/>
          <w:sz w:val="20"/>
          <w:szCs w:val="20"/>
          <w:lang w:val="en-US" w:eastAsia="bg-BG"/>
        </w:rPr>
      </w:pPr>
    </w:p>
    <w:p w:rsidR="00AE5204" w:rsidRPr="009D0507" w:rsidRDefault="00AE5204" w:rsidP="002F4BA3">
      <w:pPr>
        <w:pStyle w:val="Heading1"/>
        <w:spacing w:before="0" w:line="360" w:lineRule="auto"/>
        <w:ind w:left="340" w:hanging="340"/>
        <w:jc w:val="both"/>
        <w:rPr>
          <w:rFonts w:ascii="Verdana" w:hAnsi="Verdana"/>
          <w:color w:val="auto"/>
          <w:sz w:val="20"/>
          <w:szCs w:val="20"/>
        </w:rPr>
      </w:pPr>
      <w:r w:rsidRPr="009D0507">
        <w:rPr>
          <w:rFonts w:ascii="Verdana" w:hAnsi="Verdana"/>
          <w:color w:val="auto"/>
          <w:sz w:val="20"/>
          <w:szCs w:val="20"/>
        </w:rPr>
        <w:t xml:space="preserve">9. </w:t>
      </w:r>
      <w:bookmarkStart w:id="19" w:name="_Toc19530290"/>
      <w:r w:rsidRPr="009D0507">
        <w:rPr>
          <w:rFonts w:ascii="Verdana" w:hAnsi="Verdana"/>
          <w:color w:val="auto"/>
          <w:sz w:val="20"/>
          <w:szCs w:val="20"/>
        </w:rPr>
        <w:t xml:space="preserve">Сравнение на вариантите въз основа на изчисленията и данните по </w:t>
      </w:r>
      <w:r w:rsidR="002F4BA3">
        <w:rPr>
          <w:rFonts w:ascii="Verdana" w:hAnsi="Verdana"/>
          <w:color w:val="auto"/>
          <w:sz w:val="20"/>
          <w:szCs w:val="20"/>
        </w:rPr>
        <w:br/>
      </w:r>
      <w:r w:rsidRPr="009D0507">
        <w:rPr>
          <w:rFonts w:ascii="Verdana" w:hAnsi="Verdana"/>
          <w:color w:val="auto"/>
          <w:sz w:val="20"/>
          <w:szCs w:val="20"/>
        </w:rPr>
        <w:t>т. 5 – 8</w:t>
      </w:r>
      <w:bookmarkEnd w:id="19"/>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Оценка на въздействието на различните варианти за регулиране на контрола по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поставя на първо място въпроса, дали проблемът трябва да се реши по нов начин, чрез създаване на обща рамка за официалния контрол по цялата </w:t>
      </w:r>
      <w:proofErr w:type="spellStart"/>
      <w:r w:rsidR="00523D5C"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w:t>
      </w:r>
      <w:proofErr w:type="spellEnd"/>
      <w:r w:rsidRPr="009D0507">
        <w:rPr>
          <w:rFonts w:ascii="Verdana" w:eastAsia="Calibri" w:hAnsi="Verdana" w:cs="Times New Roman"/>
          <w:sz w:val="20"/>
          <w:szCs w:val="20"/>
          <w:lang w:eastAsia="bg-BG"/>
        </w:rPr>
        <w:t xml:space="preserve"> верига или не и ако отговорът е да, кой би бил най-подходящият вариант на действие.</w:t>
      </w:r>
    </w:p>
    <w:p w:rsidR="00AE5204" w:rsidRPr="009D0507" w:rsidRDefault="00AE5204" w:rsidP="002F4BA3">
      <w:pPr>
        <w:autoSpaceDE w:val="0"/>
        <w:autoSpaceDN w:val="0"/>
        <w:adjustRightInd w:val="0"/>
        <w:spacing w:after="0" w:line="360" w:lineRule="auto"/>
        <w:ind w:firstLine="720"/>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В настоящият анализ са разгледани различни варианта: </w:t>
      </w:r>
    </w:p>
    <w:p w:rsidR="002F4BA3" w:rsidRDefault="002F4BA3" w:rsidP="002F4BA3">
      <w:pPr>
        <w:autoSpaceDE w:val="0"/>
        <w:autoSpaceDN w:val="0"/>
        <w:adjustRightInd w:val="0"/>
        <w:spacing w:after="0" w:line="360" w:lineRule="auto"/>
        <w:ind w:firstLine="709"/>
        <w:jc w:val="both"/>
        <w:rPr>
          <w:rFonts w:ascii="Verdana" w:eastAsia="Calibri" w:hAnsi="Verdana" w:cs="Times New Roman"/>
          <w:sz w:val="20"/>
          <w:szCs w:val="20"/>
          <w:lang w:eastAsia="bg-BG"/>
        </w:rPr>
      </w:pPr>
      <w:r>
        <w:rPr>
          <w:rFonts w:ascii="Verdana" w:eastAsia="Calibri" w:hAnsi="Verdana" w:cs="Times New Roman"/>
          <w:b/>
          <w:sz w:val="20"/>
          <w:szCs w:val="20"/>
          <w:lang w:eastAsia="bg-BG"/>
        </w:rPr>
        <w:t xml:space="preserve">1. </w:t>
      </w:r>
      <w:r w:rsidR="003722AA" w:rsidRPr="002F4BA3">
        <w:rPr>
          <w:rFonts w:ascii="Verdana" w:eastAsia="Calibri" w:hAnsi="Verdana" w:cs="Times New Roman"/>
          <w:b/>
          <w:sz w:val="20"/>
          <w:szCs w:val="20"/>
          <w:lang w:eastAsia="bg-BG"/>
        </w:rPr>
        <w:t>В</w:t>
      </w:r>
      <w:r w:rsidR="00542C6E" w:rsidRPr="002F4BA3">
        <w:rPr>
          <w:rFonts w:ascii="Verdana" w:eastAsia="Calibri" w:hAnsi="Verdana" w:cs="Times New Roman"/>
          <w:b/>
          <w:sz w:val="20"/>
          <w:szCs w:val="20"/>
          <w:lang w:eastAsia="bg-BG"/>
        </w:rPr>
        <w:t>ариант</w:t>
      </w:r>
      <w:r w:rsidR="003722AA" w:rsidRPr="002F4BA3">
        <w:rPr>
          <w:rFonts w:ascii="Verdana" w:eastAsia="Calibri" w:hAnsi="Verdana" w:cs="Times New Roman"/>
          <w:b/>
          <w:sz w:val="20"/>
          <w:szCs w:val="20"/>
          <w:lang w:eastAsia="bg-BG"/>
        </w:rPr>
        <w:t xml:space="preserve"> 1</w:t>
      </w:r>
      <w:r w:rsidR="00AE5204" w:rsidRPr="002F4BA3">
        <w:rPr>
          <w:rFonts w:ascii="Verdana" w:eastAsia="Calibri" w:hAnsi="Verdana" w:cs="Times New Roman"/>
          <w:sz w:val="20"/>
          <w:szCs w:val="20"/>
          <w:lang w:eastAsia="bg-BG"/>
        </w:rPr>
        <w:t xml:space="preserve"> – запазва се реда и начина за осъществяване на официалния контрол по </w:t>
      </w:r>
      <w:proofErr w:type="spellStart"/>
      <w:r w:rsidR="0071108A" w:rsidRPr="002F4BA3">
        <w:rPr>
          <w:rFonts w:ascii="Verdana" w:eastAsia="Calibri" w:hAnsi="Verdana" w:cs="Times New Roman"/>
          <w:sz w:val="20"/>
          <w:szCs w:val="20"/>
          <w:lang w:eastAsia="bg-BG"/>
        </w:rPr>
        <w:t>агро</w:t>
      </w:r>
      <w:r w:rsidR="00AE5204" w:rsidRPr="002F4BA3">
        <w:rPr>
          <w:rFonts w:ascii="Verdana" w:eastAsia="Calibri" w:hAnsi="Verdana" w:cs="Times New Roman"/>
          <w:sz w:val="20"/>
          <w:szCs w:val="20"/>
          <w:lang w:eastAsia="bg-BG"/>
        </w:rPr>
        <w:t>хранителната</w:t>
      </w:r>
      <w:proofErr w:type="spellEnd"/>
      <w:r w:rsidR="00AE5204" w:rsidRPr="002F4BA3">
        <w:rPr>
          <w:rFonts w:ascii="Verdana" w:eastAsia="Calibri" w:hAnsi="Verdana" w:cs="Times New Roman"/>
          <w:sz w:val="20"/>
          <w:szCs w:val="20"/>
          <w:lang w:eastAsia="bg-BG"/>
        </w:rPr>
        <w:t xml:space="preserve"> верига такъв какъвто е понастоящем - отделните елементи са регламентирани в Закона за храните, Закона за фуражите, Закона за защита на животните, Закона за ветеринарномедицинската дейност, Закона за защита на растенията, Закона за генетично модифицираните организми, Закона за животновъдството, Закона за опазване на околната среда, Закона за здравето, Закона за пчеларството, Закона за лозата и виното и в подзаконовите актове по прилагането им;</w:t>
      </w:r>
    </w:p>
    <w:p w:rsidR="00E160B5" w:rsidRDefault="002F4BA3" w:rsidP="002F4BA3">
      <w:pPr>
        <w:autoSpaceDE w:val="0"/>
        <w:autoSpaceDN w:val="0"/>
        <w:adjustRightInd w:val="0"/>
        <w:spacing w:after="0" w:line="360" w:lineRule="auto"/>
        <w:ind w:firstLine="709"/>
        <w:jc w:val="both"/>
        <w:rPr>
          <w:rFonts w:ascii="Verdana" w:eastAsia="Calibri" w:hAnsi="Verdana" w:cs="Times New Roman"/>
          <w:sz w:val="20"/>
          <w:szCs w:val="20"/>
          <w:lang w:eastAsia="bg-BG"/>
        </w:rPr>
      </w:pPr>
      <w:r>
        <w:rPr>
          <w:rFonts w:ascii="Verdana" w:eastAsia="Calibri" w:hAnsi="Verdana" w:cs="Times New Roman"/>
          <w:b/>
          <w:sz w:val="20"/>
          <w:szCs w:val="20"/>
          <w:lang w:eastAsia="bg-BG"/>
        </w:rPr>
        <w:t xml:space="preserve">2. </w:t>
      </w:r>
      <w:r w:rsidR="00542C6E" w:rsidRPr="009D0507">
        <w:rPr>
          <w:rFonts w:ascii="Verdana" w:eastAsia="Calibri" w:hAnsi="Verdana" w:cs="Times New Roman"/>
          <w:b/>
          <w:sz w:val="20"/>
          <w:szCs w:val="20"/>
          <w:lang w:eastAsia="bg-BG"/>
        </w:rPr>
        <w:t xml:space="preserve">Вариант </w:t>
      </w:r>
      <w:r w:rsidR="00726FE9" w:rsidRPr="009D0507">
        <w:rPr>
          <w:rFonts w:ascii="Verdana" w:eastAsia="Calibri" w:hAnsi="Verdana" w:cs="Times New Roman"/>
          <w:b/>
          <w:sz w:val="20"/>
          <w:szCs w:val="20"/>
          <w:lang w:eastAsia="bg-BG"/>
        </w:rPr>
        <w:t>2</w:t>
      </w:r>
      <w:r w:rsidR="00D60498" w:rsidRPr="009D0507">
        <w:rPr>
          <w:rFonts w:ascii="Verdana" w:eastAsia="Calibri" w:hAnsi="Verdana" w:cs="Times New Roman"/>
          <w:b/>
          <w:sz w:val="20"/>
          <w:szCs w:val="20"/>
          <w:lang w:eastAsia="bg-BG"/>
        </w:rPr>
        <w:t xml:space="preserve"> </w:t>
      </w:r>
      <w:r w:rsidR="00542C6E" w:rsidRPr="009D0507">
        <w:rPr>
          <w:rFonts w:ascii="Verdana" w:eastAsia="Calibri" w:hAnsi="Verdana" w:cs="Times New Roman"/>
          <w:sz w:val="20"/>
          <w:szCs w:val="20"/>
          <w:lang w:eastAsia="bg-BG"/>
        </w:rPr>
        <w:t>- п</w:t>
      </w:r>
      <w:r w:rsidR="00AE5204" w:rsidRPr="009D0507">
        <w:rPr>
          <w:rFonts w:ascii="Verdana" w:eastAsia="Calibri" w:hAnsi="Verdana" w:cs="Times New Roman"/>
          <w:sz w:val="20"/>
          <w:szCs w:val="20"/>
          <w:lang w:eastAsia="bg-BG"/>
        </w:rPr>
        <w:t xml:space="preserve">роменя се сегашния начин на осъществяване на официалния контрол по </w:t>
      </w:r>
      <w:proofErr w:type="spellStart"/>
      <w:r w:rsidR="0071108A" w:rsidRPr="009D0507">
        <w:rPr>
          <w:rFonts w:ascii="Verdana" w:eastAsia="Calibri" w:hAnsi="Verdana" w:cs="Times New Roman"/>
          <w:sz w:val="20"/>
          <w:szCs w:val="20"/>
          <w:lang w:eastAsia="bg-BG"/>
        </w:rPr>
        <w:t>агро</w:t>
      </w:r>
      <w:r w:rsidR="00AE5204" w:rsidRPr="009D0507">
        <w:rPr>
          <w:rFonts w:ascii="Verdana" w:eastAsia="Calibri" w:hAnsi="Verdana" w:cs="Times New Roman"/>
          <w:sz w:val="20"/>
          <w:szCs w:val="20"/>
          <w:lang w:eastAsia="bg-BG"/>
        </w:rPr>
        <w:t>хранителната</w:t>
      </w:r>
      <w:proofErr w:type="spellEnd"/>
      <w:r w:rsidR="00AE5204" w:rsidRPr="009D0507">
        <w:rPr>
          <w:rFonts w:ascii="Verdana" w:eastAsia="Calibri" w:hAnsi="Verdana" w:cs="Times New Roman"/>
          <w:sz w:val="20"/>
          <w:szCs w:val="20"/>
          <w:lang w:eastAsia="bg-BG"/>
        </w:rPr>
        <w:t xml:space="preserve"> верига и се въвежда интегриран подход, основан на оценката и анализа на риска, който ще включва всички предишни изменения и допълнен</w:t>
      </w:r>
      <w:r w:rsidR="00542C6E" w:rsidRPr="009D0507">
        <w:rPr>
          <w:rFonts w:ascii="Verdana" w:eastAsia="Calibri" w:hAnsi="Verdana" w:cs="Times New Roman"/>
          <w:sz w:val="20"/>
          <w:szCs w:val="20"/>
          <w:lang w:eastAsia="bg-BG"/>
        </w:rPr>
        <w:t>ия, които все още са в сила, включително</w:t>
      </w:r>
      <w:r w:rsidR="00AE5204" w:rsidRPr="009D0507">
        <w:rPr>
          <w:rFonts w:ascii="Verdana" w:eastAsia="Calibri" w:hAnsi="Verdana" w:cs="Times New Roman"/>
          <w:sz w:val="20"/>
          <w:szCs w:val="20"/>
          <w:lang w:eastAsia="bg-BG"/>
        </w:rPr>
        <w:t xml:space="preserve"> новите законови разпо</w:t>
      </w:r>
      <w:r w:rsidR="00542C6E" w:rsidRPr="009D0507">
        <w:rPr>
          <w:rFonts w:ascii="Verdana" w:eastAsia="Calibri" w:hAnsi="Verdana" w:cs="Times New Roman"/>
          <w:sz w:val="20"/>
          <w:szCs w:val="20"/>
          <w:lang w:eastAsia="bg-BG"/>
        </w:rPr>
        <w:t>редби. Щ</w:t>
      </w:r>
      <w:r w:rsidR="00AE5204" w:rsidRPr="009D0507">
        <w:rPr>
          <w:rFonts w:ascii="Verdana" w:eastAsia="Calibri" w:hAnsi="Verdana" w:cs="Times New Roman"/>
          <w:sz w:val="20"/>
          <w:szCs w:val="20"/>
          <w:lang w:eastAsia="bg-BG"/>
        </w:rPr>
        <w:t xml:space="preserve">е </w:t>
      </w:r>
      <w:r w:rsidR="00542C6E" w:rsidRPr="009D0507">
        <w:rPr>
          <w:rFonts w:ascii="Verdana" w:eastAsia="Calibri" w:hAnsi="Verdana" w:cs="Times New Roman"/>
          <w:sz w:val="20"/>
          <w:szCs w:val="20"/>
          <w:lang w:eastAsia="bg-BG"/>
        </w:rPr>
        <w:t xml:space="preserve">се </w:t>
      </w:r>
      <w:r w:rsidR="00AE5204" w:rsidRPr="009D0507">
        <w:rPr>
          <w:rFonts w:ascii="Verdana" w:eastAsia="Calibri" w:hAnsi="Verdana" w:cs="Times New Roman"/>
          <w:sz w:val="20"/>
          <w:szCs w:val="20"/>
          <w:lang w:eastAsia="bg-BG"/>
        </w:rPr>
        <w:t xml:space="preserve">осигури единна правна рамка за прилагането им, която да гарантира ефективното прилагане на нормативната уредба за функционирането на </w:t>
      </w:r>
      <w:proofErr w:type="spellStart"/>
      <w:r w:rsidR="0071108A" w:rsidRPr="009D0507">
        <w:rPr>
          <w:rFonts w:ascii="Verdana" w:eastAsia="Calibri" w:hAnsi="Verdana" w:cs="Times New Roman"/>
          <w:sz w:val="20"/>
          <w:szCs w:val="20"/>
          <w:lang w:eastAsia="bg-BG"/>
        </w:rPr>
        <w:t>агро</w:t>
      </w:r>
      <w:r w:rsidR="00AE5204" w:rsidRPr="009D0507">
        <w:rPr>
          <w:rFonts w:ascii="Verdana" w:eastAsia="Calibri" w:hAnsi="Verdana" w:cs="Times New Roman"/>
          <w:sz w:val="20"/>
          <w:szCs w:val="20"/>
          <w:lang w:eastAsia="bg-BG"/>
        </w:rPr>
        <w:t>хранителната</w:t>
      </w:r>
      <w:proofErr w:type="spellEnd"/>
      <w:r w:rsidR="00AE5204" w:rsidRPr="009D0507">
        <w:rPr>
          <w:rFonts w:ascii="Verdana" w:eastAsia="Calibri" w:hAnsi="Verdana" w:cs="Times New Roman"/>
          <w:sz w:val="20"/>
          <w:szCs w:val="20"/>
          <w:lang w:eastAsia="bg-BG"/>
        </w:rPr>
        <w:t xml:space="preserve"> верига. </w:t>
      </w:r>
    </w:p>
    <w:p w:rsidR="005A02C8" w:rsidRPr="009D0507" w:rsidRDefault="005A02C8" w:rsidP="002F4BA3">
      <w:pPr>
        <w:autoSpaceDE w:val="0"/>
        <w:autoSpaceDN w:val="0"/>
        <w:adjustRightInd w:val="0"/>
        <w:spacing w:after="0" w:line="360" w:lineRule="auto"/>
        <w:ind w:firstLine="709"/>
        <w:jc w:val="both"/>
        <w:rPr>
          <w:rFonts w:ascii="Verdana" w:eastAsia="Calibri" w:hAnsi="Verdana" w:cs="Times New Roman"/>
          <w:sz w:val="20"/>
          <w:szCs w:val="20"/>
          <w:lang w:eastAsia="bg-BG"/>
        </w:rPr>
      </w:pPr>
      <w:r w:rsidRPr="00DE6138">
        <w:rPr>
          <w:rFonts w:ascii="Verdana" w:hAnsi="Verdana"/>
          <w:sz w:val="20"/>
          <w:szCs w:val="20"/>
        </w:rPr>
        <w:t>В специализираните закон</w:t>
      </w:r>
      <w:r>
        <w:rPr>
          <w:rFonts w:ascii="Verdana" w:hAnsi="Verdana"/>
          <w:sz w:val="20"/>
          <w:szCs w:val="20"/>
        </w:rPr>
        <w:t>и</w:t>
      </w:r>
      <w:r w:rsidRPr="00DE6138">
        <w:rPr>
          <w:rFonts w:ascii="Verdana" w:hAnsi="Verdana"/>
          <w:sz w:val="20"/>
          <w:szCs w:val="20"/>
        </w:rPr>
        <w:t xml:space="preserve"> следва да бъдат въведени специфичните изисквания от проектите на делегирани актове и актове за изпълнение по Регламент (EС) 2017/625, които предстои да бъдат приети</w:t>
      </w:r>
    </w:p>
    <w:p w:rsidR="00E160B5" w:rsidRPr="005A02C8" w:rsidRDefault="00AE5204" w:rsidP="005A02C8">
      <w:pPr>
        <w:pStyle w:val="ListParagraph"/>
        <w:autoSpaceDE w:val="0"/>
        <w:autoSpaceDN w:val="0"/>
        <w:adjustRightInd w:val="0"/>
        <w:spacing w:after="0" w:line="360" w:lineRule="auto"/>
        <w:ind w:left="0" w:firstLine="709"/>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Регистрите на участниците в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ще бъдат актуализирани и ще станат обществено достъпни за потребителите, което ще им позволи да правят своя информиран избор, както и да подават сигнали до съответния контролен орган при забелязани нарушения или лоши практики.</w:t>
      </w:r>
    </w:p>
    <w:p w:rsidR="00E160B5" w:rsidRPr="009D0507" w:rsidRDefault="00AE5204" w:rsidP="002F4BA3">
      <w:pPr>
        <w:pStyle w:val="ListParagraph"/>
        <w:autoSpaceDE w:val="0"/>
        <w:autoSpaceDN w:val="0"/>
        <w:adjustRightInd w:val="0"/>
        <w:spacing w:after="0" w:line="360" w:lineRule="auto"/>
        <w:ind w:left="0" w:firstLine="709"/>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В случай</w:t>
      </w:r>
      <w:r w:rsidR="00542C6E" w:rsidRPr="009D0507">
        <w:rPr>
          <w:rFonts w:ascii="Verdana" w:eastAsia="Calibri" w:hAnsi="Verdana" w:cs="Times New Roman"/>
          <w:sz w:val="20"/>
          <w:szCs w:val="20"/>
          <w:lang w:eastAsia="bg-BG"/>
        </w:rPr>
        <w:t>, че</w:t>
      </w:r>
      <w:r w:rsidR="00E160B5" w:rsidRPr="009D0507">
        <w:rPr>
          <w:rFonts w:ascii="Verdana" w:eastAsia="Calibri" w:hAnsi="Verdana" w:cs="Times New Roman"/>
          <w:sz w:val="20"/>
          <w:szCs w:val="20"/>
          <w:lang w:eastAsia="bg-BG"/>
        </w:rPr>
        <w:t xml:space="preserve"> се приложи </w:t>
      </w:r>
      <w:r w:rsidR="00046F33">
        <w:rPr>
          <w:rFonts w:ascii="Verdana" w:eastAsia="Calibri" w:hAnsi="Verdana" w:cs="Times New Roman"/>
          <w:sz w:val="20"/>
          <w:szCs w:val="20"/>
          <w:lang w:eastAsia="bg-BG"/>
        </w:rPr>
        <w:t>Вариант 1</w:t>
      </w:r>
      <w:r w:rsidRPr="009D0507">
        <w:rPr>
          <w:rFonts w:ascii="Verdana" w:eastAsia="Calibri" w:hAnsi="Verdana" w:cs="Times New Roman"/>
          <w:sz w:val="20"/>
          <w:szCs w:val="20"/>
          <w:lang w:eastAsia="bg-BG"/>
        </w:rPr>
        <w:t xml:space="preserve"> или</w:t>
      </w:r>
      <w:r w:rsidR="00046F33">
        <w:rPr>
          <w:rFonts w:ascii="Verdana" w:eastAsia="Calibri" w:hAnsi="Verdana" w:cs="Times New Roman"/>
          <w:sz w:val="20"/>
          <w:szCs w:val="20"/>
          <w:lang w:eastAsia="bg-BG"/>
        </w:rPr>
        <w:t xml:space="preserve"> Вариант 3</w:t>
      </w:r>
      <w:r w:rsidRPr="009D0507">
        <w:rPr>
          <w:rFonts w:ascii="Verdana" w:eastAsia="Calibri" w:hAnsi="Verdana" w:cs="Times New Roman"/>
          <w:sz w:val="20"/>
          <w:szCs w:val="20"/>
          <w:lang w:eastAsia="bg-BG"/>
        </w:rPr>
        <w:t xml:space="preserve">, българското законодателство в областта на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ще остане фрагментирано и </w:t>
      </w:r>
      <w:r w:rsidRPr="009D0507">
        <w:rPr>
          <w:rFonts w:ascii="Verdana" w:eastAsia="Calibri" w:hAnsi="Verdana" w:cs="Times New Roman"/>
          <w:sz w:val="20"/>
          <w:szCs w:val="20"/>
          <w:lang w:eastAsia="bg-BG"/>
        </w:rPr>
        <w:lastRenderedPageBreak/>
        <w:t xml:space="preserve">няма да отговори на новия интегриран подход за модернизиране, опростяване и укрепване на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в Европа. </w:t>
      </w:r>
    </w:p>
    <w:p w:rsidR="00AE5204" w:rsidRPr="002F4BA3" w:rsidRDefault="002F4BA3" w:rsidP="002F4BA3">
      <w:pPr>
        <w:autoSpaceDE w:val="0"/>
        <w:autoSpaceDN w:val="0"/>
        <w:adjustRightInd w:val="0"/>
        <w:spacing w:after="0" w:line="360" w:lineRule="auto"/>
        <w:ind w:firstLine="709"/>
        <w:jc w:val="both"/>
        <w:rPr>
          <w:rFonts w:ascii="Verdana" w:eastAsia="Calibri" w:hAnsi="Verdana" w:cs="Times New Roman"/>
          <w:b/>
          <w:sz w:val="20"/>
          <w:szCs w:val="20"/>
          <w:lang w:eastAsia="bg-BG"/>
        </w:rPr>
      </w:pPr>
      <w:r>
        <w:rPr>
          <w:rFonts w:ascii="Verdana" w:eastAsia="Calibri" w:hAnsi="Verdana" w:cs="Times New Roman"/>
          <w:b/>
          <w:sz w:val="20"/>
          <w:szCs w:val="20"/>
          <w:lang w:eastAsia="bg-BG"/>
        </w:rPr>
        <w:t xml:space="preserve">3. </w:t>
      </w:r>
      <w:r w:rsidR="00597983" w:rsidRPr="002F4BA3">
        <w:rPr>
          <w:rFonts w:ascii="Verdana" w:eastAsia="Calibri" w:hAnsi="Verdana" w:cs="Times New Roman"/>
          <w:b/>
          <w:sz w:val="20"/>
          <w:szCs w:val="20"/>
          <w:lang w:eastAsia="bg-BG"/>
        </w:rPr>
        <w:t>В</w:t>
      </w:r>
      <w:r w:rsidR="00E160B5" w:rsidRPr="002F4BA3">
        <w:rPr>
          <w:rFonts w:ascii="Verdana" w:eastAsia="Calibri" w:hAnsi="Verdana" w:cs="Times New Roman"/>
          <w:b/>
          <w:sz w:val="20"/>
          <w:szCs w:val="20"/>
          <w:lang w:eastAsia="bg-BG"/>
        </w:rPr>
        <w:t>ариант</w:t>
      </w:r>
      <w:r w:rsidR="00597983" w:rsidRPr="002F4BA3">
        <w:rPr>
          <w:rFonts w:ascii="Verdana" w:eastAsia="Calibri" w:hAnsi="Verdana" w:cs="Times New Roman"/>
          <w:b/>
          <w:sz w:val="20"/>
          <w:szCs w:val="20"/>
          <w:lang w:eastAsia="bg-BG"/>
        </w:rPr>
        <w:t xml:space="preserve"> 3</w:t>
      </w:r>
      <w:r w:rsidR="00E160B5" w:rsidRPr="002F4BA3">
        <w:rPr>
          <w:rFonts w:ascii="Verdana" w:eastAsia="Calibri" w:hAnsi="Verdana" w:cs="Times New Roman"/>
          <w:b/>
          <w:sz w:val="20"/>
          <w:szCs w:val="20"/>
          <w:lang w:eastAsia="bg-BG"/>
        </w:rPr>
        <w:t xml:space="preserve"> </w:t>
      </w:r>
      <w:r w:rsidR="00D60498" w:rsidRPr="002F4BA3">
        <w:rPr>
          <w:rFonts w:ascii="Verdana" w:eastAsia="Calibri" w:hAnsi="Verdana" w:cs="Times New Roman"/>
          <w:sz w:val="20"/>
          <w:szCs w:val="20"/>
          <w:lang w:eastAsia="bg-BG"/>
        </w:rPr>
        <w:t>–</w:t>
      </w:r>
      <w:r w:rsidR="00E160B5" w:rsidRPr="002F4BA3">
        <w:rPr>
          <w:rFonts w:ascii="Verdana" w:eastAsia="Calibri" w:hAnsi="Verdana" w:cs="Times New Roman"/>
          <w:sz w:val="20"/>
          <w:szCs w:val="20"/>
          <w:lang w:eastAsia="bg-BG"/>
        </w:rPr>
        <w:t xml:space="preserve"> </w:t>
      </w:r>
      <w:r w:rsidR="00AE5204" w:rsidRPr="002F4BA3">
        <w:rPr>
          <w:rFonts w:ascii="Verdana" w:eastAsia="Calibri" w:hAnsi="Verdana" w:cs="Times New Roman"/>
          <w:sz w:val="20"/>
          <w:szCs w:val="20"/>
          <w:lang w:eastAsia="bg-BG"/>
        </w:rPr>
        <w:t>поетапно или едновременно изготвяне на координирани проекти за изменение и допълнение на съществуващото секторно законодателство крие рискове от пропуски и нови несъответствия.</w:t>
      </w:r>
    </w:p>
    <w:p w:rsidR="00AE5204" w:rsidRPr="009D0507" w:rsidRDefault="005B4CEA" w:rsidP="002F4BA3">
      <w:pPr>
        <w:autoSpaceDE w:val="0"/>
        <w:autoSpaceDN w:val="0"/>
        <w:adjustRightInd w:val="0"/>
        <w:spacing w:after="0" w:line="360" w:lineRule="auto"/>
        <w:ind w:firstLine="709"/>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В случай, че се приеме </w:t>
      </w:r>
      <w:r w:rsidRPr="009D0507">
        <w:rPr>
          <w:rFonts w:ascii="Verdana" w:eastAsia="Calibri" w:hAnsi="Verdana" w:cs="Times New Roman"/>
          <w:b/>
          <w:sz w:val="20"/>
          <w:szCs w:val="20"/>
          <w:lang w:eastAsia="bg-BG"/>
        </w:rPr>
        <w:t>В</w:t>
      </w:r>
      <w:r w:rsidR="00597983" w:rsidRPr="009D0507">
        <w:rPr>
          <w:rFonts w:ascii="Verdana" w:eastAsia="Calibri" w:hAnsi="Verdana" w:cs="Times New Roman"/>
          <w:b/>
          <w:sz w:val="20"/>
          <w:szCs w:val="20"/>
          <w:lang w:eastAsia="bg-BG"/>
        </w:rPr>
        <w:t>ариант 2</w:t>
      </w:r>
      <w:r w:rsidR="00D60498" w:rsidRPr="009D0507">
        <w:rPr>
          <w:rFonts w:ascii="Verdana" w:eastAsia="Calibri" w:hAnsi="Verdana" w:cs="Times New Roman"/>
          <w:b/>
          <w:sz w:val="20"/>
          <w:szCs w:val="20"/>
          <w:lang w:eastAsia="bg-BG"/>
        </w:rPr>
        <w:t xml:space="preserve"> </w:t>
      </w:r>
      <w:r w:rsidR="00D60498" w:rsidRPr="009D0507">
        <w:rPr>
          <w:rFonts w:ascii="Verdana" w:eastAsia="Calibri" w:hAnsi="Verdana" w:cs="Times New Roman"/>
          <w:sz w:val="20"/>
          <w:szCs w:val="20"/>
          <w:lang w:eastAsia="bg-BG"/>
        </w:rPr>
        <w:t>–</w:t>
      </w:r>
      <w:r w:rsidR="00AE5204" w:rsidRPr="009D0507">
        <w:rPr>
          <w:rFonts w:ascii="Verdana" w:eastAsia="Calibri" w:hAnsi="Verdana" w:cs="Times New Roman"/>
          <w:sz w:val="20"/>
          <w:szCs w:val="20"/>
          <w:lang w:eastAsia="bg-BG"/>
        </w:rPr>
        <w:t xml:space="preserve"> Законът за управление на </w:t>
      </w:r>
      <w:proofErr w:type="spellStart"/>
      <w:r w:rsidR="0071108A" w:rsidRPr="009D0507">
        <w:rPr>
          <w:rFonts w:ascii="Verdana" w:eastAsia="Calibri" w:hAnsi="Verdana" w:cs="Times New Roman"/>
          <w:sz w:val="20"/>
          <w:szCs w:val="20"/>
          <w:lang w:eastAsia="bg-BG"/>
        </w:rPr>
        <w:t>агро</w:t>
      </w:r>
      <w:r w:rsidR="00AE5204" w:rsidRPr="009D0507">
        <w:rPr>
          <w:rFonts w:ascii="Verdana" w:eastAsia="Calibri" w:hAnsi="Verdana" w:cs="Times New Roman"/>
          <w:sz w:val="20"/>
          <w:szCs w:val="20"/>
          <w:lang w:eastAsia="bg-BG"/>
        </w:rPr>
        <w:t>хранителната</w:t>
      </w:r>
      <w:proofErr w:type="spellEnd"/>
      <w:r w:rsidR="00AE5204" w:rsidRPr="009D0507">
        <w:rPr>
          <w:rFonts w:ascii="Verdana" w:eastAsia="Calibri" w:hAnsi="Verdana" w:cs="Times New Roman"/>
          <w:sz w:val="20"/>
          <w:szCs w:val="20"/>
          <w:lang w:eastAsia="bg-BG"/>
        </w:rPr>
        <w:t xml:space="preserve"> верига ще реши следните по-важни проблеми: </w:t>
      </w:r>
    </w:p>
    <w:p w:rsidR="005B4CEA" w:rsidRPr="00065D82"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065D82">
        <w:rPr>
          <w:rFonts w:ascii="Verdana" w:eastAsia="Calibri" w:hAnsi="Verdana" w:cs="Times New Roman"/>
          <w:sz w:val="20"/>
          <w:szCs w:val="20"/>
          <w:lang w:eastAsia="bg-BG"/>
        </w:rPr>
        <w:t xml:space="preserve">Ще се избегне заобикалянето на разпоредбите, които затрудняват официалния контрол при проследяването на всички елементите по </w:t>
      </w:r>
      <w:proofErr w:type="spellStart"/>
      <w:r w:rsidR="0071108A" w:rsidRPr="00065D82">
        <w:rPr>
          <w:rFonts w:ascii="Verdana" w:eastAsia="Calibri" w:hAnsi="Verdana" w:cs="Times New Roman"/>
          <w:sz w:val="20"/>
          <w:szCs w:val="20"/>
          <w:lang w:eastAsia="bg-BG"/>
        </w:rPr>
        <w:t>агро</w:t>
      </w:r>
      <w:r w:rsidRPr="00065D82">
        <w:rPr>
          <w:rFonts w:ascii="Verdana" w:eastAsia="Calibri" w:hAnsi="Verdana" w:cs="Times New Roman"/>
          <w:sz w:val="20"/>
          <w:szCs w:val="20"/>
          <w:lang w:eastAsia="bg-BG"/>
        </w:rPr>
        <w:t>хранителната</w:t>
      </w:r>
      <w:proofErr w:type="spellEnd"/>
      <w:r w:rsidRPr="00065D82">
        <w:rPr>
          <w:rFonts w:ascii="Verdana" w:eastAsia="Calibri" w:hAnsi="Verdana" w:cs="Times New Roman"/>
          <w:sz w:val="20"/>
          <w:szCs w:val="20"/>
          <w:lang w:eastAsia="bg-BG"/>
        </w:rPr>
        <w:t xml:space="preserve"> верига на всеки етап от тяхното производство;</w:t>
      </w:r>
    </w:p>
    <w:p w:rsidR="005B4CEA" w:rsidRPr="00065D82"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065D82">
        <w:rPr>
          <w:rFonts w:ascii="Verdana" w:eastAsia="Calibri" w:hAnsi="Verdana" w:cs="Times New Roman"/>
          <w:sz w:val="20"/>
          <w:szCs w:val="20"/>
          <w:lang w:eastAsia="bg-BG"/>
        </w:rPr>
        <w:t>Ще се въведат единни критерии за отчетност на национално ниво;</w:t>
      </w:r>
    </w:p>
    <w:p w:rsidR="005B4CEA" w:rsidRPr="00065D82"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065D82">
        <w:rPr>
          <w:rFonts w:ascii="Verdana" w:eastAsia="Calibri" w:hAnsi="Verdana" w:cs="Times New Roman"/>
          <w:sz w:val="20"/>
          <w:szCs w:val="20"/>
          <w:lang w:eastAsia="bg-BG"/>
        </w:rPr>
        <w:t>Ще се премахнат различията в регулаторната уредба, създаваща административни тежести на бизнеса, включително и регистрационните режими;</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Ще се улесни установяването на практики целящи заблуда на потребителя; </w:t>
      </w:r>
    </w:p>
    <w:p w:rsidR="005B4CEA" w:rsidRPr="009D0507" w:rsidRDefault="006C6DBE"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rPr>
        <w:t xml:space="preserve">Ще се определят адекватни по размер санкции за лицата, извършващи нарушения, свързани с отделните елементи на </w:t>
      </w:r>
      <w:proofErr w:type="spellStart"/>
      <w:r w:rsidR="0071108A"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Ще се подпомогне изграждането на единен механизъм за формиране на политиката по храните с участие на представители на всички засегнати страни</w:t>
      </w:r>
      <w:r w:rsidR="005B4CEA" w:rsidRPr="009D0507">
        <w:rPr>
          <w:rFonts w:ascii="Verdana" w:eastAsia="Calibri" w:hAnsi="Verdana" w:cs="Times New Roman"/>
          <w:sz w:val="20"/>
          <w:szCs w:val="20"/>
          <w:lang w:eastAsia="bg-BG"/>
        </w:rPr>
        <w:t>;</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Ще се гарантира висока степен на защита на здравето, доверието и интересите на потребителите по отноше</w:t>
      </w:r>
      <w:r w:rsidR="00B7312A" w:rsidRPr="009D0507">
        <w:rPr>
          <w:rFonts w:ascii="Verdana" w:eastAsia="Calibri" w:hAnsi="Verdana" w:cs="Times New Roman"/>
          <w:sz w:val="20"/>
          <w:szCs w:val="20"/>
          <w:lang w:eastAsia="bg-BG"/>
        </w:rPr>
        <w:t xml:space="preserve">ние на цялата </w:t>
      </w:r>
      <w:proofErr w:type="spellStart"/>
      <w:r w:rsidR="0071108A" w:rsidRPr="009D0507">
        <w:rPr>
          <w:rFonts w:ascii="Verdana" w:eastAsia="Calibri" w:hAnsi="Verdana" w:cs="Times New Roman"/>
          <w:sz w:val="20"/>
          <w:szCs w:val="20"/>
          <w:lang w:eastAsia="bg-BG"/>
        </w:rPr>
        <w:t>агро</w:t>
      </w:r>
      <w:r w:rsidR="00B7312A" w:rsidRPr="009D0507">
        <w:rPr>
          <w:rFonts w:ascii="Verdana" w:eastAsia="Calibri" w:hAnsi="Verdana" w:cs="Times New Roman"/>
          <w:sz w:val="20"/>
          <w:szCs w:val="20"/>
          <w:lang w:eastAsia="bg-BG"/>
        </w:rPr>
        <w:t>хранителна</w:t>
      </w:r>
      <w:proofErr w:type="spellEnd"/>
      <w:r w:rsidR="00B7312A" w:rsidRPr="009D0507">
        <w:rPr>
          <w:rFonts w:ascii="Verdana" w:eastAsia="Calibri" w:hAnsi="Verdana" w:cs="Times New Roman"/>
          <w:sz w:val="20"/>
          <w:szCs w:val="20"/>
          <w:lang w:eastAsia="bg-BG"/>
        </w:rPr>
        <w:t xml:space="preserve"> верига</w:t>
      </w:r>
      <w:r w:rsidR="005B4CEA" w:rsidRPr="009D0507">
        <w:rPr>
          <w:rFonts w:ascii="Verdana" w:eastAsia="Calibri" w:hAnsi="Verdana" w:cs="Times New Roman"/>
          <w:sz w:val="20"/>
          <w:szCs w:val="20"/>
          <w:lang w:eastAsia="bg-BG"/>
        </w:rPr>
        <w:t>;</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Ще се създаде обща рамка по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чрез която ясно да се посочат всички нейни елементи както поотделно, така и в тяхната цялост и </w:t>
      </w:r>
      <w:proofErr w:type="spellStart"/>
      <w:r w:rsidRPr="009D0507">
        <w:rPr>
          <w:rFonts w:ascii="Verdana" w:eastAsia="Calibri" w:hAnsi="Verdana" w:cs="Times New Roman"/>
          <w:sz w:val="20"/>
          <w:szCs w:val="20"/>
          <w:lang w:eastAsia="bg-BG"/>
        </w:rPr>
        <w:t>взаимообвързаност</w:t>
      </w:r>
      <w:proofErr w:type="spellEnd"/>
      <w:r w:rsidRPr="009D0507">
        <w:rPr>
          <w:rFonts w:ascii="Verdana" w:eastAsia="Calibri" w:hAnsi="Verdana" w:cs="Times New Roman"/>
          <w:sz w:val="20"/>
          <w:szCs w:val="20"/>
          <w:lang w:eastAsia="bg-BG"/>
        </w:rPr>
        <w:t xml:space="preserve">, за да се обхване целият процес от първичното производство, здравеопазването и хуманното отношение към животните и здравето на растенията, и всички етапи до получаването на крайния продукт, готов за консумация от хората; </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Ще се разграничат ясно компетенциите и функциите на отделните органи, осъществяващи анализа на риска, политиката и официалния контрол по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както и взаимодействието и координацията между тях;</w:t>
      </w:r>
    </w:p>
    <w:p w:rsidR="005B4CEA" w:rsidRPr="009D0507"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Ще се гарантира прилагането на унифицирани процедури и постигане на координиран контрол за съответствие с изискванията на европейското право и българското законодателство по цялата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w:t>
      </w:r>
      <w:proofErr w:type="spellEnd"/>
      <w:r w:rsidRPr="009D0507">
        <w:rPr>
          <w:rFonts w:ascii="Verdana" w:eastAsia="Calibri" w:hAnsi="Verdana" w:cs="Times New Roman"/>
          <w:sz w:val="20"/>
          <w:szCs w:val="20"/>
          <w:lang w:eastAsia="bg-BG"/>
        </w:rPr>
        <w:t xml:space="preserve"> верига, с което ще се постигне по-голяма сигурност при потребителите;</w:t>
      </w:r>
    </w:p>
    <w:p w:rsidR="00454E95" w:rsidRDefault="00AE5204"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9D0507">
        <w:rPr>
          <w:rFonts w:ascii="Verdana" w:eastAsia="Calibri" w:hAnsi="Verdana" w:cs="Times New Roman"/>
          <w:sz w:val="20"/>
          <w:szCs w:val="20"/>
          <w:lang w:eastAsia="bg-BG"/>
        </w:rPr>
        <w:t xml:space="preserve">Ще отпаднат редица процедурни затруднения и се улесни по-нататъшното адаптиране на българското законодателство свързано с </w:t>
      </w:r>
      <w:proofErr w:type="spellStart"/>
      <w:r w:rsidR="0071108A" w:rsidRPr="009D0507">
        <w:rPr>
          <w:rFonts w:ascii="Verdana" w:eastAsia="Calibri" w:hAnsi="Verdana" w:cs="Times New Roman"/>
          <w:sz w:val="20"/>
          <w:szCs w:val="20"/>
          <w:lang w:eastAsia="bg-BG"/>
        </w:rPr>
        <w:t>агро</w:t>
      </w:r>
      <w:r w:rsidRPr="009D0507">
        <w:rPr>
          <w:rFonts w:ascii="Verdana" w:eastAsia="Calibri" w:hAnsi="Verdana" w:cs="Times New Roman"/>
          <w:sz w:val="20"/>
          <w:szCs w:val="20"/>
          <w:lang w:eastAsia="bg-BG"/>
        </w:rPr>
        <w:t>хранителната</w:t>
      </w:r>
      <w:proofErr w:type="spellEnd"/>
      <w:r w:rsidRPr="009D0507">
        <w:rPr>
          <w:rFonts w:ascii="Verdana" w:eastAsia="Calibri" w:hAnsi="Verdana" w:cs="Times New Roman"/>
          <w:sz w:val="20"/>
          <w:szCs w:val="20"/>
          <w:lang w:eastAsia="bg-BG"/>
        </w:rPr>
        <w:t xml:space="preserve"> верига, следвайки примера на ЕС за създаване на единна правна рамка.  </w:t>
      </w:r>
    </w:p>
    <w:p w:rsidR="004C423B" w:rsidRPr="004C423B" w:rsidRDefault="004C423B"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4C423B">
        <w:rPr>
          <w:rFonts w:ascii="Verdana" w:eastAsia="Calibri" w:hAnsi="Verdana" w:cs="Times New Roman"/>
          <w:sz w:val="20"/>
          <w:szCs w:val="20"/>
        </w:rPr>
        <w:t xml:space="preserve">Ще бъде възприет определен подход за оценка на риска и свързаните с това дейности чрез </w:t>
      </w:r>
      <w:r w:rsidRPr="004C423B">
        <w:rPr>
          <w:rFonts w:ascii="Verdana" w:hAnsi="Verdana" w:cs="Times New Roman"/>
          <w:sz w:val="20"/>
          <w:szCs w:val="20"/>
        </w:rPr>
        <w:t xml:space="preserve">Центъра за оценка на риска по хранителната верига към министъра на земеделието, храните и горите по реда на Закона за Центъра за </w:t>
      </w:r>
      <w:r w:rsidRPr="004C423B">
        <w:rPr>
          <w:rFonts w:ascii="Verdana" w:hAnsi="Verdana" w:cs="Times New Roman"/>
          <w:sz w:val="20"/>
          <w:szCs w:val="20"/>
        </w:rPr>
        <w:lastRenderedPageBreak/>
        <w:t xml:space="preserve">оценка на риска по хранителната верига и </w:t>
      </w:r>
      <w:proofErr w:type="spellStart"/>
      <w:r w:rsidRPr="004C423B">
        <w:rPr>
          <w:rFonts w:ascii="Verdana" w:hAnsi="Verdana" w:cs="Times New Roman"/>
          <w:sz w:val="20"/>
          <w:szCs w:val="20"/>
          <w:lang w:val="ru-RU"/>
        </w:rPr>
        <w:t>подзаконовите</w:t>
      </w:r>
      <w:proofErr w:type="spellEnd"/>
      <w:r w:rsidRPr="004C423B">
        <w:rPr>
          <w:rFonts w:ascii="Verdana" w:hAnsi="Verdana" w:cs="Times New Roman"/>
          <w:sz w:val="20"/>
          <w:szCs w:val="20"/>
          <w:lang w:val="ru-RU"/>
        </w:rPr>
        <w:t xml:space="preserve"> </w:t>
      </w:r>
      <w:proofErr w:type="spellStart"/>
      <w:r w:rsidRPr="004C423B">
        <w:rPr>
          <w:rFonts w:ascii="Verdana" w:hAnsi="Verdana" w:cs="Times New Roman"/>
          <w:sz w:val="20"/>
          <w:szCs w:val="20"/>
          <w:lang w:val="ru-RU"/>
        </w:rPr>
        <w:t>нормативни</w:t>
      </w:r>
      <w:proofErr w:type="spellEnd"/>
      <w:r w:rsidRPr="004C423B">
        <w:rPr>
          <w:rFonts w:ascii="Verdana" w:hAnsi="Verdana" w:cs="Times New Roman"/>
          <w:sz w:val="20"/>
          <w:szCs w:val="20"/>
        </w:rPr>
        <w:t xml:space="preserve"> актове по прилагането му. </w:t>
      </w:r>
    </w:p>
    <w:p w:rsidR="00454E95" w:rsidRPr="004C423B" w:rsidRDefault="00B62D63" w:rsidP="00BB77EA">
      <w:pPr>
        <w:pStyle w:val="ListParagraph"/>
        <w:numPr>
          <w:ilvl w:val="0"/>
          <w:numId w:val="11"/>
        </w:numPr>
        <w:autoSpaceDE w:val="0"/>
        <w:autoSpaceDN w:val="0"/>
        <w:adjustRightInd w:val="0"/>
        <w:spacing w:after="0" w:line="360" w:lineRule="auto"/>
        <w:jc w:val="both"/>
        <w:rPr>
          <w:rFonts w:ascii="Verdana" w:eastAsia="Calibri" w:hAnsi="Verdana" w:cs="Times New Roman"/>
          <w:sz w:val="20"/>
          <w:szCs w:val="20"/>
          <w:lang w:eastAsia="bg-BG"/>
        </w:rPr>
      </w:pPr>
      <w:r w:rsidRPr="004C423B">
        <w:rPr>
          <w:rFonts w:ascii="Verdana" w:hAnsi="Verdana"/>
          <w:sz w:val="20"/>
          <w:szCs w:val="20"/>
        </w:rPr>
        <w:t xml:space="preserve">Ще осигури </w:t>
      </w:r>
      <w:proofErr w:type="spellStart"/>
      <w:r w:rsidR="00454E95" w:rsidRPr="004C423B">
        <w:rPr>
          <w:rFonts w:ascii="Verdana" w:hAnsi="Verdana"/>
          <w:sz w:val="20"/>
          <w:szCs w:val="20"/>
          <w:lang w:val="en"/>
        </w:rPr>
        <w:t>прилагането</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на</w:t>
      </w:r>
      <w:proofErr w:type="spellEnd"/>
      <w:r w:rsidR="00454E95" w:rsidRPr="004C423B">
        <w:rPr>
          <w:rFonts w:ascii="Verdana" w:hAnsi="Verdana"/>
          <w:sz w:val="20"/>
          <w:szCs w:val="20"/>
        </w:rPr>
        <w:t xml:space="preserve"> изискванията на</w:t>
      </w:r>
      <w:r w:rsidR="00454E95" w:rsidRPr="004C423B">
        <w:rPr>
          <w:rFonts w:ascii="Verdana" w:hAnsi="Verdana"/>
          <w:sz w:val="20"/>
          <w:szCs w:val="20"/>
          <w:lang w:val="en"/>
        </w:rPr>
        <w:t xml:space="preserve"> </w:t>
      </w:r>
      <w:r w:rsidR="00454E95" w:rsidRPr="004C423B">
        <w:rPr>
          <w:rFonts w:ascii="Verdana" w:hAnsi="Verdana"/>
          <w:sz w:val="20"/>
          <w:szCs w:val="20"/>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00454E95" w:rsidRPr="004C423B">
        <w:rPr>
          <w:rFonts w:ascii="Verdana" w:hAnsi="Verdana"/>
          <w:sz w:val="20"/>
          <w:szCs w:val="20"/>
          <w:lang w:val="en"/>
        </w:rPr>
        <w:t xml:space="preserve">и </w:t>
      </w:r>
      <w:proofErr w:type="spellStart"/>
      <w:r w:rsidR="00454E95" w:rsidRPr="004C423B">
        <w:rPr>
          <w:rFonts w:ascii="Verdana" w:hAnsi="Verdana"/>
          <w:sz w:val="20"/>
          <w:szCs w:val="20"/>
          <w:lang w:val="en"/>
        </w:rPr>
        <w:t>на</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приетите</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въз</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основа</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на</w:t>
      </w:r>
      <w:proofErr w:type="spellEnd"/>
      <w:r w:rsidR="00454E95" w:rsidRPr="004C423B">
        <w:rPr>
          <w:rFonts w:ascii="Verdana" w:hAnsi="Verdana"/>
          <w:sz w:val="20"/>
          <w:szCs w:val="20"/>
          <w:lang w:val="en"/>
        </w:rPr>
        <w:t xml:space="preserve"> </w:t>
      </w:r>
      <w:r w:rsidR="00454E95" w:rsidRPr="004C423B">
        <w:rPr>
          <w:rFonts w:ascii="Verdana" w:hAnsi="Verdana"/>
          <w:sz w:val="20"/>
          <w:szCs w:val="20"/>
        </w:rPr>
        <w:t>него</w:t>
      </w:r>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директно</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приложими</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актове</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на</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Европейския</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съюз</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на</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национално</w:t>
      </w:r>
      <w:proofErr w:type="spellEnd"/>
      <w:r w:rsidR="00454E95" w:rsidRPr="004C423B">
        <w:rPr>
          <w:rFonts w:ascii="Verdana" w:hAnsi="Verdana"/>
          <w:sz w:val="20"/>
          <w:szCs w:val="20"/>
          <w:lang w:val="en"/>
        </w:rPr>
        <w:t xml:space="preserve"> </w:t>
      </w:r>
      <w:proofErr w:type="spellStart"/>
      <w:r w:rsidR="00454E95" w:rsidRPr="004C423B">
        <w:rPr>
          <w:rFonts w:ascii="Verdana" w:hAnsi="Verdana"/>
          <w:sz w:val="20"/>
          <w:szCs w:val="20"/>
          <w:lang w:val="en"/>
        </w:rPr>
        <w:t>ниво</w:t>
      </w:r>
      <w:proofErr w:type="spellEnd"/>
      <w:r w:rsidR="00454E95" w:rsidRPr="004C423B">
        <w:rPr>
          <w:rFonts w:ascii="Verdana" w:hAnsi="Verdana"/>
          <w:sz w:val="20"/>
          <w:szCs w:val="20"/>
        </w:rPr>
        <w:t>.</w:t>
      </w:r>
    </w:p>
    <w:p w:rsidR="00454E95" w:rsidRPr="009D0507" w:rsidRDefault="00961A79" w:rsidP="00BB77EA">
      <w:pPr>
        <w:numPr>
          <w:ilvl w:val="0"/>
          <w:numId w:val="11"/>
        </w:numPr>
        <w:spacing w:after="0" w:line="360" w:lineRule="auto"/>
        <w:contextualSpacing/>
        <w:jc w:val="both"/>
        <w:rPr>
          <w:rFonts w:ascii="Verdana" w:eastAsia="Calibri" w:hAnsi="Verdana" w:cs="Times New Roman"/>
          <w:sz w:val="20"/>
          <w:szCs w:val="20"/>
        </w:rPr>
      </w:pPr>
      <w:r w:rsidRPr="009D0507">
        <w:rPr>
          <w:rFonts w:ascii="Verdana" w:hAnsi="Verdana"/>
          <w:sz w:val="20"/>
          <w:szCs w:val="20"/>
        </w:rPr>
        <w:t>Ще въведе</w:t>
      </w:r>
      <w:r w:rsidR="00B62D63" w:rsidRPr="009D0507">
        <w:rPr>
          <w:rFonts w:ascii="Verdana" w:hAnsi="Verdana"/>
          <w:sz w:val="20"/>
          <w:szCs w:val="20"/>
        </w:rPr>
        <w:t xml:space="preserve"> </w:t>
      </w:r>
      <w:r w:rsidR="00454E95" w:rsidRPr="009D0507">
        <w:rPr>
          <w:rFonts w:ascii="Verdana" w:hAnsi="Verdana"/>
          <w:sz w:val="20"/>
          <w:szCs w:val="20"/>
        </w:rPr>
        <w:t xml:space="preserve">забрана за използването на нелоялни търговски практики по отношение на елементите на </w:t>
      </w:r>
      <w:proofErr w:type="spellStart"/>
      <w:r w:rsidR="00454E95" w:rsidRPr="009D0507">
        <w:rPr>
          <w:rFonts w:ascii="Verdana" w:hAnsi="Verdana"/>
          <w:sz w:val="20"/>
          <w:szCs w:val="20"/>
        </w:rPr>
        <w:t>агрохранителната</w:t>
      </w:r>
      <w:proofErr w:type="spellEnd"/>
      <w:r w:rsidR="00454E95" w:rsidRPr="009D0507">
        <w:rPr>
          <w:rFonts w:ascii="Verdana" w:hAnsi="Verdana"/>
          <w:sz w:val="20"/>
          <w:szCs w:val="20"/>
        </w:rPr>
        <w:t xml:space="preserve"> верига (различни от тези, които са предмет на забрана на разпоредбите на Директива (ЕС) 2019/633 на Европейският парламент и на Съвета от 17 април 2019 година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25.04.2019 г.), като по този начин се предотвратява представянето им като привидно идентични с храни, продавани в друга държава-членка на ЕС, при положение че съответните храни, предлагани на пазара в Република България, имат различен състав или характеристики.</w:t>
      </w:r>
    </w:p>
    <w:p w:rsidR="00177A91" w:rsidRPr="00B72B2D" w:rsidRDefault="008D42CA" w:rsidP="00BB77EA">
      <w:pPr>
        <w:numPr>
          <w:ilvl w:val="0"/>
          <w:numId w:val="11"/>
        </w:numPr>
        <w:spacing w:after="0" w:line="360" w:lineRule="auto"/>
        <w:contextualSpacing/>
        <w:jc w:val="both"/>
        <w:rPr>
          <w:rFonts w:ascii="Verdana" w:eastAsia="Calibri" w:hAnsi="Verdana" w:cs="Times New Roman"/>
          <w:sz w:val="20"/>
          <w:szCs w:val="20"/>
        </w:rPr>
      </w:pPr>
      <w:r w:rsidRPr="009D0507">
        <w:rPr>
          <w:rFonts w:ascii="Verdana" w:hAnsi="Verdana"/>
          <w:sz w:val="20"/>
          <w:szCs w:val="20"/>
        </w:rPr>
        <w:t xml:space="preserve">Ще </w:t>
      </w:r>
      <w:r w:rsidR="00016510">
        <w:rPr>
          <w:rFonts w:ascii="Verdana" w:hAnsi="Verdana"/>
          <w:sz w:val="20"/>
          <w:szCs w:val="20"/>
        </w:rPr>
        <w:t>осигури</w:t>
      </w:r>
      <w:r w:rsidR="00177A91" w:rsidRPr="009D0507">
        <w:rPr>
          <w:rFonts w:ascii="Verdana" w:hAnsi="Verdana"/>
          <w:sz w:val="20"/>
          <w:szCs w:val="20"/>
        </w:rPr>
        <w:t xml:space="preserve"> прилагането на Решение на Съвета от 17 декември 1999 година относно пускането на пазара и начина на употреба на говеждия </w:t>
      </w:r>
      <w:proofErr w:type="spellStart"/>
      <w:r w:rsidR="00177A91" w:rsidRPr="009D0507">
        <w:rPr>
          <w:rFonts w:ascii="Verdana" w:hAnsi="Verdana"/>
          <w:sz w:val="20"/>
          <w:szCs w:val="20"/>
        </w:rPr>
        <w:t>соматотропин</w:t>
      </w:r>
      <w:proofErr w:type="spellEnd"/>
      <w:r w:rsidR="00177A91" w:rsidRPr="009D0507">
        <w:rPr>
          <w:rFonts w:ascii="Verdana" w:hAnsi="Verdana"/>
          <w:sz w:val="20"/>
          <w:szCs w:val="20"/>
        </w:rPr>
        <w:t xml:space="preserve"> (BST) и за отмяна на Решение 90/218/ЕИО (1999/879/ЕО).</w:t>
      </w:r>
    </w:p>
    <w:p w:rsidR="00B72B2D" w:rsidRPr="009D0507" w:rsidRDefault="00B72B2D" w:rsidP="00BB77EA">
      <w:pPr>
        <w:numPr>
          <w:ilvl w:val="0"/>
          <w:numId w:val="11"/>
        </w:numPr>
        <w:spacing w:after="0" w:line="360" w:lineRule="auto"/>
        <w:contextualSpacing/>
        <w:jc w:val="both"/>
        <w:rPr>
          <w:rFonts w:ascii="Verdana" w:eastAsia="Calibri" w:hAnsi="Verdana" w:cs="Times New Roman"/>
          <w:sz w:val="20"/>
          <w:szCs w:val="20"/>
        </w:rPr>
      </w:pPr>
      <w:r w:rsidRPr="00DE6138">
        <w:rPr>
          <w:rFonts w:ascii="Verdana" w:hAnsi="Verdana"/>
          <w:sz w:val="20"/>
          <w:szCs w:val="20"/>
        </w:rPr>
        <w:t>В специализираните 10 закона следва да бъдат въведени специфичните изисквания от проектите на делегирани актове и актове за изпълнение по Регламент (EС) 2017/625, които предстои да бъдат приети</w:t>
      </w:r>
    </w:p>
    <w:p w:rsidR="001749FE" w:rsidRDefault="00D059BD" w:rsidP="00D71779">
      <w:pPr>
        <w:spacing w:after="0" w:line="360" w:lineRule="auto"/>
        <w:ind w:firstLine="720"/>
        <w:jc w:val="both"/>
        <w:rPr>
          <w:rFonts w:ascii="Verdana" w:hAnsi="Verdana"/>
          <w:b/>
          <w:sz w:val="20"/>
          <w:szCs w:val="20"/>
        </w:rPr>
      </w:pPr>
      <w:r w:rsidRPr="00BF48C9">
        <w:rPr>
          <w:rFonts w:ascii="Verdana" w:eastAsia="Times New Roman" w:hAnsi="Verdana" w:cs="Times New Roman"/>
          <w:b/>
          <w:sz w:val="20"/>
          <w:szCs w:val="20"/>
        </w:rPr>
        <w:t>С</w:t>
      </w:r>
      <w:r w:rsidR="00D4399F">
        <w:rPr>
          <w:rFonts w:ascii="Verdana" w:eastAsia="Times New Roman" w:hAnsi="Verdana" w:cs="Times New Roman"/>
          <w:b/>
          <w:sz w:val="20"/>
          <w:szCs w:val="20"/>
        </w:rPr>
        <w:t>ледователно с</w:t>
      </w:r>
      <w:r w:rsidRPr="00BF48C9">
        <w:rPr>
          <w:rFonts w:ascii="Verdana" w:eastAsia="Times New Roman" w:hAnsi="Verdana" w:cs="Times New Roman"/>
          <w:b/>
          <w:sz w:val="20"/>
          <w:szCs w:val="20"/>
        </w:rPr>
        <w:t xml:space="preserve"> избора на Вариант 2 ще се </w:t>
      </w:r>
      <w:r w:rsidRPr="00BF48C9">
        <w:rPr>
          <w:rFonts w:ascii="Verdana" w:hAnsi="Verdana"/>
          <w:b/>
          <w:sz w:val="20"/>
          <w:szCs w:val="20"/>
        </w:rPr>
        <w:t>осигури прилагането на правото на Европейския съюз и националните мерки в областта на хранителната верига чрез актуализиране на националната правна рамка, която да обединява цялата дейност по хранителната верига в нейната цялост като един непрекъснат процес, като същевременно се гарантира висока степен на защита на здравето и интересите на потребителите по отношение на цялата хранителна верига.</w:t>
      </w:r>
      <w:r>
        <w:rPr>
          <w:rFonts w:ascii="Verdana" w:hAnsi="Verdana"/>
          <w:b/>
          <w:sz w:val="20"/>
          <w:szCs w:val="20"/>
        </w:rPr>
        <w:t xml:space="preserve"> Следователно вариант 2 е най-приложим за постигане на заложените цели</w:t>
      </w:r>
      <w:r>
        <w:rPr>
          <w:rFonts w:ascii="Verdana" w:hAnsi="Verdana"/>
          <w:b/>
          <w:sz w:val="20"/>
          <w:szCs w:val="20"/>
        </w:rPr>
        <w:t xml:space="preserve">. </w:t>
      </w:r>
    </w:p>
    <w:p w:rsidR="00D059BD" w:rsidRPr="009D0507" w:rsidRDefault="00D059BD" w:rsidP="00D71779">
      <w:pPr>
        <w:spacing w:after="0" w:line="360" w:lineRule="auto"/>
        <w:ind w:firstLine="720"/>
        <w:jc w:val="both"/>
        <w:rPr>
          <w:rFonts w:ascii="Verdana" w:eastAsia="Calibri" w:hAnsi="Verdana" w:cs="Times New Roman"/>
          <w:sz w:val="20"/>
          <w:szCs w:val="20"/>
        </w:rPr>
      </w:pPr>
    </w:p>
    <w:p w:rsidR="00903374" w:rsidRPr="009D0507" w:rsidRDefault="00903374" w:rsidP="00065D82">
      <w:pPr>
        <w:pStyle w:val="Heading1"/>
        <w:spacing w:before="0" w:line="360" w:lineRule="auto"/>
        <w:ind w:left="454" w:hanging="454"/>
        <w:jc w:val="both"/>
        <w:rPr>
          <w:rFonts w:ascii="Verdana" w:hAnsi="Verdana"/>
          <w:color w:val="auto"/>
          <w:sz w:val="20"/>
          <w:szCs w:val="20"/>
        </w:rPr>
      </w:pPr>
      <w:bookmarkStart w:id="20" w:name="_Toc19530291"/>
      <w:r w:rsidRPr="009D0507">
        <w:rPr>
          <w:rFonts w:ascii="Verdana" w:hAnsi="Verdana"/>
          <w:color w:val="auto"/>
          <w:sz w:val="20"/>
          <w:szCs w:val="20"/>
        </w:rPr>
        <w:t>10. Обобщение на резултатите от проведените консултации по раздел V от НОМИОВ</w:t>
      </w:r>
      <w:bookmarkEnd w:id="20"/>
    </w:p>
    <w:p w:rsidR="00903374" w:rsidRPr="009D0507" w:rsidRDefault="00903374"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Проектът на Закон за управление на </w:t>
      </w:r>
      <w:proofErr w:type="spellStart"/>
      <w:r w:rsidR="0071108A"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е изготвен в рамките на междуведомствена работна група, създадена през месец юни 2015 г. в Министерство на земеделието и храните и неговото обсъждане продължи до </w:t>
      </w:r>
      <w:r w:rsidRPr="009D0507">
        <w:rPr>
          <w:rFonts w:ascii="Verdana" w:eastAsia="Calibri" w:hAnsi="Verdana" w:cs="Times New Roman"/>
          <w:sz w:val="20"/>
          <w:szCs w:val="20"/>
        </w:rPr>
        <w:lastRenderedPageBreak/>
        <w:t xml:space="preserve">началото на 2016 г. В състава на междуведомствената работна група са включени, както представители на Министерството на земеделието и храните и административни структури от системата на Министерството, имащи отношение към контрола по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(Българска агенция по безопасност на храните, Изпълнителна агенция по селекция и репродукция в животновъдството, Изпълнителна агенция по </w:t>
      </w:r>
      <w:proofErr w:type="spellStart"/>
      <w:r w:rsidRPr="009D0507">
        <w:rPr>
          <w:rFonts w:ascii="Verdana" w:eastAsia="Calibri" w:hAnsi="Verdana" w:cs="Times New Roman"/>
          <w:sz w:val="20"/>
          <w:szCs w:val="20"/>
        </w:rPr>
        <w:t>сортоизпитване</w:t>
      </w:r>
      <w:proofErr w:type="spellEnd"/>
      <w:r w:rsidRPr="009D0507">
        <w:rPr>
          <w:rFonts w:ascii="Verdana" w:eastAsia="Calibri" w:hAnsi="Verdana" w:cs="Times New Roman"/>
          <w:sz w:val="20"/>
          <w:szCs w:val="20"/>
        </w:rPr>
        <w:t xml:space="preserve">, апробация и семеконтрол, Изпълнителна агенция по лозата и виното), така и представители на други заинтересовани ведомства като Министерство на здравеопазването, Министерство на околната среда и водите, Министерство на икономиката и др. Освен държавните структури, участници в работната група са и представители на редица браншови организации в областта на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(Съюз по хранителната промишленост, Асоциация на производителите на безалкохолни напитки в България, Национален браншови съюз на хлебарите и сладкарите, Съюз на </w:t>
      </w:r>
      <w:proofErr w:type="spellStart"/>
      <w:r w:rsidRPr="009D0507">
        <w:rPr>
          <w:rFonts w:ascii="Verdana" w:eastAsia="Calibri" w:hAnsi="Verdana" w:cs="Times New Roman"/>
          <w:sz w:val="20"/>
          <w:szCs w:val="20"/>
        </w:rPr>
        <w:t>преработвателите</w:t>
      </w:r>
      <w:proofErr w:type="spellEnd"/>
      <w:r w:rsidRPr="009D0507">
        <w:rPr>
          <w:rFonts w:ascii="Verdana" w:eastAsia="Calibri" w:hAnsi="Verdana" w:cs="Times New Roman"/>
          <w:sz w:val="20"/>
          <w:szCs w:val="20"/>
        </w:rPr>
        <w:t xml:space="preserve"> на плодове и зеленчуци, Сдружение на производителите на растителни масла и </w:t>
      </w:r>
      <w:proofErr w:type="spellStart"/>
      <w:r w:rsidRPr="009D0507">
        <w:rPr>
          <w:rFonts w:ascii="Verdana" w:eastAsia="Calibri" w:hAnsi="Verdana" w:cs="Times New Roman"/>
          <w:sz w:val="20"/>
          <w:szCs w:val="20"/>
        </w:rPr>
        <w:t>маслопродукти</w:t>
      </w:r>
      <w:proofErr w:type="spellEnd"/>
      <w:r w:rsidRPr="009D0507">
        <w:rPr>
          <w:rFonts w:ascii="Verdana" w:eastAsia="Calibri" w:hAnsi="Verdana" w:cs="Times New Roman"/>
          <w:sz w:val="20"/>
          <w:szCs w:val="20"/>
        </w:rPr>
        <w:t xml:space="preserve"> в България, Асоциация на </w:t>
      </w:r>
      <w:proofErr w:type="spellStart"/>
      <w:r w:rsidRPr="009D0507">
        <w:rPr>
          <w:rFonts w:ascii="Verdana" w:eastAsia="Calibri" w:hAnsi="Verdana" w:cs="Times New Roman"/>
          <w:sz w:val="20"/>
          <w:szCs w:val="20"/>
        </w:rPr>
        <w:t>месопреработвателите</w:t>
      </w:r>
      <w:proofErr w:type="spellEnd"/>
      <w:r w:rsidRPr="009D0507">
        <w:rPr>
          <w:rFonts w:ascii="Verdana" w:eastAsia="Calibri" w:hAnsi="Verdana" w:cs="Times New Roman"/>
          <w:sz w:val="20"/>
          <w:szCs w:val="20"/>
        </w:rPr>
        <w:t xml:space="preserve">, Национална асоциация на </w:t>
      </w:r>
      <w:proofErr w:type="spellStart"/>
      <w:r w:rsidRPr="009D0507">
        <w:rPr>
          <w:rFonts w:ascii="Verdana" w:eastAsia="Calibri" w:hAnsi="Verdana" w:cs="Times New Roman"/>
          <w:sz w:val="20"/>
          <w:szCs w:val="20"/>
        </w:rPr>
        <w:t>млекопреработвателите</w:t>
      </w:r>
      <w:proofErr w:type="spellEnd"/>
      <w:r w:rsidRPr="009D0507">
        <w:rPr>
          <w:rFonts w:ascii="Verdana" w:eastAsia="Calibri" w:hAnsi="Verdana" w:cs="Times New Roman"/>
          <w:sz w:val="20"/>
          <w:szCs w:val="20"/>
        </w:rPr>
        <w:t>, Сдружение за модерна търговия и др.), които активно са участвали в заседанията на работната група със становища и предложения по проекта. При разписването на реда и начина за координация и комуникация между компетентните органи активно участие са взели всички заинтересовани институции.</w:t>
      </w:r>
    </w:p>
    <w:p w:rsidR="000F49E2" w:rsidRPr="009D0507" w:rsidRDefault="00903374"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Настоящият проект на Закон за управление на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е изготвен и съгласуван в съответствие със Закона за нормативните актове в редакцията преди влизане в сила на измененията от 04.11.2016 г. в периода февруари-юни 2016 г. Съгласуван е в съответствие с разпоредбите на чл. 32 от </w:t>
      </w:r>
      <w:proofErr w:type="spellStart"/>
      <w:r w:rsidRPr="009D0507">
        <w:rPr>
          <w:rFonts w:ascii="Verdana" w:eastAsia="Calibri" w:hAnsi="Verdana" w:cs="Times New Roman"/>
          <w:sz w:val="20"/>
          <w:szCs w:val="20"/>
        </w:rPr>
        <w:t>Устройствения</w:t>
      </w:r>
      <w:proofErr w:type="spellEnd"/>
      <w:r w:rsidRPr="009D0507">
        <w:rPr>
          <w:rFonts w:ascii="Verdana" w:eastAsia="Calibri" w:hAnsi="Verdana" w:cs="Times New Roman"/>
          <w:sz w:val="20"/>
          <w:szCs w:val="20"/>
        </w:rPr>
        <w:t xml:space="preserve"> правилник на Министерския съвет и на неговата администрация.</w:t>
      </w:r>
    </w:p>
    <w:p w:rsidR="000F49E2" w:rsidRPr="009D0507" w:rsidRDefault="000F49E2"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Предложенията от проведените обществени консултации могат да се обобщят по следния начин:</w:t>
      </w:r>
    </w:p>
    <w:p w:rsidR="000F49E2" w:rsidRPr="009D0507" w:rsidRDefault="000F49E2"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 xml:space="preserve">Правно-техническа редакция на текстовете, създаване на дефиниции и </w:t>
      </w:r>
      <w:r w:rsidR="00F71A08" w:rsidRPr="009D0507">
        <w:rPr>
          <w:rFonts w:ascii="Verdana" w:eastAsia="Calibri" w:hAnsi="Verdana" w:cs="Times New Roman"/>
          <w:sz w:val="20"/>
          <w:szCs w:val="20"/>
        </w:rPr>
        <w:t>прецизиране на понятия;</w:t>
      </w:r>
    </w:p>
    <w:p w:rsidR="009039FC" w:rsidRPr="009D0507" w:rsidRDefault="00EB3093"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У</w:t>
      </w:r>
      <w:r w:rsidR="009039FC" w:rsidRPr="009D0507">
        <w:rPr>
          <w:rFonts w:ascii="Verdana" w:eastAsia="Calibri" w:hAnsi="Verdana" w:cs="Times New Roman"/>
          <w:sz w:val="20"/>
          <w:szCs w:val="20"/>
        </w:rPr>
        <w:t>реждане на инвестиционни намерения с възможност за намаляване на административната тежест, ниски разходи и системите за безопасност на храни и фуражи</w:t>
      </w:r>
      <w:r w:rsidR="00314433" w:rsidRPr="009D0507">
        <w:rPr>
          <w:rFonts w:ascii="Verdana" w:eastAsia="Calibri" w:hAnsi="Verdana" w:cs="Times New Roman"/>
          <w:sz w:val="20"/>
          <w:szCs w:val="20"/>
        </w:rPr>
        <w:t>;</w:t>
      </w:r>
    </w:p>
    <w:p w:rsidR="00A43E67" w:rsidRPr="009D0507" w:rsidRDefault="004C4498"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Относно обмена на данни, съхранявани в информационните системи на Агенция „Митници“;</w:t>
      </w:r>
    </w:p>
    <w:p w:rsidR="004C4498" w:rsidRPr="009D0507" w:rsidRDefault="004C4498"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Относно дублиране на правомощия и функции между МЗХ и МЗ;</w:t>
      </w:r>
    </w:p>
    <w:p w:rsidR="00E2700D" w:rsidRPr="009D0507" w:rsidRDefault="006911C1"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О</w:t>
      </w:r>
      <w:r w:rsidR="00134AF5" w:rsidRPr="009D0507">
        <w:rPr>
          <w:rFonts w:ascii="Verdana" w:eastAsia="Calibri" w:hAnsi="Verdana" w:cs="Times New Roman"/>
          <w:sz w:val="20"/>
          <w:szCs w:val="20"/>
        </w:rPr>
        <w:t xml:space="preserve">съществяване на контрол в обектите със специален режим на </w:t>
      </w:r>
      <w:r w:rsidR="00E2700D" w:rsidRPr="009D0507">
        <w:rPr>
          <w:rFonts w:ascii="Verdana" w:eastAsia="Calibri" w:hAnsi="Verdana" w:cs="Times New Roman"/>
          <w:sz w:val="20"/>
          <w:szCs w:val="20"/>
        </w:rPr>
        <w:t>Министерство на отбраната (</w:t>
      </w:r>
      <w:r w:rsidR="00134AF5" w:rsidRPr="009D0507">
        <w:rPr>
          <w:rFonts w:ascii="Verdana" w:eastAsia="Calibri" w:hAnsi="Verdana" w:cs="Times New Roman"/>
          <w:sz w:val="20"/>
          <w:szCs w:val="20"/>
        </w:rPr>
        <w:t>МО</w:t>
      </w:r>
      <w:r w:rsidR="00E2700D" w:rsidRPr="009D0507">
        <w:rPr>
          <w:rFonts w:ascii="Verdana" w:eastAsia="Calibri" w:hAnsi="Verdana" w:cs="Times New Roman"/>
          <w:sz w:val="20"/>
          <w:szCs w:val="20"/>
        </w:rPr>
        <w:t>) и Министерство на вътрешните работи (МВР);</w:t>
      </w:r>
    </w:p>
    <w:p w:rsidR="00134AF5" w:rsidRPr="009D0507" w:rsidRDefault="00E2700D" w:rsidP="00BB77EA">
      <w:pPr>
        <w:pStyle w:val="ListParagraph"/>
        <w:numPr>
          <w:ilvl w:val="0"/>
          <w:numId w:val="9"/>
        </w:numPr>
        <w:spacing w:after="0" w:line="360" w:lineRule="auto"/>
        <w:jc w:val="both"/>
        <w:rPr>
          <w:rFonts w:ascii="Verdana" w:eastAsia="Calibri" w:hAnsi="Verdana" w:cs="Times New Roman"/>
          <w:sz w:val="20"/>
          <w:szCs w:val="20"/>
        </w:rPr>
      </w:pPr>
      <w:r w:rsidRPr="009D0507">
        <w:rPr>
          <w:rFonts w:ascii="Verdana" w:eastAsia="Calibri" w:hAnsi="Verdana" w:cs="Times New Roman"/>
          <w:sz w:val="20"/>
          <w:szCs w:val="20"/>
        </w:rPr>
        <w:t>За отпадане на дестилати и спиртни напитки и ветеринарномедицински продукти от обхвата на закона.</w:t>
      </w:r>
    </w:p>
    <w:p w:rsidR="0089592A" w:rsidRPr="009D0507" w:rsidRDefault="00903374"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lastRenderedPageBreak/>
        <w:t xml:space="preserve"> Направените целесъобразни бележки и предложения са отразени. Получено е </w:t>
      </w:r>
      <w:r w:rsidR="00EA7228" w:rsidRPr="009D0507">
        <w:rPr>
          <w:rFonts w:ascii="Verdana" w:eastAsia="Calibri" w:hAnsi="Verdana" w:cs="Times New Roman"/>
          <w:sz w:val="20"/>
          <w:szCs w:val="20"/>
        </w:rPr>
        <w:t>становище</w:t>
      </w:r>
      <w:r w:rsidRPr="009D0507">
        <w:rPr>
          <w:rFonts w:ascii="Verdana" w:eastAsia="Calibri" w:hAnsi="Verdana" w:cs="Times New Roman"/>
          <w:sz w:val="20"/>
          <w:szCs w:val="20"/>
        </w:rPr>
        <w:t xml:space="preserve"> от Министерство на правосъдието и Министерство на здравеопазването, което налага промяна на първоначалното наименование (Закон за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на закона. </w:t>
      </w:r>
    </w:p>
    <w:p w:rsidR="00903374" w:rsidRPr="009D0507" w:rsidRDefault="00903374"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По отношение разпоредбите за финансирането на официалния контрол е взето предвид становището на Министерство на финансите с оглед на чл. 2 от Закона за публичните финанси, съгласно който с друг закон не може да се създава уредба на материята, предмет на Закона за публичните финанси, която да се отклонява от принципите и правилата, определени в закона за публичните финанси, които гласят че всички средства, необходими за обезпечаване на дейностите по официален контрол на </w:t>
      </w:r>
      <w:proofErr w:type="spellStart"/>
      <w:r w:rsidR="00523D5C" w:rsidRPr="009D0507">
        <w:rPr>
          <w:rFonts w:ascii="Verdana" w:eastAsia="Calibri" w:hAnsi="Verdana" w:cs="Times New Roman"/>
          <w:sz w:val="20"/>
          <w:szCs w:val="20"/>
        </w:rPr>
        <w:t>агро</w:t>
      </w:r>
      <w:r w:rsidRPr="009D0507">
        <w:rPr>
          <w:rFonts w:ascii="Verdana" w:eastAsia="Calibri" w:hAnsi="Verdana" w:cs="Times New Roman"/>
          <w:sz w:val="20"/>
          <w:szCs w:val="20"/>
        </w:rPr>
        <w:t>хранителната</w:t>
      </w:r>
      <w:proofErr w:type="spellEnd"/>
      <w:r w:rsidRPr="009D0507">
        <w:rPr>
          <w:rFonts w:ascii="Verdana" w:eastAsia="Calibri" w:hAnsi="Verdana" w:cs="Times New Roman"/>
          <w:sz w:val="20"/>
          <w:szCs w:val="20"/>
        </w:rPr>
        <w:t xml:space="preserve"> верига, възложени на съответните бюджетни организации, следва да бъдат планирани и разчетени по техните бюджети. Определянето на целевия характер на бюджетните приходи противоречи на основен принцип, заложен в чл. 17, ал. 1 от Закона за публичните финанси – постъпленията не са целеви и служат за покриване на плащанията. </w:t>
      </w:r>
    </w:p>
    <w:p w:rsidR="000F49E2" w:rsidRPr="009D0507" w:rsidRDefault="007419FD"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Като ефективна превантивна мярка за спазването на закона с</w:t>
      </w:r>
      <w:r w:rsidR="00DE3053" w:rsidRPr="009D0507">
        <w:rPr>
          <w:rFonts w:ascii="Verdana" w:eastAsia="Calibri" w:hAnsi="Verdana" w:cs="Times New Roman"/>
          <w:sz w:val="20"/>
          <w:szCs w:val="20"/>
        </w:rPr>
        <w:t>а</w:t>
      </w:r>
      <w:r w:rsidRPr="009D0507">
        <w:rPr>
          <w:rFonts w:ascii="Verdana" w:eastAsia="Calibri" w:hAnsi="Verdana" w:cs="Times New Roman"/>
          <w:sz w:val="20"/>
          <w:szCs w:val="20"/>
        </w:rPr>
        <w:t xml:space="preserve"> прие</w:t>
      </w:r>
      <w:r w:rsidR="00DE3053" w:rsidRPr="009D0507">
        <w:rPr>
          <w:rFonts w:ascii="Verdana" w:eastAsia="Calibri" w:hAnsi="Verdana" w:cs="Times New Roman"/>
          <w:sz w:val="20"/>
          <w:szCs w:val="20"/>
        </w:rPr>
        <w:t>ти</w:t>
      </w:r>
      <w:r w:rsidRPr="009D0507">
        <w:rPr>
          <w:rFonts w:ascii="Verdana" w:eastAsia="Calibri" w:hAnsi="Verdana" w:cs="Times New Roman"/>
          <w:sz w:val="20"/>
          <w:szCs w:val="20"/>
        </w:rPr>
        <w:t xml:space="preserve"> предложени</w:t>
      </w:r>
      <w:r w:rsidR="00DE3053" w:rsidRPr="009D0507">
        <w:rPr>
          <w:rFonts w:ascii="Verdana" w:eastAsia="Calibri" w:hAnsi="Verdana" w:cs="Times New Roman"/>
          <w:sz w:val="20"/>
          <w:szCs w:val="20"/>
        </w:rPr>
        <w:t>я на бизнес оператори</w:t>
      </w:r>
      <w:r w:rsidRPr="009D0507">
        <w:rPr>
          <w:rFonts w:ascii="Verdana" w:eastAsia="Calibri" w:hAnsi="Verdana" w:cs="Times New Roman"/>
          <w:sz w:val="20"/>
          <w:szCs w:val="20"/>
        </w:rPr>
        <w:t xml:space="preserve"> за завишен размер на гл</w:t>
      </w:r>
      <w:r w:rsidR="00DE3053" w:rsidRPr="009D0507">
        <w:rPr>
          <w:rFonts w:ascii="Verdana" w:eastAsia="Calibri" w:hAnsi="Verdana" w:cs="Times New Roman"/>
          <w:sz w:val="20"/>
          <w:szCs w:val="20"/>
        </w:rPr>
        <w:t>обите и имуществените санкции.</w:t>
      </w:r>
    </w:p>
    <w:p w:rsidR="00903374" w:rsidRPr="002039E4" w:rsidRDefault="00903374" w:rsidP="003943EE">
      <w:pPr>
        <w:spacing w:after="0" w:line="360" w:lineRule="auto"/>
        <w:ind w:firstLine="720"/>
        <w:jc w:val="both"/>
        <w:rPr>
          <w:rFonts w:ascii="Verdana" w:eastAsia="Calibri" w:hAnsi="Verdana" w:cs="Times New Roman"/>
          <w:sz w:val="20"/>
          <w:szCs w:val="20"/>
        </w:rPr>
      </w:pPr>
      <w:r w:rsidRPr="002039E4">
        <w:rPr>
          <w:rFonts w:ascii="Verdana" w:eastAsia="Calibri" w:hAnsi="Verdana" w:cs="Times New Roman"/>
          <w:sz w:val="20"/>
          <w:szCs w:val="20"/>
        </w:rPr>
        <w:t>Съгласно чл. 26, ал. 2 от Закона за нормативните актове в редакцията до 04.11.2016 г. законопроектът и мотивите към него са публикувани на интернет-страницата на Министерството на земеделието и храните и на Портала за обществени консултации с 14-дневен срок на заинтересованите лица за предложения</w:t>
      </w:r>
      <w:r w:rsidR="00E27B2A" w:rsidRPr="002039E4">
        <w:rPr>
          <w:rFonts w:ascii="Verdana" w:eastAsia="Calibri" w:hAnsi="Verdana" w:cs="Times New Roman"/>
          <w:sz w:val="20"/>
          <w:szCs w:val="20"/>
        </w:rPr>
        <w:t xml:space="preserve"> и становища (02</w:t>
      </w:r>
      <w:r w:rsidR="003943EE" w:rsidRPr="002039E4">
        <w:rPr>
          <w:rFonts w:ascii="Verdana" w:eastAsia="Calibri" w:hAnsi="Verdana" w:cs="Times New Roman"/>
          <w:sz w:val="20"/>
          <w:szCs w:val="20"/>
        </w:rPr>
        <w:t xml:space="preserve"> – </w:t>
      </w:r>
      <w:r w:rsidR="00E27B2A" w:rsidRPr="002039E4">
        <w:rPr>
          <w:rFonts w:ascii="Verdana" w:eastAsia="Calibri" w:hAnsi="Verdana" w:cs="Times New Roman"/>
          <w:sz w:val="20"/>
          <w:szCs w:val="20"/>
        </w:rPr>
        <w:t>15.02.2016 г.)</w:t>
      </w:r>
      <w:r w:rsidRPr="002039E4">
        <w:rPr>
          <w:rFonts w:ascii="Verdana" w:eastAsia="Calibri" w:hAnsi="Verdana" w:cs="Times New Roman"/>
          <w:sz w:val="20"/>
          <w:szCs w:val="20"/>
        </w:rPr>
        <w:t>, като такива не са постъпили. Проектът е одобрен о</w:t>
      </w:r>
      <w:r w:rsidR="00BB68E8">
        <w:rPr>
          <w:rFonts w:ascii="Verdana" w:eastAsia="Calibri" w:hAnsi="Verdana" w:cs="Times New Roman"/>
          <w:sz w:val="20"/>
          <w:szCs w:val="20"/>
        </w:rPr>
        <w:t xml:space="preserve">т Министерския съвет с Решение </w:t>
      </w:r>
      <w:r w:rsidRPr="002039E4">
        <w:rPr>
          <w:rFonts w:ascii="Verdana" w:eastAsia="Calibri" w:hAnsi="Verdana" w:cs="Times New Roman"/>
          <w:sz w:val="20"/>
          <w:szCs w:val="20"/>
        </w:rPr>
        <w:t xml:space="preserve">№ 592 от 18 юли 2016 година и е внесен от Министерски съвет в Народното събрание с № 602-01-46 от дата 18.07.2016 г. </w:t>
      </w:r>
    </w:p>
    <w:p w:rsidR="00903374" w:rsidRPr="009D0507" w:rsidRDefault="00903374" w:rsidP="003943EE">
      <w:pPr>
        <w:spacing w:after="0" w:line="360" w:lineRule="auto"/>
        <w:ind w:firstLine="720"/>
        <w:jc w:val="both"/>
        <w:rPr>
          <w:rFonts w:ascii="Verdana" w:eastAsia="Calibri" w:hAnsi="Verdana" w:cs="Times New Roman"/>
          <w:sz w:val="20"/>
          <w:szCs w:val="20"/>
        </w:rPr>
      </w:pPr>
      <w:r w:rsidRPr="009D0507">
        <w:rPr>
          <w:rFonts w:ascii="Verdana" w:eastAsia="Calibri" w:hAnsi="Verdana" w:cs="Times New Roman"/>
          <w:sz w:val="20"/>
          <w:szCs w:val="20"/>
        </w:rPr>
        <w:t xml:space="preserve">Предлаганите разпоредби в известна степен може да засегнат функционирането на вътрешния пазар на ЕС, поради което проектът на закон е </w:t>
      </w:r>
      <w:proofErr w:type="spellStart"/>
      <w:r w:rsidRPr="009D0507">
        <w:rPr>
          <w:rFonts w:ascii="Verdana" w:eastAsia="Calibri" w:hAnsi="Verdana" w:cs="Times New Roman"/>
          <w:sz w:val="20"/>
          <w:szCs w:val="20"/>
        </w:rPr>
        <w:t>нотифициран</w:t>
      </w:r>
      <w:proofErr w:type="spellEnd"/>
      <w:r w:rsidRPr="009D0507">
        <w:rPr>
          <w:rFonts w:ascii="Verdana" w:eastAsia="Calibri" w:hAnsi="Verdana" w:cs="Times New Roman"/>
          <w:sz w:val="20"/>
          <w:szCs w:val="20"/>
        </w:rPr>
        <w:t xml:space="preserve"> с номер на нотификацията 2016/317/BG по реда на Директива (ЕС) 2015/1535 на Европейския парламент и на Съвета,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 До изтичане на нормативн</w:t>
      </w:r>
      <w:r w:rsidR="00BC13F9" w:rsidRPr="009D0507">
        <w:rPr>
          <w:rFonts w:ascii="Verdana" w:eastAsia="Calibri" w:hAnsi="Verdana" w:cs="Times New Roman"/>
          <w:sz w:val="20"/>
          <w:szCs w:val="20"/>
        </w:rPr>
        <w:t>о установения тримесечен срок (</w:t>
      </w:r>
      <w:r w:rsidRPr="009D0507">
        <w:rPr>
          <w:rFonts w:ascii="Verdana" w:eastAsia="Calibri" w:hAnsi="Verdana" w:cs="Times New Roman"/>
          <w:sz w:val="20"/>
          <w:szCs w:val="20"/>
        </w:rPr>
        <w:t>до 30.09.2016 г.) по нотификацията на законопроекта в Информационната система за технически регламенти няма постъпили коментари и подробни становища от държавите членки на ЕС или от Европейската комисия, което съгласно процедурата означава, че няма възражения и Република България като държава членка може да пристъпи към приемане на законодателния акт.</w:t>
      </w:r>
    </w:p>
    <w:p w:rsidR="00903374" w:rsidRPr="009D0507" w:rsidRDefault="006501C6" w:rsidP="003943EE">
      <w:pPr>
        <w:spacing w:after="0" w:line="360" w:lineRule="auto"/>
        <w:ind w:firstLine="720"/>
        <w:jc w:val="both"/>
        <w:rPr>
          <w:rFonts w:ascii="Verdana" w:eastAsia="Calibri" w:hAnsi="Verdana" w:cs="Times New Roman"/>
          <w:bCs/>
          <w:sz w:val="20"/>
          <w:szCs w:val="20"/>
        </w:rPr>
      </w:pPr>
      <w:r>
        <w:rPr>
          <w:rFonts w:ascii="Verdana" w:eastAsia="Calibri" w:hAnsi="Verdana" w:cs="Times New Roman"/>
          <w:bCs/>
          <w:sz w:val="20"/>
          <w:szCs w:val="20"/>
        </w:rPr>
        <w:lastRenderedPageBreak/>
        <w:t>П</w:t>
      </w:r>
      <w:r w:rsidR="005A11E4" w:rsidRPr="009D0507">
        <w:rPr>
          <w:rFonts w:ascii="Verdana" w:eastAsia="Calibri" w:hAnsi="Verdana" w:cs="Times New Roman"/>
          <w:bCs/>
          <w:sz w:val="20"/>
          <w:szCs w:val="20"/>
        </w:rPr>
        <w:t>роект на З</w:t>
      </w:r>
      <w:r w:rsidR="00903374" w:rsidRPr="009D0507">
        <w:rPr>
          <w:rFonts w:ascii="Verdana" w:eastAsia="Calibri" w:hAnsi="Verdana" w:cs="Times New Roman"/>
          <w:bCs/>
          <w:sz w:val="20"/>
          <w:szCs w:val="20"/>
        </w:rPr>
        <w:t xml:space="preserve">акон за управление на </w:t>
      </w:r>
      <w:proofErr w:type="spellStart"/>
      <w:r w:rsidR="00523D5C" w:rsidRPr="009D0507">
        <w:rPr>
          <w:rFonts w:ascii="Verdana" w:eastAsia="Calibri" w:hAnsi="Verdana" w:cs="Times New Roman"/>
          <w:bCs/>
          <w:sz w:val="20"/>
          <w:szCs w:val="20"/>
        </w:rPr>
        <w:t>агро</w:t>
      </w:r>
      <w:r w:rsidR="00903374" w:rsidRPr="009D0507">
        <w:rPr>
          <w:rFonts w:ascii="Verdana" w:eastAsia="Calibri" w:hAnsi="Verdana" w:cs="Times New Roman"/>
          <w:bCs/>
          <w:sz w:val="20"/>
          <w:szCs w:val="20"/>
        </w:rPr>
        <w:t>хранителната</w:t>
      </w:r>
      <w:proofErr w:type="spellEnd"/>
      <w:r w:rsidR="00903374" w:rsidRPr="009D0507">
        <w:rPr>
          <w:rFonts w:ascii="Verdana" w:eastAsia="Calibri" w:hAnsi="Verdana" w:cs="Times New Roman"/>
          <w:bCs/>
          <w:sz w:val="20"/>
          <w:szCs w:val="20"/>
        </w:rPr>
        <w:t xml:space="preserve"> верига е представен заедно с други проекти на законодателни промени в областта на </w:t>
      </w:r>
      <w:proofErr w:type="spellStart"/>
      <w:r w:rsidR="00523D5C" w:rsidRPr="009D0507">
        <w:rPr>
          <w:rFonts w:ascii="Verdana" w:eastAsia="Calibri" w:hAnsi="Verdana" w:cs="Times New Roman"/>
          <w:bCs/>
          <w:sz w:val="20"/>
          <w:szCs w:val="20"/>
        </w:rPr>
        <w:t>агро</w:t>
      </w:r>
      <w:r w:rsidR="00903374" w:rsidRPr="009D0507">
        <w:rPr>
          <w:rFonts w:ascii="Verdana" w:eastAsia="Calibri" w:hAnsi="Verdana" w:cs="Times New Roman"/>
          <w:bCs/>
          <w:sz w:val="20"/>
          <w:szCs w:val="20"/>
        </w:rPr>
        <w:t>хранителната</w:t>
      </w:r>
      <w:proofErr w:type="spellEnd"/>
      <w:r w:rsidR="00903374" w:rsidRPr="009D0507">
        <w:rPr>
          <w:rFonts w:ascii="Verdana" w:eastAsia="Calibri" w:hAnsi="Verdana" w:cs="Times New Roman"/>
          <w:bCs/>
          <w:sz w:val="20"/>
          <w:szCs w:val="20"/>
        </w:rPr>
        <w:t xml:space="preserve"> верига на форум с участието на представители на компетентните органи, представители на браншови организации, научната общност и медиите. Представители на браншови организации са изразили позиция в подкрепа на обединението на добрата съвместна работа, в хода на която е взето предвид мнението на браншовите организации, които работят в посока регистрация на всички обекти, борба със сивия сектор и активното им включване с повече правомощия и функции. От страна на компетентният орган е уточнено, че завишените санкции отговарят на възможните негативни последствия от извършените нарушения, защото всяка опасност за потребителя на пазара на ЕС или при износ за трети държави</w:t>
      </w:r>
      <w:r w:rsidR="000B39E9" w:rsidRPr="009D0507">
        <w:rPr>
          <w:rFonts w:ascii="Verdana" w:eastAsia="Calibri" w:hAnsi="Verdana" w:cs="Times New Roman"/>
          <w:bCs/>
          <w:sz w:val="20"/>
          <w:szCs w:val="20"/>
        </w:rPr>
        <w:t xml:space="preserve">, създадена дори от един бизнес </w:t>
      </w:r>
      <w:r w:rsidR="00903374" w:rsidRPr="009D0507">
        <w:rPr>
          <w:rFonts w:ascii="Verdana" w:eastAsia="Calibri" w:hAnsi="Verdana" w:cs="Times New Roman"/>
          <w:bCs/>
          <w:sz w:val="20"/>
          <w:szCs w:val="20"/>
        </w:rPr>
        <w:t>оператор може да предизвика забрана за достъп до съответния п</w:t>
      </w:r>
      <w:r w:rsidR="006C6DBE" w:rsidRPr="009D0507">
        <w:rPr>
          <w:rFonts w:ascii="Verdana" w:eastAsia="Calibri" w:hAnsi="Verdana" w:cs="Times New Roman"/>
          <w:bCs/>
          <w:sz w:val="20"/>
          <w:szCs w:val="20"/>
        </w:rPr>
        <w:t xml:space="preserve">азар на всички български бизнес </w:t>
      </w:r>
      <w:r w:rsidR="00903374" w:rsidRPr="009D0507">
        <w:rPr>
          <w:rFonts w:ascii="Verdana" w:eastAsia="Calibri" w:hAnsi="Verdana" w:cs="Times New Roman"/>
          <w:bCs/>
          <w:sz w:val="20"/>
          <w:szCs w:val="20"/>
        </w:rPr>
        <w:t xml:space="preserve">оператори. </w:t>
      </w:r>
    </w:p>
    <w:p w:rsidR="00B16C9F" w:rsidRDefault="00B16C9F" w:rsidP="003943EE">
      <w:pPr>
        <w:spacing w:after="0" w:line="360" w:lineRule="auto"/>
        <w:ind w:firstLine="720"/>
        <w:jc w:val="both"/>
        <w:rPr>
          <w:rFonts w:ascii="Verdana" w:hAnsi="Verdana" w:cs="Times New Roman"/>
          <w:sz w:val="20"/>
          <w:szCs w:val="20"/>
        </w:rPr>
      </w:pPr>
      <w:r w:rsidRPr="009D0507">
        <w:rPr>
          <w:rFonts w:ascii="Verdana" w:hAnsi="Verdana" w:cs="Times New Roman"/>
          <w:sz w:val="20"/>
          <w:szCs w:val="20"/>
        </w:rPr>
        <w:t xml:space="preserve">Следва да се отчете фактът, че в секторите от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е съсредоточен изключително голям финансов поток от публични средства както от европейския, така и от националния бюджет, а освен това заетите в него бизнес оператори генерират огромен финансов ресурс, от който зависи голяма част от икономическото развитие на страната. Измененията на нормативни актове и изготвянето на нови такива се извършват от междуведомствени работни групи, в които са включени и всички заинтересовани страни от бизнеса. По този начин напълно се спазват широко застъпените принципи на законодателство на ЕС за прозрачност и широка представителност на заинтересованите страни при изготвянето на проект на нормативен акт.</w:t>
      </w:r>
      <w:r w:rsidR="006501C6">
        <w:rPr>
          <w:rFonts w:ascii="Verdana" w:hAnsi="Verdana" w:cs="Times New Roman"/>
          <w:sz w:val="20"/>
          <w:szCs w:val="20"/>
        </w:rPr>
        <w:t xml:space="preserve"> </w:t>
      </w:r>
    </w:p>
    <w:p w:rsidR="004531F0" w:rsidRPr="004531F0" w:rsidRDefault="004531F0" w:rsidP="00006405">
      <w:pPr>
        <w:spacing w:after="0" w:line="360" w:lineRule="auto"/>
        <w:ind w:firstLine="708"/>
        <w:jc w:val="both"/>
        <w:rPr>
          <w:rFonts w:ascii="Verdana" w:hAnsi="Verdana" w:cs="Arial"/>
          <w:sz w:val="20"/>
          <w:szCs w:val="20"/>
          <w:shd w:val="clear" w:color="auto" w:fill="FEFEFE"/>
        </w:rPr>
      </w:pPr>
      <w:r w:rsidRPr="004531F0">
        <w:rPr>
          <w:rFonts w:ascii="Verdana" w:hAnsi="Verdana" w:cs="Arial"/>
          <w:sz w:val="20"/>
          <w:szCs w:val="20"/>
          <w:shd w:val="clear" w:color="auto" w:fill="FEFEFE"/>
        </w:rPr>
        <w:t xml:space="preserve">На 30.05.2017 г. е представен проект на частична предварителна оценка на въздействието, която е изпратена за становище от дирекция „Модернизация на администрацията“ на Министерски съвет. След полученото становище на 12.07.2017 е представен проект на цялостна предварителна оценка на въздействието, която е съгласувана от МС на второ съгласуване без забележки. </w:t>
      </w:r>
    </w:p>
    <w:p w:rsidR="004531F0" w:rsidRPr="004531F0" w:rsidRDefault="004531F0" w:rsidP="00006405">
      <w:pPr>
        <w:spacing w:after="0" w:line="360" w:lineRule="auto"/>
        <w:ind w:firstLine="708"/>
        <w:jc w:val="both"/>
        <w:rPr>
          <w:rFonts w:ascii="Verdana" w:hAnsi="Verdana" w:cs="Arial"/>
          <w:sz w:val="20"/>
          <w:szCs w:val="20"/>
          <w:shd w:val="clear" w:color="auto" w:fill="FEFEFE"/>
        </w:rPr>
      </w:pPr>
      <w:r w:rsidRPr="004531F0">
        <w:rPr>
          <w:rFonts w:ascii="Verdana" w:hAnsi="Verdana" w:cs="Arial"/>
          <w:sz w:val="20"/>
          <w:szCs w:val="20"/>
          <w:shd w:val="clear" w:color="auto" w:fill="FEFEFE"/>
        </w:rPr>
        <w:t xml:space="preserve">На 28.07.2017 г. проектът на закон, мотивите към него и цялостната предварителна оценка на въздействието са публикувани на интернет страницата на МЗХГ и портала за обществени консултации на Министерски съвет. </w:t>
      </w:r>
    </w:p>
    <w:p w:rsidR="004531F0" w:rsidRPr="004531F0" w:rsidRDefault="004531F0" w:rsidP="00006405">
      <w:pPr>
        <w:spacing w:after="0" w:line="360" w:lineRule="auto"/>
        <w:ind w:firstLine="708"/>
        <w:jc w:val="both"/>
        <w:rPr>
          <w:rFonts w:ascii="Verdana" w:hAnsi="Verdana" w:cs="Arial"/>
          <w:sz w:val="20"/>
          <w:szCs w:val="20"/>
          <w:shd w:val="clear" w:color="auto" w:fill="FEFEFE"/>
        </w:rPr>
      </w:pPr>
      <w:r w:rsidRPr="004531F0">
        <w:rPr>
          <w:rFonts w:ascii="Verdana" w:hAnsi="Verdana" w:cs="Arial"/>
          <w:sz w:val="20"/>
          <w:szCs w:val="20"/>
          <w:shd w:val="clear" w:color="auto" w:fill="FEFEFE"/>
        </w:rPr>
        <w:t xml:space="preserve">От август 2017 г. до октомври 2018 г. проекта е изпратен за 3 съгласувания по реда на чл.32 от УПМСНА и одобряване на Финансовата обосновка </w:t>
      </w:r>
    </w:p>
    <w:p w:rsidR="004531F0" w:rsidRPr="004531F0" w:rsidRDefault="004531F0" w:rsidP="00006405">
      <w:pPr>
        <w:spacing w:after="0" w:line="360" w:lineRule="auto"/>
        <w:ind w:firstLine="708"/>
        <w:jc w:val="both"/>
        <w:rPr>
          <w:rFonts w:ascii="Verdana" w:hAnsi="Verdana" w:cs="Arial"/>
          <w:sz w:val="20"/>
          <w:szCs w:val="20"/>
          <w:shd w:val="clear" w:color="auto" w:fill="FEFEFE"/>
        </w:rPr>
      </w:pPr>
      <w:r w:rsidRPr="004531F0">
        <w:rPr>
          <w:rFonts w:ascii="Verdana" w:hAnsi="Verdana" w:cs="Arial"/>
          <w:sz w:val="20"/>
          <w:szCs w:val="20"/>
          <w:shd w:val="clear" w:color="auto" w:fill="FEFEFE"/>
        </w:rPr>
        <w:t>Със Заповед № РД 09-545 от 07.06.2019 г. допълнена с Заповед № РД 09-679 от 12.07.2019</w:t>
      </w:r>
      <w:r>
        <w:rPr>
          <w:rFonts w:ascii="Verdana" w:hAnsi="Verdana" w:cs="Arial"/>
          <w:shd w:val="clear" w:color="auto" w:fill="FEFEFE"/>
        </w:rPr>
        <w:t xml:space="preserve"> г</w:t>
      </w:r>
      <w:r w:rsidRPr="004531F0">
        <w:rPr>
          <w:rFonts w:ascii="Verdana" w:hAnsi="Verdana" w:cs="Arial"/>
          <w:sz w:val="20"/>
          <w:szCs w:val="20"/>
          <w:shd w:val="clear" w:color="auto" w:fill="FEFEFE"/>
        </w:rPr>
        <w:t xml:space="preserve">. е създадена работна група, която да актуализира проекта на закон. </w:t>
      </w:r>
    </w:p>
    <w:p w:rsidR="00256D58" w:rsidRPr="00256D58" w:rsidRDefault="00256D58" w:rsidP="00006405">
      <w:pPr>
        <w:spacing w:after="0" w:line="360" w:lineRule="auto"/>
        <w:ind w:firstLine="709"/>
        <w:jc w:val="both"/>
        <w:rPr>
          <w:rFonts w:ascii="Verdana" w:hAnsi="Verdana"/>
          <w:sz w:val="20"/>
          <w:szCs w:val="20"/>
        </w:rPr>
      </w:pPr>
      <w:r w:rsidRPr="00256D58">
        <w:rPr>
          <w:rFonts w:ascii="Verdana" w:hAnsi="Verdana"/>
          <w:sz w:val="20"/>
          <w:szCs w:val="20"/>
        </w:rPr>
        <w:t xml:space="preserve">Проектът на Закон за управление на хранителната верига е разработен на база на действащият тогава Регламент 882/2004 за официалният контрол провеждан с цел осигуряване на проверка на съответствието със законодателството в областта </w:t>
      </w:r>
      <w:r w:rsidRPr="00256D58">
        <w:rPr>
          <w:rFonts w:ascii="Verdana" w:hAnsi="Verdana"/>
          <w:sz w:val="20"/>
          <w:szCs w:val="20"/>
        </w:rPr>
        <w:lastRenderedPageBreak/>
        <w:t xml:space="preserve">на фуражите и храните и правилата за опазване здравето на животните и хуманното отношение към животните. </w:t>
      </w:r>
    </w:p>
    <w:p w:rsidR="00256D58" w:rsidRPr="00256D58" w:rsidRDefault="00256D58" w:rsidP="00006405">
      <w:pPr>
        <w:spacing w:after="0" w:line="360" w:lineRule="auto"/>
        <w:ind w:firstLine="720"/>
        <w:jc w:val="both"/>
        <w:rPr>
          <w:rFonts w:ascii="Verdana" w:hAnsi="Verdana"/>
          <w:sz w:val="20"/>
          <w:szCs w:val="20"/>
        </w:rPr>
      </w:pPr>
      <w:r w:rsidRPr="00256D58">
        <w:rPr>
          <w:rFonts w:ascii="Verdana" w:hAnsi="Verdana"/>
          <w:sz w:val="20"/>
          <w:szCs w:val="20"/>
        </w:rPr>
        <w:t xml:space="preserve">Междувременно беше публикуван и </w:t>
      </w:r>
      <w:r w:rsidRPr="00256D58">
        <w:rPr>
          <w:rFonts w:ascii="Verdana" w:hAnsi="Verdana"/>
          <w:b/>
          <w:sz w:val="20"/>
          <w:szCs w:val="20"/>
        </w:rPr>
        <w:t>Регламент (EС) 2017/625 относно официалния контрол</w:t>
      </w:r>
      <w:r w:rsidRPr="00256D58">
        <w:rPr>
          <w:rFonts w:ascii="Verdana" w:hAnsi="Verdana"/>
          <w:sz w:val="20"/>
          <w:szCs w:val="20"/>
        </w:rPr>
        <w:t xml:space="preserve">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 за официалния контрол). </w:t>
      </w:r>
    </w:p>
    <w:p w:rsidR="00256D58" w:rsidRPr="00256D58" w:rsidRDefault="00256D58" w:rsidP="00006405">
      <w:pPr>
        <w:spacing w:after="0" w:line="360" w:lineRule="auto"/>
        <w:ind w:firstLine="851"/>
        <w:jc w:val="both"/>
        <w:rPr>
          <w:rFonts w:ascii="Verdana" w:hAnsi="Verdana"/>
          <w:sz w:val="20"/>
          <w:szCs w:val="20"/>
        </w:rPr>
      </w:pPr>
      <w:r w:rsidRPr="00256D58">
        <w:rPr>
          <w:rFonts w:ascii="Verdana" w:hAnsi="Verdana"/>
          <w:sz w:val="20"/>
          <w:szCs w:val="20"/>
        </w:rPr>
        <w:t>Регламентът за официалния контрол (РОК) определя изисквания за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Регламентът е публикуван на 7 април 2017 г. и влезе в сила на 27 април 2017 г. Той ще се прилага от 14 декември 2019 г.</w:t>
      </w:r>
    </w:p>
    <w:p w:rsidR="00256D58" w:rsidRPr="00256D58" w:rsidRDefault="00256D58" w:rsidP="00006405">
      <w:pPr>
        <w:spacing w:after="0" w:line="360" w:lineRule="auto"/>
        <w:ind w:firstLine="720"/>
        <w:jc w:val="both"/>
        <w:rPr>
          <w:rFonts w:ascii="Verdana" w:hAnsi="Verdana"/>
          <w:sz w:val="20"/>
          <w:szCs w:val="20"/>
        </w:rPr>
      </w:pPr>
      <w:r w:rsidRPr="00256D58">
        <w:rPr>
          <w:rFonts w:ascii="Verdana" w:hAnsi="Verdana"/>
          <w:sz w:val="20"/>
          <w:szCs w:val="20"/>
        </w:rPr>
        <w:t xml:space="preserve">Новите изисквания на РОК ще заменят изискванията на Регламент </w:t>
      </w:r>
      <w:proofErr w:type="spellStart"/>
      <w:r w:rsidRPr="00256D58">
        <w:rPr>
          <w:rFonts w:ascii="Verdana" w:hAnsi="Verdana"/>
          <w:sz w:val="20"/>
          <w:szCs w:val="20"/>
        </w:rPr>
        <w:t>No</w:t>
      </w:r>
      <w:proofErr w:type="spellEnd"/>
      <w:r w:rsidRPr="00256D58">
        <w:rPr>
          <w:rFonts w:ascii="Verdana" w:hAnsi="Verdana"/>
          <w:sz w:val="20"/>
          <w:szCs w:val="20"/>
        </w:rPr>
        <w:t xml:space="preserve"> 882/2004 за официалния контрол, както и останалото законодателство за контрол по хранителната верига. </w:t>
      </w:r>
    </w:p>
    <w:p w:rsidR="00256D58" w:rsidRPr="00256D58" w:rsidRDefault="00256D58" w:rsidP="00006405">
      <w:pPr>
        <w:spacing w:after="0" w:line="360" w:lineRule="auto"/>
        <w:ind w:firstLine="851"/>
        <w:jc w:val="both"/>
        <w:rPr>
          <w:rFonts w:ascii="Verdana" w:hAnsi="Verdana"/>
          <w:sz w:val="20"/>
          <w:szCs w:val="20"/>
        </w:rPr>
      </w:pPr>
      <w:r w:rsidRPr="00256D58">
        <w:rPr>
          <w:rFonts w:ascii="Verdana" w:hAnsi="Verdana"/>
          <w:sz w:val="20"/>
          <w:szCs w:val="20"/>
        </w:rPr>
        <w:t xml:space="preserve">С цел осигуряване </w:t>
      </w:r>
      <w:proofErr w:type="spellStart"/>
      <w:r w:rsidRPr="00256D58">
        <w:rPr>
          <w:rFonts w:ascii="Verdana" w:hAnsi="Verdana"/>
          <w:sz w:val="20"/>
          <w:szCs w:val="20"/>
          <w:lang w:val="en"/>
        </w:rPr>
        <w:t>прилагането</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на</w:t>
      </w:r>
      <w:proofErr w:type="spellEnd"/>
      <w:r w:rsidRPr="00256D58">
        <w:rPr>
          <w:rFonts w:ascii="Verdana" w:hAnsi="Verdana"/>
          <w:sz w:val="20"/>
          <w:szCs w:val="20"/>
        </w:rPr>
        <w:t xml:space="preserve"> изискванията на</w:t>
      </w:r>
      <w:r w:rsidRPr="00256D58">
        <w:rPr>
          <w:rFonts w:ascii="Verdana" w:hAnsi="Verdana"/>
          <w:sz w:val="20"/>
          <w:szCs w:val="20"/>
          <w:lang w:val="en"/>
        </w:rPr>
        <w:t xml:space="preserve"> </w:t>
      </w:r>
      <w:r w:rsidRPr="00256D58">
        <w:rPr>
          <w:rFonts w:ascii="Verdana" w:hAnsi="Verdana"/>
          <w:sz w:val="20"/>
          <w:szCs w:val="20"/>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w:t>
      </w:r>
      <w:r w:rsidRPr="00256D58">
        <w:rPr>
          <w:rFonts w:ascii="Verdana" w:hAnsi="Verdana"/>
          <w:sz w:val="20"/>
          <w:szCs w:val="20"/>
          <w:lang w:val="en"/>
        </w:rPr>
        <w:t xml:space="preserve">и </w:t>
      </w:r>
      <w:proofErr w:type="spellStart"/>
      <w:r w:rsidRPr="00256D58">
        <w:rPr>
          <w:rFonts w:ascii="Verdana" w:hAnsi="Verdana"/>
          <w:sz w:val="20"/>
          <w:szCs w:val="20"/>
          <w:lang w:val="en"/>
        </w:rPr>
        <w:t>на</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приетите</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въз</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основа</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на</w:t>
      </w:r>
      <w:proofErr w:type="spellEnd"/>
      <w:r w:rsidRPr="00256D58">
        <w:rPr>
          <w:rFonts w:ascii="Verdana" w:hAnsi="Verdana"/>
          <w:sz w:val="20"/>
          <w:szCs w:val="20"/>
          <w:lang w:val="en"/>
        </w:rPr>
        <w:t xml:space="preserve"> </w:t>
      </w:r>
      <w:r w:rsidRPr="00256D58">
        <w:rPr>
          <w:rFonts w:ascii="Verdana" w:hAnsi="Verdana"/>
          <w:sz w:val="20"/>
          <w:szCs w:val="20"/>
        </w:rPr>
        <w:t>него</w:t>
      </w:r>
      <w:r w:rsidRPr="00256D58">
        <w:rPr>
          <w:rFonts w:ascii="Verdana" w:hAnsi="Verdana"/>
          <w:sz w:val="20"/>
          <w:szCs w:val="20"/>
          <w:lang w:val="en"/>
        </w:rPr>
        <w:t xml:space="preserve"> </w:t>
      </w:r>
      <w:proofErr w:type="spellStart"/>
      <w:r w:rsidRPr="00256D58">
        <w:rPr>
          <w:rFonts w:ascii="Verdana" w:hAnsi="Verdana"/>
          <w:sz w:val="20"/>
          <w:szCs w:val="20"/>
          <w:lang w:val="en"/>
        </w:rPr>
        <w:t>директно</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приложими</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актове</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на</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Европейския</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съюз</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на</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национално</w:t>
      </w:r>
      <w:proofErr w:type="spellEnd"/>
      <w:r w:rsidRPr="00256D58">
        <w:rPr>
          <w:rFonts w:ascii="Verdana" w:hAnsi="Verdana"/>
          <w:sz w:val="20"/>
          <w:szCs w:val="20"/>
          <w:lang w:val="en"/>
        </w:rPr>
        <w:t xml:space="preserve"> </w:t>
      </w:r>
      <w:proofErr w:type="spellStart"/>
      <w:r w:rsidRPr="00256D58">
        <w:rPr>
          <w:rFonts w:ascii="Verdana" w:hAnsi="Verdana"/>
          <w:sz w:val="20"/>
          <w:szCs w:val="20"/>
          <w:lang w:val="en"/>
        </w:rPr>
        <w:t>ниво</w:t>
      </w:r>
      <w:proofErr w:type="spellEnd"/>
      <w:r w:rsidRPr="00256D58">
        <w:rPr>
          <w:rFonts w:ascii="Verdana" w:hAnsi="Verdana"/>
          <w:sz w:val="20"/>
          <w:szCs w:val="20"/>
        </w:rPr>
        <w:t xml:space="preserve"> се налага актуализиране на наименованието и съдържанието на законопроекта, както и промяна на предметният обхват. </w:t>
      </w:r>
    </w:p>
    <w:p w:rsidR="00B16C9F" w:rsidRPr="009D0507" w:rsidRDefault="00B16C9F" w:rsidP="006224E0">
      <w:pPr>
        <w:spacing w:after="0" w:line="360" w:lineRule="auto"/>
        <w:jc w:val="both"/>
        <w:rPr>
          <w:rFonts w:ascii="Verdana" w:hAnsi="Verdana" w:cs="Times New Roman"/>
          <w:sz w:val="20"/>
          <w:szCs w:val="20"/>
        </w:rPr>
      </w:pPr>
    </w:p>
    <w:p w:rsidR="00B16C9F" w:rsidRPr="009D0507" w:rsidRDefault="00B16C9F" w:rsidP="003943EE">
      <w:pPr>
        <w:pStyle w:val="Heading1"/>
        <w:spacing w:before="0" w:line="360" w:lineRule="auto"/>
        <w:ind w:left="454" w:hanging="454"/>
        <w:jc w:val="both"/>
        <w:rPr>
          <w:rFonts w:ascii="Verdana" w:hAnsi="Verdana"/>
          <w:color w:val="auto"/>
          <w:sz w:val="20"/>
          <w:szCs w:val="20"/>
        </w:rPr>
      </w:pPr>
      <w:bookmarkStart w:id="21" w:name="_Toc19530292"/>
      <w:r w:rsidRPr="009D0507">
        <w:rPr>
          <w:rFonts w:ascii="Verdana" w:hAnsi="Verdana"/>
          <w:color w:val="auto"/>
          <w:sz w:val="20"/>
          <w:szCs w:val="20"/>
        </w:rPr>
        <w:t>11. Препоръчителен вариант и обосновка към него въз основа на сравнението на вариантите</w:t>
      </w:r>
      <w:bookmarkEnd w:id="21"/>
    </w:p>
    <w:p w:rsidR="009C7390" w:rsidRPr="009D0507" w:rsidRDefault="00B16C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В резултат на изложената по-горе информация и направеното сравнение на вариантите за действие в т. 9, пре</w:t>
      </w:r>
      <w:r w:rsidR="00EB1E2A">
        <w:rPr>
          <w:rFonts w:ascii="Verdana" w:hAnsi="Verdana" w:cs="Times New Roman"/>
          <w:sz w:val="20"/>
          <w:szCs w:val="20"/>
        </w:rPr>
        <w:t xml:space="preserve">поръчваме да бъде приет Вариант 2 </w:t>
      </w:r>
      <w:r w:rsidRPr="009D0507">
        <w:rPr>
          <w:rFonts w:ascii="Verdana" w:hAnsi="Verdana" w:cs="Times New Roman"/>
          <w:sz w:val="20"/>
          <w:szCs w:val="20"/>
        </w:rPr>
        <w:t xml:space="preserve">поради наличието на всички предпоставки за постигане основната, заложена в проекта цел - повишаване на ефективността на официалния контрол върху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и сигурността за потребителите, чрез унифицирани правила за контрол по цялата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w:t>
      </w:r>
      <w:proofErr w:type="spellEnd"/>
      <w:r w:rsidRPr="009D0507">
        <w:rPr>
          <w:rFonts w:ascii="Verdana" w:hAnsi="Verdana" w:cs="Times New Roman"/>
          <w:sz w:val="20"/>
          <w:szCs w:val="20"/>
        </w:rPr>
        <w:t xml:space="preserve"> верига и координация между отделните компетентни органи.</w:t>
      </w:r>
    </w:p>
    <w:p w:rsidR="00640F07" w:rsidRPr="009D0507" w:rsidRDefault="00B16C9F" w:rsidP="003943EE">
      <w:pPr>
        <w:spacing w:after="0" w:line="360" w:lineRule="auto"/>
        <w:ind w:firstLine="709"/>
        <w:jc w:val="both"/>
        <w:rPr>
          <w:rFonts w:ascii="Verdana" w:hAnsi="Verdana" w:cs="Times New Roman"/>
          <w:noProof/>
          <w:sz w:val="20"/>
          <w:szCs w:val="20"/>
        </w:rPr>
      </w:pPr>
      <w:r w:rsidRPr="009D0507">
        <w:rPr>
          <w:rFonts w:ascii="Verdana" w:hAnsi="Verdana" w:cs="Times New Roman"/>
          <w:sz w:val="20"/>
          <w:szCs w:val="20"/>
        </w:rPr>
        <w:t>По своята същност законът не определя правомощията на органите, а с</w:t>
      </w:r>
      <w:r w:rsidR="00DD1CA7" w:rsidRPr="009D0507">
        <w:rPr>
          <w:rFonts w:ascii="Verdana" w:hAnsi="Verdana" w:cs="Times New Roman"/>
          <w:sz w:val="20"/>
          <w:szCs w:val="20"/>
        </w:rPr>
        <w:t>ъздава хоризонтална рамка, с коя</w:t>
      </w:r>
      <w:r w:rsidRPr="009D0507">
        <w:rPr>
          <w:rFonts w:ascii="Verdana" w:hAnsi="Verdana" w:cs="Times New Roman"/>
          <w:sz w:val="20"/>
          <w:szCs w:val="20"/>
        </w:rPr>
        <w:t>то систематизира нормативната уредба на управлението и к</w:t>
      </w:r>
      <w:r w:rsidR="009C7390" w:rsidRPr="009D0507">
        <w:rPr>
          <w:rFonts w:ascii="Verdana" w:hAnsi="Verdana" w:cs="Times New Roman"/>
          <w:sz w:val="20"/>
          <w:szCs w:val="20"/>
        </w:rPr>
        <w:t xml:space="preserve">онтрола по </w:t>
      </w:r>
      <w:proofErr w:type="spellStart"/>
      <w:r w:rsidR="00523D5C" w:rsidRPr="009D0507">
        <w:rPr>
          <w:rFonts w:ascii="Verdana" w:hAnsi="Verdana" w:cs="Times New Roman"/>
          <w:sz w:val="20"/>
          <w:szCs w:val="20"/>
        </w:rPr>
        <w:t>агро</w:t>
      </w:r>
      <w:r w:rsidR="009C7390" w:rsidRPr="009D0507">
        <w:rPr>
          <w:rFonts w:ascii="Verdana" w:hAnsi="Verdana" w:cs="Times New Roman"/>
          <w:sz w:val="20"/>
          <w:szCs w:val="20"/>
        </w:rPr>
        <w:t>храни</w:t>
      </w:r>
      <w:r w:rsidR="00640F07" w:rsidRPr="009D0507">
        <w:rPr>
          <w:rFonts w:ascii="Verdana" w:hAnsi="Verdana" w:cs="Times New Roman"/>
          <w:sz w:val="20"/>
          <w:szCs w:val="20"/>
        </w:rPr>
        <w:t>телната</w:t>
      </w:r>
      <w:proofErr w:type="spellEnd"/>
      <w:r w:rsidR="00640F07" w:rsidRPr="009D0507">
        <w:rPr>
          <w:rFonts w:ascii="Verdana" w:hAnsi="Verdana" w:cs="Times New Roman"/>
          <w:sz w:val="20"/>
          <w:szCs w:val="20"/>
        </w:rPr>
        <w:t xml:space="preserve"> верига. Цели се </w:t>
      </w:r>
      <w:r w:rsidR="00640F07" w:rsidRPr="009D0507">
        <w:rPr>
          <w:rFonts w:ascii="Verdana" w:hAnsi="Verdana" w:cs="Times New Roman"/>
          <w:noProof/>
          <w:sz w:val="20"/>
          <w:szCs w:val="20"/>
        </w:rPr>
        <w:t xml:space="preserve">да </w:t>
      </w:r>
      <w:r w:rsidR="009C7390" w:rsidRPr="009D0507">
        <w:rPr>
          <w:rFonts w:ascii="Verdana" w:hAnsi="Verdana" w:cs="Times New Roman"/>
          <w:noProof/>
          <w:sz w:val="20"/>
          <w:szCs w:val="20"/>
        </w:rPr>
        <w:t xml:space="preserve">осигури високо равнище на </w:t>
      </w:r>
      <w:r w:rsidR="009C7390" w:rsidRPr="009D0507">
        <w:rPr>
          <w:rFonts w:ascii="Verdana" w:hAnsi="Verdana" w:cs="Times New Roman"/>
          <w:noProof/>
          <w:sz w:val="20"/>
          <w:szCs w:val="20"/>
        </w:rPr>
        <w:lastRenderedPageBreak/>
        <w:t xml:space="preserve">опазване на здравето на хората, животните и растенията и да се гарантира </w:t>
      </w:r>
      <w:r w:rsidR="00303AE2" w:rsidRPr="009D0507">
        <w:rPr>
          <w:rFonts w:ascii="Verdana" w:hAnsi="Verdana" w:cs="Times New Roman"/>
          <w:noProof/>
          <w:sz w:val="20"/>
          <w:szCs w:val="20"/>
        </w:rPr>
        <w:t>ефективното функциониране</w:t>
      </w:r>
      <w:r w:rsidR="009C7390" w:rsidRPr="009D0507">
        <w:rPr>
          <w:rFonts w:ascii="Verdana" w:hAnsi="Verdana" w:cs="Times New Roman"/>
          <w:noProof/>
          <w:sz w:val="20"/>
          <w:szCs w:val="20"/>
        </w:rPr>
        <w:t xml:space="preserve"> на вътрешния па</w:t>
      </w:r>
      <w:r w:rsidR="00303AE2" w:rsidRPr="009D0507">
        <w:rPr>
          <w:rFonts w:ascii="Verdana" w:hAnsi="Verdana" w:cs="Times New Roman"/>
          <w:noProof/>
          <w:sz w:val="20"/>
          <w:szCs w:val="20"/>
        </w:rPr>
        <w:t>зар.</w:t>
      </w:r>
    </w:p>
    <w:p w:rsidR="009C7390" w:rsidRPr="009D0507" w:rsidRDefault="00303AE2" w:rsidP="003943EE">
      <w:pPr>
        <w:spacing w:after="0" w:line="360" w:lineRule="auto"/>
        <w:ind w:firstLine="709"/>
        <w:jc w:val="both"/>
        <w:rPr>
          <w:rFonts w:ascii="Verdana" w:hAnsi="Verdana" w:cs="Times New Roman"/>
          <w:sz w:val="20"/>
          <w:szCs w:val="20"/>
        </w:rPr>
      </w:pPr>
      <w:r w:rsidRPr="009D0507">
        <w:rPr>
          <w:rFonts w:ascii="Verdana" w:hAnsi="Verdana" w:cs="Times New Roman"/>
          <w:noProof/>
          <w:sz w:val="20"/>
          <w:szCs w:val="20"/>
        </w:rPr>
        <w:t>Хармонизираните правила по осъществяване на официален контрол ще премахнат или намал</w:t>
      </w:r>
      <w:r w:rsidR="00640F07" w:rsidRPr="009D0507">
        <w:rPr>
          <w:rFonts w:ascii="Verdana" w:hAnsi="Verdana" w:cs="Times New Roman"/>
          <w:noProof/>
          <w:sz w:val="20"/>
          <w:szCs w:val="20"/>
        </w:rPr>
        <w:t>е</w:t>
      </w:r>
      <w:r w:rsidRPr="009D0507">
        <w:rPr>
          <w:rFonts w:ascii="Verdana" w:hAnsi="Verdana" w:cs="Times New Roman"/>
          <w:noProof/>
          <w:sz w:val="20"/>
          <w:szCs w:val="20"/>
        </w:rPr>
        <w:t>ят</w:t>
      </w:r>
      <w:r w:rsidR="009C7390" w:rsidRPr="009D0507">
        <w:rPr>
          <w:rFonts w:ascii="Verdana" w:hAnsi="Verdana" w:cs="Times New Roman"/>
          <w:noProof/>
          <w:sz w:val="20"/>
          <w:szCs w:val="20"/>
        </w:rPr>
        <w:t xml:space="preserve"> равнището на риска, който може да възникн</w:t>
      </w:r>
      <w:r w:rsidR="00531CD0" w:rsidRPr="009D0507">
        <w:rPr>
          <w:rFonts w:ascii="Verdana" w:hAnsi="Verdana" w:cs="Times New Roman"/>
          <w:noProof/>
          <w:sz w:val="20"/>
          <w:szCs w:val="20"/>
        </w:rPr>
        <w:t>е по цялата „</w:t>
      </w:r>
      <w:r w:rsidR="00523D5C" w:rsidRPr="009D0507">
        <w:rPr>
          <w:rFonts w:ascii="Verdana" w:hAnsi="Verdana" w:cs="Times New Roman"/>
          <w:noProof/>
          <w:sz w:val="20"/>
          <w:szCs w:val="20"/>
        </w:rPr>
        <w:t>агро</w:t>
      </w:r>
      <w:r w:rsidR="00531CD0" w:rsidRPr="009D0507">
        <w:rPr>
          <w:rFonts w:ascii="Verdana" w:hAnsi="Verdana" w:cs="Times New Roman"/>
          <w:noProof/>
          <w:sz w:val="20"/>
          <w:szCs w:val="20"/>
        </w:rPr>
        <w:t xml:space="preserve">хранителна верига“. </w:t>
      </w:r>
      <w:r w:rsidR="00FD2E6A" w:rsidRPr="009D0507">
        <w:rPr>
          <w:rFonts w:ascii="Verdana" w:hAnsi="Verdana" w:cs="Times New Roman"/>
          <w:noProof/>
          <w:sz w:val="20"/>
          <w:szCs w:val="20"/>
        </w:rPr>
        <w:t>Понятието</w:t>
      </w:r>
      <w:r w:rsidR="00531CD0" w:rsidRPr="009D0507">
        <w:rPr>
          <w:rFonts w:ascii="Verdana" w:hAnsi="Verdana" w:cs="Times New Roman"/>
          <w:noProof/>
          <w:sz w:val="20"/>
          <w:szCs w:val="20"/>
        </w:rPr>
        <w:t xml:space="preserve"> се използва в</w:t>
      </w:r>
      <w:r w:rsidR="009C7390" w:rsidRPr="009D0507">
        <w:rPr>
          <w:rFonts w:ascii="Verdana" w:hAnsi="Verdana" w:cs="Times New Roman"/>
          <w:noProof/>
          <w:sz w:val="20"/>
          <w:szCs w:val="20"/>
        </w:rPr>
        <w:t xml:space="preserve"> широк смисъл, за да се обхванат всички процеси, продукти и дейности, които са свързани с храните, тяхното производство и обработка, и правилата, посредством които се гарантира, че те са безопасни и годни за консумация от човека. То включва и правила</w:t>
      </w:r>
      <w:r w:rsidR="00EE3693" w:rsidRPr="009D0507">
        <w:rPr>
          <w:rFonts w:ascii="Verdana" w:hAnsi="Verdana" w:cs="Times New Roman"/>
          <w:noProof/>
          <w:sz w:val="20"/>
          <w:szCs w:val="20"/>
        </w:rPr>
        <w:t>та</w:t>
      </w:r>
      <w:r w:rsidR="009C7390" w:rsidRPr="009D0507">
        <w:rPr>
          <w:rFonts w:ascii="Verdana" w:hAnsi="Verdana" w:cs="Times New Roman"/>
          <w:noProof/>
          <w:sz w:val="20"/>
          <w:szCs w:val="20"/>
        </w:rPr>
        <w:t xml:space="preserve">, наричани ветеринарно и фитосанитарно законодателство, които са насочени най-общо към рисковете за здравето на животните и здравето на растенията, както и правила относно идентичността, здравето и качеството на растителния репродуктивен материал. </w:t>
      </w:r>
    </w:p>
    <w:p w:rsidR="009C7390" w:rsidRPr="009D0507" w:rsidRDefault="00303AE2" w:rsidP="003943EE">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eastAsia="Calibri" w:hAnsi="Verdana" w:cs="Times New Roman"/>
          <w:sz w:val="20"/>
          <w:szCs w:val="20"/>
        </w:rPr>
        <w:t>Приемането на законопроекта ще постигне</w:t>
      </w:r>
      <w:r w:rsidR="009C7390" w:rsidRPr="009D0507">
        <w:rPr>
          <w:rFonts w:ascii="Verdana" w:eastAsia="Calibri" w:hAnsi="Verdana" w:cs="Times New Roman"/>
          <w:sz w:val="20"/>
          <w:szCs w:val="20"/>
        </w:rPr>
        <w:t xml:space="preserve"> модернизиране и интегриране на системата за официален контрол по начин, който също така да съпътства последователно мод</w:t>
      </w:r>
      <w:r w:rsidRPr="009D0507">
        <w:rPr>
          <w:rFonts w:ascii="Verdana" w:eastAsia="Calibri" w:hAnsi="Verdana" w:cs="Times New Roman"/>
          <w:sz w:val="20"/>
          <w:szCs w:val="20"/>
        </w:rPr>
        <w:t>ернизирането на политиките</w:t>
      </w:r>
      <w:r w:rsidR="009C7390" w:rsidRPr="009D0507">
        <w:rPr>
          <w:rFonts w:ascii="Verdana" w:eastAsia="Calibri" w:hAnsi="Verdana" w:cs="Times New Roman"/>
          <w:sz w:val="20"/>
          <w:szCs w:val="20"/>
        </w:rPr>
        <w:t xml:space="preserve"> в тези сектори. </w:t>
      </w:r>
    </w:p>
    <w:p w:rsidR="0098719A" w:rsidRPr="009D0507" w:rsidRDefault="0098719A" w:rsidP="003943EE">
      <w:pPr>
        <w:overflowPunct w:val="0"/>
        <w:autoSpaceDE w:val="0"/>
        <w:autoSpaceDN w:val="0"/>
        <w:adjustRightInd w:val="0"/>
        <w:spacing w:after="0" w:line="360" w:lineRule="auto"/>
        <w:ind w:firstLine="709"/>
        <w:jc w:val="both"/>
        <w:textAlignment w:val="baseline"/>
        <w:rPr>
          <w:rFonts w:ascii="Verdana" w:eastAsia="Times New Roman" w:hAnsi="Verdana" w:cs="Times New Roman"/>
          <w:sz w:val="20"/>
          <w:szCs w:val="20"/>
        </w:rPr>
      </w:pPr>
      <w:r w:rsidRPr="009D0507">
        <w:rPr>
          <w:rFonts w:ascii="Verdana" w:eastAsia="Times New Roman" w:hAnsi="Verdana" w:cs="Times New Roman"/>
          <w:sz w:val="20"/>
          <w:szCs w:val="20"/>
        </w:rPr>
        <w:t xml:space="preserve">Ще се създаде правно основание за издаване на индивидуални административни и нормативни актове във връзка с извършването на специфични съвместни дейности, одити и инспекции в областта на </w:t>
      </w:r>
      <w:proofErr w:type="spellStart"/>
      <w:r w:rsidR="00523D5C" w:rsidRPr="009D0507">
        <w:rPr>
          <w:rFonts w:ascii="Verdana" w:eastAsia="Times New Roman" w:hAnsi="Verdana" w:cs="Times New Roman"/>
          <w:sz w:val="20"/>
          <w:szCs w:val="20"/>
        </w:rPr>
        <w:t>агро</w:t>
      </w:r>
      <w:r w:rsidRPr="009D0507">
        <w:rPr>
          <w:rFonts w:ascii="Verdana" w:eastAsia="Times New Roman" w:hAnsi="Verdana" w:cs="Times New Roman"/>
          <w:sz w:val="20"/>
          <w:szCs w:val="20"/>
        </w:rPr>
        <w:t>хранителната</w:t>
      </w:r>
      <w:proofErr w:type="spellEnd"/>
      <w:r w:rsidRPr="009D0507">
        <w:rPr>
          <w:rFonts w:ascii="Verdana" w:eastAsia="Times New Roman" w:hAnsi="Verdana" w:cs="Times New Roman"/>
          <w:sz w:val="20"/>
          <w:szCs w:val="20"/>
        </w:rPr>
        <w:t xml:space="preserve"> верига.</w:t>
      </w:r>
    </w:p>
    <w:p w:rsidR="00AA4BC8" w:rsidRDefault="00A86D47"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За постигане на висока сте</w:t>
      </w:r>
      <w:r w:rsidR="00A7241B" w:rsidRPr="009D0507">
        <w:rPr>
          <w:rFonts w:ascii="Verdana" w:hAnsi="Verdana" w:cs="Times New Roman"/>
          <w:sz w:val="20"/>
          <w:szCs w:val="20"/>
        </w:rPr>
        <w:t xml:space="preserve">пен на безопасност </w:t>
      </w:r>
      <w:r w:rsidRPr="009D0507">
        <w:rPr>
          <w:rFonts w:ascii="Verdana" w:hAnsi="Verdana" w:cs="Times New Roman"/>
          <w:sz w:val="20"/>
          <w:szCs w:val="20"/>
        </w:rPr>
        <w:t xml:space="preserve">на системите за производство на храни и фуражи, на по-висок здравен статус на животните и хуманно отношение към тях, откриване и ликвидиране на вредители, </w:t>
      </w:r>
      <w:r w:rsidR="00A7241B" w:rsidRPr="009D0507">
        <w:rPr>
          <w:rFonts w:ascii="Verdana" w:hAnsi="Verdana" w:cs="Times New Roman"/>
          <w:sz w:val="20"/>
          <w:szCs w:val="20"/>
        </w:rPr>
        <w:t>както и осигуряване на</w:t>
      </w:r>
      <w:r w:rsidRPr="009D0507">
        <w:rPr>
          <w:rFonts w:ascii="Verdana" w:hAnsi="Verdana" w:cs="Times New Roman"/>
          <w:sz w:val="20"/>
          <w:szCs w:val="20"/>
        </w:rPr>
        <w:t xml:space="preserve"> прилагане на официалния контрол</w:t>
      </w:r>
      <w:r w:rsidR="0098719A" w:rsidRPr="009D0507">
        <w:rPr>
          <w:rFonts w:ascii="Verdana" w:hAnsi="Verdana" w:cs="Times New Roman"/>
          <w:sz w:val="20"/>
          <w:szCs w:val="20"/>
        </w:rPr>
        <w:t xml:space="preserve"> </w:t>
      </w:r>
      <w:r w:rsidR="0098719A" w:rsidRPr="009D0507">
        <w:rPr>
          <w:rFonts w:ascii="Verdana" w:eastAsia="Calibri" w:hAnsi="Verdana" w:cs="Times New Roman"/>
          <w:sz w:val="20"/>
          <w:szCs w:val="20"/>
        </w:rPr>
        <w:t xml:space="preserve">се определят адекватни по размер санкции </w:t>
      </w:r>
      <w:r w:rsidR="0098719A" w:rsidRPr="009D0507">
        <w:rPr>
          <w:rFonts w:ascii="Verdana" w:hAnsi="Verdana" w:cs="Times New Roman"/>
          <w:sz w:val="20"/>
          <w:szCs w:val="20"/>
        </w:rPr>
        <w:t>с общ характер</w:t>
      </w:r>
      <w:r w:rsidR="00EE3693" w:rsidRPr="009D0507">
        <w:rPr>
          <w:rFonts w:ascii="Verdana" w:hAnsi="Verdana" w:cs="Times New Roman"/>
          <w:sz w:val="20"/>
          <w:szCs w:val="20"/>
        </w:rPr>
        <w:t>. Те целят</w:t>
      </w:r>
      <w:r w:rsidRPr="009D0507">
        <w:rPr>
          <w:rFonts w:ascii="Verdana" w:hAnsi="Verdana" w:cs="Times New Roman"/>
          <w:sz w:val="20"/>
          <w:szCs w:val="20"/>
        </w:rPr>
        <w:t xml:space="preserve"> подобряване на ефективността и ефи</w:t>
      </w:r>
      <w:r w:rsidR="00EE3693" w:rsidRPr="009D0507">
        <w:rPr>
          <w:rFonts w:ascii="Verdana" w:hAnsi="Verdana" w:cs="Times New Roman"/>
          <w:sz w:val="20"/>
          <w:szCs w:val="20"/>
        </w:rPr>
        <w:t>касността на официалния контрол,</w:t>
      </w:r>
      <w:r w:rsidRPr="009D0507">
        <w:rPr>
          <w:rFonts w:ascii="Verdana" w:hAnsi="Verdana" w:cs="Times New Roman"/>
          <w:sz w:val="20"/>
          <w:szCs w:val="20"/>
        </w:rPr>
        <w:t xml:space="preserve"> </w:t>
      </w:r>
      <w:r w:rsidR="00AA4BC8" w:rsidRPr="009D0507">
        <w:rPr>
          <w:rFonts w:ascii="Verdana" w:hAnsi="Verdana" w:cs="Times New Roman"/>
          <w:sz w:val="20"/>
          <w:szCs w:val="20"/>
        </w:rPr>
        <w:t xml:space="preserve">което е </w:t>
      </w:r>
      <w:r w:rsidR="00EE3693" w:rsidRPr="009D0507">
        <w:rPr>
          <w:rFonts w:ascii="Verdana" w:hAnsi="Verdana" w:cs="Times New Roman"/>
          <w:sz w:val="20"/>
          <w:szCs w:val="20"/>
        </w:rPr>
        <w:t xml:space="preserve">необходимо </w:t>
      </w:r>
      <w:r w:rsidR="00AA4BC8" w:rsidRPr="009D0507">
        <w:rPr>
          <w:rFonts w:ascii="Verdana" w:hAnsi="Verdana" w:cs="Times New Roman"/>
          <w:sz w:val="20"/>
          <w:szCs w:val="20"/>
        </w:rPr>
        <w:t xml:space="preserve">условие за гарантиране защитата на потребителите. </w:t>
      </w:r>
    </w:p>
    <w:p w:rsidR="00C92B41" w:rsidRPr="009D0507" w:rsidRDefault="00C92B41" w:rsidP="003943EE">
      <w:pPr>
        <w:spacing w:after="0" w:line="360" w:lineRule="auto"/>
        <w:ind w:firstLine="709"/>
        <w:jc w:val="both"/>
        <w:rPr>
          <w:rFonts w:ascii="Verdana" w:hAnsi="Verdana" w:cs="Times New Roman"/>
          <w:sz w:val="20"/>
          <w:szCs w:val="20"/>
        </w:rPr>
      </w:pPr>
    </w:p>
    <w:p w:rsidR="00AA4BC8" w:rsidRPr="009D0507" w:rsidRDefault="00AA4BC8"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В резултат от приемането на проектозакона няма да</w:t>
      </w:r>
      <w:r w:rsidR="00A7241B" w:rsidRPr="009D0507">
        <w:rPr>
          <w:rFonts w:ascii="Verdana" w:hAnsi="Verdana" w:cs="Times New Roman"/>
          <w:sz w:val="20"/>
          <w:szCs w:val="20"/>
        </w:rPr>
        <w:t xml:space="preserve"> се наблюдават</w:t>
      </w:r>
      <w:r w:rsidRPr="009D0507">
        <w:rPr>
          <w:rFonts w:ascii="Verdana" w:hAnsi="Verdana" w:cs="Times New Roman"/>
          <w:sz w:val="20"/>
          <w:szCs w:val="20"/>
        </w:rPr>
        <w:t xml:space="preserve"> негативни въздействия</w:t>
      </w:r>
      <w:r w:rsidR="00A7241B" w:rsidRPr="009D0507">
        <w:rPr>
          <w:rFonts w:ascii="Verdana" w:hAnsi="Verdana" w:cs="Times New Roman"/>
          <w:sz w:val="20"/>
          <w:szCs w:val="20"/>
        </w:rPr>
        <w:t xml:space="preserve"> в икономическата, социална и екологична сфера</w:t>
      </w:r>
      <w:r w:rsidRPr="009D0507">
        <w:rPr>
          <w:rFonts w:ascii="Verdana" w:hAnsi="Verdana" w:cs="Times New Roman"/>
          <w:sz w:val="20"/>
          <w:szCs w:val="20"/>
        </w:rPr>
        <w:t>.</w:t>
      </w:r>
    </w:p>
    <w:p w:rsidR="00AA4BC8" w:rsidRPr="009D0507" w:rsidRDefault="00AA4BC8" w:rsidP="003943EE">
      <w:pPr>
        <w:autoSpaceDE w:val="0"/>
        <w:autoSpaceDN w:val="0"/>
        <w:adjustRightInd w:val="0"/>
        <w:spacing w:after="0" w:line="360" w:lineRule="auto"/>
        <w:ind w:firstLine="709"/>
        <w:jc w:val="both"/>
        <w:rPr>
          <w:rFonts w:ascii="Verdana" w:eastAsia="Calibri" w:hAnsi="Verdana" w:cs="Times New Roman"/>
          <w:sz w:val="20"/>
          <w:szCs w:val="20"/>
        </w:rPr>
      </w:pPr>
      <w:r w:rsidRPr="009D0507">
        <w:rPr>
          <w:rFonts w:ascii="Verdana" w:hAnsi="Verdana" w:cs="Times New Roman"/>
          <w:sz w:val="20"/>
          <w:szCs w:val="20"/>
        </w:rPr>
        <w:t xml:space="preserve">С влизането в сила на закона се очаква да се улесни по-нататъшното адаптиране на българското законодателство свързано с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следвайки примера на ЕС за създаване на единна правна рамка.</w:t>
      </w:r>
    </w:p>
    <w:p w:rsidR="00A86D47" w:rsidRPr="009D0507" w:rsidRDefault="00A86D47" w:rsidP="00D71779">
      <w:pPr>
        <w:spacing w:after="0" w:line="360" w:lineRule="auto"/>
        <w:ind w:firstLine="720"/>
        <w:jc w:val="both"/>
        <w:rPr>
          <w:rFonts w:ascii="Verdana" w:hAnsi="Verdana" w:cs="Times New Roman"/>
          <w:sz w:val="20"/>
          <w:szCs w:val="20"/>
          <w:highlight w:val="cyan"/>
        </w:rPr>
      </w:pPr>
    </w:p>
    <w:p w:rsidR="00B16C9F" w:rsidRPr="009D0507" w:rsidRDefault="00B16C9F" w:rsidP="003943EE">
      <w:pPr>
        <w:pStyle w:val="Heading1"/>
        <w:spacing w:before="0" w:line="360" w:lineRule="auto"/>
        <w:ind w:left="454" w:hanging="454"/>
        <w:jc w:val="both"/>
        <w:rPr>
          <w:rFonts w:ascii="Verdana" w:hAnsi="Verdana"/>
          <w:color w:val="auto"/>
          <w:sz w:val="20"/>
          <w:szCs w:val="20"/>
        </w:rPr>
      </w:pPr>
      <w:bookmarkStart w:id="22" w:name="_Toc19530293"/>
      <w:r w:rsidRPr="009D0507">
        <w:rPr>
          <w:rFonts w:ascii="Verdana" w:hAnsi="Verdana"/>
          <w:color w:val="auto"/>
          <w:sz w:val="20"/>
          <w:szCs w:val="20"/>
        </w:rPr>
        <w:t xml:space="preserve">12. Препоръчителен срок за извършване на </w:t>
      </w:r>
      <w:proofErr w:type="spellStart"/>
      <w:r w:rsidRPr="009D0507">
        <w:rPr>
          <w:rFonts w:ascii="Verdana" w:hAnsi="Verdana"/>
          <w:color w:val="auto"/>
          <w:sz w:val="20"/>
          <w:szCs w:val="20"/>
        </w:rPr>
        <w:t>последваща</w:t>
      </w:r>
      <w:proofErr w:type="spellEnd"/>
      <w:r w:rsidRPr="009D0507">
        <w:rPr>
          <w:rFonts w:ascii="Verdana" w:hAnsi="Verdana"/>
          <w:color w:val="auto"/>
          <w:sz w:val="20"/>
          <w:szCs w:val="20"/>
        </w:rPr>
        <w:t xml:space="preserve"> оценка на въздействието.</w:t>
      </w:r>
      <w:bookmarkEnd w:id="22"/>
    </w:p>
    <w:p w:rsidR="00B16C9F" w:rsidRPr="009D0507" w:rsidRDefault="00B16C9F" w:rsidP="003943EE">
      <w:pPr>
        <w:spacing w:after="0" w:line="360" w:lineRule="auto"/>
        <w:ind w:firstLine="720"/>
        <w:jc w:val="both"/>
        <w:rPr>
          <w:rFonts w:ascii="Verdana" w:hAnsi="Verdana" w:cs="Times New Roman"/>
          <w:sz w:val="20"/>
          <w:szCs w:val="20"/>
        </w:rPr>
      </w:pPr>
      <w:proofErr w:type="spellStart"/>
      <w:r w:rsidRPr="009D0507">
        <w:rPr>
          <w:rFonts w:ascii="Verdana" w:hAnsi="Verdana" w:cs="Times New Roman"/>
          <w:sz w:val="20"/>
          <w:szCs w:val="20"/>
        </w:rPr>
        <w:t>Последваща</w:t>
      </w:r>
      <w:proofErr w:type="spellEnd"/>
      <w:r w:rsidRPr="009D0507">
        <w:rPr>
          <w:rFonts w:ascii="Verdana" w:hAnsi="Verdana" w:cs="Times New Roman"/>
          <w:sz w:val="20"/>
          <w:szCs w:val="20"/>
        </w:rPr>
        <w:t xml:space="preserve"> оценка на въздействието е подходящо да се извърши най-рано през 2020 г., когато в сила ще влезе целия нов пакет по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разработван към </w:t>
      </w:r>
      <w:r w:rsidR="00BE091B" w:rsidRPr="009D0507">
        <w:rPr>
          <w:rFonts w:ascii="Verdana" w:hAnsi="Verdana" w:cs="Times New Roman"/>
          <w:sz w:val="20"/>
          <w:szCs w:val="20"/>
        </w:rPr>
        <w:t>настоящият момент</w:t>
      </w:r>
      <w:r w:rsidRPr="009D0507">
        <w:rPr>
          <w:rFonts w:ascii="Verdana" w:hAnsi="Verdana" w:cs="Times New Roman"/>
          <w:sz w:val="20"/>
          <w:szCs w:val="20"/>
        </w:rPr>
        <w:t xml:space="preserve"> в ЕС и ще бъдат приети делегирани актове и актове за изпълнение, които ще отменят редица директиви на ЕС и ще дора</w:t>
      </w:r>
      <w:r w:rsidR="00BE091B" w:rsidRPr="009D0507">
        <w:rPr>
          <w:rFonts w:ascii="Verdana" w:hAnsi="Verdana" w:cs="Times New Roman"/>
          <w:sz w:val="20"/>
          <w:szCs w:val="20"/>
        </w:rPr>
        <w:t>звият</w:t>
      </w:r>
      <w:r w:rsidRPr="009D0507">
        <w:rPr>
          <w:rFonts w:ascii="Verdana" w:hAnsi="Verdana" w:cs="Times New Roman"/>
          <w:sz w:val="20"/>
          <w:szCs w:val="20"/>
        </w:rPr>
        <w:t xml:space="preserve"> мерките предвидени в новите проекти, регулиращи отношенията по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(Регламента за официалния контрол, Регламента за </w:t>
      </w:r>
      <w:r w:rsidRPr="009D0507">
        <w:rPr>
          <w:rFonts w:ascii="Verdana" w:hAnsi="Verdana" w:cs="Times New Roman"/>
          <w:sz w:val="20"/>
          <w:szCs w:val="20"/>
        </w:rPr>
        <w:lastRenderedPageBreak/>
        <w:t>здравеопазване на животните, Регламента за ветеринарномедицинските продукти, Регламента за здраве на растенията и др.). Всички тези нови актове ще наложат цялостно прераз</w:t>
      </w:r>
      <w:r w:rsidR="00566434" w:rsidRPr="009D0507">
        <w:rPr>
          <w:rFonts w:ascii="Verdana" w:hAnsi="Verdana" w:cs="Times New Roman"/>
          <w:sz w:val="20"/>
          <w:szCs w:val="20"/>
        </w:rPr>
        <w:t xml:space="preserve">глеждане на действащата </w:t>
      </w:r>
      <w:r w:rsidR="00417EAB" w:rsidRPr="009D0507">
        <w:rPr>
          <w:rFonts w:ascii="Verdana" w:hAnsi="Verdana" w:cs="Times New Roman"/>
          <w:sz w:val="20"/>
          <w:szCs w:val="20"/>
        </w:rPr>
        <w:t>нормативна</w:t>
      </w:r>
      <w:r w:rsidRPr="009D0507">
        <w:rPr>
          <w:rFonts w:ascii="Verdana" w:hAnsi="Verdana" w:cs="Times New Roman"/>
          <w:sz w:val="20"/>
          <w:szCs w:val="20"/>
        </w:rPr>
        <w:t xml:space="preserve"> </w:t>
      </w:r>
      <w:r w:rsidR="00F806A3" w:rsidRPr="009D0507">
        <w:rPr>
          <w:rFonts w:ascii="Verdana" w:hAnsi="Verdana" w:cs="Times New Roman"/>
          <w:sz w:val="20"/>
          <w:szCs w:val="20"/>
        </w:rPr>
        <w:t>уредба</w:t>
      </w:r>
      <w:r w:rsidRPr="009D0507">
        <w:rPr>
          <w:rFonts w:ascii="Verdana" w:hAnsi="Verdana" w:cs="Times New Roman"/>
          <w:sz w:val="20"/>
          <w:szCs w:val="20"/>
        </w:rPr>
        <w:t xml:space="preserve"> в България, свързано с промени или разработване на изцяло нови секторни закони, за което Законът за управление на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ще предостави една стабилна основа и рамка.</w:t>
      </w:r>
    </w:p>
    <w:p w:rsidR="0059069F" w:rsidRPr="009D0507" w:rsidRDefault="0059069F" w:rsidP="00D71779">
      <w:pPr>
        <w:pStyle w:val="Heading2"/>
        <w:spacing w:before="0" w:line="360" w:lineRule="auto"/>
        <w:jc w:val="center"/>
        <w:rPr>
          <w:rFonts w:ascii="Verdana" w:hAnsi="Verdana"/>
          <w:color w:val="auto"/>
          <w:sz w:val="20"/>
          <w:szCs w:val="20"/>
        </w:rPr>
      </w:pPr>
      <w:bookmarkStart w:id="23" w:name="_Toc19530294"/>
      <w:r w:rsidRPr="009D0507">
        <w:rPr>
          <w:rFonts w:ascii="Verdana" w:hAnsi="Verdana"/>
          <w:color w:val="auto"/>
          <w:sz w:val="20"/>
          <w:szCs w:val="20"/>
        </w:rPr>
        <w:t xml:space="preserve">Приложение 1 </w:t>
      </w:r>
      <w:r w:rsidR="00D60498" w:rsidRPr="009D0507">
        <w:rPr>
          <w:rFonts w:ascii="Verdana" w:hAnsi="Verdana"/>
          <w:color w:val="auto"/>
          <w:sz w:val="20"/>
          <w:szCs w:val="20"/>
        </w:rPr>
        <w:t>–</w:t>
      </w:r>
      <w:r w:rsidRPr="009D0507">
        <w:rPr>
          <w:rFonts w:ascii="Verdana" w:hAnsi="Verdana"/>
          <w:color w:val="auto"/>
          <w:sz w:val="20"/>
          <w:szCs w:val="20"/>
        </w:rPr>
        <w:t xml:space="preserve"> Методологична рамка на настоящата оценка</w:t>
      </w:r>
      <w:bookmarkEnd w:id="23"/>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С цел постигане на по-добри резултати Европейската комисия прави процеса на изготвяне на законодателство и политики по-достъпен и се съобразява повече с мненията на хората, засегнати от тях. По-доброто регулиране разчита на факти и прозрачен процес, в който гражданите и заинтересованите страни (като например предприятия, държавни администрации и изследователи) участват на всеки етап.</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Комисията идентифицира области, в които съществуващото законодателство на ЕС може да бъде подобрено. Когато предлага нови политики и закони, тя се съсредоточава върху нещата, които наистина трябва да бъдат направени от ЕС, и гарантира, че те се правят добре. Прилагането на тези принципи ѝ помага да изпълнява своите цели при минимални разходи и минимална административна тежест и да отвръща на опасенията на гражданите на ЕС.</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Комисията оценява очакваното и действителното въздействие на предлаганите мерки на всеки етап от процеса на вземане на решения. Преди предприемането на действия се извършват задълбочено планиране и анализ, например преди предлагане на нов закон или при оценка на ефективността на съществуващи закони.</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Комисията е създала Комитет за регулаторен контрол, независима група от служители на Комисията и експерти извън нея. Неговата роля е да проверява качеството на всички оценки на въздействието и значими оценки, които се използват в процеса на вземане на решения на ЕС.</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Насоките и инструментариумът за по-добро регулиране помагат на службите на Комисията ефективно да прилагат общи стандарти за по-добро регулиране на всеки етап от процеса на изготвяне на политики и закони.</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Политическата воля за подобряване на качеството на законодателния процес, преразглеждане на съществуващите закони и актуализирането им, ако е необходимо, се споделя от трите основни институции на ЕС — Европейската комисия, Европейския парламент и Съвета. Те са сключили споразумение за по-добро законотворчество, което е влязло в сила през април 2016 г. Споразумението за по-добро законотворчество има за цел да се подобри начинът, по който ЕС извършва законодателната си дейност, и да се гарантира, че законодателството на ЕС обслужва по-добре гражданите и стопанския сектор. То следва да направи </w:t>
      </w:r>
      <w:r w:rsidRPr="009D0507">
        <w:rPr>
          <w:rFonts w:ascii="Verdana" w:hAnsi="Verdana" w:cs="Times New Roman"/>
          <w:sz w:val="20"/>
          <w:szCs w:val="20"/>
        </w:rPr>
        <w:lastRenderedPageBreak/>
        <w:t xml:space="preserve">законодателния процес на ЕС по-прозрачен, отворен за участието на заинтересованите страни и по-лесен за проследяване.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Една от основните цели на споразумението за по-добро законотворчество, известно и като „по-добро регулиране“ или „интелигентно регулиране“, е да се гарантира изпълнението на целите на политиките и законите на ЕС на минимална цена и с минимална административна тежест. Този начин на функциониране има за цел да гарантира, че политическите решения се изготвят по открит и прозрачен начин, въз основа на най-добрите налични доказателства, и се подкрепят от широкото участие на заинтересованите страни. По-доброто регулиране обхваща целия цикъл на политиката — разработване и изготвяне, приемане, изпълнение, прилагане, оценяване и преразглеждане.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Политиките се изготвят, прилагат и преразглеждат по открит и прозрачен начин, въз основа на най-добрите съществуващи научни доказателства и с подкрепата на заинтересованите страни. Оценката на въздействието е процес на събиране на факти и данни в търсене на отговори на няколко основни групи въпроси, в това число – какво е естеството на проблема, който трябва да се разреши, какви цели трябва да се постигнат, какви са различните алтернативи за действие, кои са засегнатите страни, какви са ползите и разходите и по отношение на обществото като цяло и за всяка засегната страна. Извършването на оценка на въздействието следва указанията в документа на ЕК „Насоки за по-добро регулиране“ и приложените в пакета различни методически указания и инструменти.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Българското правителство също прие европейската тенденция относно необходимостта от предварителна оценка на въздействието и въведе нови разпоредби в Закона за нормативни актове през 2016 г.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На основание чл. 19, ал. 4 от Закона за нормативните актове (ЗНА) е приета Наредба за обхвата и методологията за извършване на оценка на въздействието.Тя има за цел да детайлизира предвидената в ЗНА (ДВ, бр. 34 от 03 май 2016 г.) уредба на оценката на въздействието като инструмент за подобряване на качеството на нормативните актове от компетентността на Министерския съвет.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Наредбата определя обхвата и методологията за извършване както на предварителна, така и на </w:t>
      </w:r>
      <w:proofErr w:type="spellStart"/>
      <w:r w:rsidRPr="009D0507">
        <w:rPr>
          <w:rFonts w:ascii="Verdana" w:hAnsi="Verdana" w:cs="Times New Roman"/>
          <w:sz w:val="20"/>
          <w:szCs w:val="20"/>
        </w:rPr>
        <w:t>посл</w:t>
      </w:r>
      <w:r w:rsidR="00BC7A8A">
        <w:rPr>
          <w:rFonts w:ascii="Verdana" w:hAnsi="Verdana" w:cs="Times New Roman"/>
          <w:sz w:val="20"/>
          <w:szCs w:val="20"/>
        </w:rPr>
        <w:t>едваща</w:t>
      </w:r>
      <w:proofErr w:type="spellEnd"/>
      <w:r w:rsidR="00BC7A8A">
        <w:rPr>
          <w:rFonts w:ascii="Verdana" w:hAnsi="Verdana" w:cs="Times New Roman"/>
          <w:sz w:val="20"/>
          <w:szCs w:val="20"/>
        </w:rPr>
        <w:t xml:space="preserve"> оценка на въздействието.</w:t>
      </w:r>
      <w:r w:rsidRPr="009D0507">
        <w:rPr>
          <w:rFonts w:ascii="Verdana" w:hAnsi="Verdana" w:cs="Times New Roman"/>
          <w:sz w:val="20"/>
          <w:szCs w:val="20"/>
        </w:rPr>
        <w:t xml:space="preserve"> Определя и основните инструменти при нейното извършване за измерване на основните евентуални бъдещи въздействия от прилагането на съответните актове. Определянето на основните инструменти има за цел да установи унифицирана практика относно минималното съдържание на извършените оценки на въздействието и да улесни съгласуването на оценките от администрацията на Министерския съвет.</w:t>
      </w:r>
    </w:p>
    <w:p w:rsidR="0059069F"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При изготвянето на оценката, екипът на Министерство на земеделието, храните и горите се придържа към методологията, предложена в Ръководството за </w:t>
      </w:r>
      <w:r w:rsidRPr="009D0507">
        <w:rPr>
          <w:rFonts w:ascii="Verdana" w:hAnsi="Verdana" w:cs="Times New Roman"/>
          <w:sz w:val="20"/>
          <w:szCs w:val="20"/>
        </w:rPr>
        <w:lastRenderedPageBreak/>
        <w:t>изготвяне на оценка на въздействието на законодателството на МС от 2014 г. (</w:t>
      </w:r>
      <w:hyperlink r:id="rId10" w:history="1">
        <w:r w:rsidRPr="009D0507">
          <w:rPr>
            <w:rStyle w:val="Hyperlink"/>
            <w:rFonts w:ascii="Verdana" w:hAnsi="Verdana" w:cs="Times New Roman"/>
            <w:sz w:val="20"/>
            <w:szCs w:val="20"/>
          </w:rPr>
          <w:t>http://www.strategy.bg/Publications/View.aspx?lang=bgBG&amp;categoryId=16&amp;Id=176&amp;y=&amp;m=&amp;d</w:t>
        </w:r>
      </w:hyperlink>
      <w:r w:rsidRPr="009D0507">
        <w:rPr>
          <w:rFonts w:ascii="Verdana" w:hAnsi="Verdana" w:cs="Times New Roman"/>
          <w:sz w:val="20"/>
          <w:szCs w:val="20"/>
        </w:rPr>
        <w:t xml:space="preserve">=). </w:t>
      </w:r>
    </w:p>
    <w:p w:rsidR="00E402D5" w:rsidRPr="004E69BC" w:rsidRDefault="00E402D5" w:rsidP="00E402D5">
      <w:pPr>
        <w:spacing w:after="0" w:line="360" w:lineRule="auto"/>
        <w:jc w:val="both"/>
        <w:rPr>
          <w:rFonts w:ascii="Verdana" w:hAnsi="Verdana" w:cs="Times New Roman"/>
          <w:sz w:val="20"/>
          <w:szCs w:val="20"/>
        </w:rPr>
      </w:pPr>
    </w:p>
    <w:p w:rsidR="0059069F" w:rsidRPr="009D0507" w:rsidRDefault="0059069F" w:rsidP="003943EE">
      <w:pPr>
        <w:spacing w:after="0" w:line="360" w:lineRule="auto"/>
        <w:jc w:val="both"/>
        <w:rPr>
          <w:rFonts w:ascii="Verdana" w:hAnsi="Verdana" w:cs="Times New Roman"/>
          <w:b/>
          <w:bCs/>
          <w:sz w:val="20"/>
          <w:szCs w:val="20"/>
        </w:rPr>
      </w:pPr>
      <w:r w:rsidRPr="009D0507">
        <w:rPr>
          <w:rFonts w:ascii="Verdana" w:hAnsi="Verdana" w:cs="Times New Roman"/>
          <w:b/>
          <w:bCs/>
          <w:sz w:val="20"/>
          <w:szCs w:val="20"/>
        </w:rPr>
        <w:t xml:space="preserve">Компонентите на изготвената оценка включват: </w:t>
      </w:r>
    </w:p>
    <w:p w:rsidR="0059069F" w:rsidRPr="009D0507" w:rsidRDefault="0059069F" w:rsidP="003943EE">
      <w:pPr>
        <w:spacing w:after="0" w:line="360" w:lineRule="auto"/>
        <w:jc w:val="both"/>
        <w:rPr>
          <w:rFonts w:ascii="Verdana" w:hAnsi="Verdana" w:cs="Times New Roman"/>
          <w:b/>
          <w:sz w:val="20"/>
          <w:szCs w:val="20"/>
        </w:rPr>
      </w:pPr>
      <w:r w:rsidRPr="009D0507">
        <w:rPr>
          <w:rFonts w:ascii="Verdana" w:hAnsi="Verdana" w:cs="Times New Roman"/>
          <w:b/>
          <w:sz w:val="20"/>
          <w:szCs w:val="20"/>
        </w:rPr>
        <w:t>1.</w:t>
      </w:r>
      <w:r w:rsidR="00B553C0">
        <w:rPr>
          <w:rFonts w:ascii="Verdana" w:hAnsi="Verdana" w:cs="Times New Roman"/>
          <w:b/>
          <w:sz w:val="20"/>
          <w:szCs w:val="20"/>
        </w:rPr>
        <w:t xml:space="preserve"> </w:t>
      </w:r>
      <w:r w:rsidRPr="009D0507">
        <w:rPr>
          <w:rFonts w:ascii="Verdana" w:hAnsi="Verdana" w:cs="Times New Roman"/>
          <w:b/>
          <w:sz w:val="20"/>
          <w:szCs w:val="20"/>
        </w:rPr>
        <w:t xml:space="preserve">Дефиниране на проблемите. </w:t>
      </w:r>
    </w:p>
    <w:p w:rsidR="0059069F" w:rsidRPr="009D0507" w:rsidRDefault="0059069F" w:rsidP="003943EE">
      <w:pPr>
        <w:spacing w:after="0" w:line="360" w:lineRule="auto"/>
        <w:jc w:val="both"/>
        <w:rPr>
          <w:rFonts w:ascii="Verdana" w:hAnsi="Verdana" w:cs="Times New Roman"/>
          <w:sz w:val="20"/>
          <w:szCs w:val="20"/>
        </w:rPr>
      </w:pPr>
      <w:r w:rsidRPr="009D0507">
        <w:rPr>
          <w:rFonts w:ascii="Verdana" w:hAnsi="Verdana" w:cs="Times New Roman"/>
          <w:sz w:val="20"/>
          <w:szCs w:val="20"/>
        </w:rPr>
        <w:t xml:space="preserve">В тази част се посочват основните слабости и проблеми, съществуващи към момента в резултат на прилагането на действащите Закона за храните, Закона за фуражите, Закона за защита на животните, Закона за ветеринарномедицинската дейност, Закона за защита на растенията, Закона за генетично модифицираните организми, Закона за животновъдството, Закона за опазване на околната среда, Закона за здравето, Закона за пчеларството и нормативните актове по прилагането им. Идентифицирани са два типа проблеми – свързани с нужда от въвеждане и прилагане на законодателството на ЕС, както и проблеми, предизвикани от спецификата на националния пазар и налагащи предприемане на национални мерки. </w:t>
      </w:r>
    </w:p>
    <w:p w:rsidR="0059069F" w:rsidRPr="009D0507" w:rsidRDefault="0059069F" w:rsidP="003943EE">
      <w:pPr>
        <w:spacing w:after="0" w:line="360" w:lineRule="auto"/>
        <w:jc w:val="both"/>
        <w:rPr>
          <w:rFonts w:ascii="Verdana" w:hAnsi="Verdana" w:cs="Times New Roman"/>
          <w:b/>
          <w:sz w:val="20"/>
          <w:szCs w:val="20"/>
        </w:rPr>
      </w:pPr>
      <w:r w:rsidRPr="009D0507">
        <w:rPr>
          <w:rFonts w:ascii="Verdana" w:hAnsi="Verdana" w:cs="Times New Roman"/>
          <w:b/>
          <w:sz w:val="20"/>
          <w:szCs w:val="20"/>
        </w:rPr>
        <w:t>2.</w:t>
      </w:r>
      <w:r w:rsidR="00B553C0">
        <w:rPr>
          <w:rFonts w:ascii="Verdana" w:hAnsi="Verdana" w:cs="Times New Roman"/>
          <w:b/>
          <w:sz w:val="20"/>
          <w:szCs w:val="20"/>
        </w:rPr>
        <w:t xml:space="preserve"> </w:t>
      </w:r>
      <w:r w:rsidRPr="009D0507">
        <w:rPr>
          <w:rFonts w:ascii="Verdana" w:hAnsi="Verdana" w:cs="Times New Roman"/>
          <w:b/>
          <w:sz w:val="20"/>
          <w:szCs w:val="20"/>
        </w:rPr>
        <w:t xml:space="preserve">Определяне на целите. </w:t>
      </w:r>
    </w:p>
    <w:p w:rsidR="0059069F" w:rsidRPr="009D0507" w:rsidRDefault="0059069F" w:rsidP="003943EE">
      <w:pPr>
        <w:spacing w:after="0" w:line="360" w:lineRule="auto"/>
        <w:jc w:val="both"/>
        <w:rPr>
          <w:rFonts w:ascii="Verdana" w:hAnsi="Verdana" w:cs="Times New Roman"/>
          <w:sz w:val="20"/>
          <w:szCs w:val="20"/>
        </w:rPr>
      </w:pPr>
      <w:r w:rsidRPr="009D0507">
        <w:rPr>
          <w:rFonts w:ascii="Verdana" w:hAnsi="Verdana" w:cs="Times New Roman"/>
          <w:sz w:val="20"/>
          <w:szCs w:val="20"/>
        </w:rPr>
        <w:t xml:space="preserve">Идентифицирани са основната, специфичната и оперативните цели на законопроекта. Целите са обвързани с решаване на описаните проблеми. За всяка цел са идентифицирани предлаганите от разработилите проекта решения и мерки. </w:t>
      </w:r>
    </w:p>
    <w:p w:rsidR="0059069F" w:rsidRPr="009D0507" w:rsidRDefault="0059069F" w:rsidP="003943EE">
      <w:pPr>
        <w:spacing w:after="0" w:line="360" w:lineRule="auto"/>
        <w:jc w:val="both"/>
        <w:rPr>
          <w:rFonts w:ascii="Verdana" w:hAnsi="Verdana" w:cs="Times New Roman"/>
          <w:b/>
          <w:sz w:val="20"/>
          <w:szCs w:val="20"/>
        </w:rPr>
      </w:pPr>
      <w:r w:rsidRPr="009D0507">
        <w:rPr>
          <w:rFonts w:ascii="Verdana" w:hAnsi="Verdana" w:cs="Times New Roman"/>
          <w:b/>
          <w:sz w:val="20"/>
          <w:szCs w:val="20"/>
        </w:rPr>
        <w:t>3.</w:t>
      </w:r>
      <w:r w:rsidR="00B553C0">
        <w:rPr>
          <w:rFonts w:ascii="Verdana" w:hAnsi="Verdana" w:cs="Times New Roman"/>
          <w:b/>
          <w:sz w:val="20"/>
          <w:szCs w:val="20"/>
        </w:rPr>
        <w:t xml:space="preserve"> </w:t>
      </w:r>
      <w:r w:rsidRPr="009D0507">
        <w:rPr>
          <w:rFonts w:ascii="Verdana" w:hAnsi="Verdana" w:cs="Times New Roman"/>
          <w:b/>
          <w:sz w:val="20"/>
          <w:szCs w:val="20"/>
        </w:rPr>
        <w:t xml:space="preserve">Систематизиране на основни варианти на действие. </w:t>
      </w:r>
    </w:p>
    <w:p w:rsidR="0059069F" w:rsidRPr="009D0507" w:rsidRDefault="0059069F" w:rsidP="00D71779">
      <w:pPr>
        <w:spacing w:after="0" w:line="360" w:lineRule="auto"/>
        <w:jc w:val="both"/>
        <w:rPr>
          <w:rFonts w:ascii="Verdana" w:hAnsi="Verdana" w:cs="Times New Roman"/>
          <w:sz w:val="20"/>
          <w:szCs w:val="20"/>
        </w:rPr>
      </w:pPr>
      <w:r w:rsidRPr="009D0507">
        <w:rPr>
          <w:rFonts w:ascii="Verdana" w:hAnsi="Verdana" w:cs="Times New Roman"/>
          <w:sz w:val="20"/>
          <w:szCs w:val="20"/>
        </w:rPr>
        <w:t xml:space="preserve">Настоящият доклад е изготвен в периода след приключване на основната част от работа по разработване на проект на закона. Ето защо, в тази част от анализа са идентифицирани разглежданите на различен етап предложения за алтернативни варианти за регулиране на обществените отношения. </w:t>
      </w:r>
    </w:p>
    <w:p w:rsidR="0059069F" w:rsidRPr="009D0507" w:rsidRDefault="0059069F" w:rsidP="00D71779">
      <w:pPr>
        <w:spacing w:after="0" w:line="360" w:lineRule="auto"/>
        <w:jc w:val="both"/>
        <w:rPr>
          <w:rFonts w:ascii="Verdana" w:hAnsi="Verdana" w:cs="Times New Roman"/>
          <w:b/>
          <w:sz w:val="20"/>
          <w:szCs w:val="20"/>
        </w:rPr>
      </w:pPr>
      <w:r w:rsidRPr="009D0507">
        <w:rPr>
          <w:rFonts w:ascii="Verdana" w:hAnsi="Verdana" w:cs="Times New Roman"/>
          <w:b/>
          <w:sz w:val="20"/>
          <w:szCs w:val="20"/>
        </w:rPr>
        <w:t>4.</w:t>
      </w:r>
      <w:r w:rsidR="00B553C0">
        <w:rPr>
          <w:rFonts w:ascii="Verdana" w:hAnsi="Verdana" w:cs="Times New Roman"/>
          <w:b/>
          <w:sz w:val="20"/>
          <w:szCs w:val="20"/>
        </w:rPr>
        <w:t xml:space="preserve"> </w:t>
      </w:r>
      <w:r w:rsidRPr="009D0507">
        <w:rPr>
          <w:rFonts w:ascii="Verdana" w:hAnsi="Verdana" w:cs="Times New Roman"/>
          <w:b/>
          <w:sz w:val="20"/>
          <w:szCs w:val="20"/>
        </w:rPr>
        <w:t xml:space="preserve">Анализ на въздействията на вариантите. </w:t>
      </w:r>
    </w:p>
    <w:p w:rsidR="0059069F" w:rsidRPr="009D0507" w:rsidRDefault="0059069F" w:rsidP="00D71779">
      <w:pPr>
        <w:spacing w:after="0" w:line="360" w:lineRule="auto"/>
        <w:jc w:val="both"/>
        <w:rPr>
          <w:rFonts w:ascii="Verdana" w:hAnsi="Verdana" w:cs="Times New Roman"/>
          <w:sz w:val="20"/>
          <w:szCs w:val="20"/>
        </w:rPr>
      </w:pPr>
      <w:r w:rsidRPr="009D0507">
        <w:rPr>
          <w:rFonts w:ascii="Verdana" w:hAnsi="Verdana" w:cs="Times New Roman"/>
          <w:sz w:val="20"/>
          <w:szCs w:val="20"/>
        </w:rPr>
        <w:t xml:space="preserve">Тази част от анализа включва три стъпки. На първо място, идентифицирани са потенциалните икономически, социални и екологични въздействия. На следващ етап са разгледани позитивните и негативните въздействия от различни варианти за решение при мерките с по-значими въздействия, предимно в качествен план. За идентифицираните промени с най-значимо въздействие са разработени подробни анализи с количествена и качествена оценка на ефектите. </w:t>
      </w:r>
    </w:p>
    <w:p w:rsidR="0059069F" w:rsidRPr="009D0507" w:rsidRDefault="0059069F" w:rsidP="00D71779">
      <w:pPr>
        <w:spacing w:after="0" w:line="360" w:lineRule="auto"/>
        <w:jc w:val="both"/>
        <w:rPr>
          <w:rFonts w:ascii="Verdana" w:hAnsi="Verdana" w:cs="Times New Roman"/>
          <w:b/>
          <w:bCs/>
          <w:sz w:val="20"/>
          <w:szCs w:val="20"/>
        </w:rPr>
      </w:pPr>
      <w:r w:rsidRPr="009D0507">
        <w:rPr>
          <w:rFonts w:ascii="Verdana" w:hAnsi="Verdana" w:cs="Times New Roman"/>
          <w:b/>
          <w:bCs/>
          <w:sz w:val="20"/>
          <w:szCs w:val="20"/>
        </w:rPr>
        <w:t xml:space="preserve">Етапи и източници на информация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Оценката е изготвена от екип на Министерство на земеделието, храните и горите в периода юни-юли 2017 г.</w:t>
      </w:r>
      <w:r w:rsidR="00BC7A8A">
        <w:rPr>
          <w:rFonts w:ascii="Verdana" w:hAnsi="Verdana" w:cs="Times New Roman"/>
          <w:sz w:val="20"/>
          <w:szCs w:val="20"/>
        </w:rPr>
        <w:t xml:space="preserve"> и актуализирана през август-септември 2019 г.</w:t>
      </w:r>
      <w:r w:rsidRPr="009D0507">
        <w:rPr>
          <w:rFonts w:ascii="Verdana" w:hAnsi="Verdana" w:cs="Times New Roman"/>
          <w:sz w:val="20"/>
          <w:szCs w:val="20"/>
        </w:rPr>
        <w:t xml:space="preserve"> Тя е резултат от проучване и анализ при отчитане на наличната информация към момента на извършване на дейността. По-конкретно, оценката се базира на: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Икономически анализ в областта на засегнатите бизнес отрасли. Бяха използвани публично достъпни източници на информация, включително: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w:t>
      </w:r>
      <w:r w:rsidR="003943EE">
        <w:rPr>
          <w:rFonts w:ascii="Verdana" w:hAnsi="Verdana" w:cs="Times New Roman"/>
          <w:sz w:val="20"/>
          <w:szCs w:val="20"/>
        </w:rPr>
        <w:t xml:space="preserve"> </w:t>
      </w:r>
      <w:r w:rsidRPr="009D0507">
        <w:rPr>
          <w:rFonts w:ascii="Verdana" w:hAnsi="Verdana" w:cs="Times New Roman"/>
          <w:sz w:val="20"/>
          <w:szCs w:val="20"/>
        </w:rPr>
        <w:t xml:space="preserve">Статистически данни от </w:t>
      </w:r>
      <w:proofErr w:type="spellStart"/>
      <w:r w:rsidRPr="009D0507">
        <w:rPr>
          <w:rFonts w:ascii="Verdana" w:hAnsi="Verdana" w:cs="Times New Roman"/>
          <w:sz w:val="20"/>
          <w:szCs w:val="20"/>
        </w:rPr>
        <w:t>Евростат</w:t>
      </w:r>
      <w:proofErr w:type="spellEnd"/>
      <w:r w:rsidRPr="009D0507">
        <w:rPr>
          <w:rFonts w:ascii="Verdana" w:hAnsi="Verdana" w:cs="Times New Roman"/>
          <w:sz w:val="20"/>
          <w:szCs w:val="20"/>
        </w:rPr>
        <w:t xml:space="preserve"> и НСИ;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lastRenderedPageBreak/>
        <w:t></w:t>
      </w:r>
      <w:r w:rsidR="003943EE">
        <w:rPr>
          <w:rFonts w:ascii="Verdana" w:hAnsi="Verdana" w:cs="Times New Roman"/>
          <w:sz w:val="20"/>
          <w:szCs w:val="20"/>
        </w:rPr>
        <w:t xml:space="preserve"> </w:t>
      </w:r>
      <w:r w:rsidRPr="009D0507">
        <w:rPr>
          <w:rFonts w:ascii="Verdana" w:hAnsi="Verdana" w:cs="Times New Roman"/>
          <w:sz w:val="20"/>
          <w:szCs w:val="20"/>
        </w:rPr>
        <w:t xml:space="preserve">Данни от публични регистри в областта на храните;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Консултации с представители на Министерство на земеделието, храните и горите и Център за оценка на риска по хранителната верига (ЦОРХВ). Работата по оценката включваше регулярни консултации с представители на МЗХГ, както чрез работни срещи, така и чрез електронна кореспонденция. Първоначалните експертни срещи бяха основа за идентифициране на основните проблеми, дефиниране на целите на проектозакона, както и за насочваща информация при идентифициране на регулаторните промени, които предполагаемо биха имали по-значимо въздействие. Допълнително, в рамките на консултациите бяха идентифицирани и част от засегнатите страни, както и техните представители.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Консултации с различни организации и институции, представляващи засегнати страни. Екипът проведе срещи с различни представители на бизнеса, както и с Българска агенция по безопасност на храните и ЦОРХВ.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Проучване на документи, свързани с извършен анализ на предходни етапи от подготовката на законопроекта.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Екипът по изготвяне на оценката на въздействието проучи и анализира следните документи и материали : </w:t>
      </w:r>
    </w:p>
    <w:p w:rsidR="009B1E9A" w:rsidRPr="003943EE" w:rsidRDefault="0059069F" w:rsidP="00BB77EA">
      <w:pPr>
        <w:pStyle w:val="ListParagraph"/>
        <w:numPr>
          <w:ilvl w:val="0"/>
          <w:numId w:val="12"/>
        </w:numPr>
        <w:spacing w:after="0" w:line="360" w:lineRule="auto"/>
        <w:jc w:val="both"/>
        <w:rPr>
          <w:rFonts w:ascii="Verdana" w:hAnsi="Verdana" w:cs="Times New Roman"/>
          <w:sz w:val="20"/>
          <w:szCs w:val="20"/>
        </w:rPr>
      </w:pPr>
      <w:r w:rsidRPr="003943EE">
        <w:rPr>
          <w:rFonts w:ascii="Verdana" w:hAnsi="Verdana" w:cs="Times New Roman"/>
          <w:sz w:val="20"/>
          <w:szCs w:val="20"/>
        </w:rPr>
        <w:t xml:space="preserve">Справка за отразяване на становищата, постъпили при съгласуването на проекта на Решение на Министерския съвет за одобряване на проект на Закон за управление за </w:t>
      </w:r>
      <w:proofErr w:type="spellStart"/>
      <w:r w:rsidR="00523D5C" w:rsidRPr="003943EE">
        <w:rPr>
          <w:rFonts w:ascii="Verdana" w:hAnsi="Verdana" w:cs="Times New Roman"/>
          <w:sz w:val="20"/>
          <w:szCs w:val="20"/>
        </w:rPr>
        <w:t>агро</w:t>
      </w:r>
      <w:r w:rsidRPr="003943EE">
        <w:rPr>
          <w:rFonts w:ascii="Verdana" w:hAnsi="Verdana" w:cs="Times New Roman"/>
          <w:sz w:val="20"/>
          <w:szCs w:val="20"/>
        </w:rPr>
        <w:t>хранителната</w:t>
      </w:r>
      <w:proofErr w:type="spellEnd"/>
      <w:r w:rsidRPr="003943EE">
        <w:rPr>
          <w:rFonts w:ascii="Verdana" w:hAnsi="Verdana" w:cs="Times New Roman"/>
          <w:sz w:val="20"/>
          <w:szCs w:val="20"/>
        </w:rPr>
        <w:t xml:space="preserve"> верига от 2016 г.;</w:t>
      </w:r>
    </w:p>
    <w:p w:rsidR="009B1E9A" w:rsidRPr="009D0507" w:rsidRDefault="0059069F" w:rsidP="00BB77EA">
      <w:pPr>
        <w:pStyle w:val="ListParagraph"/>
        <w:numPr>
          <w:ilvl w:val="0"/>
          <w:numId w:val="12"/>
        </w:numPr>
        <w:spacing w:after="0" w:line="360" w:lineRule="auto"/>
        <w:jc w:val="both"/>
        <w:rPr>
          <w:rFonts w:ascii="Verdana" w:hAnsi="Verdana" w:cs="Times New Roman"/>
          <w:sz w:val="20"/>
          <w:szCs w:val="20"/>
        </w:rPr>
      </w:pPr>
      <w:r w:rsidRPr="009D0507">
        <w:rPr>
          <w:rFonts w:ascii="Verdana" w:hAnsi="Verdana" w:cs="Times New Roman"/>
          <w:sz w:val="20"/>
          <w:szCs w:val="20"/>
        </w:rPr>
        <w:t xml:space="preserve">Справка за отразяване на становищата, постъпили при общественото обсъждане на проекта на Закон за управление за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 от 2016 г.;</w:t>
      </w:r>
    </w:p>
    <w:p w:rsidR="0059069F" w:rsidRDefault="0059069F" w:rsidP="00BB77EA">
      <w:pPr>
        <w:pStyle w:val="ListParagraph"/>
        <w:numPr>
          <w:ilvl w:val="0"/>
          <w:numId w:val="12"/>
        </w:numPr>
        <w:spacing w:after="0" w:line="360" w:lineRule="auto"/>
        <w:jc w:val="both"/>
        <w:rPr>
          <w:rFonts w:ascii="Verdana" w:hAnsi="Verdana" w:cs="Times New Roman"/>
          <w:sz w:val="20"/>
          <w:szCs w:val="20"/>
        </w:rPr>
      </w:pPr>
      <w:r w:rsidRPr="009D0507">
        <w:rPr>
          <w:rFonts w:ascii="Verdana" w:hAnsi="Verdana" w:cs="Times New Roman"/>
          <w:sz w:val="20"/>
          <w:szCs w:val="20"/>
        </w:rPr>
        <w:t xml:space="preserve">Публикувани становища на организации в рамките на обществената консултация от 2016 г. </w:t>
      </w:r>
    </w:p>
    <w:p w:rsidR="006B45C5" w:rsidRPr="00B0176B" w:rsidRDefault="006B45C5" w:rsidP="00BB77EA">
      <w:pPr>
        <w:pStyle w:val="ListParagraph"/>
        <w:numPr>
          <w:ilvl w:val="0"/>
          <w:numId w:val="12"/>
        </w:numPr>
        <w:spacing w:after="0" w:line="360" w:lineRule="auto"/>
        <w:jc w:val="both"/>
        <w:rPr>
          <w:rFonts w:ascii="Verdana" w:hAnsi="Verdana" w:cs="Times New Roman"/>
          <w:sz w:val="20"/>
          <w:szCs w:val="20"/>
        </w:rPr>
      </w:pPr>
      <w:r>
        <w:rPr>
          <w:rFonts w:ascii="Verdana" w:hAnsi="Verdana" w:cs="Times New Roman"/>
          <w:sz w:val="20"/>
          <w:szCs w:val="20"/>
        </w:rPr>
        <w:t xml:space="preserve">Постъпили становища през 2017 г. </w:t>
      </w:r>
    </w:p>
    <w:p w:rsidR="00B0176B" w:rsidRPr="00B0176B" w:rsidRDefault="00B0176B" w:rsidP="00BB77EA">
      <w:pPr>
        <w:pStyle w:val="ListParagraph"/>
        <w:numPr>
          <w:ilvl w:val="0"/>
          <w:numId w:val="12"/>
        </w:numPr>
        <w:spacing w:after="0" w:line="360" w:lineRule="auto"/>
        <w:jc w:val="both"/>
        <w:rPr>
          <w:rFonts w:ascii="Verdana" w:hAnsi="Verdana" w:cs="Times New Roman"/>
          <w:sz w:val="20"/>
          <w:szCs w:val="20"/>
        </w:rPr>
      </w:pPr>
      <w:r>
        <w:rPr>
          <w:rFonts w:ascii="Verdana" w:hAnsi="Verdana" w:cs="Times New Roman"/>
          <w:sz w:val="20"/>
          <w:szCs w:val="20"/>
        </w:rPr>
        <w:t xml:space="preserve">Постъпили становища през 2019 г. от </w:t>
      </w:r>
      <w:proofErr w:type="spellStart"/>
      <w:r>
        <w:rPr>
          <w:rFonts w:ascii="Verdana" w:hAnsi="Verdana" w:cs="Times New Roman"/>
          <w:sz w:val="20"/>
          <w:szCs w:val="20"/>
        </w:rPr>
        <w:t>съгласувателна</w:t>
      </w:r>
      <w:proofErr w:type="spellEnd"/>
      <w:r>
        <w:rPr>
          <w:rFonts w:ascii="Verdana" w:hAnsi="Verdana" w:cs="Times New Roman"/>
          <w:sz w:val="20"/>
          <w:szCs w:val="20"/>
        </w:rPr>
        <w:t xml:space="preserve"> процедура в рамките на работата на РГ създадена с цел актуализация на проекта; </w:t>
      </w:r>
    </w:p>
    <w:p w:rsidR="0059069F" w:rsidRPr="009D0507" w:rsidRDefault="0059069F" w:rsidP="003943EE">
      <w:pPr>
        <w:spacing w:after="0" w:line="360" w:lineRule="auto"/>
        <w:ind w:firstLine="709"/>
        <w:jc w:val="both"/>
        <w:rPr>
          <w:rFonts w:ascii="Verdana" w:hAnsi="Verdana" w:cs="Times New Roman"/>
          <w:sz w:val="20"/>
          <w:szCs w:val="20"/>
        </w:rPr>
      </w:pPr>
      <w:r w:rsidRPr="009D0507">
        <w:rPr>
          <w:rFonts w:ascii="Verdana" w:hAnsi="Verdana" w:cs="Times New Roman"/>
          <w:sz w:val="20"/>
          <w:szCs w:val="20"/>
        </w:rPr>
        <w:t xml:space="preserve">Обществените отношения, попадащи в приложното поле на закона са обект на детайлно уреждане в </w:t>
      </w:r>
      <w:proofErr w:type="spellStart"/>
      <w:r w:rsidRPr="009D0507">
        <w:rPr>
          <w:rFonts w:ascii="Verdana" w:hAnsi="Verdana" w:cs="Times New Roman"/>
          <w:sz w:val="20"/>
          <w:szCs w:val="20"/>
        </w:rPr>
        <w:t>общностното</w:t>
      </w:r>
      <w:proofErr w:type="spellEnd"/>
      <w:r w:rsidRPr="009D0507">
        <w:rPr>
          <w:rFonts w:ascii="Verdana" w:hAnsi="Verdana" w:cs="Times New Roman"/>
          <w:sz w:val="20"/>
          <w:szCs w:val="20"/>
        </w:rPr>
        <w:t xml:space="preserve"> законодателство. В значителна част от тематични области в обхвата на закона действат норми на законодателството на ЕС. За целите на настоящата оценка не са разглеждани варианти, които предполагат неспазване на законодателството на общността. </w:t>
      </w:r>
    </w:p>
    <w:p w:rsidR="00882B29" w:rsidRPr="009D0507" w:rsidRDefault="00882B29" w:rsidP="00D71779">
      <w:pPr>
        <w:spacing w:after="0" w:line="360" w:lineRule="auto"/>
        <w:jc w:val="both"/>
        <w:rPr>
          <w:rFonts w:ascii="Verdana" w:hAnsi="Verdana" w:cs="Times New Roman"/>
          <w:b/>
          <w:bCs/>
          <w:sz w:val="20"/>
          <w:szCs w:val="20"/>
          <w:shd w:val="clear" w:color="auto" w:fill="FFFFFF"/>
        </w:rPr>
      </w:pPr>
    </w:p>
    <w:p w:rsidR="0059069F" w:rsidRPr="009D0507" w:rsidRDefault="0059069F" w:rsidP="00D71779">
      <w:pPr>
        <w:pStyle w:val="Heading2"/>
        <w:spacing w:before="0" w:line="360" w:lineRule="auto"/>
        <w:ind w:firstLine="709"/>
        <w:rPr>
          <w:rFonts w:ascii="Verdana" w:hAnsi="Verdana"/>
          <w:color w:val="auto"/>
          <w:sz w:val="20"/>
          <w:szCs w:val="20"/>
        </w:rPr>
      </w:pPr>
      <w:bookmarkStart w:id="24" w:name="_Toc19530295"/>
      <w:r w:rsidRPr="009D0507">
        <w:rPr>
          <w:rFonts w:ascii="Verdana" w:hAnsi="Verdana"/>
          <w:color w:val="auto"/>
          <w:sz w:val="20"/>
          <w:szCs w:val="20"/>
        </w:rPr>
        <w:t xml:space="preserve">Приложение 2 </w:t>
      </w:r>
      <w:r w:rsidR="00EA254F" w:rsidRPr="009D0507">
        <w:rPr>
          <w:rFonts w:ascii="Verdana" w:hAnsi="Verdana"/>
          <w:color w:val="auto"/>
          <w:sz w:val="20"/>
          <w:szCs w:val="20"/>
        </w:rPr>
        <w:t>–</w:t>
      </w:r>
      <w:r w:rsidRPr="009D0507">
        <w:rPr>
          <w:rFonts w:ascii="Verdana" w:hAnsi="Verdana"/>
          <w:color w:val="auto"/>
          <w:sz w:val="20"/>
          <w:szCs w:val="20"/>
        </w:rPr>
        <w:t xml:space="preserve"> Компетентни администрации</w:t>
      </w:r>
      <w:bookmarkEnd w:id="24"/>
    </w:p>
    <w:p w:rsidR="0059069F" w:rsidRPr="00972973" w:rsidRDefault="00972973" w:rsidP="00972973">
      <w:pPr>
        <w:spacing w:after="0" w:line="360" w:lineRule="auto"/>
        <w:ind w:left="737"/>
        <w:jc w:val="both"/>
        <w:rPr>
          <w:rFonts w:ascii="Verdana" w:hAnsi="Verdana" w:cs="Times New Roman"/>
          <w:sz w:val="20"/>
          <w:szCs w:val="20"/>
        </w:rPr>
      </w:pPr>
      <w:r>
        <w:rPr>
          <w:rFonts w:ascii="Verdana" w:hAnsi="Verdana" w:cs="Times New Roman"/>
          <w:sz w:val="20"/>
          <w:szCs w:val="20"/>
        </w:rPr>
        <w:t>1.</w:t>
      </w:r>
      <w:r w:rsidR="0059069F" w:rsidRPr="00972973">
        <w:rPr>
          <w:rFonts w:ascii="Verdana" w:hAnsi="Verdana" w:cs="Times New Roman"/>
          <w:sz w:val="20"/>
          <w:szCs w:val="20"/>
        </w:rPr>
        <w:t>Министерство на земеделието, храните и горите;</w:t>
      </w:r>
    </w:p>
    <w:p w:rsidR="0059069F" w:rsidRPr="009D0507" w:rsidRDefault="0059069F" w:rsidP="00BB77EA">
      <w:pPr>
        <w:pStyle w:val="ListParagraph"/>
        <w:numPr>
          <w:ilvl w:val="1"/>
          <w:numId w:val="17"/>
        </w:numPr>
        <w:spacing w:after="0" w:line="360" w:lineRule="auto"/>
        <w:jc w:val="both"/>
        <w:rPr>
          <w:rFonts w:ascii="Verdana" w:hAnsi="Verdana" w:cs="Times New Roman"/>
          <w:sz w:val="20"/>
          <w:szCs w:val="20"/>
        </w:rPr>
      </w:pPr>
      <w:r w:rsidRPr="009D0507">
        <w:rPr>
          <w:rFonts w:ascii="Verdana" w:hAnsi="Verdana" w:cs="Times New Roman"/>
          <w:sz w:val="20"/>
          <w:szCs w:val="20"/>
        </w:rPr>
        <w:t xml:space="preserve">Второстепенни разпоредители с бюджетни средства към МЗХГ, имащи отношение към контрола по </w:t>
      </w:r>
      <w:proofErr w:type="spellStart"/>
      <w:r w:rsidR="00523D5C" w:rsidRPr="009D0507">
        <w:rPr>
          <w:rFonts w:ascii="Verdana" w:hAnsi="Verdana" w:cs="Times New Roman"/>
          <w:sz w:val="20"/>
          <w:szCs w:val="20"/>
        </w:rPr>
        <w:t>агро</w:t>
      </w:r>
      <w:r w:rsidRPr="009D0507">
        <w:rPr>
          <w:rFonts w:ascii="Verdana" w:hAnsi="Verdana" w:cs="Times New Roman"/>
          <w:sz w:val="20"/>
          <w:szCs w:val="20"/>
        </w:rPr>
        <w:t>хранителната</w:t>
      </w:r>
      <w:proofErr w:type="spellEnd"/>
      <w:r w:rsidRPr="009D0507">
        <w:rPr>
          <w:rFonts w:ascii="Verdana" w:hAnsi="Verdana" w:cs="Times New Roman"/>
          <w:sz w:val="20"/>
          <w:szCs w:val="20"/>
        </w:rPr>
        <w:t xml:space="preserve"> верига:</w:t>
      </w:r>
    </w:p>
    <w:p w:rsidR="0059069F" w:rsidRPr="00F4177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F41777">
        <w:rPr>
          <w:rFonts w:ascii="Verdana" w:hAnsi="Verdana" w:cs="Times New Roman"/>
          <w:sz w:val="20"/>
          <w:szCs w:val="20"/>
        </w:rPr>
        <w:t>Българска агенция по безопасност на храните;</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lastRenderedPageBreak/>
        <w:t>Център за оценка на риска по хранителната верига;</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t>Изпълнителна агенция по селекция и репродукция в животновъдството;</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t xml:space="preserve">Изпълнителна агенция по </w:t>
      </w:r>
      <w:proofErr w:type="spellStart"/>
      <w:r w:rsidRPr="009D0507">
        <w:rPr>
          <w:rFonts w:ascii="Verdana" w:hAnsi="Verdana" w:cs="Times New Roman"/>
          <w:sz w:val="20"/>
          <w:szCs w:val="20"/>
        </w:rPr>
        <w:t>сортоизпитване</w:t>
      </w:r>
      <w:proofErr w:type="spellEnd"/>
      <w:r w:rsidRPr="009D0507">
        <w:rPr>
          <w:rFonts w:ascii="Verdana" w:hAnsi="Verdana" w:cs="Times New Roman"/>
          <w:sz w:val="20"/>
          <w:szCs w:val="20"/>
        </w:rPr>
        <w:t>, апробация и семеконтрол;</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t>Изпълнителна агенция по лозата и виното;</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t xml:space="preserve">Изпълнителна агенция по рибарство и </w:t>
      </w:r>
      <w:proofErr w:type="spellStart"/>
      <w:r w:rsidRPr="009D0507">
        <w:rPr>
          <w:rFonts w:ascii="Verdana" w:hAnsi="Verdana" w:cs="Times New Roman"/>
          <w:sz w:val="20"/>
          <w:szCs w:val="20"/>
        </w:rPr>
        <w:t>аквакултури</w:t>
      </w:r>
      <w:proofErr w:type="spellEnd"/>
      <w:r w:rsidRPr="009D0507">
        <w:rPr>
          <w:rFonts w:ascii="Verdana" w:hAnsi="Verdana" w:cs="Times New Roman"/>
          <w:sz w:val="20"/>
          <w:szCs w:val="20"/>
        </w:rPr>
        <w:t>;</w:t>
      </w:r>
    </w:p>
    <w:p w:rsidR="0059069F" w:rsidRPr="009D0507" w:rsidRDefault="0059069F" w:rsidP="00BB77EA">
      <w:pPr>
        <w:pStyle w:val="ListParagraph"/>
        <w:numPr>
          <w:ilvl w:val="0"/>
          <w:numId w:val="13"/>
        </w:numPr>
        <w:spacing w:after="0" w:line="360" w:lineRule="auto"/>
        <w:ind w:firstLine="0"/>
        <w:jc w:val="both"/>
        <w:rPr>
          <w:rFonts w:ascii="Verdana" w:hAnsi="Verdana" w:cs="Times New Roman"/>
          <w:sz w:val="20"/>
          <w:szCs w:val="20"/>
        </w:rPr>
      </w:pPr>
      <w:r w:rsidRPr="009D0507">
        <w:rPr>
          <w:rFonts w:ascii="Verdana" w:hAnsi="Verdana" w:cs="Times New Roman"/>
          <w:sz w:val="20"/>
          <w:szCs w:val="20"/>
        </w:rPr>
        <w:t>Изпълнителна агенция по горите.</w:t>
      </w:r>
    </w:p>
    <w:p w:rsidR="0059069F" w:rsidRPr="00972973" w:rsidRDefault="00972973" w:rsidP="00972973">
      <w:pPr>
        <w:spacing w:after="0" w:line="360" w:lineRule="auto"/>
        <w:ind w:left="737"/>
        <w:jc w:val="both"/>
        <w:rPr>
          <w:rFonts w:ascii="Verdana" w:hAnsi="Verdana" w:cs="Times New Roman"/>
          <w:sz w:val="20"/>
          <w:szCs w:val="20"/>
        </w:rPr>
      </w:pPr>
      <w:r>
        <w:rPr>
          <w:rFonts w:ascii="Verdana" w:hAnsi="Verdana" w:cs="Times New Roman"/>
          <w:sz w:val="20"/>
          <w:szCs w:val="20"/>
        </w:rPr>
        <w:t xml:space="preserve">2. </w:t>
      </w:r>
      <w:r w:rsidR="0059069F" w:rsidRPr="00972973">
        <w:rPr>
          <w:rFonts w:ascii="Verdana" w:hAnsi="Verdana" w:cs="Times New Roman"/>
          <w:sz w:val="20"/>
          <w:szCs w:val="20"/>
        </w:rPr>
        <w:t xml:space="preserve">Министерство на здравеопазването: </w:t>
      </w:r>
    </w:p>
    <w:p w:rsidR="0059069F" w:rsidRPr="009D0507" w:rsidRDefault="005E64D2" w:rsidP="00972973">
      <w:pPr>
        <w:pStyle w:val="ListParagraph"/>
        <w:spacing w:after="0" w:line="360" w:lineRule="auto"/>
        <w:ind w:left="851"/>
        <w:jc w:val="both"/>
        <w:rPr>
          <w:rFonts w:ascii="Verdana" w:hAnsi="Verdana" w:cs="Times New Roman"/>
          <w:sz w:val="20"/>
          <w:szCs w:val="20"/>
        </w:rPr>
      </w:pPr>
      <w:r>
        <w:rPr>
          <w:rFonts w:ascii="Verdana" w:hAnsi="Verdana" w:cs="Times New Roman"/>
          <w:sz w:val="20"/>
          <w:szCs w:val="20"/>
        </w:rPr>
        <w:t xml:space="preserve">2.1. </w:t>
      </w:r>
      <w:r w:rsidR="0059069F" w:rsidRPr="009D0507">
        <w:rPr>
          <w:rFonts w:ascii="Verdana" w:hAnsi="Verdana" w:cs="Times New Roman"/>
          <w:sz w:val="20"/>
          <w:szCs w:val="20"/>
        </w:rPr>
        <w:t>Регионални здравни инспекции</w:t>
      </w:r>
    </w:p>
    <w:p w:rsidR="0059069F" w:rsidRPr="00972973" w:rsidRDefault="00972973" w:rsidP="00972973">
      <w:pPr>
        <w:spacing w:after="0" w:line="360" w:lineRule="auto"/>
        <w:ind w:left="737"/>
        <w:jc w:val="both"/>
        <w:rPr>
          <w:rFonts w:ascii="Verdana" w:hAnsi="Verdana" w:cs="Times New Roman"/>
          <w:sz w:val="20"/>
          <w:szCs w:val="20"/>
        </w:rPr>
      </w:pPr>
      <w:r>
        <w:rPr>
          <w:rFonts w:ascii="Verdana" w:hAnsi="Verdana" w:cs="Times New Roman"/>
          <w:sz w:val="20"/>
          <w:szCs w:val="20"/>
        </w:rPr>
        <w:t xml:space="preserve">3. </w:t>
      </w:r>
      <w:r w:rsidR="0059069F" w:rsidRPr="00972973">
        <w:rPr>
          <w:rFonts w:ascii="Verdana" w:hAnsi="Verdana" w:cs="Times New Roman"/>
          <w:sz w:val="20"/>
          <w:szCs w:val="20"/>
        </w:rPr>
        <w:t>Министерство на околната среда и водите:</w:t>
      </w:r>
    </w:p>
    <w:p w:rsidR="0059069F" w:rsidRPr="00972973" w:rsidRDefault="005E64D2" w:rsidP="00972973">
      <w:pPr>
        <w:spacing w:after="0" w:line="360" w:lineRule="auto"/>
        <w:ind w:left="737" w:firstLine="114"/>
        <w:jc w:val="both"/>
        <w:rPr>
          <w:rFonts w:ascii="Verdana" w:hAnsi="Verdana" w:cs="Times New Roman"/>
          <w:sz w:val="20"/>
          <w:szCs w:val="20"/>
        </w:rPr>
      </w:pPr>
      <w:r>
        <w:rPr>
          <w:rFonts w:ascii="Verdana" w:hAnsi="Verdana" w:cs="Times New Roman"/>
          <w:sz w:val="20"/>
          <w:szCs w:val="20"/>
        </w:rPr>
        <w:t xml:space="preserve">3.1. </w:t>
      </w:r>
      <w:r w:rsidR="0059069F" w:rsidRPr="00972973">
        <w:rPr>
          <w:rFonts w:ascii="Verdana" w:hAnsi="Verdana" w:cs="Times New Roman"/>
          <w:sz w:val="20"/>
          <w:szCs w:val="20"/>
        </w:rPr>
        <w:t>Регионални инспекции по околната среда и водите;</w:t>
      </w:r>
    </w:p>
    <w:p w:rsidR="0059069F" w:rsidRPr="00972973" w:rsidRDefault="00972973" w:rsidP="00972973">
      <w:pPr>
        <w:spacing w:after="0" w:line="360" w:lineRule="auto"/>
        <w:ind w:left="737"/>
        <w:jc w:val="both"/>
        <w:rPr>
          <w:rFonts w:ascii="Verdana" w:hAnsi="Verdana" w:cs="Times New Roman"/>
          <w:sz w:val="20"/>
          <w:szCs w:val="20"/>
        </w:rPr>
      </w:pPr>
      <w:r>
        <w:rPr>
          <w:rFonts w:ascii="Verdana" w:hAnsi="Verdana" w:cs="Times New Roman"/>
          <w:sz w:val="20"/>
          <w:szCs w:val="20"/>
        </w:rPr>
        <w:t xml:space="preserve">4. </w:t>
      </w:r>
      <w:r w:rsidR="0059069F" w:rsidRPr="00972973">
        <w:rPr>
          <w:rFonts w:ascii="Verdana" w:hAnsi="Verdana" w:cs="Times New Roman"/>
          <w:sz w:val="20"/>
          <w:szCs w:val="20"/>
        </w:rPr>
        <w:t>Министерство на икономиката;</w:t>
      </w:r>
    </w:p>
    <w:p w:rsidR="0059069F" w:rsidRPr="009D0507" w:rsidRDefault="005E64D2" w:rsidP="00972973">
      <w:pPr>
        <w:pStyle w:val="ListParagraph"/>
        <w:spacing w:after="0" w:line="360" w:lineRule="auto"/>
        <w:ind w:left="851"/>
        <w:jc w:val="both"/>
        <w:rPr>
          <w:rFonts w:ascii="Verdana" w:hAnsi="Verdana" w:cs="Times New Roman"/>
          <w:sz w:val="20"/>
          <w:szCs w:val="20"/>
        </w:rPr>
      </w:pPr>
      <w:r>
        <w:rPr>
          <w:rFonts w:ascii="Verdana" w:hAnsi="Verdana" w:cs="Times New Roman"/>
          <w:sz w:val="20"/>
          <w:szCs w:val="20"/>
        </w:rPr>
        <w:t xml:space="preserve">4.1. </w:t>
      </w:r>
      <w:r w:rsidR="0059069F" w:rsidRPr="009D0507">
        <w:rPr>
          <w:rFonts w:ascii="Verdana" w:hAnsi="Verdana" w:cs="Times New Roman"/>
          <w:sz w:val="20"/>
          <w:szCs w:val="20"/>
        </w:rPr>
        <w:t>Комисия за защита на потребителите;</w:t>
      </w:r>
    </w:p>
    <w:p w:rsidR="0059069F" w:rsidRPr="00972973" w:rsidRDefault="00972973" w:rsidP="00972973">
      <w:pPr>
        <w:spacing w:after="0" w:line="360" w:lineRule="auto"/>
        <w:ind w:left="737"/>
        <w:jc w:val="both"/>
        <w:rPr>
          <w:rFonts w:ascii="Verdana" w:hAnsi="Verdana" w:cs="Times New Roman"/>
          <w:sz w:val="20"/>
          <w:szCs w:val="20"/>
        </w:rPr>
      </w:pPr>
      <w:r>
        <w:rPr>
          <w:rFonts w:ascii="Verdana" w:hAnsi="Verdana" w:cs="Times New Roman"/>
          <w:sz w:val="20"/>
          <w:szCs w:val="20"/>
        </w:rPr>
        <w:t xml:space="preserve">5. </w:t>
      </w:r>
      <w:r w:rsidR="0059069F" w:rsidRPr="00972973">
        <w:rPr>
          <w:rFonts w:ascii="Verdana" w:hAnsi="Verdana" w:cs="Times New Roman"/>
          <w:sz w:val="20"/>
          <w:szCs w:val="20"/>
        </w:rPr>
        <w:t>Министерство на вътрешните работи;</w:t>
      </w:r>
    </w:p>
    <w:p w:rsidR="0059069F" w:rsidRPr="00972973" w:rsidRDefault="0059069F" w:rsidP="00BB77EA">
      <w:pPr>
        <w:pStyle w:val="ListParagraph"/>
        <w:numPr>
          <w:ilvl w:val="0"/>
          <w:numId w:val="18"/>
        </w:numPr>
        <w:spacing w:after="0" w:line="360" w:lineRule="auto"/>
        <w:jc w:val="both"/>
        <w:rPr>
          <w:rFonts w:ascii="Verdana" w:hAnsi="Verdana" w:cs="Times New Roman"/>
          <w:sz w:val="20"/>
          <w:szCs w:val="20"/>
        </w:rPr>
      </w:pPr>
      <w:r w:rsidRPr="00972973">
        <w:rPr>
          <w:rFonts w:ascii="Verdana" w:hAnsi="Verdana" w:cs="Times New Roman"/>
          <w:sz w:val="20"/>
          <w:szCs w:val="20"/>
        </w:rPr>
        <w:t>Министерство на отбраната;</w:t>
      </w:r>
    </w:p>
    <w:p w:rsidR="0059069F" w:rsidRPr="00972973" w:rsidRDefault="0059069F" w:rsidP="00BB77EA">
      <w:pPr>
        <w:pStyle w:val="ListParagraph"/>
        <w:numPr>
          <w:ilvl w:val="0"/>
          <w:numId w:val="18"/>
        </w:numPr>
        <w:spacing w:after="0" w:line="360" w:lineRule="auto"/>
        <w:jc w:val="both"/>
        <w:rPr>
          <w:rFonts w:ascii="Verdana" w:hAnsi="Verdana" w:cs="Times New Roman"/>
          <w:sz w:val="20"/>
          <w:szCs w:val="20"/>
        </w:rPr>
      </w:pPr>
      <w:r w:rsidRPr="00972973">
        <w:rPr>
          <w:rFonts w:ascii="Verdana" w:hAnsi="Verdana" w:cs="Times New Roman"/>
          <w:sz w:val="20"/>
          <w:szCs w:val="20"/>
        </w:rPr>
        <w:t>Министерство на правосъдието;</w:t>
      </w:r>
    </w:p>
    <w:p w:rsidR="0059069F" w:rsidRPr="009D0507" w:rsidRDefault="0059069F" w:rsidP="00BB77EA">
      <w:pPr>
        <w:pStyle w:val="ListParagraph"/>
        <w:numPr>
          <w:ilvl w:val="0"/>
          <w:numId w:val="18"/>
        </w:numPr>
        <w:spacing w:after="0" w:line="360" w:lineRule="auto"/>
        <w:jc w:val="both"/>
        <w:rPr>
          <w:rFonts w:ascii="Verdana" w:hAnsi="Verdana" w:cs="Times New Roman"/>
          <w:sz w:val="20"/>
          <w:szCs w:val="20"/>
        </w:rPr>
      </w:pPr>
      <w:r w:rsidRPr="009D0507">
        <w:rPr>
          <w:rFonts w:ascii="Verdana" w:hAnsi="Verdana" w:cs="Times New Roman"/>
          <w:sz w:val="20"/>
          <w:szCs w:val="20"/>
        </w:rPr>
        <w:t>Министерство на финансите;</w:t>
      </w:r>
    </w:p>
    <w:p w:rsidR="0059069F" w:rsidRPr="00972973" w:rsidRDefault="0059069F" w:rsidP="00BB77EA">
      <w:pPr>
        <w:pStyle w:val="ListParagraph"/>
        <w:numPr>
          <w:ilvl w:val="1"/>
          <w:numId w:val="19"/>
        </w:numPr>
        <w:spacing w:after="0" w:line="360" w:lineRule="auto"/>
        <w:jc w:val="both"/>
        <w:rPr>
          <w:rFonts w:ascii="Verdana" w:hAnsi="Verdana" w:cs="Times New Roman"/>
          <w:sz w:val="20"/>
          <w:szCs w:val="20"/>
        </w:rPr>
      </w:pPr>
      <w:r w:rsidRPr="00972973">
        <w:rPr>
          <w:rFonts w:ascii="Verdana" w:hAnsi="Verdana" w:cs="Times New Roman"/>
          <w:sz w:val="20"/>
          <w:szCs w:val="20"/>
        </w:rPr>
        <w:t>Агенция „Митници“;</w:t>
      </w:r>
    </w:p>
    <w:p w:rsidR="0059069F" w:rsidRPr="00247FC0" w:rsidRDefault="0059069F" w:rsidP="00BB77EA">
      <w:pPr>
        <w:pStyle w:val="ListParagraph"/>
        <w:numPr>
          <w:ilvl w:val="1"/>
          <w:numId w:val="19"/>
        </w:numPr>
        <w:spacing w:after="0" w:line="360" w:lineRule="auto"/>
        <w:jc w:val="both"/>
        <w:rPr>
          <w:rFonts w:ascii="Verdana" w:hAnsi="Verdana" w:cs="Times New Roman"/>
          <w:sz w:val="20"/>
          <w:szCs w:val="20"/>
        </w:rPr>
      </w:pPr>
      <w:r w:rsidRPr="00247FC0">
        <w:rPr>
          <w:rFonts w:ascii="Verdana" w:hAnsi="Verdana" w:cs="Times New Roman"/>
          <w:sz w:val="20"/>
          <w:szCs w:val="20"/>
        </w:rPr>
        <w:t>Национална агенция по приходите;</w:t>
      </w:r>
    </w:p>
    <w:p w:rsidR="0059069F" w:rsidRPr="009D0507" w:rsidRDefault="0059069F" w:rsidP="00BB77EA">
      <w:pPr>
        <w:pStyle w:val="ListParagraph"/>
        <w:numPr>
          <w:ilvl w:val="0"/>
          <w:numId w:val="18"/>
        </w:numPr>
        <w:spacing w:after="0" w:line="360" w:lineRule="auto"/>
        <w:jc w:val="both"/>
        <w:rPr>
          <w:rFonts w:ascii="Verdana" w:hAnsi="Verdana" w:cs="Times New Roman"/>
          <w:sz w:val="20"/>
          <w:szCs w:val="20"/>
        </w:rPr>
      </w:pPr>
      <w:r w:rsidRPr="009D0507">
        <w:rPr>
          <w:rFonts w:ascii="Verdana" w:hAnsi="Verdana" w:cs="Times New Roman"/>
          <w:sz w:val="20"/>
          <w:szCs w:val="20"/>
        </w:rPr>
        <w:t>Областни и общински администрации.</w:t>
      </w:r>
    </w:p>
    <w:p w:rsidR="009B28B8" w:rsidRPr="009D0507" w:rsidRDefault="009B28B8" w:rsidP="00D71779">
      <w:pPr>
        <w:spacing w:after="0" w:line="360" w:lineRule="auto"/>
        <w:ind w:firstLine="720"/>
        <w:jc w:val="both"/>
        <w:rPr>
          <w:rFonts w:ascii="Verdana" w:eastAsia="Calibri" w:hAnsi="Verdana" w:cs="Times New Roman"/>
          <w:bCs/>
          <w:sz w:val="20"/>
          <w:szCs w:val="20"/>
        </w:rPr>
      </w:pPr>
    </w:p>
    <w:p w:rsidR="009B28B8" w:rsidRPr="009D0507" w:rsidRDefault="009B28B8" w:rsidP="00D71779">
      <w:pPr>
        <w:spacing w:after="0" w:line="360" w:lineRule="auto"/>
        <w:ind w:firstLine="720"/>
        <w:jc w:val="both"/>
        <w:rPr>
          <w:rFonts w:ascii="Verdana" w:eastAsia="Calibri" w:hAnsi="Verdana" w:cs="Times New Roman"/>
          <w:bCs/>
          <w:sz w:val="20"/>
          <w:szCs w:val="20"/>
        </w:rPr>
      </w:pPr>
    </w:p>
    <w:p w:rsidR="00006405" w:rsidRDefault="00006405" w:rsidP="00D71779">
      <w:pPr>
        <w:pStyle w:val="Heading2"/>
        <w:spacing w:before="0" w:line="360" w:lineRule="auto"/>
        <w:jc w:val="center"/>
        <w:rPr>
          <w:rFonts w:ascii="Verdana" w:hAnsi="Verdana"/>
          <w:color w:val="auto"/>
          <w:sz w:val="20"/>
          <w:szCs w:val="20"/>
        </w:rPr>
      </w:pPr>
      <w:bookmarkStart w:id="25" w:name="_Toc19530296"/>
      <w:r>
        <w:rPr>
          <w:rFonts w:ascii="Verdana" w:hAnsi="Verdana"/>
          <w:color w:val="auto"/>
          <w:sz w:val="20"/>
          <w:szCs w:val="20"/>
        </w:rPr>
        <w:br w:type="page"/>
      </w:r>
    </w:p>
    <w:p w:rsidR="009B28B8" w:rsidRPr="009D0507" w:rsidRDefault="009B28B8" w:rsidP="00D71779">
      <w:pPr>
        <w:pStyle w:val="Heading2"/>
        <w:spacing w:before="0" w:line="360" w:lineRule="auto"/>
        <w:jc w:val="center"/>
        <w:rPr>
          <w:rFonts w:ascii="Verdana" w:hAnsi="Verdana"/>
          <w:color w:val="auto"/>
          <w:sz w:val="20"/>
          <w:szCs w:val="20"/>
        </w:rPr>
      </w:pPr>
      <w:r w:rsidRPr="009D0507">
        <w:rPr>
          <w:rFonts w:ascii="Verdana" w:hAnsi="Verdana"/>
          <w:color w:val="auto"/>
          <w:sz w:val="20"/>
          <w:szCs w:val="20"/>
        </w:rPr>
        <w:lastRenderedPageBreak/>
        <w:t>Приложение 3</w:t>
      </w:r>
      <w:r w:rsidR="00EA254F" w:rsidRPr="009D0507">
        <w:rPr>
          <w:rFonts w:ascii="Verdana" w:hAnsi="Verdana"/>
          <w:color w:val="auto"/>
          <w:sz w:val="20"/>
          <w:szCs w:val="20"/>
        </w:rPr>
        <w:t xml:space="preserve"> – </w:t>
      </w:r>
      <w:r w:rsidRPr="009D0507">
        <w:rPr>
          <w:rFonts w:ascii="Verdana" w:hAnsi="Verdana"/>
          <w:color w:val="auto"/>
          <w:sz w:val="20"/>
          <w:szCs w:val="20"/>
        </w:rPr>
        <w:t xml:space="preserve">Браншови организации в областта на </w:t>
      </w:r>
      <w:proofErr w:type="spellStart"/>
      <w:r w:rsidR="00523D5C" w:rsidRPr="009D0507">
        <w:rPr>
          <w:rFonts w:ascii="Verdana" w:hAnsi="Verdana"/>
          <w:color w:val="auto"/>
          <w:sz w:val="20"/>
          <w:szCs w:val="20"/>
        </w:rPr>
        <w:t>агро</w:t>
      </w:r>
      <w:r w:rsidRPr="009D0507">
        <w:rPr>
          <w:rFonts w:ascii="Verdana" w:hAnsi="Verdana"/>
          <w:color w:val="auto"/>
          <w:sz w:val="20"/>
          <w:szCs w:val="20"/>
        </w:rPr>
        <w:t>хранителната</w:t>
      </w:r>
      <w:proofErr w:type="spellEnd"/>
      <w:r w:rsidRPr="009D0507">
        <w:rPr>
          <w:rFonts w:ascii="Verdana" w:hAnsi="Verdana"/>
          <w:color w:val="auto"/>
          <w:sz w:val="20"/>
          <w:szCs w:val="20"/>
        </w:rPr>
        <w:t xml:space="preserve"> верига</w:t>
      </w:r>
      <w:bookmarkEnd w:id="25"/>
    </w:p>
    <w:p w:rsidR="009B28B8" w:rsidRPr="009D0507" w:rsidRDefault="009B28B8" w:rsidP="00D71779">
      <w:pPr>
        <w:spacing w:after="0" w:line="360" w:lineRule="auto"/>
        <w:jc w:val="both"/>
        <w:rPr>
          <w:rFonts w:ascii="Verdana" w:hAnsi="Verdana" w:cs="Times New Roman"/>
          <w:b/>
          <w:bCs/>
          <w:sz w:val="20"/>
          <w:szCs w:val="20"/>
        </w:rPr>
      </w:pPr>
      <w:r w:rsidRPr="009D0507">
        <w:rPr>
          <w:rFonts w:ascii="Verdana" w:hAnsi="Verdana" w:cs="Times New Roman"/>
          <w:b/>
          <w:bCs/>
          <w:sz w:val="20"/>
          <w:szCs w:val="20"/>
        </w:rPr>
        <w:t xml:space="preserve">Таблица 4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104"/>
        <w:gridCol w:w="3175"/>
      </w:tblGrid>
      <w:tr w:rsidR="009B28B8" w:rsidRPr="009D0507" w:rsidTr="006017AE">
        <w:tc>
          <w:tcPr>
            <w:tcW w:w="1247" w:type="dxa"/>
            <w:vAlign w:val="center"/>
          </w:tcPr>
          <w:p w:rsidR="009B28B8" w:rsidRPr="009D0507" w:rsidRDefault="009B28B8" w:rsidP="00B93866">
            <w:pPr>
              <w:spacing w:before="80" w:after="6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№/общо</w:t>
            </w:r>
          </w:p>
        </w:tc>
        <w:tc>
          <w:tcPr>
            <w:tcW w:w="5104" w:type="dxa"/>
            <w:vAlign w:val="center"/>
          </w:tcPr>
          <w:p w:rsidR="009B28B8" w:rsidRPr="009D0507" w:rsidRDefault="009B28B8" w:rsidP="00B93866">
            <w:pPr>
              <w:spacing w:before="80" w:after="6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Наименование</w:t>
            </w:r>
          </w:p>
        </w:tc>
        <w:tc>
          <w:tcPr>
            <w:tcW w:w="3175" w:type="dxa"/>
            <w:vAlign w:val="center"/>
          </w:tcPr>
          <w:p w:rsidR="009B28B8" w:rsidRPr="009D0507" w:rsidRDefault="009B28B8" w:rsidP="00B93866">
            <w:pPr>
              <w:spacing w:before="80" w:after="6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Предмет на дейност</w:t>
            </w:r>
          </w:p>
        </w:tc>
      </w:tr>
      <w:tr w:rsidR="00B93866" w:rsidRPr="009D0507" w:rsidTr="006017AE">
        <w:tc>
          <w:tcPr>
            <w:tcW w:w="1247" w:type="dxa"/>
            <w:vAlign w:val="center"/>
          </w:tcPr>
          <w:p w:rsidR="00B93866" w:rsidRPr="009D0507" w:rsidRDefault="00B93866" w:rsidP="00006405">
            <w:pPr>
              <w:spacing w:before="120" w:after="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 xml:space="preserve">35 </w:t>
            </w:r>
            <w:r w:rsidR="00C40576">
              <w:rPr>
                <w:rFonts w:ascii="Verdana" w:hAnsi="Verdana" w:cs="Times New Roman"/>
                <w:b/>
                <w:bCs/>
                <w:sz w:val="20"/>
                <w:szCs w:val="20"/>
                <w:shd w:val="clear" w:color="auto" w:fill="FFFFFF"/>
              </w:rPr>
              <w:t>общо</w:t>
            </w:r>
          </w:p>
        </w:tc>
        <w:tc>
          <w:tcPr>
            <w:tcW w:w="8279" w:type="dxa"/>
            <w:gridSpan w:val="2"/>
            <w:vAlign w:val="center"/>
          </w:tcPr>
          <w:p w:rsidR="00B93866" w:rsidRPr="009D0507" w:rsidRDefault="00B93866"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Говедовъдство и Биволовъдство</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Национален съюз на говедовъдите в България </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Браншови съюз на животновъдите в България</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по месодайно говедовъдство</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4.</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асоциация на месо и млекопроизводителите</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5.</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Национално сдружение на месо и млекопроизводителите</w:t>
            </w:r>
          </w:p>
        </w:tc>
        <w:tc>
          <w:tcPr>
            <w:tcW w:w="3175" w:type="dxa"/>
            <w:vAlign w:val="center"/>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6.</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Съюз на животновъдите в България</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7.</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асоциация на животновъдите в Република България</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8.</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Обединение български животновъди</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9.</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Национално сдружение „Планинско мляко”</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10.</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Животновъдно сдружение "Старият Балкан"</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11.</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животновъдите в Странджа</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12.</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асоциация на животновъдите и земеделците - Струма 2012</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13.</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Национално обединение „Европейски фермер”</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14.</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Земеделски производители и стопани – област Кюстендил</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15.</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Регионална асоциация на млекопроизводителите и животновъдите </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16.</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Регионална асоциация на </w:t>
            </w:r>
            <w:proofErr w:type="spellStart"/>
            <w:r w:rsidRPr="009D0507">
              <w:rPr>
                <w:rFonts w:ascii="Verdana" w:hAnsi="Verdana" w:cs="Times New Roman"/>
                <w:bCs/>
                <w:sz w:val="20"/>
                <w:szCs w:val="20"/>
                <w:shd w:val="clear" w:color="auto" w:fill="FFFFFF"/>
              </w:rPr>
              <w:t>млеко</w:t>
            </w:r>
            <w:proofErr w:type="spellEnd"/>
            <w:r w:rsidRPr="009D0507">
              <w:rPr>
                <w:rFonts w:ascii="Verdana" w:hAnsi="Verdana" w:cs="Times New Roman"/>
                <w:bCs/>
                <w:sz w:val="20"/>
                <w:szCs w:val="20"/>
                <w:shd w:val="clear" w:color="auto" w:fill="FFFFFF"/>
              </w:rPr>
              <w:t xml:space="preserve"> и </w:t>
            </w:r>
            <w:proofErr w:type="spellStart"/>
            <w:r w:rsidRPr="009D0507">
              <w:rPr>
                <w:rFonts w:ascii="Verdana" w:hAnsi="Verdana" w:cs="Times New Roman"/>
                <w:bCs/>
                <w:sz w:val="20"/>
                <w:szCs w:val="20"/>
                <w:shd w:val="clear" w:color="auto" w:fill="FFFFFF"/>
              </w:rPr>
              <w:t>месопроизводителите</w:t>
            </w:r>
            <w:proofErr w:type="spellEnd"/>
            <w:r w:rsidRPr="009D0507">
              <w:rPr>
                <w:rFonts w:ascii="Verdana" w:hAnsi="Verdana" w:cs="Times New Roman"/>
                <w:bCs/>
                <w:sz w:val="20"/>
                <w:szCs w:val="20"/>
                <w:shd w:val="clear" w:color="auto" w:fill="FFFFFF"/>
              </w:rPr>
              <w:t xml:space="preserve"> – Ямбол</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17.</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Регионална животновъдна асоциация - Сливен </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18.</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Асоциация на млекопроизводителите „Тракия </w:t>
            </w:r>
            <w:proofErr w:type="spellStart"/>
            <w:r w:rsidRPr="009D0507">
              <w:rPr>
                <w:rFonts w:ascii="Verdana" w:hAnsi="Verdana" w:cs="Times New Roman"/>
                <w:bCs/>
                <w:sz w:val="20"/>
                <w:szCs w:val="20"/>
                <w:shd w:val="clear" w:color="auto" w:fill="FFFFFF"/>
              </w:rPr>
              <w:t>милк</w:t>
            </w:r>
            <w:proofErr w:type="spellEnd"/>
            <w:r w:rsidRPr="009D0507">
              <w:rPr>
                <w:rFonts w:ascii="Verdana" w:hAnsi="Verdana" w:cs="Times New Roman"/>
                <w:bCs/>
                <w:sz w:val="20"/>
                <w:szCs w:val="20"/>
                <w:shd w:val="clear" w:color="auto" w:fill="FFFFFF"/>
              </w:rPr>
              <w:t>” - Пловдив</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19.</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Сдружение на животновъдите от Югозападна България „Сандански – 2005”</w:t>
            </w:r>
          </w:p>
        </w:tc>
        <w:tc>
          <w:tcPr>
            <w:tcW w:w="3175" w:type="dxa"/>
            <w:vAlign w:val="center"/>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20.</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животновъдите в региона Странджа - Сакар</w:t>
            </w:r>
          </w:p>
        </w:tc>
        <w:tc>
          <w:tcPr>
            <w:tcW w:w="3175" w:type="dxa"/>
            <w:vAlign w:val="center"/>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lastRenderedPageBreak/>
              <w:t>21.</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земеделските производители в България</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B93866">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22.</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пасищното животновъдство</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BE715C" w:rsidRDefault="00A64BE5" w:rsidP="00A64BE5">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 xml:space="preserve">23. </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за развъждане на </w:t>
            </w:r>
            <w:proofErr w:type="spellStart"/>
            <w:r w:rsidRPr="009D0507">
              <w:rPr>
                <w:rFonts w:ascii="Verdana" w:hAnsi="Verdana" w:cs="Times New Roman"/>
                <w:bCs/>
                <w:iCs/>
                <w:sz w:val="20"/>
                <w:szCs w:val="20"/>
                <w:shd w:val="clear" w:color="auto" w:fill="FFFFFF"/>
              </w:rPr>
              <w:t>Черношарената</w:t>
            </w:r>
            <w:proofErr w:type="spellEnd"/>
            <w:r w:rsidRPr="009D0507">
              <w:rPr>
                <w:rFonts w:ascii="Verdana" w:hAnsi="Verdana" w:cs="Times New Roman"/>
                <w:bCs/>
                <w:iCs/>
                <w:sz w:val="20"/>
                <w:szCs w:val="20"/>
                <w:shd w:val="clear" w:color="auto" w:fill="FFFFFF"/>
              </w:rPr>
              <w:t xml:space="preserve"> порода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9B28B8"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w:t>
            </w:r>
            <w:r w:rsidR="00A64BE5" w:rsidRPr="00BE715C">
              <w:rPr>
                <w:rFonts w:ascii="Verdana" w:hAnsi="Verdana" w:cs="Times New Roman"/>
                <w:bCs/>
                <w:iCs/>
                <w:sz w:val="20"/>
                <w:szCs w:val="20"/>
                <w:shd w:val="clear" w:color="auto" w:fill="FFFFFF"/>
              </w:rPr>
              <w:t>4</w:t>
            </w:r>
            <w:r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за Българското родопско говедо и </w:t>
            </w:r>
            <w:proofErr w:type="spellStart"/>
            <w:r w:rsidRPr="009D0507">
              <w:rPr>
                <w:rFonts w:ascii="Verdana" w:hAnsi="Verdana" w:cs="Times New Roman"/>
                <w:bCs/>
                <w:iCs/>
                <w:sz w:val="20"/>
                <w:szCs w:val="20"/>
                <w:shd w:val="clear" w:color="auto" w:fill="FFFFFF"/>
              </w:rPr>
              <w:t>Джерсея</w:t>
            </w:r>
            <w:proofErr w:type="spellEnd"/>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25</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на </w:t>
            </w:r>
            <w:proofErr w:type="spellStart"/>
            <w:r w:rsidRPr="009D0507">
              <w:rPr>
                <w:rFonts w:ascii="Verdana" w:hAnsi="Verdana" w:cs="Times New Roman"/>
                <w:bCs/>
                <w:iCs/>
                <w:sz w:val="20"/>
                <w:szCs w:val="20"/>
                <w:shd w:val="clear" w:color="auto" w:fill="FFFFFF"/>
              </w:rPr>
              <w:t>развъдчиците</w:t>
            </w:r>
            <w:proofErr w:type="spellEnd"/>
            <w:r w:rsidRPr="009D0507">
              <w:rPr>
                <w:rFonts w:ascii="Verdana" w:hAnsi="Verdana" w:cs="Times New Roman"/>
                <w:bCs/>
                <w:iCs/>
                <w:sz w:val="20"/>
                <w:szCs w:val="20"/>
                <w:shd w:val="clear" w:color="auto" w:fill="FFFFFF"/>
              </w:rPr>
              <w:t xml:space="preserve"> на </w:t>
            </w:r>
            <w:proofErr w:type="spellStart"/>
            <w:r w:rsidRPr="009D0507">
              <w:rPr>
                <w:rFonts w:ascii="Verdana" w:hAnsi="Verdana" w:cs="Times New Roman"/>
                <w:bCs/>
                <w:iCs/>
                <w:sz w:val="20"/>
                <w:szCs w:val="20"/>
                <w:shd w:val="clear" w:color="auto" w:fill="FFFFFF"/>
              </w:rPr>
              <w:t>Черношарената</w:t>
            </w:r>
            <w:proofErr w:type="spellEnd"/>
            <w:r w:rsidRPr="009D0507">
              <w:rPr>
                <w:rFonts w:ascii="Verdana" w:hAnsi="Verdana" w:cs="Times New Roman"/>
                <w:bCs/>
                <w:iCs/>
                <w:sz w:val="20"/>
                <w:szCs w:val="20"/>
                <w:shd w:val="clear" w:color="auto" w:fill="FFFFFF"/>
              </w:rPr>
              <w:t xml:space="preserve"> порода в България </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26</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Сдружение „Национална асоциация за развъждане на говеда от породите </w:t>
            </w:r>
            <w:proofErr w:type="spellStart"/>
            <w:r w:rsidRPr="009D0507">
              <w:rPr>
                <w:rFonts w:ascii="Verdana" w:hAnsi="Verdana" w:cs="Times New Roman"/>
                <w:bCs/>
                <w:iCs/>
                <w:sz w:val="20"/>
                <w:szCs w:val="20"/>
                <w:shd w:val="clear" w:color="auto" w:fill="FFFFFF"/>
              </w:rPr>
              <w:t>Монбелиард</w:t>
            </w:r>
            <w:proofErr w:type="spellEnd"/>
            <w:r w:rsidRPr="009D0507">
              <w:rPr>
                <w:rFonts w:ascii="Verdana" w:hAnsi="Verdana" w:cs="Times New Roman"/>
                <w:bCs/>
                <w:iCs/>
                <w:sz w:val="20"/>
                <w:szCs w:val="20"/>
                <w:shd w:val="clear" w:color="auto" w:fill="FFFFFF"/>
              </w:rPr>
              <w:t xml:space="preserve"> и </w:t>
            </w:r>
            <w:proofErr w:type="spellStart"/>
            <w:r w:rsidRPr="009D0507">
              <w:rPr>
                <w:rFonts w:ascii="Verdana" w:hAnsi="Verdana" w:cs="Times New Roman"/>
                <w:bCs/>
                <w:iCs/>
                <w:sz w:val="20"/>
                <w:szCs w:val="20"/>
                <w:shd w:val="clear" w:color="auto" w:fill="FFFFFF"/>
              </w:rPr>
              <w:t>Симентал</w:t>
            </w:r>
            <w:proofErr w:type="spellEnd"/>
            <w:r w:rsidRPr="009D0507">
              <w:rPr>
                <w:rFonts w:ascii="Verdana" w:hAnsi="Verdana" w:cs="Times New Roman"/>
                <w:bCs/>
                <w:iCs/>
                <w:sz w:val="20"/>
                <w:szCs w:val="20"/>
                <w:shd w:val="clear" w:color="auto" w:fill="FFFFFF"/>
              </w:rPr>
              <w:t>”</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27</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Развъдна асоциация на българските породи говеда – Родопско </w:t>
            </w:r>
            <w:proofErr w:type="spellStart"/>
            <w:r w:rsidRPr="009D0507">
              <w:rPr>
                <w:rFonts w:ascii="Verdana" w:hAnsi="Verdana" w:cs="Times New Roman"/>
                <w:bCs/>
                <w:iCs/>
                <w:sz w:val="20"/>
                <w:szCs w:val="20"/>
                <w:shd w:val="clear" w:color="auto" w:fill="FFFFFF"/>
              </w:rPr>
              <w:t>късорого</w:t>
            </w:r>
            <w:proofErr w:type="spellEnd"/>
            <w:r w:rsidRPr="009D0507">
              <w:rPr>
                <w:rFonts w:ascii="Verdana" w:hAnsi="Verdana" w:cs="Times New Roman"/>
                <w:bCs/>
                <w:iCs/>
                <w:sz w:val="20"/>
                <w:szCs w:val="20"/>
                <w:shd w:val="clear" w:color="auto" w:fill="FFFFFF"/>
              </w:rPr>
              <w:t>, Българско родопско, Искърско”</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28</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Кафявата порода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29</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„Асоциация за развъждане на местни породи говеда”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30</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Национална асоциация за месодайно говедовъдство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31</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Българска национална организация на </w:t>
            </w:r>
            <w:proofErr w:type="spellStart"/>
            <w:r w:rsidRPr="009D0507">
              <w:rPr>
                <w:rFonts w:ascii="Verdana" w:hAnsi="Verdana" w:cs="Times New Roman"/>
                <w:bCs/>
                <w:iCs/>
                <w:sz w:val="20"/>
                <w:szCs w:val="20"/>
                <w:shd w:val="clear" w:color="auto" w:fill="FFFFFF"/>
              </w:rPr>
              <w:t>зооинженерите</w:t>
            </w:r>
            <w:proofErr w:type="spellEnd"/>
            <w:r w:rsidRPr="009D0507">
              <w:rPr>
                <w:rFonts w:ascii="Verdana" w:hAnsi="Verdana" w:cs="Times New Roman"/>
                <w:bCs/>
                <w:iCs/>
                <w:sz w:val="20"/>
                <w:szCs w:val="20"/>
                <w:shd w:val="clear" w:color="auto" w:fill="FFFFFF"/>
              </w:rPr>
              <w:t xml:space="preserve"> за развъждане на породите селскостопански животни</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32</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на българските </w:t>
            </w:r>
            <w:proofErr w:type="spellStart"/>
            <w:r w:rsidRPr="009D0507">
              <w:rPr>
                <w:rFonts w:ascii="Verdana" w:hAnsi="Verdana" w:cs="Times New Roman"/>
                <w:bCs/>
                <w:iCs/>
                <w:sz w:val="20"/>
                <w:szCs w:val="20"/>
                <w:shd w:val="clear" w:color="auto" w:fill="FFFFFF"/>
              </w:rPr>
              <w:t>биволовъди</w:t>
            </w:r>
            <w:proofErr w:type="spellEnd"/>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iCs/>
                <w:sz w:val="20"/>
                <w:szCs w:val="20"/>
                <w:shd w:val="clear" w:color="auto" w:fill="FFFFFF"/>
              </w:rPr>
            </w:pPr>
            <w:r w:rsidRPr="00BE715C">
              <w:rPr>
                <w:rFonts w:ascii="Verdana" w:hAnsi="Verdana" w:cs="Times New Roman"/>
                <w:bCs/>
                <w:iCs/>
                <w:sz w:val="20"/>
                <w:szCs w:val="20"/>
                <w:shd w:val="clear" w:color="auto" w:fill="FFFFFF"/>
              </w:rPr>
              <w:t>33</w:t>
            </w:r>
            <w:r w:rsidR="009B28B8" w:rsidRPr="00BE715C">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Българска национална асоциация за развитие на биволовъдството</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sz w:val="20"/>
                <w:szCs w:val="20"/>
                <w:shd w:val="clear" w:color="auto" w:fill="FFFFFF"/>
              </w:rPr>
            </w:pPr>
            <w:r w:rsidRPr="00BE715C">
              <w:rPr>
                <w:rFonts w:ascii="Verdana" w:hAnsi="Verdana" w:cs="Times New Roman"/>
                <w:bCs/>
                <w:sz w:val="20"/>
                <w:szCs w:val="20"/>
                <w:shd w:val="clear" w:color="auto" w:fill="FFFFFF"/>
              </w:rPr>
              <w:t>34</w:t>
            </w:r>
            <w:r w:rsidR="009B28B8" w:rsidRPr="00BE715C">
              <w:rPr>
                <w:rFonts w:ascii="Verdana" w:hAnsi="Verdana" w:cs="Times New Roman"/>
                <w:b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месодайните породи говеда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BE715C" w:rsidRDefault="00A64BE5" w:rsidP="00B93866">
            <w:pPr>
              <w:spacing w:after="0" w:line="360" w:lineRule="auto"/>
              <w:jc w:val="center"/>
              <w:rPr>
                <w:rFonts w:ascii="Verdana" w:hAnsi="Verdana" w:cs="Times New Roman"/>
                <w:bCs/>
                <w:sz w:val="20"/>
                <w:szCs w:val="20"/>
                <w:shd w:val="clear" w:color="auto" w:fill="FFFFFF"/>
              </w:rPr>
            </w:pPr>
            <w:r w:rsidRPr="00BE715C">
              <w:rPr>
                <w:rFonts w:ascii="Verdana" w:hAnsi="Verdana" w:cs="Times New Roman"/>
                <w:bCs/>
                <w:sz w:val="20"/>
                <w:szCs w:val="20"/>
                <w:shd w:val="clear" w:color="auto" w:fill="FFFFFF"/>
              </w:rPr>
              <w:t>35</w:t>
            </w:r>
            <w:r w:rsidR="009B28B8" w:rsidRPr="00BE715C">
              <w:rPr>
                <w:rFonts w:ascii="Verdana" w:hAnsi="Verdana" w:cs="Times New Roman"/>
                <w:b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sz w:val="20"/>
                <w:szCs w:val="20"/>
                <w:shd w:val="clear" w:color="auto" w:fill="FFFFFF"/>
              </w:rPr>
              <w:t>Федерация на развъдните организации в говедовъдството</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sz w:val="20"/>
                <w:szCs w:val="20"/>
                <w:shd w:val="clear" w:color="auto" w:fill="FFFFFF"/>
              </w:rPr>
              <w:t>АРКП, АРМПГ, АБРД, НАРГМС, АРЧПБ, АМГ</w:t>
            </w:r>
          </w:p>
        </w:tc>
      </w:tr>
      <w:tr w:rsidR="009B28B8" w:rsidRPr="009D0507" w:rsidTr="006017AE">
        <w:tc>
          <w:tcPr>
            <w:tcW w:w="1247" w:type="dxa"/>
            <w:tcBorders>
              <w:top w:val="nil"/>
              <w:bottom w:val="nil"/>
            </w:tcBorders>
          </w:tcPr>
          <w:p w:rsidR="009B28B8" w:rsidRPr="009D0507" w:rsidRDefault="009B28B8" w:rsidP="00006405">
            <w:pPr>
              <w:spacing w:before="120" w:after="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 xml:space="preserve">23 </w:t>
            </w:r>
            <w:r w:rsidR="00BE5B45">
              <w:rPr>
                <w:rFonts w:ascii="Verdana" w:hAnsi="Verdana" w:cs="Times New Roman"/>
                <w:b/>
                <w:bCs/>
                <w:sz w:val="20"/>
                <w:szCs w:val="20"/>
                <w:shd w:val="clear" w:color="auto" w:fill="FFFFFF"/>
              </w:rPr>
              <w:t>общо</w:t>
            </w:r>
          </w:p>
        </w:tc>
        <w:tc>
          <w:tcPr>
            <w:tcW w:w="8279" w:type="dxa"/>
            <w:gridSpan w:val="2"/>
          </w:tcPr>
          <w:p w:rsidR="009B28B8" w:rsidRPr="009D0507" w:rsidRDefault="009B28B8" w:rsidP="00006405">
            <w:pPr>
              <w:spacing w:before="120" w:after="0" w:line="360" w:lineRule="auto"/>
              <w:jc w:val="both"/>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 xml:space="preserve">Овцевъдство и Козевъдство </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овцевъдна асоциация</w:t>
            </w:r>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Съюз на овцевъдите и </w:t>
            </w:r>
            <w:proofErr w:type="spellStart"/>
            <w:r w:rsidRPr="009D0507">
              <w:rPr>
                <w:rFonts w:ascii="Verdana" w:hAnsi="Verdana" w:cs="Times New Roman"/>
                <w:bCs/>
                <w:sz w:val="20"/>
                <w:szCs w:val="20"/>
                <w:shd w:val="clear" w:color="auto" w:fill="FFFFFF"/>
              </w:rPr>
              <w:t>козевъдите</w:t>
            </w:r>
            <w:proofErr w:type="spellEnd"/>
          </w:p>
        </w:tc>
        <w:tc>
          <w:tcPr>
            <w:tcW w:w="3175" w:type="dxa"/>
          </w:tcPr>
          <w:p w:rsidR="009B28B8" w:rsidRPr="009D0507" w:rsidRDefault="009B28B8" w:rsidP="00B93866">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3</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асоциация на местни породи овце</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4</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Организация на </w:t>
            </w:r>
            <w:proofErr w:type="spellStart"/>
            <w:r w:rsidRPr="009D0507">
              <w:rPr>
                <w:rFonts w:ascii="Verdana" w:hAnsi="Verdana" w:cs="Times New Roman"/>
                <w:bCs/>
                <w:iCs/>
                <w:sz w:val="20"/>
                <w:szCs w:val="20"/>
                <w:shd w:val="clear" w:color="auto" w:fill="FFFFFF"/>
              </w:rPr>
              <w:t>Развъдчиците</w:t>
            </w:r>
            <w:proofErr w:type="spellEnd"/>
            <w:r w:rsidRPr="009D0507">
              <w:rPr>
                <w:rFonts w:ascii="Verdana" w:hAnsi="Verdana" w:cs="Times New Roman"/>
                <w:bCs/>
                <w:iCs/>
                <w:sz w:val="20"/>
                <w:szCs w:val="20"/>
                <w:shd w:val="clear" w:color="auto" w:fill="FFFFFF"/>
              </w:rPr>
              <w:t xml:space="preserve"> на Автохтонните Породи Овце в България </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lastRenderedPageBreak/>
              <w:t>5</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Сдружение „Асоциация за развъждане на </w:t>
            </w:r>
            <w:proofErr w:type="spellStart"/>
            <w:r w:rsidRPr="009D0507">
              <w:rPr>
                <w:rFonts w:ascii="Verdana" w:hAnsi="Verdana" w:cs="Times New Roman"/>
                <w:bCs/>
                <w:iCs/>
                <w:sz w:val="20"/>
                <w:szCs w:val="20"/>
                <w:shd w:val="clear" w:color="auto" w:fill="FFFFFF"/>
              </w:rPr>
              <w:t>цигайски</w:t>
            </w:r>
            <w:proofErr w:type="spellEnd"/>
            <w:r w:rsidRPr="009D0507">
              <w:rPr>
                <w:rFonts w:ascii="Verdana" w:hAnsi="Verdana" w:cs="Times New Roman"/>
                <w:bCs/>
                <w:iCs/>
                <w:sz w:val="20"/>
                <w:szCs w:val="20"/>
                <w:shd w:val="clear" w:color="auto" w:fill="FFFFFF"/>
              </w:rPr>
              <w:t xml:space="preserve"> и месни породи овце в Република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6</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„Асоциация за развъждане на Българска млечна порода овце”</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7</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Плевенска черноглава овца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8</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Сдружения за отглеждане и развъждане на маришките овце</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F675C4" w:rsidRDefault="00DF4FA3" w:rsidP="006017AE">
            <w:pPr>
              <w:spacing w:after="0" w:line="360" w:lineRule="auto"/>
              <w:jc w:val="center"/>
              <w:rPr>
                <w:rFonts w:ascii="Verdana" w:hAnsi="Verdana" w:cs="Times New Roman"/>
                <w:bCs/>
                <w:iCs/>
                <w:sz w:val="20"/>
                <w:szCs w:val="20"/>
                <w:shd w:val="clear" w:color="auto" w:fill="FFFFFF"/>
              </w:rPr>
            </w:pPr>
            <w:r w:rsidRPr="00F675C4">
              <w:rPr>
                <w:rFonts w:ascii="Verdana" w:hAnsi="Verdana" w:cs="Times New Roman"/>
                <w:bCs/>
                <w:iCs/>
                <w:sz w:val="20"/>
                <w:szCs w:val="20"/>
                <w:shd w:val="clear" w:color="auto" w:fill="FFFFFF"/>
              </w:rPr>
              <w:t>9</w:t>
            </w:r>
            <w:r w:rsidR="009B28B8" w:rsidRPr="00F675C4">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Старозагорска порода овце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10</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за развъждане на </w:t>
            </w:r>
          </w:p>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тънкорунни овце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11</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„Асоциация за развъждане на породата Ил дьо Франс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12</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Национална асоциация за развъждане на млечни овце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13</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Сдружение „Развъдна асоциация на </w:t>
            </w:r>
            <w:proofErr w:type="spellStart"/>
            <w:r w:rsidRPr="009D0507">
              <w:rPr>
                <w:rFonts w:ascii="Verdana" w:hAnsi="Verdana" w:cs="Times New Roman"/>
                <w:bCs/>
                <w:iCs/>
                <w:sz w:val="20"/>
                <w:szCs w:val="20"/>
                <w:shd w:val="clear" w:color="auto" w:fill="FFFFFF"/>
              </w:rPr>
              <w:t>аборигенни</w:t>
            </w:r>
            <w:proofErr w:type="spellEnd"/>
            <w:r w:rsidRPr="009D0507">
              <w:rPr>
                <w:rFonts w:ascii="Verdana" w:hAnsi="Verdana" w:cs="Times New Roman"/>
                <w:bCs/>
                <w:iCs/>
                <w:sz w:val="20"/>
                <w:szCs w:val="20"/>
                <w:shd w:val="clear" w:color="auto" w:fill="FFFFFF"/>
              </w:rPr>
              <w:t xml:space="preserve"> породи овце от Западна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14</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Сдружение „Асоциация за развъждане на </w:t>
            </w:r>
            <w:proofErr w:type="spellStart"/>
            <w:r w:rsidRPr="009D0507">
              <w:rPr>
                <w:rFonts w:ascii="Verdana" w:hAnsi="Verdana" w:cs="Times New Roman"/>
                <w:bCs/>
                <w:iCs/>
                <w:sz w:val="20"/>
                <w:szCs w:val="20"/>
                <w:shd w:val="clear" w:color="auto" w:fill="FFFFFF"/>
              </w:rPr>
              <w:t>Среднородопска</w:t>
            </w:r>
            <w:proofErr w:type="spellEnd"/>
            <w:r w:rsidRPr="009D0507">
              <w:rPr>
                <w:rFonts w:ascii="Verdana" w:hAnsi="Verdana" w:cs="Times New Roman"/>
                <w:bCs/>
                <w:iCs/>
                <w:sz w:val="20"/>
                <w:szCs w:val="20"/>
                <w:shd w:val="clear" w:color="auto" w:fill="FFFFFF"/>
              </w:rPr>
              <w:t xml:space="preserve">, Каракачанска, Родопски </w:t>
            </w:r>
            <w:proofErr w:type="spellStart"/>
            <w:r w:rsidRPr="009D0507">
              <w:rPr>
                <w:rFonts w:ascii="Verdana" w:hAnsi="Verdana" w:cs="Times New Roman"/>
                <w:bCs/>
                <w:iCs/>
                <w:sz w:val="20"/>
                <w:szCs w:val="20"/>
                <w:shd w:val="clear" w:color="auto" w:fill="FFFFFF"/>
              </w:rPr>
              <w:t>Цигай</w:t>
            </w:r>
            <w:proofErr w:type="spellEnd"/>
            <w:r w:rsidRPr="009D0507">
              <w:rPr>
                <w:rFonts w:ascii="Verdana" w:hAnsi="Verdana" w:cs="Times New Roman"/>
                <w:bCs/>
                <w:iCs/>
                <w:sz w:val="20"/>
                <w:szCs w:val="20"/>
                <w:shd w:val="clear" w:color="auto" w:fill="FFFFFF"/>
              </w:rPr>
              <w:t xml:space="preserve"> овце и Каракачански кон”</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15</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млечни породи овце</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16</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Развъдна организация </w:t>
            </w:r>
            <w:proofErr w:type="spellStart"/>
            <w:r w:rsidRPr="009D0507">
              <w:rPr>
                <w:rFonts w:ascii="Verdana" w:hAnsi="Verdana" w:cs="Times New Roman"/>
                <w:bCs/>
                <w:iCs/>
                <w:sz w:val="20"/>
                <w:szCs w:val="20"/>
                <w:shd w:val="clear" w:color="auto" w:fill="FFFFFF"/>
              </w:rPr>
              <w:t>МутонШароле</w:t>
            </w:r>
            <w:proofErr w:type="spellEnd"/>
            <w:r w:rsidRPr="009D0507">
              <w:rPr>
                <w:rFonts w:ascii="Verdana" w:hAnsi="Verdana" w:cs="Times New Roman"/>
                <w:bCs/>
                <w:iCs/>
                <w:sz w:val="20"/>
                <w:szCs w:val="20"/>
                <w:shd w:val="clear" w:color="auto" w:fill="FFFFFF"/>
              </w:rPr>
              <w:t xml:space="preserve">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17</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за развъждане на породата </w:t>
            </w:r>
            <w:proofErr w:type="spellStart"/>
            <w:r w:rsidRPr="009D0507">
              <w:rPr>
                <w:rFonts w:ascii="Verdana" w:hAnsi="Verdana" w:cs="Times New Roman"/>
                <w:bCs/>
                <w:iCs/>
                <w:sz w:val="20"/>
                <w:szCs w:val="20"/>
                <w:shd w:val="clear" w:color="auto" w:fill="FFFFFF"/>
              </w:rPr>
              <w:t>Лакон</w:t>
            </w:r>
            <w:proofErr w:type="spellEnd"/>
            <w:r w:rsidRPr="009D0507">
              <w:rPr>
                <w:rFonts w:ascii="Verdana" w:hAnsi="Verdana" w:cs="Times New Roman"/>
                <w:bCs/>
                <w:iCs/>
                <w:sz w:val="20"/>
                <w:szCs w:val="20"/>
                <w:shd w:val="clear" w:color="auto" w:fill="FFFFFF"/>
              </w:rPr>
              <w:t xml:space="preserve">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18</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на Брезнишка овца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19</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„СНЦ Сдружение за развъждане и отглеждане на млечни овце”</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20</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„Асоциация за развъждане на млечни породи кози”</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21</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с нестопанска цел „Асоциация за автохтонни породи кози в България”</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22</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опазване и развъждане на местна дългокосместа коза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F4FA3"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lastRenderedPageBreak/>
              <w:t>23</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защита на редки автохтонни породи - Калоферска дългокосместа коза</w:t>
            </w:r>
          </w:p>
        </w:tc>
        <w:tc>
          <w:tcPr>
            <w:tcW w:w="3175" w:type="dxa"/>
          </w:tcPr>
          <w:p w:rsidR="009B28B8" w:rsidRPr="009D0507" w:rsidRDefault="009B28B8" w:rsidP="00B93866">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006405">
            <w:pPr>
              <w:spacing w:before="120" w:after="0" w:line="360" w:lineRule="auto"/>
              <w:jc w:val="center"/>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 xml:space="preserve">4 </w:t>
            </w:r>
            <w:r w:rsidR="00DD08E1">
              <w:rPr>
                <w:rFonts w:ascii="Verdana" w:hAnsi="Verdana" w:cs="Times New Roman"/>
                <w:b/>
                <w:bCs/>
                <w:sz w:val="20"/>
                <w:szCs w:val="20"/>
                <w:shd w:val="clear" w:color="auto" w:fill="FFFFFF"/>
              </w:rPr>
              <w:t>общо</w:t>
            </w:r>
          </w:p>
        </w:tc>
        <w:tc>
          <w:tcPr>
            <w:tcW w:w="8279" w:type="dxa"/>
            <w:gridSpan w:val="2"/>
          </w:tcPr>
          <w:p w:rsidR="009B28B8" w:rsidRPr="009D0507" w:rsidRDefault="009B28B8" w:rsidP="00006405">
            <w:pPr>
              <w:spacing w:before="120" w:after="0" w:line="360" w:lineRule="auto"/>
              <w:jc w:val="both"/>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Коневъдство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1.</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„Източнобългарски кон”</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2.</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на коневъдите в България - НАК</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3.</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„Асоциация български спортен кон”</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4.</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за възстановяване и развитие на породите Плевенски кон и </w:t>
            </w:r>
            <w:proofErr w:type="spellStart"/>
            <w:r w:rsidRPr="009D0507">
              <w:rPr>
                <w:rFonts w:ascii="Verdana" w:hAnsi="Verdana" w:cs="Times New Roman"/>
                <w:bCs/>
                <w:iCs/>
                <w:sz w:val="20"/>
                <w:szCs w:val="20"/>
                <w:shd w:val="clear" w:color="auto" w:fill="FFFFFF"/>
              </w:rPr>
              <w:t>Гидран</w:t>
            </w:r>
            <w:proofErr w:type="spellEnd"/>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D08E1" w:rsidP="00006405">
            <w:pPr>
              <w:spacing w:before="120" w:after="0" w:line="360" w:lineRule="auto"/>
              <w:jc w:val="center"/>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4 общо</w:t>
            </w:r>
          </w:p>
        </w:tc>
        <w:tc>
          <w:tcPr>
            <w:tcW w:w="8279" w:type="dxa"/>
            <w:gridSpan w:val="2"/>
          </w:tcPr>
          <w:p w:rsidR="009B28B8" w:rsidRPr="009D0507" w:rsidRDefault="009B28B8" w:rsidP="00006405">
            <w:pPr>
              <w:spacing w:before="120" w:after="0" w:line="360" w:lineRule="auto"/>
              <w:jc w:val="both"/>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Свиневъдство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свиневъдите в България</w:t>
            </w:r>
          </w:p>
          <w:p w:rsidR="009B28B8" w:rsidRPr="009D0507" w:rsidRDefault="009B28B8" w:rsidP="006017AE">
            <w:pPr>
              <w:spacing w:after="0" w:line="360" w:lineRule="auto"/>
              <w:rPr>
                <w:rFonts w:ascii="Verdana" w:hAnsi="Verdana" w:cs="Times New Roman"/>
                <w:bCs/>
                <w:sz w:val="20"/>
                <w:szCs w:val="20"/>
                <w:shd w:val="clear" w:color="auto" w:fill="FFFFFF"/>
              </w:rPr>
            </w:pP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Асоциация на индустриалното свиневъдство в България</w:t>
            </w:r>
          </w:p>
          <w:p w:rsidR="009B28B8" w:rsidRPr="009D0507" w:rsidRDefault="009B28B8" w:rsidP="006017AE">
            <w:pPr>
              <w:spacing w:after="0" w:line="360" w:lineRule="auto"/>
              <w:rPr>
                <w:rFonts w:ascii="Verdana" w:hAnsi="Verdana" w:cs="Times New Roman"/>
                <w:bCs/>
                <w:sz w:val="20"/>
                <w:szCs w:val="20"/>
                <w:shd w:val="clear" w:color="auto" w:fill="FFFFFF"/>
              </w:rPr>
            </w:pP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3.</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Асоциация за развъждане и съхранение на Източнобалканската свиня</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4.</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Асоциация на </w:t>
            </w:r>
            <w:proofErr w:type="spellStart"/>
            <w:r w:rsidRPr="009D0507">
              <w:rPr>
                <w:rFonts w:ascii="Verdana" w:hAnsi="Verdana" w:cs="Times New Roman"/>
                <w:bCs/>
                <w:iCs/>
                <w:sz w:val="20"/>
                <w:szCs w:val="20"/>
                <w:shd w:val="clear" w:color="auto" w:fill="FFFFFF"/>
              </w:rPr>
              <w:t>развъдчиците</w:t>
            </w:r>
            <w:proofErr w:type="spellEnd"/>
            <w:r w:rsidRPr="009D0507">
              <w:rPr>
                <w:rFonts w:ascii="Verdana" w:hAnsi="Verdana" w:cs="Times New Roman"/>
                <w:bCs/>
                <w:iCs/>
                <w:sz w:val="20"/>
                <w:szCs w:val="20"/>
                <w:shd w:val="clear" w:color="auto" w:fill="FFFFFF"/>
              </w:rPr>
              <w:t xml:space="preserve"> на специализираните породи свине в България</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p w:rsidR="009B28B8" w:rsidRPr="009D0507" w:rsidRDefault="009B28B8" w:rsidP="006017AE">
            <w:pPr>
              <w:spacing w:after="0" w:line="360" w:lineRule="auto"/>
              <w:rPr>
                <w:rFonts w:ascii="Verdana" w:hAnsi="Verdana" w:cs="Times New Roman"/>
                <w:bCs/>
                <w:iCs/>
                <w:sz w:val="20"/>
                <w:szCs w:val="20"/>
                <w:shd w:val="clear" w:color="auto" w:fill="FFFFFF"/>
              </w:rPr>
            </w:pPr>
          </w:p>
        </w:tc>
      </w:tr>
      <w:tr w:rsidR="009B28B8" w:rsidRPr="009D0507" w:rsidTr="006017AE">
        <w:tc>
          <w:tcPr>
            <w:tcW w:w="1247" w:type="dxa"/>
          </w:tcPr>
          <w:p w:rsidR="009B28B8" w:rsidRPr="009D0507" w:rsidRDefault="00DD08E1" w:rsidP="00006405">
            <w:pPr>
              <w:spacing w:before="120" w:after="0" w:line="360" w:lineRule="auto"/>
              <w:jc w:val="center"/>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6 общо</w:t>
            </w:r>
          </w:p>
        </w:tc>
        <w:tc>
          <w:tcPr>
            <w:tcW w:w="8279" w:type="dxa"/>
            <w:gridSpan w:val="2"/>
          </w:tcPr>
          <w:p w:rsidR="009B28B8" w:rsidRPr="009D0507" w:rsidRDefault="009B28B8" w:rsidP="00006405">
            <w:pPr>
              <w:spacing w:before="120" w:after="0" w:line="360" w:lineRule="auto"/>
              <w:jc w:val="both"/>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Птицевъдство и зайцевъдство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Продуктов борд за яйца, птиче и заешко месо</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p w:rsidR="009B28B8" w:rsidRPr="009D0507" w:rsidRDefault="009B28B8" w:rsidP="006017AE">
            <w:pPr>
              <w:spacing w:after="0" w:line="360" w:lineRule="auto"/>
              <w:jc w:val="center"/>
              <w:rPr>
                <w:rFonts w:ascii="Verdana" w:hAnsi="Verdana" w:cs="Times New Roman"/>
                <w:bCs/>
                <w:iCs/>
                <w:sz w:val="20"/>
                <w:szCs w:val="20"/>
                <w:shd w:val="clear" w:color="auto" w:fill="FFFFFF"/>
              </w:rPr>
            </w:pP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Съюз на птицевъдите в България</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Професионалната организация на производителите на водоплаващи в България</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DD08E1"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4</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Национална развъдна птицевъдна асоциация</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D08E1"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5</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Национална развъдна и репродуктивна асоциация на производителите на патета </w:t>
            </w:r>
            <w:proofErr w:type="spellStart"/>
            <w:r w:rsidRPr="009D0507">
              <w:rPr>
                <w:rFonts w:ascii="Verdana" w:hAnsi="Verdana" w:cs="Times New Roman"/>
                <w:bCs/>
                <w:iCs/>
                <w:sz w:val="20"/>
                <w:szCs w:val="20"/>
                <w:shd w:val="clear" w:color="auto" w:fill="FFFFFF"/>
              </w:rPr>
              <w:t>мюлари</w:t>
            </w:r>
            <w:proofErr w:type="spellEnd"/>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DD08E1" w:rsidP="006017AE">
            <w:pPr>
              <w:spacing w:after="0" w:line="360" w:lineRule="auto"/>
              <w:jc w:val="center"/>
              <w:rPr>
                <w:rFonts w:ascii="Verdana" w:hAnsi="Verdana" w:cs="Times New Roman"/>
                <w:bCs/>
                <w:iCs/>
                <w:sz w:val="20"/>
                <w:szCs w:val="20"/>
                <w:shd w:val="clear" w:color="auto" w:fill="FFFFFF"/>
              </w:rPr>
            </w:pPr>
            <w:r>
              <w:rPr>
                <w:rFonts w:ascii="Verdana" w:hAnsi="Verdana" w:cs="Times New Roman"/>
                <w:bCs/>
                <w:iCs/>
                <w:sz w:val="20"/>
                <w:szCs w:val="20"/>
                <w:shd w:val="clear" w:color="auto" w:fill="FFFFFF"/>
              </w:rPr>
              <w:t>6</w:t>
            </w:r>
            <w:r w:rsidR="009B28B8" w:rsidRPr="009D0507">
              <w:rPr>
                <w:rFonts w:ascii="Verdana" w:hAnsi="Verdana" w:cs="Times New Roman"/>
                <w:bCs/>
                <w:iCs/>
                <w:sz w:val="20"/>
                <w:szCs w:val="20"/>
                <w:shd w:val="clear" w:color="auto" w:fill="FFFFFF"/>
              </w:rPr>
              <w:t>.</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Национална асоциация на </w:t>
            </w:r>
            <w:proofErr w:type="spellStart"/>
            <w:r w:rsidRPr="009D0507">
              <w:rPr>
                <w:rFonts w:ascii="Verdana" w:hAnsi="Verdana" w:cs="Times New Roman"/>
                <w:bCs/>
                <w:iCs/>
                <w:sz w:val="20"/>
                <w:szCs w:val="20"/>
                <w:shd w:val="clear" w:color="auto" w:fill="FFFFFF"/>
              </w:rPr>
              <w:t>зайцевъдите</w:t>
            </w:r>
            <w:proofErr w:type="spellEnd"/>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0B7668" w:rsidP="00006405">
            <w:pPr>
              <w:spacing w:before="120" w:after="0" w:line="360" w:lineRule="auto"/>
              <w:jc w:val="center"/>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15</w:t>
            </w:r>
            <w:r w:rsidR="009B28B8" w:rsidRPr="009D0507">
              <w:rPr>
                <w:rFonts w:ascii="Verdana" w:hAnsi="Verdana" w:cs="Times New Roman"/>
                <w:b/>
                <w:bCs/>
                <w:sz w:val="20"/>
                <w:szCs w:val="20"/>
                <w:shd w:val="clear" w:color="auto" w:fill="FFFFFF"/>
              </w:rPr>
              <w:t xml:space="preserve"> </w:t>
            </w:r>
            <w:r>
              <w:rPr>
                <w:rFonts w:ascii="Verdana" w:hAnsi="Verdana" w:cs="Times New Roman"/>
                <w:b/>
                <w:bCs/>
                <w:sz w:val="20"/>
                <w:szCs w:val="20"/>
                <w:shd w:val="clear" w:color="auto" w:fill="FFFFFF"/>
              </w:rPr>
              <w:t>общо</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Пчеларство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Български пчеларски съюз – 1899</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браншова организация “Български пчеларски съюз”</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Сдружение за биологично пчеларство</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4.</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Национален браншови пчеларски съюз</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lastRenderedPageBreak/>
              <w:t>5.</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асоциация на пчеларите професионалисти</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6.</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Национална научна асоциация по пчеларство</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7.</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Сдружение „Съюз на българските пчелари”</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8.</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Обединен български пчеларски</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9.</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Асоциация на </w:t>
            </w:r>
            <w:proofErr w:type="spellStart"/>
            <w:r w:rsidRPr="009D0507">
              <w:rPr>
                <w:rFonts w:ascii="Verdana" w:hAnsi="Verdana" w:cs="Times New Roman"/>
                <w:bCs/>
                <w:sz w:val="20"/>
                <w:szCs w:val="20"/>
                <w:shd w:val="clear" w:color="auto" w:fill="FFFFFF"/>
              </w:rPr>
              <w:t>преработвателите</w:t>
            </w:r>
            <w:proofErr w:type="spellEnd"/>
            <w:r w:rsidRPr="009D0507">
              <w:rPr>
                <w:rFonts w:ascii="Verdana" w:hAnsi="Verdana" w:cs="Times New Roman"/>
                <w:bCs/>
                <w:sz w:val="20"/>
                <w:szCs w:val="20"/>
                <w:shd w:val="clear" w:color="auto" w:fill="FFFFFF"/>
              </w:rPr>
              <w:t xml:space="preserve"> и търговците на пчелни продукти в РБ</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10.</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Федерация на българските пчелари</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11.</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Конфедерация на българските пчелари</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12.</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Фондация „Имам си кошер”</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13.</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 xml:space="preserve">Национална научна асоциация по биологично пчеларство и </w:t>
            </w:r>
            <w:proofErr w:type="spellStart"/>
            <w:r w:rsidRPr="009D0507">
              <w:rPr>
                <w:rFonts w:ascii="Verdana" w:hAnsi="Verdana" w:cs="Times New Roman"/>
                <w:bCs/>
                <w:iCs/>
                <w:sz w:val="20"/>
                <w:szCs w:val="20"/>
                <w:shd w:val="clear" w:color="auto" w:fill="FFFFFF"/>
              </w:rPr>
              <w:t>апитерапия</w:t>
            </w:r>
            <w:proofErr w:type="spellEnd"/>
            <w:r w:rsidRPr="009D0507">
              <w:rPr>
                <w:rFonts w:ascii="Verdana" w:hAnsi="Verdana" w:cs="Times New Roman"/>
                <w:bCs/>
                <w:iCs/>
                <w:sz w:val="20"/>
                <w:szCs w:val="20"/>
                <w:shd w:val="clear" w:color="auto" w:fill="FFFFFF"/>
              </w:rPr>
              <w:t xml:space="preserve"> –Марко Вачков</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14.</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Национална развъдна асоциация по пчеларство</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15.</w:t>
            </w:r>
          </w:p>
        </w:tc>
        <w:tc>
          <w:tcPr>
            <w:tcW w:w="5104"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Сдружение „Българска пчеларска развъдна асоциация”</w:t>
            </w:r>
          </w:p>
        </w:tc>
        <w:tc>
          <w:tcPr>
            <w:tcW w:w="3175" w:type="dxa"/>
          </w:tcPr>
          <w:p w:rsidR="009B28B8" w:rsidRPr="009D0507" w:rsidRDefault="009B28B8" w:rsidP="006017AE">
            <w:pPr>
              <w:spacing w:after="0" w:line="360" w:lineRule="auto"/>
              <w:rPr>
                <w:rFonts w:ascii="Verdana" w:hAnsi="Verdana" w:cs="Times New Roman"/>
                <w:bCs/>
                <w:iCs/>
                <w:sz w:val="20"/>
                <w:szCs w:val="20"/>
                <w:shd w:val="clear" w:color="auto" w:fill="FFFFFF"/>
              </w:rPr>
            </w:pPr>
            <w:r w:rsidRPr="009D0507">
              <w:rPr>
                <w:rFonts w:ascii="Verdana" w:hAnsi="Verdana" w:cs="Times New Roman"/>
                <w:bCs/>
                <w:iCs/>
                <w:sz w:val="20"/>
                <w:szCs w:val="20"/>
                <w:shd w:val="clear" w:color="auto" w:fill="FFFFFF"/>
              </w:rPr>
              <w:t>Развъдна дейност</w:t>
            </w:r>
          </w:p>
        </w:tc>
      </w:tr>
      <w:tr w:rsidR="009B28B8" w:rsidRPr="009D0507" w:rsidTr="006017AE">
        <w:tc>
          <w:tcPr>
            <w:tcW w:w="1247" w:type="dxa"/>
          </w:tcPr>
          <w:p w:rsidR="009B28B8" w:rsidRPr="009D0507" w:rsidRDefault="000B7668" w:rsidP="00006405">
            <w:pPr>
              <w:spacing w:before="120" w:after="0" w:line="360" w:lineRule="auto"/>
              <w:jc w:val="both"/>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15 общо</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Растениевъдство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6017AE">
            <w:pPr>
              <w:overflowPunct w:val="0"/>
              <w:autoSpaceDE w:val="0"/>
              <w:autoSpaceDN w:val="0"/>
              <w:adjustRightInd w:val="0"/>
              <w:spacing w:after="0" w:line="360" w:lineRule="auto"/>
              <w:textAlignment w:val="baseline"/>
              <w:rPr>
                <w:rFonts w:ascii="Verdana" w:hAnsi="Verdana" w:cs="Times New Roman"/>
                <w:sz w:val="20"/>
                <w:szCs w:val="20"/>
              </w:rPr>
            </w:pPr>
            <w:r w:rsidRPr="009D0507">
              <w:rPr>
                <w:rFonts w:ascii="Verdana" w:hAnsi="Verdana" w:cs="Times New Roman"/>
                <w:sz w:val="20"/>
                <w:szCs w:val="20"/>
              </w:rPr>
              <w:t>Българска Асоциация на производителите на оранжерийна продукция</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6017AE">
            <w:pPr>
              <w:tabs>
                <w:tab w:val="left" w:pos="1420"/>
              </w:tabs>
              <w:spacing w:after="0" w:line="360" w:lineRule="auto"/>
              <w:rPr>
                <w:rFonts w:ascii="Verdana" w:hAnsi="Verdana" w:cs="Times New Roman"/>
                <w:sz w:val="20"/>
                <w:szCs w:val="20"/>
              </w:rPr>
            </w:pPr>
            <w:r w:rsidRPr="009D0507">
              <w:rPr>
                <w:rFonts w:ascii="Verdana" w:hAnsi="Verdana" w:cs="Times New Roman"/>
                <w:sz w:val="20"/>
                <w:szCs w:val="20"/>
              </w:rPr>
              <w:t>Сдружение „Българска асоциация Биопродукти ”</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5104" w:type="dxa"/>
          </w:tcPr>
          <w:p w:rsidR="009B28B8" w:rsidRPr="009D0507" w:rsidRDefault="009B28B8" w:rsidP="006017AE">
            <w:pPr>
              <w:spacing w:after="0" w:line="360" w:lineRule="auto"/>
              <w:rPr>
                <w:rFonts w:ascii="Verdana" w:hAnsi="Verdana" w:cs="Times New Roman"/>
                <w:bCs/>
                <w:sz w:val="20"/>
                <w:szCs w:val="20"/>
              </w:rPr>
            </w:pPr>
            <w:r w:rsidRPr="009D0507">
              <w:rPr>
                <w:rFonts w:ascii="Verdana" w:hAnsi="Verdana" w:cs="Times New Roman"/>
                <w:bCs/>
                <w:sz w:val="20"/>
                <w:szCs w:val="20"/>
              </w:rPr>
              <w:t xml:space="preserve">Национална асоциация на </w:t>
            </w:r>
            <w:proofErr w:type="spellStart"/>
            <w:r w:rsidRPr="009D0507">
              <w:rPr>
                <w:rFonts w:ascii="Verdana" w:hAnsi="Verdana" w:cs="Times New Roman"/>
                <w:bCs/>
                <w:sz w:val="20"/>
                <w:szCs w:val="20"/>
              </w:rPr>
              <w:t>зърнопроизводителите</w:t>
            </w:r>
            <w:proofErr w:type="spellEnd"/>
          </w:p>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Тракийски съюз на </w:t>
            </w:r>
            <w:proofErr w:type="spellStart"/>
            <w:r w:rsidRPr="009D0507">
              <w:rPr>
                <w:rFonts w:ascii="Verdana" w:hAnsi="Verdana" w:cs="Times New Roman"/>
                <w:sz w:val="20"/>
                <w:szCs w:val="20"/>
              </w:rPr>
              <w:t>зърнопроизводителите</w:t>
            </w:r>
            <w:proofErr w:type="spellEnd"/>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4.</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rPr>
              <w:t>Съюз на овощарите в България</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5.</w:t>
            </w:r>
          </w:p>
        </w:tc>
        <w:tc>
          <w:tcPr>
            <w:tcW w:w="5104" w:type="dxa"/>
          </w:tcPr>
          <w:p w:rsidR="009B28B8" w:rsidRPr="009D0507" w:rsidRDefault="009B28B8" w:rsidP="006017AE">
            <w:pPr>
              <w:spacing w:after="0" w:line="360" w:lineRule="auto"/>
              <w:rPr>
                <w:rFonts w:ascii="Verdana" w:hAnsi="Verdana" w:cs="Times New Roman"/>
                <w:bCs/>
                <w:sz w:val="20"/>
                <w:szCs w:val="20"/>
              </w:rPr>
            </w:pPr>
            <w:r w:rsidRPr="009D0507">
              <w:rPr>
                <w:rFonts w:ascii="Verdana" w:hAnsi="Verdana" w:cs="Times New Roman"/>
                <w:bCs/>
                <w:sz w:val="20"/>
                <w:szCs w:val="20"/>
              </w:rPr>
              <w:t>Гаранционен фонд „Зърно”</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6.</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Добруджански овощарски съюз</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7.</w:t>
            </w:r>
          </w:p>
        </w:tc>
        <w:tc>
          <w:tcPr>
            <w:tcW w:w="5104" w:type="dxa"/>
          </w:tcPr>
          <w:p w:rsidR="009B28B8" w:rsidRPr="009D0507" w:rsidRDefault="009B28B8" w:rsidP="006017AE">
            <w:pPr>
              <w:spacing w:after="0" w:line="360" w:lineRule="auto"/>
              <w:rPr>
                <w:rFonts w:ascii="Verdana" w:hAnsi="Verdana" w:cs="Times New Roman"/>
                <w:bCs/>
                <w:sz w:val="20"/>
                <w:szCs w:val="20"/>
              </w:rPr>
            </w:pPr>
            <w:r w:rsidRPr="009D0507">
              <w:rPr>
                <w:rFonts w:ascii="Verdana" w:hAnsi="Verdana" w:cs="Times New Roman"/>
                <w:bCs/>
                <w:sz w:val="20"/>
                <w:szCs w:val="20"/>
              </w:rPr>
              <w:t>Съюз на овощарите в Хасковска област</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8.</w:t>
            </w:r>
          </w:p>
        </w:tc>
        <w:tc>
          <w:tcPr>
            <w:tcW w:w="5104" w:type="dxa"/>
          </w:tcPr>
          <w:p w:rsidR="009B28B8" w:rsidRPr="009D0507" w:rsidRDefault="009B28B8" w:rsidP="006017AE">
            <w:pPr>
              <w:spacing w:after="0" w:line="360" w:lineRule="auto"/>
              <w:rPr>
                <w:rFonts w:ascii="Verdana" w:hAnsi="Verdana" w:cs="Times New Roman"/>
                <w:bCs/>
                <w:sz w:val="20"/>
                <w:szCs w:val="20"/>
              </w:rPr>
            </w:pPr>
            <w:r w:rsidRPr="009D0507">
              <w:rPr>
                <w:rFonts w:ascii="Verdana" w:hAnsi="Verdana" w:cs="Times New Roman"/>
                <w:sz w:val="20"/>
                <w:szCs w:val="20"/>
              </w:rPr>
              <w:t>Съюз на Дунавските овощари</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9.</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Асоциация на Български пипер</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10.</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Българска асоциация на билкарите и гъбарите</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11.</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Сдружение на производителите на овощен и  посадъчен материал</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12.</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Сдружение на производителите на плодове и зеленчуци – Югозапад 2013 </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13.</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Българска Асоциация на </w:t>
            </w:r>
            <w:proofErr w:type="spellStart"/>
            <w:r w:rsidRPr="009D0507">
              <w:rPr>
                <w:rFonts w:ascii="Verdana" w:hAnsi="Verdana" w:cs="Times New Roman"/>
                <w:sz w:val="20"/>
                <w:szCs w:val="20"/>
              </w:rPr>
              <w:lastRenderedPageBreak/>
              <w:t>Малинопроизводителите</w:t>
            </w:r>
            <w:proofErr w:type="spellEnd"/>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lastRenderedPageBreak/>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lastRenderedPageBreak/>
              <w:t>14.</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Сдружение </w:t>
            </w:r>
            <w:proofErr w:type="spellStart"/>
            <w:r w:rsidRPr="009D0507">
              <w:rPr>
                <w:rFonts w:ascii="Verdana" w:hAnsi="Verdana" w:cs="Times New Roman"/>
                <w:sz w:val="20"/>
                <w:szCs w:val="20"/>
              </w:rPr>
              <w:t>АгроБио</w:t>
            </w:r>
            <w:proofErr w:type="spellEnd"/>
            <w:r w:rsidRPr="009D0507">
              <w:rPr>
                <w:rFonts w:ascii="Verdana" w:hAnsi="Verdana" w:cs="Times New Roman"/>
                <w:sz w:val="20"/>
                <w:szCs w:val="20"/>
              </w:rPr>
              <w:t xml:space="preserve"> Свят</w:t>
            </w:r>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15.</w:t>
            </w:r>
          </w:p>
        </w:tc>
        <w:tc>
          <w:tcPr>
            <w:tcW w:w="5104"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Национална Асоциация на </w:t>
            </w:r>
            <w:proofErr w:type="spellStart"/>
            <w:r w:rsidRPr="009D0507">
              <w:rPr>
                <w:rFonts w:ascii="Verdana" w:hAnsi="Verdana" w:cs="Times New Roman"/>
                <w:sz w:val="20"/>
                <w:szCs w:val="20"/>
              </w:rPr>
              <w:t>Картофопроизводителите</w:t>
            </w:r>
            <w:proofErr w:type="spellEnd"/>
          </w:p>
        </w:tc>
        <w:tc>
          <w:tcPr>
            <w:tcW w:w="3175" w:type="dxa"/>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shd w:val="clear" w:color="auto" w:fill="FFFFFF"/>
              </w:rPr>
              <w:t>Браншова организация</w:t>
            </w:r>
          </w:p>
        </w:tc>
      </w:tr>
      <w:tr w:rsidR="009B28B8" w:rsidRPr="009D0507" w:rsidTr="006017AE">
        <w:tc>
          <w:tcPr>
            <w:tcW w:w="1247" w:type="dxa"/>
          </w:tcPr>
          <w:p w:rsidR="009B28B8" w:rsidRPr="009D0507" w:rsidRDefault="000B7668" w:rsidP="00006405">
            <w:pPr>
              <w:spacing w:before="120" w:after="0" w:line="360" w:lineRule="auto"/>
              <w:jc w:val="center"/>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2 общо</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sz w:val="20"/>
                <w:szCs w:val="20"/>
              </w:rPr>
              <w:t>Растителна защита</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Българска асоциация за растителна защита</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8279" w:type="dxa"/>
            <w:gridSpan w:val="2"/>
          </w:tcPr>
          <w:p w:rsidR="009B28B8" w:rsidRPr="009D0507" w:rsidRDefault="009B28B8" w:rsidP="006017AE">
            <w:pPr>
              <w:spacing w:after="0" w:line="360" w:lineRule="auto"/>
              <w:rPr>
                <w:rFonts w:ascii="Verdana" w:hAnsi="Verdana" w:cs="Times New Roman"/>
                <w:sz w:val="20"/>
                <w:szCs w:val="20"/>
                <w:lang w:eastAsia="bg-BG"/>
              </w:rPr>
            </w:pPr>
            <w:r w:rsidRPr="009D0507">
              <w:rPr>
                <w:rFonts w:ascii="Verdana" w:hAnsi="Verdana" w:cs="Times New Roman"/>
                <w:sz w:val="20"/>
                <w:szCs w:val="20"/>
                <w:lang w:eastAsia="bg-BG"/>
              </w:rPr>
              <w:t xml:space="preserve">Асоциация Растителнозащитна Индустрия България </w:t>
            </w:r>
          </w:p>
        </w:tc>
      </w:tr>
      <w:tr w:rsidR="009B28B8" w:rsidRPr="009D0507" w:rsidTr="006017AE">
        <w:tc>
          <w:tcPr>
            <w:tcW w:w="1247" w:type="dxa"/>
          </w:tcPr>
          <w:p w:rsidR="009B28B8" w:rsidRPr="009D0507" w:rsidRDefault="000B7668" w:rsidP="00006405">
            <w:pPr>
              <w:spacing w:before="120" w:after="0" w:line="360" w:lineRule="auto"/>
              <w:jc w:val="both"/>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 общо</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Фуражи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Съюз на производителите на комбинирани фуражи в България</w:t>
            </w:r>
          </w:p>
        </w:tc>
      </w:tr>
      <w:tr w:rsidR="009B28B8" w:rsidRPr="009D0507" w:rsidTr="006017AE">
        <w:tc>
          <w:tcPr>
            <w:tcW w:w="1247" w:type="dxa"/>
          </w:tcPr>
          <w:p w:rsidR="009B28B8" w:rsidRPr="009D0507" w:rsidRDefault="000B7668" w:rsidP="00006405">
            <w:pPr>
              <w:spacing w:before="120" w:after="0" w:line="360" w:lineRule="auto"/>
              <w:jc w:val="both"/>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 общо</w:t>
            </w:r>
          </w:p>
        </w:tc>
        <w:tc>
          <w:tcPr>
            <w:tcW w:w="8279" w:type="dxa"/>
            <w:gridSpan w:val="2"/>
          </w:tcPr>
          <w:p w:rsidR="009B28B8" w:rsidRPr="009D0507" w:rsidRDefault="009B28B8" w:rsidP="00006405">
            <w:pPr>
              <w:spacing w:before="120" w:after="0" w:line="360" w:lineRule="auto"/>
              <w:rPr>
                <w:rFonts w:ascii="Verdana" w:hAnsi="Verdana" w:cs="Times New Roman"/>
                <w:b/>
                <w:sz w:val="20"/>
                <w:szCs w:val="20"/>
              </w:rPr>
            </w:pPr>
            <w:r w:rsidRPr="009D0507">
              <w:rPr>
                <w:rFonts w:ascii="Verdana" w:hAnsi="Verdana" w:cs="Times New Roman"/>
                <w:b/>
                <w:sz w:val="20"/>
                <w:szCs w:val="20"/>
              </w:rPr>
              <w:t>Ветеринарномедицински продукти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Сдружение на производители и търговци на ветеринарномедицински продукти</w:t>
            </w:r>
          </w:p>
        </w:tc>
      </w:tr>
      <w:tr w:rsidR="009B28B8" w:rsidRPr="009D0507" w:rsidTr="006017AE">
        <w:tc>
          <w:tcPr>
            <w:tcW w:w="1247" w:type="dxa"/>
          </w:tcPr>
          <w:p w:rsidR="009B28B8" w:rsidRPr="009D0507" w:rsidRDefault="000B7668" w:rsidP="00006405">
            <w:pPr>
              <w:spacing w:before="120" w:after="0" w:line="360" w:lineRule="auto"/>
              <w:jc w:val="both"/>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16 общо</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Преработвателни организации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Съюз по хранителната промишленост</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Асоциация на производителите на безалкохолни напитки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Национален браншови съюз на хлебарите и сладкарите</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4.</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Асоциация на </w:t>
            </w:r>
            <w:proofErr w:type="spellStart"/>
            <w:r w:rsidRPr="009D0507">
              <w:rPr>
                <w:rFonts w:ascii="Verdana" w:hAnsi="Verdana" w:cs="Times New Roman"/>
                <w:bCs/>
                <w:sz w:val="20"/>
                <w:szCs w:val="20"/>
                <w:shd w:val="clear" w:color="auto" w:fill="FFFFFF"/>
              </w:rPr>
              <w:t>месопреработвателите</w:t>
            </w:r>
            <w:proofErr w:type="spellEnd"/>
            <w:r w:rsidRPr="009D0507">
              <w:rPr>
                <w:rFonts w:ascii="Verdana" w:hAnsi="Verdana" w:cs="Times New Roman"/>
                <w:bCs/>
                <w:sz w:val="20"/>
                <w:szCs w:val="20"/>
                <w:shd w:val="clear" w:color="auto" w:fill="FFFFFF"/>
              </w:rPr>
              <w:t xml:space="preserve">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5.</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Асоциация на </w:t>
            </w:r>
            <w:proofErr w:type="spellStart"/>
            <w:r w:rsidRPr="009D0507">
              <w:rPr>
                <w:rFonts w:ascii="Verdana" w:hAnsi="Verdana" w:cs="Times New Roman"/>
                <w:bCs/>
                <w:sz w:val="20"/>
                <w:szCs w:val="20"/>
                <w:shd w:val="clear" w:color="auto" w:fill="FFFFFF"/>
              </w:rPr>
              <w:t>млекопреработвателите</w:t>
            </w:r>
            <w:proofErr w:type="spellEnd"/>
            <w:r w:rsidRPr="009D0507">
              <w:rPr>
                <w:rFonts w:ascii="Verdana" w:hAnsi="Verdana" w:cs="Times New Roman"/>
                <w:bCs/>
                <w:sz w:val="20"/>
                <w:szCs w:val="20"/>
                <w:shd w:val="clear" w:color="auto" w:fill="FFFFFF"/>
              </w:rPr>
              <w:t xml:space="preserve">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6.</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Национална асоциация на </w:t>
            </w:r>
            <w:proofErr w:type="spellStart"/>
            <w:r w:rsidRPr="009D0507">
              <w:rPr>
                <w:rFonts w:ascii="Verdana" w:hAnsi="Verdana" w:cs="Times New Roman"/>
                <w:bCs/>
                <w:sz w:val="20"/>
                <w:szCs w:val="20"/>
                <w:shd w:val="clear" w:color="auto" w:fill="FFFFFF"/>
              </w:rPr>
              <w:t>млекопреработвателите</w:t>
            </w:r>
            <w:proofErr w:type="spellEnd"/>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7.</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Съюз на </w:t>
            </w:r>
            <w:proofErr w:type="spellStart"/>
            <w:r w:rsidRPr="009D0507">
              <w:rPr>
                <w:rFonts w:ascii="Verdana" w:hAnsi="Verdana" w:cs="Times New Roman"/>
                <w:sz w:val="20"/>
                <w:szCs w:val="20"/>
              </w:rPr>
              <w:t>преработвателите</w:t>
            </w:r>
            <w:proofErr w:type="spellEnd"/>
            <w:r w:rsidRPr="009D0507">
              <w:rPr>
                <w:rFonts w:ascii="Verdana" w:hAnsi="Verdana" w:cs="Times New Roman"/>
                <w:sz w:val="20"/>
                <w:szCs w:val="20"/>
              </w:rPr>
              <w:t xml:space="preserve"> на плодове и зеленчуци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8.</w:t>
            </w:r>
          </w:p>
        </w:tc>
        <w:tc>
          <w:tcPr>
            <w:tcW w:w="8279" w:type="dxa"/>
            <w:gridSpan w:val="2"/>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bCs/>
                <w:sz w:val="20"/>
                <w:szCs w:val="20"/>
              </w:rPr>
              <w:t>Съюз</w:t>
            </w:r>
            <w:r w:rsidR="00C42049">
              <w:rPr>
                <w:rFonts w:ascii="Verdana" w:hAnsi="Verdana" w:cs="Times New Roman"/>
                <w:bCs/>
                <w:sz w:val="20"/>
                <w:szCs w:val="20"/>
              </w:rPr>
              <w:t xml:space="preserve"> </w:t>
            </w:r>
            <w:r w:rsidRPr="009D0507">
              <w:rPr>
                <w:rFonts w:ascii="Verdana" w:hAnsi="Verdana" w:cs="Times New Roman"/>
                <w:bCs/>
                <w:sz w:val="20"/>
                <w:szCs w:val="20"/>
              </w:rPr>
              <w:t>на</w:t>
            </w:r>
            <w:r w:rsidR="00C42049">
              <w:rPr>
                <w:rFonts w:ascii="Verdana" w:hAnsi="Verdana" w:cs="Times New Roman"/>
                <w:bCs/>
                <w:sz w:val="20"/>
                <w:szCs w:val="20"/>
              </w:rPr>
              <w:t xml:space="preserve"> </w:t>
            </w:r>
            <w:r w:rsidRPr="009D0507">
              <w:rPr>
                <w:rFonts w:ascii="Verdana" w:hAnsi="Verdana" w:cs="Times New Roman"/>
                <w:bCs/>
                <w:sz w:val="20"/>
                <w:szCs w:val="20"/>
              </w:rPr>
              <w:t>оризопроизводителите</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9.</w:t>
            </w:r>
          </w:p>
        </w:tc>
        <w:tc>
          <w:tcPr>
            <w:tcW w:w="8279" w:type="dxa"/>
            <w:gridSpan w:val="2"/>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 xml:space="preserve">Сдружение на производителите на растителни масла и </w:t>
            </w:r>
            <w:proofErr w:type="spellStart"/>
            <w:r w:rsidRPr="009D0507">
              <w:rPr>
                <w:rFonts w:ascii="Verdana" w:hAnsi="Verdana" w:cs="Times New Roman"/>
                <w:sz w:val="20"/>
                <w:szCs w:val="20"/>
              </w:rPr>
              <w:t>маслопродукти</w:t>
            </w:r>
            <w:proofErr w:type="spellEnd"/>
            <w:r w:rsidRPr="009D0507">
              <w:rPr>
                <w:rFonts w:ascii="Verdana" w:hAnsi="Verdana" w:cs="Times New Roman"/>
                <w:sz w:val="20"/>
                <w:szCs w:val="20"/>
              </w:rPr>
              <w:t xml:space="preserve">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10.</w:t>
            </w:r>
          </w:p>
        </w:tc>
        <w:tc>
          <w:tcPr>
            <w:tcW w:w="8279" w:type="dxa"/>
            <w:gridSpan w:val="2"/>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Българска асоциация на търговците на зърно</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11.</w:t>
            </w:r>
          </w:p>
        </w:tc>
        <w:tc>
          <w:tcPr>
            <w:tcW w:w="8279" w:type="dxa"/>
            <w:gridSpan w:val="2"/>
          </w:tcPr>
          <w:p w:rsidR="009B28B8" w:rsidRPr="009D0507" w:rsidRDefault="009B28B8" w:rsidP="006017AE">
            <w:pPr>
              <w:spacing w:after="0" w:line="360" w:lineRule="auto"/>
              <w:rPr>
                <w:rFonts w:ascii="Verdana" w:hAnsi="Verdana" w:cs="Times New Roman"/>
                <w:sz w:val="20"/>
                <w:szCs w:val="20"/>
              </w:rPr>
            </w:pPr>
            <w:r w:rsidRPr="009D0507">
              <w:rPr>
                <w:rFonts w:ascii="Verdana" w:hAnsi="Verdana" w:cs="Times New Roman"/>
                <w:sz w:val="20"/>
                <w:szCs w:val="20"/>
              </w:rPr>
              <w:t>Съюза на българските мелничари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12.</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Асоциация на производителите на рибни продукти – Бг фиш</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13.</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Асоциация на производителите и вносителите на хранителни добавки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14.</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Национална </w:t>
            </w:r>
            <w:proofErr w:type="spellStart"/>
            <w:r w:rsidRPr="009D0507">
              <w:rPr>
                <w:rFonts w:ascii="Verdana" w:hAnsi="Verdana" w:cs="Times New Roman"/>
                <w:sz w:val="20"/>
                <w:szCs w:val="20"/>
              </w:rPr>
              <w:t>лозаро-винарска</w:t>
            </w:r>
            <w:proofErr w:type="spellEnd"/>
            <w:r w:rsidRPr="009D0507">
              <w:rPr>
                <w:rFonts w:ascii="Verdana" w:hAnsi="Verdana" w:cs="Times New Roman"/>
                <w:sz w:val="20"/>
                <w:szCs w:val="20"/>
              </w:rPr>
              <w:t xml:space="preserve"> камара</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15.</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eastAsia="Times New Roman" w:hAnsi="Verdana" w:cs="Times New Roman"/>
                <w:sz w:val="20"/>
                <w:szCs w:val="20"/>
              </w:rPr>
              <w:t>Съюз на пивоварите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16.</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Съюз на безалкохолната промишленост в България</w:t>
            </w:r>
          </w:p>
        </w:tc>
      </w:tr>
      <w:tr w:rsidR="009B28B8" w:rsidRPr="009D0507" w:rsidTr="006017AE">
        <w:tc>
          <w:tcPr>
            <w:tcW w:w="1247" w:type="dxa"/>
          </w:tcPr>
          <w:p w:rsidR="009B28B8" w:rsidRPr="009D0507" w:rsidRDefault="000B7668" w:rsidP="00006405">
            <w:pPr>
              <w:spacing w:before="120" w:after="0" w:line="360" w:lineRule="auto"/>
              <w:jc w:val="center"/>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 xml:space="preserve">3 общо </w:t>
            </w:r>
          </w:p>
        </w:tc>
        <w:tc>
          <w:tcPr>
            <w:tcW w:w="8279" w:type="dxa"/>
            <w:gridSpan w:val="2"/>
          </w:tcPr>
          <w:p w:rsidR="009B28B8" w:rsidRPr="009D0507" w:rsidRDefault="009B28B8" w:rsidP="00006405">
            <w:pPr>
              <w:spacing w:before="120" w:after="0" w:line="360" w:lineRule="auto"/>
              <w:rPr>
                <w:rFonts w:ascii="Verdana" w:hAnsi="Verdana" w:cs="Times New Roman"/>
                <w:b/>
                <w:bCs/>
                <w:sz w:val="20"/>
                <w:szCs w:val="20"/>
                <w:shd w:val="clear" w:color="auto" w:fill="FFFFFF"/>
              </w:rPr>
            </w:pPr>
            <w:r w:rsidRPr="009D0507">
              <w:rPr>
                <w:rFonts w:ascii="Verdana" w:hAnsi="Verdana" w:cs="Times New Roman"/>
                <w:b/>
                <w:bCs/>
                <w:sz w:val="20"/>
                <w:szCs w:val="20"/>
                <w:shd w:val="clear" w:color="auto" w:fill="FFFFFF"/>
              </w:rPr>
              <w:t>Професионални организации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Български ветеринарен съюз</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Професионална организация на ветеринарните лекари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Съюз на ветеринарните лекари в България</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Професионална </w:t>
            </w:r>
            <w:r w:rsidRPr="009D0507">
              <w:rPr>
                <w:rFonts w:ascii="Verdana" w:hAnsi="Verdana" w:cs="Times New Roman"/>
                <w:bCs/>
                <w:sz w:val="20"/>
                <w:szCs w:val="20"/>
                <w:shd w:val="clear" w:color="auto" w:fill="FFFFFF"/>
              </w:rPr>
              <w:lastRenderedPageBreak/>
              <w:t>организация на ветеринарните лекари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lastRenderedPageBreak/>
              <w:t>3.</w:t>
            </w:r>
          </w:p>
        </w:tc>
        <w:tc>
          <w:tcPr>
            <w:tcW w:w="5104"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Съюз на </w:t>
            </w:r>
            <w:proofErr w:type="spellStart"/>
            <w:r w:rsidRPr="009D0507">
              <w:rPr>
                <w:rFonts w:ascii="Verdana" w:hAnsi="Verdana" w:cs="Times New Roman"/>
                <w:bCs/>
                <w:sz w:val="20"/>
                <w:szCs w:val="20"/>
                <w:shd w:val="clear" w:color="auto" w:fill="FFFFFF"/>
              </w:rPr>
              <w:t>зооинженерите</w:t>
            </w:r>
            <w:proofErr w:type="spellEnd"/>
            <w:r w:rsidRPr="009D0507">
              <w:rPr>
                <w:rFonts w:ascii="Verdana" w:hAnsi="Verdana" w:cs="Times New Roman"/>
                <w:bCs/>
                <w:sz w:val="20"/>
                <w:szCs w:val="20"/>
                <w:shd w:val="clear" w:color="auto" w:fill="FFFFFF"/>
              </w:rPr>
              <w:t xml:space="preserve"> в България</w:t>
            </w:r>
          </w:p>
        </w:tc>
        <w:tc>
          <w:tcPr>
            <w:tcW w:w="3175" w:type="dxa"/>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 xml:space="preserve">Професионална организация на </w:t>
            </w:r>
            <w:proofErr w:type="spellStart"/>
            <w:r w:rsidRPr="009D0507">
              <w:rPr>
                <w:rFonts w:ascii="Verdana" w:hAnsi="Verdana" w:cs="Times New Roman"/>
                <w:bCs/>
                <w:sz w:val="20"/>
                <w:szCs w:val="20"/>
                <w:shd w:val="clear" w:color="auto" w:fill="FFFFFF"/>
              </w:rPr>
              <w:t>зооинженерите</w:t>
            </w:r>
            <w:proofErr w:type="spellEnd"/>
            <w:r w:rsidRPr="009D0507">
              <w:rPr>
                <w:rFonts w:ascii="Verdana" w:hAnsi="Verdana" w:cs="Times New Roman"/>
                <w:bCs/>
                <w:sz w:val="20"/>
                <w:szCs w:val="20"/>
                <w:shd w:val="clear" w:color="auto" w:fill="FFFFFF"/>
              </w:rPr>
              <w:t xml:space="preserve">, обединяваща интересите на представителите на основните </w:t>
            </w:r>
            <w:proofErr w:type="spellStart"/>
            <w:r w:rsidRPr="009D0507">
              <w:rPr>
                <w:rFonts w:ascii="Verdana" w:hAnsi="Verdana" w:cs="Times New Roman"/>
                <w:bCs/>
                <w:sz w:val="20"/>
                <w:szCs w:val="20"/>
                <w:shd w:val="clear" w:color="auto" w:fill="FFFFFF"/>
              </w:rPr>
              <w:t>зооинженерни</w:t>
            </w:r>
            <w:proofErr w:type="spellEnd"/>
            <w:r w:rsidRPr="009D0507">
              <w:rPr>
                <w:rFonts w:ascii="Verdana" w:hAnsi="Verdana" w:cs="Times New Roman"/>
                <w:bCs/>
                <w:sz w:val="20"/>
                <w:szCs w:val="20"/>
                <w:shd w:val="clear" w:color="auto" w:fill="FFFFFF"/>
              </w:rPr>
              <w:t xml:space="preserve"> гилдии- образованието, науката, развъдните и браншовите организации, фермерите.</w:t>
            </w:r>
          </w:p>
        </w:tc>
      </w:tr>
      <w:tr w:rsidR="009B28B8" w:rsidRPr="009D0507" w:rsidTr="006017AE">
        <w:tc>
          <w:tcPr>
            <w:tcW w:w="1247" w:type="dxa"/>
          </w:tcPr>
          <w:p w:rsidR="009B28B8" w:rsidRPr="009D0507" w:rsidRDefault="000B7668" w:rsidP="00006405">
            <w:pPr>
              <w:spacing w:before="120" w:after="0" w:line="360" w:lineRule="auto"/>
              <w:jc w:val="both"/>
              <w:rPr>
                <w:rFonts w:ascii="Verdana" w:hAnsi="Verdana" w:cs="Times New Roman"/>
                <w:b/>
                <w:bCs/>
                <w:sz w:val="20"/>
                <w:szCs w:val="20"/>
                <w:shd w:val="clear" w:color="auto" w:fill="FFFFFF"/>
              </w:rPr>
            </w:pPr>
            <w:r>
              <w:rPr>
                <w:rFonts w:ascii="Verdana" w:hAnsi="Verdana" w:cs="Times New Roman"/>
                <w:b/>
                <w:bCs/>
                <w:sz w:val="20"/>
                <w:szCs w:val="20"/>
                <w:shd w:val="clear" w:color="auto" w:fill="FFFFFF"/>
              </w:rPr>
              <w:t>11 общо</w:t>
            </w:r>
          </w:p>
        </w:tc>
        <w:tc>
          <w:tcPr>
            <w:tcW w:w="8279" w:type="dxa"/>
            <w:gridSpan w:val="2"/>
          </w:tcPr>
          <w:p w:rsidR="009B28B8" w:rsidRPr="009D0507" w:rsidRDefault="009B28B8" w:rsidP="00006405">
            <w:pPr>
              <w:spacing w:before="120" w:after="0" w:line="360" w:lineRule="auto"/>
              <w:jc w:val="both"/>
              <w:rPr>
                <w:rFonts w:ascii="Verdana" w:hAnsi="Verdana" w:cs="Times New Roman"/>
                <w:b/>
                <w:bCs/>
                <w:sz w:val="20"/>
                <w:szCs w:val="20"/>
                <w:shd w:val="clear" w:color="auto" w:fill="FFFFFF"/>
              </w:rPr>
            </w:pPr>
            <w:r w:rsidRPr="009D0507">
              <w:rPr>
                <w:rFonts w:ascii="Verdana" w:hAnsi="Verdana" w:cs="Times New Roman"/>
                <w:b/>
                <w:sz w:val="20"/>
                <w:szCs w:val="20"/>
              </w:rPr>
              <w:t>Други организации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Национален съюз на земеделските кооперации в България  </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2.</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Национална асоциация на животновъдите и земеделците – Струма 2012”</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3.</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„Сдружение на земеделците и животновъдите</w:t>
            </w:r>
            <w:r w:rsidR="00AB5FFB" w:rsidRPr="009D0507">
              <w:rPr>
                <w:rFonts w:ascii="Verdana" w:hAnsi="Verdana" w:cs="Times New Roman"/>
                <w:sz w:val="20"/>
                <w:szCs w:val="20"/>
              </w:rPr>
              <w:t xml:space="preserve"> </w:t>
            </w:r>
            <w:r w:rsidRPr="009D0507">
              <w:rPr>
                <w:rFonts w:ascii="Verdana" w:hAnsi="Verdana" w:cs="Times New Roman"/>
                <w:sz w:val="20"/>
                <w:szCs w:val="20"/>
              </w:rPr>
              <w:t>-</w:t>
            </w:r>
            <w:r w:rsidR="00AB5FFB" w:rsidRPr="009D0507">
              <w:rPr>
                <w:rFonts w:ascii="Verdana" w:hAnsi="Verdana" w:cs="Times New Roman"/>
                <w:sz w:val="20"/>
                <w:szCs w:val="20"/>
              </w:rPr>
              <w:t xml:space="preserve"> </w:t>
            </w:r>
            <w:r w:rsidRPr="009D0507">
              <w:rPr>
                <w:rFonts w:ascii="Verdana" w:hAnsi="Verdana" w:cs="Times New Roman"/>
                <w:sz w:val="20"/>
                <w:szCs w:val="20"/>
              </w:rPr>
              <w:t>Пирин 2009”</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4.</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Асоциация на </w:t>
            </w:r>
            <w:proofErr w:type="spellStart"/>
            <w:r w:rsidRPr="009D0507">
              <w:rPr>
                <w:rFonts w:ascii="Verdana" w:hAnsi="Verdana" w:cs="Times New Roman"/>
                <w:sz w:val="20"/>
                <w:szCs w:val="20"/>
              </w:rPr>
              <w:t>агроекологичните</w:t>
            </w:r>
            <w:proofErr w:type="spellEnd"/>
            <w:r w:rsidRPr="009D0507">
              <w:rPr>
                <w:rFonts w:ascii="Verdana" w:hAnsi="Verdana" w:cs="Times New Roman"/>
                <w:sz w:val="20"/>
                <w:szCs w:val="20"/>
              </w:rPr>
              <w:t xml:space="preserve"> производители</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5.</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bCs/>
                <w:sz w:val="20"/>
                <w:szCs w:val="20"/>
              </w:rPr>
              <w:t>Асоциация на земеделските производители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6.</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Българска асоциация на фермерите</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7.</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Национална асоциация на младите фермери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8.</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Национално обединение на младите фермери в България</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9.</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Национално сдружение на малките, семейни ферми и </w:t>
            </w:r>
            <w:proofErr w:type="spellStart"/>
            <w:r w:rsidRPr="009D0507">
              <w:rPr>
                <w:rFonts w:ascii="Verdana" w:hAnsi="Verdana" w:cs="Times New Roman"/>
                <w:sz w:val="20"/>
                <w:szCs w:val="20"/>
              </w:rPr>
              <w:t>преработватели</w:t>
            </w:r>
            <w:proofErr w:type="spellEnd"/>
            <w:r w:rsidRPr="009D0507">
              <w:rPr>
                <w:rFonts w:ascii="Verdana" w:hAnsi="Verdana" w:cs="Times New Roman"/>
                <w:sz w:val="20"/>
                <w:szCs w:val="20"/>
              </w:rPr>
              <w:t xml:space="preserve"> </w:t>
            </w:r>
            <w:r w:rsidR="006017AE">
              <w:rPr>
                <w:rFonts w:ascii="Verdana" w:hAnsi="Verdana" w:cs="Times New Roman"/>
                <w:sz w:val="20"/>
                <w:szCs w:val="20"/>
              </w:rPr>
              <w:t>(</w:t>
            </w:r>
            <w:r w:rsidRPr="009D0507">
              <w:rPr>
                <w:rFonts w:ascii="Verdana" w:hAnsi="Verdana" w:cs="Times New Roman"/>
                <w:sz w:val="20"/>
                <w:szCs w:val="20"/>
              </w:rPr>
              <w:t>НМСФП</w:t>
            </w:r>
            <w:r w:rsidR="006017AE">
              <w:rPr>
                <w:rFonts w:ascii="Verdana" w:hAnsi="Verdana" w:cs="Times New Roman"/>
                <w:sz w:val="20"/>
                <w:szCs w:val="20"/>
              </w:rPr>
              <w:t>)</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10.</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 xml:space="preserve">Сдружение „Национална научна асоциация по биологично пчеларство и клинична </w:t>
            </w:r>
            <w:proofErr w:type="spellStart"/>
            <w:r w:rsidRPr="009D0507">
              <w:rPr>
                <w:rFonts w:ascii="Verdana" w:hAnsi="Verdana" w:cs="Times New Roman"/>
                <w:sz w:val="20"/>
                <w:szCs w:val="20"/>
              </w:rPr>
              <w:t>апитерапия</w:t>
            </w:r>
            <w:proofErr w:type="spellEnd"/>
            <w:r w:rsidRPr="009D0507">
              <w:rPr>
                <w:rFonts w:ascii="Verdana" w:hAnsi="Verdana" w:cs="Times New Roman"/>
                <w:sz w:val="20"/>
                <w:szCs w:val="20"/>
              </w:rPr>
              <w:t xml:space="preserve"> </w:t>
            </w:r>
            <w:r w:rsidR="006017AE">
              <w:rPr>
                <w:rFonts w:ascii="Verdana" w:hAnsi="Verdana" w:cs="Times New Roman"/>
                <w:sz w:val="20"/>
                <w:szCs w:val="20"/>
              </w:rPr>
              <w:t>–</w:t>
            </w:r>
            <w:r w:rsidRPr="009D0507">
              <w:rPr>
                <w:rFonts w:ascii="Verdana" w:hAnsi="Verdana" w:cs="Times New Roman"/>
                <w:sz w:val="20"/>
                <w:szCs w:val="20"/>
              </w:rPr>
              <w:t xml:space="preserve"> МАРКО ВАЧКОВ”</w:t>
            </w:r>
          </w:p>
        </w:tc>
      </w:tr>
      <w:tr w:rsidR="009B28B8" w:rsidRPr="009D0507" w:rsidTr="006017AE">
        <w:tc>
          <w:tcPr>
            <w:tcW w:w="1247" w:type="dxa"/>
          </w:tcPr>
          <w:p w:rsidR="009B28B8" w:rsidRPr="009D0507" w:rsidRDefault="009B28B8" w:rsidP="006017AE">
            <w:pPr>
              <w:spacing w:after="0" w:line="360" w:lineRule="auto"/>
              <w:jc w:val="center"/>
              <w:rPr>
                <w:rFonts w:ascii="Verdana" w:hAnsi="Verdana" w:cs="Times New Roman"/>
                <w:bCs/>
                <w:sz w:val="20"/>
                <w:szCs w:val="20"/>
                <w:shd w:val="clear" w:color="auto" w:fill="FFFFFF"/>
              </w:rPr>
            </w:pPr>
            <w:r w:rsidRPr="009D0507">
              <w:rPr>
                <w:rFonts w:ascii="Verdana" w:hAnsi="Verdana" w:cs="Times New Roman"/>
                <w:bCs/>
                <w:sz w:val="20"/>
                <w:szCs w:val="20"/>
                <w:shd w:val="clear" w:color="auto" w:fill="FFFFFF"/>
              </w:rPr>
              <w:t>11.</w:t>
            </w:r>
          </w:p>
        </w:tc>
        <w:tc>
          <w:tcPr>
            <w:tcW w:w="8279" w:type="dxa"/>
            <w:gridSpan w:val="2"/>
          </w:tcPr>
          <w:p w:rsidR="009B28B8" w:rsidRPr="009D0507" w:rsidRDefault="009B28B8" w:rsidP="006017AE">
            <w:pPr>
              <w:spacing w:after="0" w:line="360" w:lineRule="auto"/>
              <w:rPr>
                <w:rFonts w:ascii="Verdana" w:hAnsi="Verdana" w:cs="Times New Roman"/>
                <w:bCs/>
                <w:sz w:val="20"/>
                <w:szCs w:val="20"/>
                <w:shd w:val="clear" w:color="auto" w:fill="FFFFFF"/>
              </w:rPr>
            </w:pPr>
            <w:r w:rsidRPr="009D0507">
              <w:rPr>
                <w:rFonts w:ascii="Verdana" w:hAnsi="Verdana" w:cs="Times New Roman"/>
                <w:sz w:val="20"/>
                <w:szCs w:val="20"/>
              </w:rPr>
              <w:t>Сдружение „Карнобатска асоциация на производителите на Еко-продукти „КОСА”</w:t>
            </w:r>
          </w:p>
        </w:tc>
      </w:tr>
    </w:tbl>
    <w:p w:rsidR="009B28B8" w:rsidRPr="009D0507" w:rsidRDefault="009B28B8" w:rsidP="00D71779">
      <w:pPr>
        <w:spacing w:after="0" w:line="360" w:lineRule="auto"/>
        <w:ind w:firstLine="720"/>
        <w:jc w:val="both"/>
        <w:rPr>
          <w:rFonts w:ascii="Verdana" w:eastAsia="Calibri" w:hAnsi="Verdana" w:cs="Times New Roman"/>
          <w:bCs/>
          <w:sz w:val="20"/>
          <w:szCs w:val="20"/>
        </w:rPr>
      </w:pPr>
    </w:p>
    <w:sectPr w:rsidR="009B28B8" w:rsidRPr="009D0507" w:rsidSect="009D0507">
      <w:footerReference w:type="default" r:id="rId11"/>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E" w:rsidRDefault="002D707E" w:rsidP="00D721F4">
      <w:pPr>
        <w:spacing w:after="0" w:line="240" w:lineRule="auto"/>
      </w:pPr>
      <w:r>
        <w:separator/>
      </w:r>
    </w:p>
  </w:endnote>
  <w:endnote w:type="continuationSeparator" w:id="0">
    <w:p w:rsidR="002D707E" w:rsidRDefault="002D707E" w:rsidP="00D7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175572"/>
      <w:docPartObj>
        <w:docPartGallery w:val="Page Numbers (Bottom of Page)"/>
        <w:docPartUnique/>
      </w:docPartObj>
    </w:sdtPr>
    <w:sdtEndPr>
      <w:rPr>
        <w:noProof/>
      </w:rPr>
    </w:sdtEndPr>
    <w:sdtContent>
      <w:p w:rsidR="00E1023A" w:rsidRDefault="00E1023A">
        <w:pPr>
          <w:pStyle w:val="Footer"/>
          <w:jc w:val="center"/>
        </w:pPr>
        <w:r>
          <w:rPr>
            <w:noProof/>
            <w:lang w:eastAsia="bg-BG"/>
          </w:rPr>
          <mc:AlternateContent>
            <mc:Choice Requires="wps">
              <w:drawing>
                <wp:inline distT="0" distB="0" distL="0" distR="0" wp14:anchorId="41A4D368" wp14:editId="6B4F090E">
                  <wp:extent cx="546735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61sQ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ENV/rWxAgAAdQUAAA4AAAAA&#10;AAAAAAAAAAAALgIAAGRycy9lMm9Eb2MueG1sUEsBAi0AFAAGAAgAAAAhADGPDYjbAAAAAwEAAA8A&#10;AAAAAAAAAAAAAAAACwUAAGRycy9kb3ducmV2LnhtbFBLBQYAAAAABAAEAPMAAAATBgAAAAA=&#10;" fillcolor="black" stroked="f">
                  <v:fill r:id="rId1" o:title="" type="pattern"/>
                  <w10:anchorlock/>
                </v:shape>
              </w:pict>
            </mc:Fallback>
          </mc:AlternateContent>
        </w:r>
      </w:p>
      <w:p w:rsidR="00E1023A" w:rsidRDefault="00E1023A">
        <w:pPr>
          <w:pStyle w:val="Footer"/>
          <w:jc w:val="center"/>
        </w:pPr>
        <w:r>
          <w:fldChar w:fldCharType="begin"/>
        </w:r>
        <w:r>
          <w:instrText xml:space="preserve"> PAGE    \* MERGEFORMAT </w:instrText>
        </w:r>
        <w:r>
          <w:fldChar w:fldCharType="separate"/>
        </w:r>
        <w:r w:rsidR="0085797F">
          <w:rPr>
            <w:noProof/>
          </w:rPr>
          <w:t>30</w:t>
        </w:r>
        <w:r>
          <w:rPr>
            <w:noProof/>
          </w:rPr>
          <w:fldChar w:fldCharType="end"/>
        </w:r>
      </w:p>
    </w:sdtContent>
  </w:sdt>
  <w:p w:rsidR="00E1023A" w:rsidRDefault="00E10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E" w:rsidRDefault="002D707E" w:rsidP="00D721F4">
      <w:pPr>
        <w:spacing w:after="0" w:line="240" w:lineRule="auto"/>
      </w:pPr>
      <w:r>
        <w:separator/>
      </w:r>
    </w:p>
  </w:footnote>
  <w:footnote w:type="continuationSeparator" w:id="0">
    <w:p w:rsidR="002D707E" w:rsidRDefault="002D707E" w:rsidP="00D72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478"/>
    <w:multiLevelType w:val="multilevel"/>
    <w:tmpl w:val="1E3A1E92"/>
    <w:lvl w:ilvl="0">
      <w:start w:val="1"/>
      <w:numFmt w:val="bullet"/>
      <w:suff w:val="space"/>
      <w:lvlText w:val="-"/>
      <w:lvlJc w:val="left"/>
      <w:pPr>
        <w:ind w:left="851" w:hanging="114"/>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042D57BF"/>
    <w:multiLevelType w:val="multilevel"/>
    <w:tmpl w:val="B5DE8982"/>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2224" w:hanging="360"/>
      </w:pPr>
      <w:rPr>
        <w:rFonts w:ascii="Courier New" w:hAnsi="Courier New" w:cs="Courier New" w:hint="default"/>
      </w:rPr>
    </w:lvl>
    <w:lvl w:ilvl="2">
      <w:start w:val="1"/>
      <w:numFmt w:val="bullet"/>
      <w:lvlText w:val=""/>
      <w:lvlJc w:val="left"/>
      <w:pPr>
        <w:ind w:left="2944" w:hanging="360"/>
      </w:pPr>
      <w:rPr>
        <w:rFonts w:ascii="Wingdings" w:hAnsi="Wingdings" w:hint="default"/>
      </w:rPr>
    </w:lvl>
    <w:lvl w:ilvl="3">
      <w:start w:val="1"/>
      <w:numFmt w:val="bullet"/>
      <w:lvlText w:val=""/>
      <w:lvlJc w:val="left"/>
      <w:pPr>
        <w:ind w:left="3664" w:hanging="360"/>
      </w:pPr>
      <w:rPr>
        <w:rFonts w:ascii="Symbol" w:hAnsi="Symbol" w:hint="default"/>
      </w:rPr>
    </w:lvl>
    <w:lvl w:ilvl="4">
      <w:start w:val="1"/>
      <w:numFmt w:val="bullet"/>
      <w:lvlText w:val="o"/>
      <w:lvlJc w:val="left"/>
      <w:pPr>
        <w:ind w:left="4384" w:hanging="360"/>
      </w:pPr>
      <w:rPr>
        <w:rFonts w:ascii="Courier New" w:hAnsi="Courier New" w:cs="Courier New" w:hint="default"/>
      </w:rPr>
    </w:lvl>
    <w:lvl w:ilvl="5">
      <w:start w:val="1"/>
      <w:numFmt w:val="bullet"/>
      <w:lvlText w:val=""/>
      <w:lvlJc w:val="left"/>
      <w:pPr>
        <w:ind w:left="5104" w:hanging="360"/>
      </w:pPr>
      <w:rPr>
        <w:rFonts w:ascii="Wingdings" w:hAnsi="Wingdings" w:hint="default"/>
      </w:rPr>
    </w:lvl>
    <w:lvl w:ilvl="6">
      <w:start w:val="1"/>
      <w:numFmt w:val="bullet"/>
      <w:lvlText w:val=""/>
      <w:lvlJc w:val="left"/>
      <w:pPr>
        <w:ind w:left="5824" w:hanging="360"/>
      </w:pPr>
      <w:rPr>
        <w:rFonts w:ascii="Symbol" w:hAnsi="Symbol" w:hint="default"/>
      </w:rPr>
    </w:lvl>
    <w:lvl w:ilvl="7">
      <w:start w:val="1"/>
      <w:numFmt w:val="bullet"/>
      <w:lvlText w:val="o"/>
      <w:lvlJc w:val="left"/>
      <w:pPr>
        <w:ind w:left="6544" w:hanging="360"/>
      </w:pPr>
      <w:rPr>
        <w:rFonts w:ascii="Courier New" w:hAnsi="Courier New" w:cs="Courier New" w:hint="default"/>
      </w:rPr>
    </w:lvl>
    <w:lvl w:ilvl="8">
      <w:start w:val="1"/>
      <w:numFmt w:val="bullet"/>
      <w:lvlText w:val=""/>
      <w:lvlJc w:val="left"/>
      <w:pPr>
        <w:ind w:left="7264" w:hanging="360"/>
      </w:pPr>
      <w:rPr>
        <w:rFonts w:ascii="Wingdings" w:hAnsi="Wingdings" w:hint="default"/>
      </w:rPr>
    </w:lvl>
  </w:abstractNum>
  <w:abstractNum w:abstractNumId="2">
    <w:nsid w:val="0C3800BA"/>
    <w:multiLevelType w:val="multilevel"/>
    <w:tmpl w:val="6BC24814"/>
    <w:lvl w:ilvl="0">
      <w:start w:val="1"/>
      <w:numFmt w:val="decimal"/>
      <w:suff w:val="space"/>
      <w:lvlText w:val="%1."/>
      <w:lvlJc w:val="left"/>
      <w:pPr>
        <w:ind w:left="284" w:hanging="17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CF3B98"/>
    <w:multiLevelType w:val="multilevel"/>
    <w:tmpl w:val="AAB22176"/>
    <w:lvl w:ilvl="0">
      <w:start w:val="1"/>
      <w:numFmt w:val="bullet"/>
      <w:suff w:val="space"/>
      <w:lvlText w:val="-"/>
      <w:lvlJc w:val="left"/>
      <w:pPr>
        <w:ind w:left="0" w:firstLine="73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686300"/>
    <w:multiLevelType w:val="multilevel"/>
    <w:tmpl w:val="6BC24814"/>
    <w:lvl w:ilvl="0">
      <w:start w:val="1"/>
      <w:numFmt w:val="decimal"/>
      <w:suff w:val="space"/>
      <w:lvlText w:val="%1."/>
      <w:lvlJc w:val="left"/>
      <w:pPr>
        <w:ind w:left="284" w:hanging="17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83F5EC4"/>
    <w:multiLevelType w:val="multilevel"/>
    <w:tmpl w:val="557285EE"/>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F05178E"/>
    <w:multiLevelType w:val="multilevel"/>
    <w:tmpl w:val="13A02632"/>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5E2F50"/>
    <w:multiLevelType w:val="multilevel"/>
    <w:tmpl w:val="B5DAF0BC"/>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
    <w:nsid w:val="3380767F"/>
    <w:multiLevelType w:val="multilevel"/>
    <w:tmpl w:val="1E3A1E92"/>
    <w:lvl w:ilvl="0">
      <w:start w:val="1"/>
      <w:numFmt w:val="bullet"/>
      <w:suff w:val="space"/>
      <w:lvlText w:val="-"/>
      <w:lvlJc w:val="left"/>
      <w:pPr>
        <w:ind w:left="851" w:hanging="114"/>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36144C3D"/>
    <w:multiLevelType w:val="multilevel"/>
    <w:tmpl w:val="26D2C542"/>
    <w:lvl w:ilvl="0">
      <w:start w:val="1"/>
      <w:numFmt w:val="decimal"/>
      <w:suff w:val="space"/>
      <w:lvlText w:val="%1."/>
      <w:lvlJc w:val="left"/>
      <w:pPr>
        <w:ind w:left="907" w:hanging="170"/>
      </w:pPr>
      <w:rPr>
        <w:rFonts w:hint="default"/>
      </w:rPr>
    </w:lvl>
    <w:lvl w:ilvl="1">
      <w:start w:val="1"/>
      <w:numFmt w:val="decimal"/>
      <w:isLgl/>
      <w:suff w:val="space"/>
      <w:lvlText w:val="%1.%2"/>
      <w:lvlJc w:val="left"/>
      <w:pPr>
        <w:ind w:left="851" w:hanging="11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41034529"/>
    <w:multiLevelType w:val="multilevel"/>
    <w:tmpl w:val="77BE31D6"/>
    <w:lvl w:ilvl="0">
      <w:start w:val="1"/>
      <w:numFmt w:val="decimal"/>
      <w:suff w:val="space"/>
      <w:lvlText w:val="%1."/>
      <w:lvlJc w:val="left"/>
      <w:pPr>
        <w:ind w:left="0" w:firstLine="73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59E85698"/>
    <w:multiLevelType w:val="multilevel"/>
    <w:tmpl w:val="D1AC6CBC"/>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5F4B1222"/>
    <w:multiLevelType w:val="multilevel"/>
    <w:tmpl w:val="6BC24814"/>
    <w:lvl w:ilvl="0">
      <w:start w:val="1"/>
      <w:numFmt w:val="decimal"/>
      <w:suff w:val="space"/>
      <w:lvlText w:val="%1."/>
      <w:lvlJc w:val="left"/>
      <w:pPr>
        <w:ind w:left="171" w:hanging="171"/>
      </w:pPr>
      <w:rPr>
        <w:rFonts w:hint="default"/>
      </w:rPr>
    </w:lvl>
    <w:lvl w:ilvl="1">
      <w:start w:val="1"/>
      <w:numFmt w:val="lowerLetter"/>
      <w:lvlText w:val="%2."/>
      <w:lvlJc w:val="left"/>
      <w:pPr>
        <w:ind w:left="1327" w:hanging="360"/>
      </w:pPr>
      <w:rPr>
        <w:rFonts w:hint="default"/>
      </w:rPr>
    </w:lvl>
    <w:lvl w:ilvl="2">
      <w:start w:val="1"/>
      <w:numFmt w:val="lowerRoman"/>
      <w:lvlText w:val="%3."/>
      <w:lvlJc w:val="right"/>
      <w:pPr>
        <w:ind w:left="2047" w:hanging="180"/>
      </w:pPr>
      <w:rPr>
        <w:rFonts w:hint="default"/>
      </w:rPr>
    </w:lvl>
    <w:lvl w:ilvl="3">
      <w:start w:val="1"/>
      <w:numFmt w:val="decimal"/>
      <w:lvlText w:val="%4."/>
      <w:lvlJc w:val="left"/>
      <w:pPr>
        <w:ind w:left="2767" w:hanging="360"/>
      </w:pPr>
      <w:rPr>
        <w:rFonts w:hint="default"/>
      </w:rPr>
    </w:lvl>
    <w:lvl w:ilvl="4">
      <w:start w:val="1"/>
      <w:numFmt w:val="lowerLetter"/>
      <w:lvlText w:val="%5."/>
      <w:lvlJc w:val="left"/>
      <w:pPr>
        <w:ind w:left="3487" w:hanging="360"/>
      </w:pPr>
      <w:rPr>
        <w:rFonts w:hint="default"/>
      </w:rPr>
    </w:lvl>
    <w:lvl w:ilvl="5">
      <w:start w:val="1"/>
      <w:numFmt w:val="lowerRoman"/>
      <w:lvlText w:val="%6."/>
      <w:lvlJc w:val="right"/>
      <w:pPr>
        <w:ind w:left="4207" w:hanging="180"/>
      </w:pPr>
      <w:rPr>
        <w:rFonts w:hint="default"/>
      </w:rPr>
    </w:lvl>
    <w:lvl w:ilvl="6">
      <w:start w:val="1"/>
      <w:numFmt w:val="decimal"/>
      <w:lvlText w:val="%7."/>
      <w:lvlJc w:val="left"/>
      <w:pPr>
        <w:ind w:left="4927" w:hanging="360"/>
      </w:pPr>
      <w:rPr>
        <w:rFonts w:hint="default"/>
      </w:rPr>
    </w:lvl>
    <w:lvl w:ilvl="7">
      <w:start w:val="1"/>
      <w:numFmt w:val="lowerLetter"/>
      <w:lvlText w:val="%8."/>
      <w:lvlJc w:val="left"/>
      <w:pPr>
        <w:ind w:left="5647" w:hanging="360"/>
      </w:pPr>
      <w:rPr>
        <w:rFonts w:hint="default"/>
      </w:rPr>
    </w:lvl>
    <w:lvl w:ilvl="8">
      <w:start w:val="1"/>
      <w:numFmt w:val="lowerRoman"/>
      <w:lvlText w:val="%9."/>
      <w:lvlJc w:val="right"/>
      <w:pPr>
        <w:ind w:left="6367" w:hanging="180"/>
      </w:pPr>
      <w:rPr>
        <w:rFonts w:hint="default"/>
      </w:rPr>
    </w:lvl>
  </w:abstractNum>
  <w:abstractNum w:abstractNumId="13">
    <w:nsid w:val="60E04ECE"/>
    <w:multiLevelType w:val="multilevel"/>
    <w:tmpl w:val="6BC24814"/>
    <w:lvl w:ilvl="0">
      <w:start w:val="1"/>
      <w:numFmt w:val="decimal"/>
      <w:suff w:val="space"/>
      <w:lvlText w:val="%1."/>
      <w:lvlJc w:val="left"/>
      <w:pPr>
        <w:ind w:left="284" w:hanging="17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6581197"/>
    <w:multiLevelType w:val="multilevel"/>
    <w:tmpl w:val="0638E9FE"/>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9B10477"/>
    <w:multiLevelType w:val="hybridMultilevel"/>
    <w:tmpl w:val="05ACF77E"/>
    <w:lvl w:ilvl="0" w:tplc="8AA67376">
      <w:start w:val="6"/>
      <w:numFmt w:val="decimal"/>
      <w:lvlText w:val="%1."/>
      <w:lvlJc w:val="left"/>
      <w:pPr>
        <w:ind w:left="1110" w:hanging="360"/>
      </w:pPr>
      <w:rPr>
        <w:rFonts w:hint="default"/>
      </w:rPr>
    </w:lvl>
    <w:lvl w:ilvl="1" w:tplc="04020019">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6">
    <w:nsid w:val="6D1509AE"/>
    <w:multiLevelType w:val="multilevel"/>
    <w:tmpl w:val="EF427DC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7">
    <w:nsid w:val="795F031C"/>
    <w:multiLevelType w:val="multilevel"/>
    <w:tmpl w:val="D638CA3A"/>
    <w:lvl w:ilvl="0">
      <w:start w:val="1"/>
      <w:numFmt w:val="bullet"/>
      <w:suff w:val="space"/>
      <w:lvlText w:val="-"/>
      <w:lvlJc w:val="left"/>
      <w:pPr>
        <w:ind w:left="851" w:hanging="11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C7D2CC3"/>
    <w:multiLevelType w:val="hybridMultilevel"/>
    <w:tmpl w:val="CCE029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D003268"/>
    <w:multiLevelType w:val="multilevel"/>
    <w:tmpl w:val="CA48C60A"/>
    <w:lvl w:ilvl="0">
      <w:start w:val="1"/>
      <w:numFmt w:val="bullet"/>
      <w:suff w:val="space"/>
      <w:lvlText w:val=""/>
      <w:lvlJc w:val="left"/>
      <w:pPr>
        <w:ind w:left="0" w:firstLine="73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19"/>
  </w:num>
  <w:num w:numId="6">
    <w:abstractNumId w:val="14"/>
  </w:num>
  <w:num w:numId="7">
    <w:abstractNumId w:val="3"/>
  </w:num>
  <w:num w:numId="8">
    <w:abstractNumId w:val="1"/>
  </w:num>
  <w:num w:numId="9">
    <w:abstractNumId w:val="11"/>
  </w:num>
  <w:num w:numId="10">
    <w:abstractNumId w:val="4"/>
  </w:num>
  <w:num w:numId="11">
    <w:abstractNumId w:val="10"/>
  </w:num>
  <w:num w:numId="12">
    <w:abstractNumId w:val="17"/>
  </w:num>
  <w:num w:numId="13">
    <w:abstractNumId w:val="0"/>
  </w:num>
  <w:num w:numId="14">
    <w:abstractNumId w:val="12"/>
  </w:num>
  <w:num w:numId="15">
    <w:abstractNumId w:val="13"/>
  </w:num>
  <w:num w:numId="16">
    <w:abstractNumId w:val="2"/>
  </w:num>
  <w:num w:numId="17">
    <w:abstractNumId w:val="16"/>
  </w:num>
  <w:num w:numId="18">
    <w:abstractNumId w:val="15"/>
  </w:num>
  <w:num w:numId="19">
    <w:abstractNumId w:val="7"/>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19"/>
    <w:rsid w:val="000005E8"/>
    <w:rsid w:val="000027BA"/>
    <w:rsid w:val="00006405"/>
    <w:rsid w:val="000066DB"/>
    <w:rsid w:val="00006CDF"/>
    <w:rsid w:val="00015CE0"/>
    <w:rsid w:val="00016292"/>
    <w:rsid w:val="00016510"/>
    <w:rsid w:val="00022F89"/>
    <w:rsid w:val="0002339F"/>
    <w:rsid w:val="00023762"/>
    <w:rsid w:val="0002471A"/>
    <w:rsid w:val="00025197"/>
    <w:rsid w:val="000376C4"/>
    <w:rsid w:val="00046F33"/>
    <w:rsid w:val="00052BFD"/>
    <w:rsid w:val="00052C0F"/>
    <w:rsid w:val="00053DCC"/>
    <w:rsid w:val="00054404"/>
    <w:rsid w:val="00055B52"/>
    <w:rsid w:val="00057778"/>
    <w:rsid w:val="0006226C"/>
    <w:rsid w:val="0006445B"/>
    <w:rsid w:val="00064700"/>
    <w:rsid w:val="00065748"/>
    <w:rsid w:val="00065D82"/>
    <w:rsid w:val="00073D1F"/>
    <w:rsid w:val="000762E9"/>
    <w:rsid w:val="00081937"/>
    <w:rsid w:val="00083004"/>
    <w:rsid w:val="00083095"/>
    <w:rsid w:val="000877BA"/>
    <w:rsid w:val="0009313E"/>
    <w:rsid w:val="000956B3"/>
    <w:rsid w:val="0009622D"/>
    <w:rsid w:val="00097B48"/>
    <w:rsid w:val="000A1F98"/>
    <w:rsid w:val="000B39E9"/>
    <w:rsid w:val="000B5E0E"/>
    <w:rsid w:val="000B67F4"/>
    <w:rsid w:val="000B7668"/>
    <w:rsid w:val="000C1EAE"/>
    <w:rsid w:val="000C5519"/>
    <w:rsid w:val="000C5E1A"/>
    <w:rsid w:val="000D0180"/>
    <w:rsid w:val="000D02CD"/>
    <w:rsid w:val="000D3AA5"/>
    <w:rsid w:val="000D4B45"/>
    <w:rsid w:val="000E008B"/>
    <w:rsid w:val="000E1176"/>
    <w:rsid w:val="000E1CD3"/>
    <w:rsid w:val="000E6DB8"/>
    <w:rsid w:val="000E77A4"/>
    <w:rsid w:val="000F49E2"/>
    <w:rsid w:val="000F4EC2"/>
    <w:rsid w:val="001027D6"/>
    <w:rsid w:val="00102C72"/>
    <w:rsid w:val="00104695"/>
    <w:rsid w:val="00105C3E"/>
    <w:rsid w:val="00106160"/>
    <w:rsid w:val="001121A1"/>
    <w:rsid w:val="00113DAF"/>
    <w:rsid w:val="00122F7C"/>
    <w:rsid w:val="00124BD7"/>
    <w:rsid w:val="0012540B"/>
    <w:rsid w:val="001258C6"/>
    <w:rsid w:val="0012682D"/>
    <w:rsid w:val="00134AF5"/>
    <w:rsid w:val="00140B25"/>
    <w:rsid w:val="00145862"/>
    <w:rsid w:val="00145C85"/>
    <w:rsid w:val="00146253"/>
    <w:rsid w:val="00146F26"/>
    <w:rsid w:val="001566EB"/>
    <w:rsid w:val="00156E4E"/>
    <w:rsid w:val="00170FEA"/>
    <w:rsid w:val="00171285"/>
    <w:rsid w:val="00174477"/>
    <w:rsid w:val="001749FE"/>
    <w:rsid w:val="00175637"/>
    <w:rsid w:val="00177A91"/>
    <w:rsid w:val="00182280"/>
    <w:rsid w:val="001A4297"/>
    <w:rsid w:val="001B263F"/>
    <w:rsid w:val="001C72D6"/>
    <w:rsid w:val="001D067D"/>
    <w:rsid w:val="001E1C4A"/>
    <w:rsid w:val="001E1CBC"/>
    <w:rsid w:val="001F2B73"/>
    <w:rsid w:val="00202670"/>
    <w:rsid w:val="002039E4"/>
    <w:rsid w:val="00205952"/>
    <w:rsid w:val="00211056"/>
    <w:rsid w:val="00236EB2"/>
    <w:rsid w:val="00236EC2"/>
    <w:rsid w:val="00247FC0"/>
    <w:rsid w:val="002502EF"/>
    <w:rsid w:val="0025213B"/>
    <w:rsid w:val="00254084"/>
    <w:rsid w:val="00254EDB"/>
    <w:rsid w:val="00255C86"/>
    <w:rsid w:val="00256D58"/>
    <w:rsid w:val="002577C2"/>
    <w:rsid w:val="0027015A"/>
    <w:rsid w:val="002708AD"/>
    <w:rsid w:val="0027392D"/>
    <w:rsid w:val="00276214"/>
    <w:rsid w:val="0028060E"/>
    <w:rsid w:val="00282E6E"/>
    <w:rsid w:val="0028758D"/>
    <w:rsid w:val="00291592"/>
    <w:rsid w:val="00296B86"/>
    <w:rsid w:val="002A1287"/>
    <w:rsid w:val="002A26D2"/>
    <w:rsid w:val="002A2B11"/>
    <w:rsid w:val="002A68EE"/>
    <w:rsid w:val="002B0047"/>
    <w:rsid w:val="002B029A"/>
    <w:rsid w:val="002C6AC0"/>
    <w:rsid w:val="002D54B5"/>
    <w:rsid w:val="002D707E"/>
    <w:rsid w:val="002D75E5"/>
    <w:rsid w:val="002F15B5"/>
    <w:rsid w:val="002F2BFF"/>
    <w:rsid w:val="002F4BA3"/>
    <w:rsid w:val="00302287"/>
    <w:rsid w:val="00303AE2"/>
    <w:rsid w:val="00305D06"/>
    <w:rsid w:val="00310CEB"/>
    <w:rsid w:val="00312375"/>
    <w:rsid w:val="0031431B"/>
    <w:rsid w:val="00314433"/>
    <w:rsid w:val="00314E22"/>
    <w:rsid w:val="00323006"/>
    <w:rsid w:val="00333F65"/>
    <w:rsid w:val="00334919"/>
    <w:rsid w:val="00336F40"/>
    <w:rsid w:val="003476A6"/>
    <w:rsid w:val="00347DA6"/>
    <w:rsid w:val="003652BE"/>
    <w:rsid w:val="00371FBE"/>
    <w:rsid w:val="003722AA"/>
    <w:rsid w:val="00375FA0"/>
    <w:rsid w:val="00376BCB"/>
    <w:rsid w:val="003856AC"/>
    <w:rsid w:val="00386541"/>
    <w:rsid w:val="003906B3"/>
    <w:rsid w:val="0039099B"/>
    <w:rsid w:val="00391D9C"/>
    <w:rsid w:val="003943EE"/>
    <w:rsid w:val="003A2673"/>
    <w:rsid w:val="003A4CFE"/>
    <w:rsid w:val="003B1132"/>
    <w:rsid w:val="003B7DB7"/>
    <w:rsid w:val="003C2E69"/>
    <w:rsid w:val="003D364F"/>
    <w:rsid w:val="003D5DBA"/>
    <w:rsid w:val="003E0BB6"/>
    <w:rsid w:val="003E2F9C"/>
    <w:rsid w:val="003E70B2"/>
    <w:rsid w:val="003F0277"/>
    <w:rsid w:val="003F09B7"/>
    <w:rsid w:val="003F3E25"/>
    <w:rsid w:val="00401668"/>
    <w:rsid w:val="00411E52"/>
    <w:rsid w:val="00417EAB"/>
    <w:rsid w:val="00422F0B"/>
    <w:rsid w:val="00423875"/>
    <w:rsid w:val="0042677A"/>
    <w:rsid w:val="00427CB6"/>
    <w:rsid w:val="00433A65"/>
    <w:rsid w:val="00436396"/>
    <w:rsid w:val="004531F0"/>
    <w:rsid w:val="00454E95"/>
    <w:rsid w:val="0045517C"/>
    <w:rsid w:val="0046102C"/>
    <w:rsid w:val="004633F0"/>
    <w:rsid w:val="004647D3"/>
    <w:rsid w:val="00474BB1"/>
    <w:rsid w:val="00482F41"/>
    <w:rsid w:val="004846B6"/>
    <w:rsid w:val="00484D5D"/>
    <w:rsid w:val="00485938"/>
    <w:rsid w:val="0049610D"/>
    <w:rsid w:val="004A04F5"/>
    <w:rsid w:val="004A0B8D"/>
    <w:rsid w:val="004A1AC5"/>
    <w:rsid w:val="004A77DD"/>
    <w:rsid w:val="004B0DE8"/>
    <w:rsid w:val="004B31E8"/>
    <w:rsid w:val="004B7965"/>
    <w:rsid w:val="004C0855"/>
    <w:rsid w:val="004C3C71"/>
    <w:rsid w:val="004C423B"/>
    <w:rsid w:val="004C4498"/>
    <w:rsid w:val="004C7593"/>
    <w:rsid w:val="004E1E3D"/>
    <w:rsid w:val="004E41CB"/>
    <w:rsid w:val="004E48A4"/>
    <w:rsid w:val="004E69BC"/>
    <w:rsid w:val="004F2E0A"/>
    <w:rsid w:val="004F3819"/>
    <w:rsid w:val="004F4A1D"/>
    <w:rsid w:val="004F6435"/>
    <w:rsid w:val="004F717D"/>
    <w:rsid w:val="005049C6"/>
    <w:rsid w:val="005145E5"/>
    <w:rsid w:val="00514FCD"/>
    <w:rsid w:val="00523D5C"/>
    <w:rsid w:val="00524A6D"/>
    <w:rsid w:val="00531CD0"/>
    <w:rsid w:val="005338E7"/>
    <w:rsid w:val="00542C6E"/>
    <w:rsid w:val="00545B61"/>
    <w:rsid w:val="00550D09"/>
    <w:rsid w:val="00556DD2"/>
    <w:rsid w:val="00561558"/>
    <w:rsid w:val="00562077"/>
    <w:rsid w:val="00563050"/>
    <w:rsid w:val="00566434"/>
    <w:rsid w:val="00566BFF"/>
    <w:rsid w:val="00571443"/>
    <w:rsid w:val="00581024"/>
    <w:rsid w:val="005866ED"/>
    <w:rsid w:val="0059069F"/>
    <w:rsid w:val="00597983"/>
    <w:rsid w:val="005A02C8"/>
    <w:rsid w:val="005A0D5D"/>
    <w:rsid w:val="005A11E4"/>
    <w:rsid w:val="005A1D7A"/>
    <w:rsid w:val="005B3687"/>
    <w:rsid w:val="005B4CEA"/>
    <w:rsid w:val="005B682C"/>
    <w:rsid w:val="005C31E3"/>
    <w:rsid w:val="005D172C"/>
    <w:rsid w:val="005D192A"/>
    <w:rsid w:val="005E0890"/>
    <w:rsid w:val="005E3914"/>
    <w:rsid w:val="005E64D2"/>
    <w:rsid w:val="005E7E35"/>
    <w:rsid w:val="005F0CBA"/>
    <w:rsid w:val="005F3009"/>
    <w:rsid w:val="005F6217"/>
    <w:rsid w:val="005F6BF3"/>
    <w:rsid w:val="006002FA"/>
    <w:rsid w:val="006017AE"/>
    <w:rsid w:val="00603B60"/>
    <w:rsid w:val="0060434B"/>
    <w:rsid w:val="006100A9"/>
    <w:rsid w:val="00612072"/>
    <w:rsid w:val="006135D8"/>
    <w:rsid w:val="00615D72"/>
    <w:rsid w:val="006224E0"/>
    <w:rsid w:val="0062281E"/>
    <w:rsid w:val="006347EA"/>
    <w:rsid w:val="00640F07"/>
    <w:rsid w:val="00642E18"/>
    <w:rsid w:val="00643A58"/>
    <w:rsid w:val="006466CD"/>
    <w:rsid w:val="006501C6"/>
    <w:rsid w:val="00651C32"/>
    <w:rsid w:val="0065434B"/>
    <w:rsid w:val="00654926"/>
    <w:rsid w:val="006566EE"/>
    <w:rsid w:val="0065684E"/>
    <w:rsid w:val="00657EC3"/>
    <w:rsid w:val="00661A9A"/>
    <w:rsid w:val="00665945"/>
    <w:rsid w:val="006750AD"/>
    <w:rsid w:val="00677946"/>
    <w:rsid w:val="00681AEE"/>
    <w:rsid w:val="00683253"/>
    <w:rsid w:val="006911C1"/>
    <w:rsid w:val="006915A2"/>
    <w:rsid w:val="006A25BF"/>
    <w:rsid w:val="006A562B"/>
    <w:rsid w:val="006B0052"/>
    <w:rsid w:val="006B45C5"/>
    <w:rsid w:val="006C2E4B"/>
    <w:rsid w:val="006C4C9F"/>
    <w:rsid w:val="006C6DBE"/>
    <w:rsid w:val="006D4838"/>
    <w:rsid w:val="006D4DD6"/>
    <w:rsid w:val="006D5CC7"/>
    <w:rsid w:val="006E1A21"/>
    <w:rsid w:val="006E1E0F"/>
    <w:rsid w:val="006F6180"/>
    <w:rsid w:val="0070575A"/>
    <w:rsid w:val="0071108A"/>
    <w:rsid w:val="00713C13"/>
    <w:rsid w:val="00713FAC"/>
    <w:rsid w:val="00722C99"/>
    <w:rsid w:val="007261DF"/>
    <w:rsid w:val="00726FE9"/>
    <w:rsid w:val="007402ED"/>
    <w:rsid w:val="007419FD"/>
    <w:rsid w:val="00745D6B"/>
    <w:rsid w:val="00751466"/>
    <w:rsid w:val="00752A75"/>
    <w:rsid w:val="00754DB1"/>
    <w:rsid w:val="00763F9D"/>
    <w:rsid w:val="00773110"/>
    <w:rsid w:val="007731E5"/>
    <w:rsid w:val="00774A2C"/>
    <w:rsid w:val="007776FA"/>
    <w:rsid w:val="007819AA"/>
    <w:rsid w:val="00782AA1"/>
    <w:rsid w:val="00786970"/>
    <w:rsid w:val="00787D14"/>
    <w:rsid w:val="00793D72"/>
    <w:rsid w:val="007953FF"/>
    <w:rsid w:val="007A1361"/>
    <w:rsid w:val="007A2979"/>
    <w:rsid w:val="007A68FA"/>
    <w:rsid w:val="007C1235"/>
    <w:rsid w:val="007D0EBF"/>
    <w:rsid w:val="007D1CB6"/>
    <w:rsid w:val="007D6A2D"/>
    <w:rsid w:val="007E0014"/>
    <w:rsid w:val="007E2282"/>
    <w:rsid w:val="007F0EF9"/>
    <w:rsid w:val="007F339B"/>
    <w:rsid w:val="007F5E82"/>
    <w:rsid w:val="008058F6"/>
    <w:rsid w:val="00805ED2"/>
    <w:rsid w:val="00807B31"/>
    <w:rsid w:val="008137DE"/>
    <w:rsid w:val="00823505"/>
    <w:rsid w:val="00830B65"/>
    <w:rsid w:val="0083332C"/>
    <w:rsid w:val="00844FEF"/>
    <w:rsid w:val="00846CE3"/>
    <w:rsid w:val="00850130"/>
    <w:rsid w:val="00852489"/>
    <w:rsid w:val="00855338"/>
    <w:rsid w:val="008560DD"/>
    <w:rsid w:val="00856953"/>
    <w:rsid w:val="0085797F"/>
    <w:rsid w:val="00863295"/>
    <w:rsid w:val="008644F5"/>
    <w:rsid w:val="00867FEC"/>
    <w:rsid w:val="00872FDD"/>
    <w:rsid w:val="00876348"/>
    <w:rsid w:val="00876464"/>
    <w:rsid w:val="0087690F"/>
    <w:rsid w:val="00876DA9"/>
    <w:rsid w:val="00882B29"/>
    <w:rsid w:val="00882E67"/>
    <w:rsid w:val="008872ED"/>
    <w:rsid w:val="0089592A"/>
    <w:rsid w:val="0089774A"/>
    <w:rsid w:val="008A045C"/>
    <w:rsid w:val="008A2982"/>
    <w:rsid w:val="008A5467"/>
    <w:rsid w:val="008A562E"/>
    <w:rsid w:val="008A729B"/>
    <w:rsid w:val="008B51CD"/>
    <w:rsid w:val="008B7ABC"/>
    <w:rsid w:val="008C4BB7"/>
    <w:rsid w:val="008D42CA"/>
    <w:rsid w:val="008D51C7"/>
    <w:rsid w:val="008D7047"/>
    <w:rsid w:val="008D7D27"/>
    <w:rsid w:val="008E10DC"/>
    <w:rsid w:val="008E18B4"/>
    <w:rsid w:val="008E1E9D"/>
    <w:rsid w:val="008F582C"/>
    <w:rsid w:val="00901208"/>
    <w:rsid w:val="00903374"/>
    <w:rsid w:val="009039FC"/>
    <w:rsid w:val="00907AB0"/>
    <w:rsid w:val="00912AE9"/>
    <w:rsid w:val="0091543B"/>
    <w:rsid w:val="00921F4F"/>
    <w:rsid w:val="00926309"/>
    <w:rsid w:val="009314F1"/>
    <w:rsid w:val="00932F7F"/>
    <w:rsid w:val="009341DD"/>
    <w:rsid w:val="00952BFF"/>
    <w:rsid w:val="00954010"/>
    <w:rsid w:val="00957817"/>
    <w:rsid w:val="00960575"/>
    <w:rsid w:val="00961A79"/>
    <w:rsid w:val="00967E59"/>
    <w:rsid w:val="0097088E"/>
    <w:rsid w:val="00972973"/>
    <w:rsid w:val="0097551A"/>
    <w:rsid w:val="009851DD"/>
    <w:rsid w:val="00987131"/>
    <w:rsid w:val="0098719A"/>
    <w:rsid w:val="00990F44"/>
    <w:rsid w:val="009A2190"/>
    <w:rsid w:val="009A3F1D"/>
    <w:rsid w:val="009A48B5"/>
    <w:rsid w:val="009A6B15"/>
    <w:rsid w:val="009B1CC0"/>
    <w:rsid w:val="009B1E9A"/>
    <w:rsid w:val="009B28B8"/>
    <w:rsid w:val="009C7390"/>
    <w:rsid w:val="009D0507"/>
    <w:rsid w:val="009D3CA7"/>
    <w:rsid w:val="009E0FA1"/>
    <w:rsid w:val="009F2492"/>
    <w:rsid w:val="00A04B9E"/>
    <w:rsid w:val="00A101D2"/>
    <w:rsid w:val="00A1141A"/>
    <w:rsid w:val="00A13F67"/>
    <w:rsid w:val="00A23E23"/>
    <w:rsid w:val="00A255F8"/>
    <w:rsid w:val="00A27F32"/>
    <w:rsid w:val="00A3564E"/>
    <w:rsid w:val="00A4249B"/>
    <w:rsid w:val="00A43E67"/>
    <w:rsid w:val="00A471F7"/>
    <w:rsid w:val="00A47A12"/>
    <w:rsid w:val="00A511BC"/>
    <w:rsid w:val="00A56F41"/>
    <w:rsid w:val="00A64BE5"/>
    <w:rsid w:val="00A67E7C"/>
    <w:rsid w:val="00A7241B"/>
    <w:rsid w:val="00A76927"/>
    <w:rsid w:val="00A76B71"/>
    <w:rsid w:val="00A77CA1"/>
    <w:rsid w:val="00A839BD"/>
    <w:rsid w:val="00A85134"/>
    <w:rsid w:val="00A86D47"/>
    <w:rsid w:val="00A92CAC"/>
    <w:rsid w:val="00A946C0"/>
    <w:rsid w:val="00A94A3C"/>
    <w:rsid w:val="00A977E1"/>
    <w:rsid w:val="00AA2780"/>
    <w:rsid w:val="00AA4BC8"/>
    <w:rsid w:val="00AA76D9"/>
    <w:rsid w:val="00AB1B2B"/>
    <w:rsid w:val="00AB5FFB"/>
    <w:rsid w:val="00AC1B27"/>
    <w:rsid w:val="00AC266C"/>
    <w:rsid w:val="00AD0788"/>
    <w:rsid w:val="00AD4EED"/>
    <w:rsid w:val="00AD5940"/>
    <w:rsid w:val="00AE0457"/>
    <w:rsid w:val="00AE5204"/>
    <w:rsid w:val="00AE70D2"/>
    <w:rsid w:val="00AF0601"/>
    <w:rsid w:val="00AF5DE6"/>
    <w:rsid w:val="00B0176B"/>
    <w:rsid w:val="00B04827"/>
    <w:rsid w:val="00B112FF"/>
    <w:rsid w:val="00B11D28"/>
    <w:rsid w:val="00B146BE"/>
    <w:rsid w:val="00B16C9F"/>
    <w:rsid w:val="00B21E71"/>
    <w:rsid w:val="00B2600F"/>
    <w:rsid w:val="00B2722B"/>
    <w:rsid w:val="00B30CFB"/>
    <w:rsid w:val="00B406DE"/>
    <w:rsid w:val="00B50215"/>
    <w:rsid w:val="00B553C0"/>
    <w:rsid w:val="00B57B99"/>
    <w:rsid w:val="00B62D63"/>
    <w:rsid w:val="00B64241"/>
    <w:rsid w:val="00B72152"/>
    <w:rsid w:val="00B72B2D"/>
    <w:rsid w:val="00B7312A"/>
    <w:rsid w:val="00B80228"/>
    <w:rsid w:val="00B867E0"/>
    <w:rsid w:val="00B92398"/>
    <w:rsid w:val="00B93866"/>
    <w:rsid w:val="00BB120E"/>
    <w:rsid w:val="00BB68E8"/>
    <w:rsid w:val="00BB77EA"/>
    <w:rsid w:val="00BC13F9"/>
    <w:rsid w:val="00BC7A8A"/>
    <w:rsid w:val="00BC7CEF"/>
    <w:rsid w:val="00BD112A"/>
    <w:rsid w:val="00BD6E4A"/>
    <w:rsid w:val="00BE091B"/>
    <w:rsid w:val="00BE0F5C"/>
    <w:rsid w:val="00BE2907"/>
    <w:rsid w:val="00BE5B45"/>
    <w:rsid w:val="00BE602D"/>
    <w:rsid w:val="00BE715C"/>
    <w:rsid w:val="00BE760C"/>
    <w:rsid w:val="00BF0B46"/>
    <w:rsid w:val="00BF181B"/>
    <w:rsid w:val="00BF48C9"/>
    <w:rsid w:val="00BF4F2F"/>
    <w:rsid w:val="00BF7EAD"/>
    <w:rsid w:val="00C03240"/>
    <w:rsid w:val="00C032B2"/>
    <w:rsid w:val="00C07FCA"/>
    <w:rsid w:val="00C13C0A"/>
    <w:rsid w:val="00C15279"/>
    <w:rsid w:val="00C23CCF"/>
    <w:rsid w:val="00C40576"/>
    <w:rsid w:val="00C42049"/>
    <w:rsid w:val="00C43375"/>
    <w:rsid w:val="00C43BC4"/>
    <w:rsid w:val="00C446BA"/>
    <w:rsid w:val="00C450E6"/>
    <w:rsid w:val="00C463A6"/>
    <w:rsid w:val="00C47E0E"/>
    <w:rsid w:val="00C60D8E"/>
    <w:rsid w:val="00C675EE"/>
    <w:rsid w:val="00C707BE"/>
    <w:rsid w:val="00C75DA3"/>
    <w:rsid w:val="00C913BA"/>
    <w:rsid w:val="00C92B41"/>
    <w:rsid w:val="00C939BB"/>
    <w:rsid w:val="00CA040A"/>
    <w:rsid w:val="00CA1732"/>
    <w:rsid w:val="00CA5BAF"/>
    <w:rsid w:val="00CB0E3E"/>
    <w:rsid w:val="00CB378C"/>
    <w:rsid w:val="00CC0F19"/>
    <w:rsid w:val="00CC771A"/>
    <w:rsid w:val="00CC7E60"/>
    <w:rsid w:val="00CD3064"/>
    <w:rsid w:val="00CE1FC3"/>
    <w:rsid w:val="00CE3DCA"/>
    <w:rsid w:val="00CE6ABF"/>
    <w:rsid w:val="00CF564F"/>
    <w:rsid w:val="00CF7A7B"/>
    <w:rsid w:val="00D00036"/>
    <w:rsid w:val="00D042CA"/>
    <w:rsid w:val="00D059BD"/>
    <w:rsid w:val="00D05F3C"/>
    <w:rsid w:val="00D13FD4"/>
    <w:rsid w:val="00D16A00"/>
    <w:rsid w:val="00D202D2"/>
    <w:rsid w:val="00D21CD4"/>
    <w:rsid w:val="00D4399F"/>
    <w:rsid w:val="00D43EB2"/>
    <w:rsid w:val="00D52FCD"/>
    <w:rsid w:val="00D5517B"/>
    <w:rsid w:val="00D56EAD"/>
    <w:rsid w:val="00D60498"/>
    <w:rsid w:val="00D62EBF"/>
    <w:rsid w:val="00D675BA"/>
    <w:rsid w:val="00D71779"/>
    <w:rsid w:val="00D721F4"/>
    <w:rsid w:val="00D771AF"/>
    <w:rsid w:val="00D82B67"/>
    <w:rsid w:val="00D84388"/>
    <w:rsid w:val="00D918B2"/>
    <w:rsid w:val="00D92A7B"/>
    <w:rsid w:val="00D94289"/>
    <w:rsid w:val="00DA14EE"/>
    <w:rsid w:val="00DA43AA"/>
    <w:rsid w:val="00DB2190"/>
    <w:rsid w:val="00DB3643"/>
    <w:rsid w:val="00DB3879"/>
    <w:rsid w:val="00DB3DBA"/>
    <w:rsid w:val="00DB54C9"/>
    <w:rsid w:val="00DB6B8D"/>
    <w:rsid w:val="00DC002C"/>
    <w:rsid w:val="00DC605A"/>
    <w:rsid w:val="00DC77BF"/>
    <w:rsid w:val="00DD08E1"/>
    <w:rsid w:val="00DD1541"/>
    <w:rsid w:val="00DD180F"/>
    <w:rsid w:val="00DD1CA7"/>
    <w:rsid w:val="00DD4299"/>
    <w:rsid w:val="00DE3053"/>
    <w:rsid w:val="00DE6138"/>
    <w:rsid w:val="00DE7F80"/>
    <w:rsid w:val="00DF0352"/>
    <w:rsid w:val="00DF4FA3"/>
    <w:rsid w:val="00E0055F"/>
    <w:rsid w:val="00E1023A"/>
    <w:rsid w:val="00E148BF"/>
    <w:rsid w:val="00E160B5"/>
    <w:rsid w:val="00E16DDD"/>
    <w:rsid w:val="00E16F32"/>
    <w:rsid w:val="00E17559"/>
    <w:rsid w:val="00E2700D"/>
    <w:rsid w:val="00E27B2A"/>
    <w:rsid w:val="00E27BF3"/>
    <w:rsid w:val="00E32D01"/>
    <w:rsid w:val="00E34846"/>
    <w:rsid w:val="00E36C30"/>
    <w:rsid w:val="00E37F32"/>
    <w:rsid w:val="00E402D5"/>
    <w:rsid w:val="00E450C1"/>
    <w:rsid w:val="00E5680A"/>
    <w:rsid w:val="00E646B2"/>
    <w:rsid w:val="00E64B84"/>
    <w:rsid w:val="00E66EEA"/>
    <w:rsid w:val="00EA254F"/>
    <w:rsid w:val="00EA7228"/>
    <w:rsid w:val="00EB1E2A"/>
    <w:rsid w:val="00EB3093"/>
    <w:rsid w:val="00EB5BAE"/>
    <w:rsid w:val="00EB686F"/>
    <w:rsid w:val="00EB6D51"/>
    <w:rsid w:val="00EB76EC"/>
    <w:rsid w:val="00EC1580"/>
    <w:rsid w:val="00EC3487"/>
    <w:rsid w:val="00EC6704"/>
    <w:rsid w:val="00ED07F6"/>
    <w:rsid w:val="00ED2717"/>
    <w:rsid w:val="00EE27E8"/>
    <w:rsid w:val="00EE35C3"/>
    <w:rsid w:val="00EE3693"/>
    <w:rsid w:val="00EE636C"/>
    <w:rsid w:val="00EF1A08"/>
    <w:rsid w:val="00EF1FFF"/>
    <w:rsid w:val="00EF3FFB"/>
    <w:rsid w:val="00EF5A23"/>
    <w:rsid w:val="00F02E5A"/>
    <w:rsid w:val="00F04C23"/>
    <w:rsid w:val="00F30855"/>
    <w:rsid w:val="00F30942"/>
    <w:rsid w:val="00F30C58"/>
    <w:rsid w:val="00F32F3F"/>
    <w:rsid w:val="00F33D8E"/>
    <w:rsid w:val="00F34012"/>
    <w:rsid w:val="00F3640A"/>
    <w:rsid w:val="00F41777"/>
    <w:rsid w:val="00F50E0D"/>
    <w:rsid w:val="00F50E2D"/>
    <w:rsid w:val="00F6091B"/>
    <w:rsid w:val="00F625CD"/>
    <w:rsid w:val="00F675C4"/>
    <w:rsid w:val="00F71A08"/>
    <w:rsid w:val="00F72977"/>
    <w:rsid w:val="00F806A3"/>
    <w:rsid w:val="00F825CF"/>
    <w:rsid w:val="00F84E32"/>
    <w:rsid w:val="00F85450"/>
    <w:rsid w:val="00F85DC8"/>
    <w:rsid w:val="00F96BFD"/>
    <w:rsid w:val="00FA460D"/>
    <w:rsid w:val="00FB26B3"/>
    <w:rsid w:val="00FC0E38"/>
    <w:rsid w:val="00FC50CE"/>
    <w:rsid w:val="00FC66DB"/>
    <w:rsid w:val="00FC6E14"/>
    <w:rsid w:val="00FC7B4C"/>
    <w:rsid w:val="00FD2E6A"/>
    <w:rsid w:val="00FD4664"/>
    <w:rsid w:val="00FE4AF7"/>
    <w:rsid w:val="00FE52E8"/>
    <w:rsid w:val="00FF012F"/>
    <w:rsid w:val="00FF0741"/>
    <w:rsid w:val="00FF33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0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27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08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1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1F4"/>
  </w:style>
  <w:style w:type="paragraph" w:styleId="Footer">
    <w:name w:val="footer"/>
    <w:basedOn w:val="Normal"/>
    <w:link w:val="FooterChar"/>
    <w:uiPriority w:val="99"/>
    <w:unhideWhenUsed/>
    <w:rsid w:val="00D721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1F4"/>
  </w:style>
  <w:style w:type="paragraph" w:styleId="ListParagraph">
    <w:name w:val="List Paragraph"/>
    <w:basedOn w:val="Normal"/>
    <w:uiPriority w:val="34"/>
    <w:qFormat/>
    <w:rsid w:val="00850130"/>
    <w:pPr>
      <w:ind w:left="720"/>
      <w:contextualSpacing/>
    </w:pPr>
  </w:style>
  <w:style w:type="table" w:customStyle="1" w:styleId="TableGrid1">
    <w:name w:val="Table Grid1"/>
    <w:basedOn w:val="TableNormal"/>
    <w:next w:val="TableGrid"/>
    <w:rsid w:val="004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ABC"/>
    <w:pPr>
      <w:autoSpaceDE w:val="0"/>
      <w:autoSpaceDN w:val="0"/>
      <w:adjustRightInd w:val="0"/>
      <w:spacing w:after="0" w:line="240" w:lineRule="auto"/>
    </w:pPr>
    <w:rPr>
      <w:rFonts w:ascii="Cambria" w:eastAsia="Calibri" w:hAnsi="Cambria" w:cs="Cambria"/>
      <w:color w:val="000000"/>
      <w:sz w:val="24"/>
      <w:szCs w:val="24"/>
    </w:rPr>
  </w:style>
  <w:style w:type="paragraph" w:styleId="PlainText">
    <w:name w:val="Plain Text"/>
    <w:basedOn w:val="Normal"/>
    <w:link w:val="PlainTextChar"/>
    <w:rsid w:val="008B7ABC"/>
    <w:pPr>
      <w:autoSpaceDE w:val="0"/>
      <w:autoSpaceDN w:val="0"/>
      <w:adjustRightInd w:val="0"/>
      <w:spacing w:after="0" w:line="240" w:lineRule="auto"/>
    </w:pPr>
    <w:rPr>
      <w:rFonts w:ascii="Courier New" w:eastAsia="Calibri" w:hAnsi="Courier New" w:cs="Courier New"/>
      <w:lang w:eastAsia="bg-BG"/>
    </w:rPr>
  </w:style>
  <w:style w:type="character" w:customStyle="1" w:styleId="PlainTextChar">
    <w:name w:val="Plain Text Char"/>
    <w:basedOn w:val="DefaultParagraphFont"/>
    <w:link w:val="PlainText"/>
    <w:rsid w:val="008B7ABC"/>
    <w:rPr>
      <w:rFonts w:ascii="Courier New" w:eastAsia="Calibri" w:hAnsi="Courier New" w:cs="Courier New"/>
      <w:lang w:eastAsia="bg-BG"/>
    </w:rPr>
  </w:style>
  <w:style w:type="table" w:customStyle="1" w:styleId="TableGrid2">
    <w:name w:val="Table Grid2"/>
    <w:basedOn w:val="TableNormal"/>
    <w:next w:val="TableGrid"/>
    <w:rsid w:val="00AE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069F"/>
    <w:rPr>
      <w:color w:val="0000FF"/>
      <w:u w:val="single"/>
    </w:rPr>
  </w:style>
  <w:style w:type="paragraph" w:styleId="BalloonText">
    <w:name w:val="Balloon Text"/>
    <w:basedOn w:val="Normal"/>
    <w:link w:val="BalloonTextChar"/>
    <w:uiPriority w:val="99"/>
    <w:semiHidden/>
    <w:unhideWhenUsed/>
    <w:rsid w:val="003F3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25"/>
    <w:rPr>
      <w:rFonts w:ascii="Tahoma" w:hAnsi="Tahoma" w:cs="Tahoma"/>
      <w:sz w:val="16"/>
      <w:szCs w:val="16"/>
    </w:rPr>
  </w:style>
  <w:style w:type="paragraph" w:styleId="NoSpacing">
    <w:name w:val="No Spacing"/>
    <w:link w:val="NoSpacingChar"/>
    <w:uiPriority w:val="99"/>
    <w:qFormat/>
    <w:rsid w:val="005A0D5D"/>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99"/>
    <w:locked/>
    <w:rsid w:val="005A0D5D"/>
    <w:rPr>
      <w:rFonts w:ascii="Calibri" w:eastAsia="Times New Roman" w:hAnsi="Calibri" w:cs="Times New Roman"/>
      <w:lang w:val="en-US" w:eastAsia="ja-JP"/>
    </w:rPr>
  </w:style>
  <w:style w:type="character" w:customStyle="1" w:styleId="Heading1Char">
    <w:name w:val="Heading 1 Char"/>
    <w:basedOn w:val="DefaultParagraphFont"/>
    <w:link w:val="Heading1"/>
    <w:uiPriority w:val="9"/>
    <w:rsid w:val="005A0D5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5A0D5D"/>
    <w:pPr>
      <w:jc w:val="both"/>
      <w:outlineLvl w:val="9"/>
    </w:pPr>
    <w:rPr>
      <w:rFonts w:ascii="Times New Roman" w:eastAsia="Times New Roman" w:hAnsi="Times New Roman" w:cs="Times New Roman"/>
      <w:color w:val="365F91"/>
      <w:lang w:val="en-US" w:eastAsia="ja-JP"/>
    </w:rPr>
  </w:style>
  <w:style w:type="paragraph" w:styleId="TOC1">
    <w:name w:val="toc 1"/>
    <w:basedOn w:val="Normal"/>
    <w:next w:val="Normal"/>
    <w:autoRedefine/>
    <w:uiPriority w:val="39"/>
    <w:rsid w:val="006A25BF"/>
    <w:pPr>
      <w:tabs>
        <w:tab w:val="right" w:leader="dot" w:pos="9781"/>
      </w:tabs>
      <w:spacing w:after="0" w:line="360" w:lineRule="auto"/>
      <w:ind w:left="340" w:hanging="340"/>
      <w:jc w:val="both"/>
    </w:pPr>
    <w:rPr>
      <w:rFonts w:ascii="Times New Roman" w:eastAsia="Times New Roman" w:hAnsi="Times New Roman" w:cs="Times New Roman"/>
      <w:sz w:val="24"/>
      <w:lang w:val="en-US"/>
    </w:rPr>
  </w:style>
  <w:style w:type="paragraph" w:styleId="TOC2">
    <w:name w:val="toc 2"/>
    <w:basedOn w:val="Normal"/>
    <w:next w:val="Normal"/>
    <w:autoRedefine/>
    <w:uiPriority w:val="39"/>
    <w:rsid w:val="002B029A"/>
    <w:pPr>
      <w:tabs>
        <w:tab w:val="right" w:leader="dot" w:pos="9849"/>
      </w:tabs>
      <w:spacing w:after="0" w:line="360" w:lineRule="auto"/>
      <w:ind w:left="340"/>
      <w:jc w:val="both"/>
    </w:pPr>
    <w:rPr>
      <w:rFonts w:ascii="Times New Roman" w:eastAsia="Times New Roman" w:hAnsi="Times New Roman" w:cs="Times New Roman"/>
      <w:sz w:val="24"/>
      <w:lang w:val="en-US"/>
    </w:rPr>
  </w:style>
  <w:style w:type="character" w:customStyle="1" w:styleId="Heading2Char">
    <w:name w:val="Heading 2 Char"/>
    <w:basedOn w:val="DefaultParagraphFont"/>
    <w:link w:val="Heading2"/>
    <w:uiPriority w:val="9"/>
    <w:rsid w:val="000027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088E"/>
    <w:rPr>
      <w:rFonts w:asciiTheme="majorHAnsi" w:eastAsiaTheme="majorEastAsia" w:hAnsiTheme="majorHAnsi" w:cstheme="majorBidi"/>
      <w:b/>
      <w:bCs/>
      <w:color w:val="4F81BD" w:themeColor="accent1"/>
    </w:rPr>
  </w:style>
  <w:style w:type="paragraph" w:customStyle="1" w:styleId="CharChar3">
    <w:name w:val="Char Char3"/>
    <w:basedOn w:val="Normal"/>
    <w:rsid w:val="000762E9"/>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0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27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08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1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1F4"/>
  </w:style>
  <w:style w:type="paragraph" w:styleId="Footer">
    <w:name w:val="footer"/>
    <w:basedOn w:val="Normal"/>
    <w:link w:val="FooterChar"/>
    <w:uiPriority w:val="99"/>
    <w:unhideWhenUsed/>
    <w:rsid w:val="00D721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1F4"/>
  </w:style>
  <w:style w:type="paragraph" w:styleId="ListParagraph">
    <w:name w:val="List Paragraph"/>
    <w:basedOn w:val="Normal"/>
    <w:uiPriority w:val="34"/>
    <w:qFormat/>
    <w:rsid w:val="00850130"/>
    <w:pPr>
      <w:ind w:left="720"/>
      <w:contextualSpacing/>
    </w:pPr>
  </w:style>
  <w:style w:type="table" w:customStyle="1" w:styleId="TableGrid1">
    <w:name w:val="Table Grid1"/>
    <w:basedOn w:val="TableNormal"/>
    <w:next w:val="TableGrid"/>
    <w:rsid w:val="004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ABC"/>
    <w:pPr>
      <w:autoSpaceDE w:val="0"/>
      <w:autoSpaceDN w:val="0"/>
      <w:adjustRightInd w:val="0"/>
      <w:spacing w:after="0" w:line="240" w:lineRule="auto"/>
    </w:pPr>
    <w:rPr>
      <w:rFonts w:ascii="Cambria" w:eastAsia="Calibri" w:hAnsi="Cambria" w:cs="Cambria"/>
      <w:color w:val="000000"/>
      <w:sz w:val="24"/>
      <w:szCs w:val="24"/>
    </w:rPr>
  </w:style>
  <w:style w:type="paragraph" w:styleId="PlainText">
    <w:name w:val="Plain Text"/>
    <w:basedOn w:val="Normal"/>
    <w:link w:val="PlainTextChar"/>
    <w:rsid w:val="008B7ABC"/>
    <w:pPr>
      <w:autoSpaceDE w:val="0"/>
      <w:autoSpaceDN w:val="0"/>
      <w:adjustRightInd w:val="0"/>
      <w:spacing w:after="0" w:line="240" w:lineRule="auto"/>
    </w:pPr>
    <w:rPr>
      <w:rFonts w:ascii="Courier New" w:eastAsia="Calibri" w:hAnsi="Courier New" w:cs="Courier New"/>
      <w:lang w:eastAsia="bg-BG"/>
    </w:rPr>
  </w:style>
  <w:style w:type="character" w:customStyle="1" w:styleId="PlainTextChar">
    <w:name w:val="Plain Text Char"/>
    <w:basedOn w:val="DefaultParagraphFont"/>
    <w:link w:val="PlainText"/>
    <w:rsid w:val="008B7ABC"/>
    <w:rPr>
      <w:rFonts w:ascii="Courier New" w:eastAsia="Calibri" w:hAnsi="Courier New" w:cs="Courier New"/>
      <w:lang w:eastAsia="bg-BG"/>
    </w:rPr>
  </w:style>
  <w:style w:type="table" w:customStyle="1" w:styleId="TableGrid2">
    <w:name w:val="Table Grid2"/>
    <w:basedOn w:val="TableNormal"/>
    <w:next w:val="TableGrid"/>
    <w:rsid w:val="00AE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069F"/>
    <w:rPr>
      <w:color w:val="0000FF"/>
      <w:u w:val="single"/>
    </w:rPr>
  </w:style>
  <w:style w:type="paragraph" w:styleId="BalloonText">
    <w:name w:val="Balloon Text"/>
    <w:basedOn w:val="Normal"/>
    <w:link w:val="BalloonTextChar"/>
    <w:uiPriority w:val="99"/>
    <w:semiHidden/>
    <w:unhideWhenUsed/>
    <w:rsid w:val="003F3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25"/>
    <w:rPr>
      <w:rFonts w:ascii="Tahoma" w:hAnsi="Tahoma" w:cs="Tahoma"/>
      <w:sz w:val="16"/>
      <w:szCs w:val="16"/>
    </w:rPr>
  </w:style>
  <w:style w:type="paragraph" w:styleId="NoSpacing">
    <w:name w:val="No Spacing"/>
    <w:link w:val="NoSpacingChar"/>
    <w:uiPriority w:val="99"/>
    <w:qFormat/>
    <w:rsid w:val="005A0D5D"/>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99"/>
    <w:locked/>
    <w:rsid w:val="005A0D5D"/>
    <w:rPr>
      <w:rFonts w:ascii="Calibri" w:eastAsia="Times New Roman" w:hAnsi="Calibri" w:cs="Times New Roman"/>
      <w:lang w:val="en-US" w:eastAsia="ja-JP"/>
    </w:rPr>
  </w:style>
  <w:style w:type="character" w:customStyle="1" w:styleId="Heading1Char">
    <w:name w:val="Heading 1 Char"/>
    <w:basedOn w:val="DefaultParagraphFont"/>
    <w:link w:val="Heading1"/>
    <w:uiPriority w:val="9"/>
    <w:rsid w:val="005A0D5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5A0D5D"/>
    <w:pPr>
      <w:jc w:val="both"/>
      <w:outlineLvl w:val="9"/>
    </w:pPr>
    <w:rPr>
      <w:rFonts w:ascii="Times New Roman" w:eastAsia="Times New Roman" w:hAnsi="Times New Roman" w:cs="Times New Roman"/>
      <w:color w:val="365F91"/>
      <w:lang w:val="en-US" w:eastAsia="ja-JP"/>
    </w:rPr>
  </w:style>
  <w:style w:type="paragraph" w:styleId="TOC1">
    <w:name w:val="toc 1"/>
    <w:basedOn w:val="Normal"/>
    <w:next w:val="Normal"/>
    <w:autoRedefine/>
    <w:uiPriority w:val="39"/>
    <w:rsid w:val="006A25BF"/>
    <w:pPr>
      <w:tabs>
        <w:tab w:val="right" w:leader="dot" w:pos="9781"/>
      </w:tabs>
      <w:spacing w:after="0" w:line="360" w:lineRule="auto"/>
      <w:ind w:left="340" w:hanging="340"/>
      <w:jc w:val="both"/>
    </w:pPr>
    <w:rPr>
      <w:rFonts w:ascii="Times New Roman" w:eastAsia="Times New Roman" w:hAnsi="Times New Roman" w:cs="Times New Roman"/>
      <w:sz w:val="24"/>
      <w:lang w:val="en-US"/>
    </w:rPr>
  </w:style>
  <w:style w:type="paragraph" w:styleId="TOC2">
    <w:name w:val="toc 2"/>
    <w:basedOn w:val="Normal"/>
    <w:next w:val="Normal"/>
    <w:autoRedefine/>
    <w:uiPriority w:val="39"/>
    <w:rsid w:val="002B029A"/>
    <w:pPr>
      <w:tabs>
        <w:tab w:val="right" w:leader="dot" w:pos="9849"/>
      </w:tabs>
      <w:spacing w:after="0" w:line="360" w:lineRule="auto"/>
      <w:ind w:left="340"/>
      <w:jc w:val="both"/>
    </w:pPr>
    <w:rPr>
      <w:rFonts w:ascii="Times New Roman" w:eastAsia="Times New Roman" w:hAnsi="Times New Roman" w:cs="Times New Roman"/>
      <w:sz w:val="24"/>
      <w:lang w:val="en-US"/>
    </w:rPr>
  </w:style>
  <w:style w:type="character" w:customStyle="1" w:styleId="Heading2Char">
    <w:name w:val="Heading 2 Char"/>
    <w:basedOn w:val="DefaultParagraphFont"/>
    <w:link w:val="Heading2"/>
    <w:uiPriority w:val="9"/>
    <w:rsid w:val="000027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088E"/>
    <w:rPr>
      <w:rFonts w:asciiTheme="majorHAnsi" w:eastAsiaTheme="majorEastAsia" w:hAnsiTheme="majorHAnsi" w:cstheme="majorBidi"/>
      <w:b/>
      <w:bCs/>
      <w:color w:val="4F81BD" w:themeColor="accent1"/>
    </w:rPr>
  </w:style>
  <w:style w:type="paragraph" w:customStyle="1" w:styleId="CharChar3">
    <w:name w:val="Char Char3"/>
    <w:basedOn w:val="Normal"/>
    <w:rsid w:val="000762E9"/>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631">
      <w:bodyDiv w:val="1"/>
      <w:marLeft w:val="0"/>
      <w:marRight w:val="0"/>
      <w:marTop w:val="0"/>
      <w:marBottom w:val="0"/>
      <w:divBdr>
        <w:top w:val="none" w:sz="0" w:space="0" w:color="auto"/>
        <w:left w:val="none" w:sz="0" w:space="0" w:color="auto"/>
        <w:bottom w:val="none" w:sz="0" w:space="0" w:color="auto"/>
        <w:right w:val="none" w:sz="0" w:space="0" w:color="auto"/>
      </w:divBdr>
      <w:divsChild>
        <w:div w:id="763651241">
          <w:marLeft w:val="0"/>
          <w:marRight w:val="0"/>
          <w:marTop w:val="0"/>
          <w:marBottom w:val="0"/>
          <w:divBdr>
            <w:top w:val="none" w:sz="0" w:space="0" w:color="auto"/>
            <w:left w:val="none" w:sz="0" w:space="0" w:color="auto"/>
            <w:bottom w:val="none" w:sz="0" w:space="0" w:color="auto"/>
            <w:right w:val="none" w:sz="0" w:space="0" w:color="auto"/>
          </w:divBdr>
          <w:divsChild>
            <w:div w:id="156388031">
              <w:marLeft w:val="0"/>
              <w:marRight w:val="0"/>
              <w:marTop w:val="0"/>
              <w:marBottom w:val="0"/>
              <w:divBdr>
                <w:top w:val="none" w:sz="0" w:space="0" w:color="auto"/>
                <w:left w:val="none" w:sz="0" w:space="0" w:color="auto"/>
                <w:bottom w:val="none" w:sz="0" w:space="0" w:color="auto"/>
                <w:right w:val="none" w:sz="0" w:space="0" w:color="auto"/>
              </w:divBdr>
            </w:div>
          </w:divsChild>
        </w:div>
        <w:div w:id="915674529">
          <w:marLeft w:val="0"/>
          <w:marRight w:val="0"/>
          <w:marTop w:val="0"/>
          <w:marBottom w:val="0"/>
          <w:divBdr>
            <w:top w:val="none" w:sz="0" w:space="0" w:color="auto"/>
            <w:left w:val="none" w:sz="0" w:space="0" w:color="auto"/>
            <w:bottom w:val="none" w:sz="0" w:space="0" w:color="auto"/>
            <w:right w:val="none" w:sz="0" w:space="0" w:color="auto"/>
          </w:divBdr>
          <w:divsChild>
            <w:div w:id="1344556293">
              <w:marLeft w:val="0"/>
              <w:marRight w:val="0"/>
              <w:marTop w:val="0"/>
              <w:marBottom w:val="0"/>
              <w:divBdr>
                <w:top w:val="none" w:sz="0" w:space="0" w:color="auto"/>
                <w:left w:val="none" w:sz="0" w:space="0" w:color="auto"/>
                <w:bottom w:val="none" w:sz="0" w:space="0" w:color="auto"/>
                <w:right w:val="none" w:sz="0" w:space="0" w:color="auto"/>
              </w:divBdr>
            </w:div>
            <w:div w:id="1426071555">
              <w:marLeft w:val="0"/>
              <w:marRight w:val="0"/>
              <w:marTop w:val="0"/>
              <w:marBottom w:val="0"/>
              <w:divBdr>
                <w:top w:val="none" w:sz="0" w:space="0" w:color="auto"/>
                <w:left w:val="none" w:sz="0" w:space="0" w:color="auto"/>
                <w:bottom w:val="none" w:sz="0" w:space="0" w:color="auto"/>
                <w:right w:val="none" w:sz="0" w:space="0" w:color="auto"/>
              </w:divBdr>
              <w:divsChild>
                <w:div w:id="15700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rategy.bg/Publications/View.aspx?lang=bgBG&amp;categoryId=16&amp;Id=176&amp;y=&amp;m=&amp;d"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4B13-783E-4C2C-9D42-F87151B6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65</Pages>
  <Words>19110</Words>
  <Characters>108933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Ralitsa Rankova</dc:creator>
  <cp:lastModifiedBy>Iva Yancheva</cp:lastModifiedBy>
  <cp:revision>81</cp:revision>
  <cp:lastPrinted>2019-09-13T10:45:00Z</cp:lastPrinted>
  <dcterms:created xsi:type="dcterms:W3CDTF">2019-10-01T08:19:00Z</dcterms:created>
  <dcterms:modified xsi:type="dcterms:W3CDTF">2019-10-01T08:56:00Z</dcterms:modified>
</cp:coreProperties>
</file>