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DE" w:rsidRDefault="00EA18DE" w:rsidP="008B3BC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Verdana" w:hAnsi="Verdana"/>
          <w:b/>
          <w:sz w:val="20"/>
          <w:szCs w:val="20"/>
          <w:lang w:eastAsia="en-US"/>
        </w:rPr>
      </w:pPr>
    </w:p>
    <w:p w:rsidR="00100D11" w:rsidRPr="00FA68DE" w:rsidRDefault="00100D11" w:rsidP="008B3BC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Times New Roman Bold" w:hAnsi="Times New Roman Bold"/>
          <w:b/>
          <w:spacing w:val="90"/>
          <w:sz w:val="28"/>
          <w:szCs w:val="28"/>
          <w:lang w:eastAsia="en-US"/>
        </w:rPr>
      </w:pPr>
      <w:r w:rsidRPr="00FA68DE">
        <w:rPr>
          <w:rFonts w:ascii="Times New Roman Bold" w:hAnsi="Times New Roman Bold"/>
          <w:b/>
          <w:spacing w:val="90"/>
          <w:sz w:val="28"/>
          <w:szCs w:val="28"/>
          <w:lang w:eastAsia="en-US"/>
        </w:rPr>
        <w:t>МОТИВИ</w:t>
      </w:r>
    </w:p>
    <w:p w:rsidR="00100D11" w:rsidRPr="007A428D" w:rsidRDefault="00100D11" w:rsidP="008B3BCB">
      <w:pPr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b/>
          <w:lang w:eastAsia="en-US"/>
        </w:rPr>
      </w:pPr>
      <w:r w:rsidRPr="007A428D">
        <w:rPr>
          <w:b/>
          <w:lang w:eastAsia="en-US"/>
        </w:rPr>
        <w:t xml:space="preserve">към проекта на Закон за </w:t>
      </w:r>
      <w:r w:rsidR="00AF0385" w:rsidRPr="007A428D">
        <w:rPr>
          <w:b/>
          <w:lang w:eastAsia="en-US"/>
        </w:rPr>
        <w:t xml:space="preserve">управление на </w:t>
      </w:r>
      <w:r w:rsidR="00AA6C61">
        <w:rPr>
          <w:b/>
          <w:lang w:eastAsia="en-US"/>
        </w:rPr>
        <w:t>агро</w:t>
      </w:r>
      <w:r w:rsidRPr="007A428D">
        <w:rPr>
          <w:b/>
          <w:lang w:eastAsia="en-US"/>
        </w:rPr>
        <w:t>хранителната верига</w:t>
      </w:r>
    </w:p>
    <w:p w:rsidR="00100D11" w:rsidRPr="007A428D" w:rsidRDefault="00100D11" w:rsidP="008B3BC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en-US"/>
        </w:rPr>
      </w:pPr>
    </w:p>
    <w:p w:rsidR="00EA18DE" w:rsidRPr="007A428D" w:rsidRDefault="00EA18DE" w:rsidP="008B3BCB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eastAsia="en-US"/>
        </w:rPr>
      </w:pPr>
    </w:p>
    <w:p w:rsidR="007A428D" w:rsidRDefault="00100D11" w:rsidP="007732CA">
      <w:pPr>
        <w:overflowPunct w:val="0"/>
        <w:autoSpaceDE w:val="0"/>
        <w:autoSpaceDN w:val="0"/>
        <w:adjustRightInd w:val="0"/>
        <w:spacing w:line="360" w:lineRule="auto"/>
        <w:ind w:firstLine="851"/>
        <w:jc w:val="both"/>
        <w:textAlignment w:val="baseline"/>
        <w:rPr>
          <w:lang w:eastAsia="en-US"/>
        </w:rPr>
      </w:pPr>
      <w:r w:rsidRPr="007A428D">
        <w:rPr>
          <w:lang w:eastAsia="en-US"/>
        </w:rPr>
        <w:t xml:space="preserve">Проектът на Закон за </w:t>
      </w:r>
      <w:r w:rsidR="00AF0385" w:rsidRPr="007A428D">
        <w:rPr>
          <w:lang w:eastAsia="en-US"/>
        </w:rPr>
        <w:t xml:space="preserve">управление на </w:t>
      </w:r>
      <w:r w:rsidR="00AA6C61">
        <w:rPr>
          <w:lang w:eastAsia="en-US"/>
        </w:rPr>
        <w:t>агро</w:t>
      </w:r>
      <w:r w:rsidRPr="007A428D">
        <w:rPr>
          <w:lang w:eastAsia="en-US"/>
        </w:rPr>
        <w:t>хранителната верига предвижда създаването на една обща рамка, която да регламентира същността на</w:t>
      </w:r>
      <w:r w:rsidR="003F4DE4" w:rsidRPr="007A428D">
        <w:rPr>
          <w:lang w:eastAsia="en-US"/>
        </w:rPr>
        <w:t xml:space="preserve"> </w:t>
      </w:r>
      <w:r w:rsidR="00AA6C61">
        <w:rPr>
          <w:lang w:eastAsia="en-US"/>
        </w:rPr>
        <w:t>агро</w:t>
      </w:r>
      <w:r w:rsidRPr="007A428D">
        <w:rPr>
          <w:lang w:eastAsia="en-US"/>
        </w:rPr>
        <w:t xml:space="preserve">хранителната верига и включените в нея елементи. </w:t>
      </w:r>
      <w:r w:rsidR="006B4B51" w:rsidRPr="007A428D">
        <w:rPr>
          <w:lang w:eastAsia="en-US"/>
        </w:rPr>
        <w:t>За първи път се</w:t>
      </w:r>
      <w:r w:rsidRPr="007A428D">
        <w:rPr>
          <w:lang w:eastAsia="en-US"/>
        </w:rPr>
        <w:t xml:space="preserve"> </w:t>
      </w:r>
      <w:r w:rsidR="00164F15" w:rsidRPr="007A428D">
        <w:rPr>
          <w:lang w:eastAsia="en-US"/>
        </w:rPr>
        <w:t xml:space="preserve">посочват конкретно </w:t>
      </w:r>
      <w:r w:rsidRPr="007A428D">
        <w:rPr>
          <w:lang w:eastAsia="en-US"/>
        </w:rPr>
        <w:t>компетентните органи, които про</w:t>
      </w:r>
      <w:r w:rsidR="00213543" w:rsidRPr="007A428D">
        <w:rPr>
          <w:lang w:eastAsia="en-US"/>
        </w:rPr>
        <w:t>веждат политиката в тази област</w:t>
      </w:r>
      <w:r w:rsidR="003F4DE4" w:rsidRPr="007A428D">
        <w:rPr>
          <w:lang w:eastAsia="en-US"/>
        </w:rPr>
        <w:t>,</w:t>
      </w:r>
      <w:r w:rsidR="00213543" w:rsidRPr="007A428D">
        <w:rPr>
          <w:lang w:eastAsia="en-US"/>
        </w:rPr>
        <w:t xml:space="preserve"> </w:t>
      </w:r>
      <w:r w:rsidRPr="007A428D">
        <w:rPr>
          <w:lang w:eastAsia="en-US"/>
        </w:rPr>
        <w:t xml:space="preserve">органите, които осъществяват официалния контрол върху </w:t>
      </w:r>
      <w:r w:rsidR="00AA6C61">
        <w:rPr>
          <w:lang w:eastAsia="en-US"/>
        </w:rPr>
        <w:t xml:space="preserve">отделните </w:t>
      </w:r>
      <w:r w:rsidRPr="007A428D">
        <w:rPr>
          <w:lang w:eastAsia="en-US"/>
        </w:rPr>
        <w:t xml:space="preserve">елементи на </w:t>
      </w:r>
      <w:r w:rsidR="00AA6C61">
        <w:rPr>
          <w:lang w:eastAsia="en-US"/>
        </w:rPr>
        <w:t>агро</w:t>
      </w:r>
      <w:r w:rsidRPr="007A428D">
        <w:rPr>
          <w:lang w:eastAsia="en-US"/>
        </w:rPr>
        <w:t>хранителната верига</w:t>
      </w:r>
      <w:r w:rsidR="003F4DE4" w:rsidRPr="007A428D">
        <w:rPr>
          <w:lang w:eastAsia="en-US"/>
        </w:rPr>
        <w:t xml:space="preserve"> и органът</w:t>
      </w:r>
      <w:r w:rsidR="00164F15" w:rsidRPr="007A428D">
        <w:rPr>
          <w:lang w:eastAsia="en-US"/>
        </w:rPr>
        <w:t>,</w:t>
      </w:r>
      <w:r w:rsidR="003F4DE4" w:rsidRPr="007A428D">
        <w:rPr>
          <w:lang w:eastAsia="en-US"/>
        </w:rPr>
        <w:t xml:space="preserve"> извършва</w:t>
      </w:r>
      <w:r w:rsidR="00164F15" w:rsidRPr="007A428D">
        <w:rPr>
          <w:lang w:eastAsia="en-US"/>
        </w:rPr>
        <w:t>щ</w:t>
      </w:r>
      <w:r w:rsidR="003F4DE4" w:rsidRPr="007A428D">
        <w:rPr>
          <w:lang w:eastAsia="en-US"/>
        </w:rPr>
        <w:t xml:space="preserve"> оценката на риска по </w:t>
      </w:r>
      <w:r w:rsidR="00AA6C61">
        <w:rPr>
          <w:lang w:eastAsia="en-US"/>
        </w:rPr>
        <w:t>агро</w:t>
      </w:r>
      <w:r w:rsidR="003F4DE4" w:rsidRPr="007A428D">
        <w:rPr>
          <w:lang w:eastAsia="en-US"/>
        </w:rPr>
        <w:t>хранителната верига.</w:t>
      </w:r>
      <w:r w:rsidRPr="007A428D">
        <w:rPr>
          <w:lang w:eastAsia="en-US"/>
        </w:rPr>
        <w:t xml:space="preserve"> </w:t>
      </w:r>
    </w:p>
    <w:p w:rsidR="007A428D" w:rsidRPr="006C0060" w:rsidRDefault="00100D11" w:rsidP="007732CA">
      <w:pPr>
        <w:overflowPunct w:val="0"/>
        <w:autoSpaceDE w:val="0"/>
        <w:autoSpaceDN w:val="0"/>
        <w:adjustRightInd w:val="0"/>
        <w:spacing w:line="360" w:lineRule="auto"/>
        <w:ind w:firstLine="851"/>
        <w:jc w:val="both"/>
        <w:textAlignment w:val="baseline"/>
        <w:rPr>
          <w:lang w:eastAsia="en-US"/>
        </w:rPr>
      </w:pPr>
      <w:r w:rsidRPr="007A428D">
        <w:rPr>
          <w:lang w:eastAsia="en-US"/>
        </w:rPr>
        <w:t xml:space="preserve">Необходимостта от създаването на Закон за </w:t>
      </w:r>
      <w:r w:rsidR="00AF0385" w:rsidRPr="007A428D">
        <w:rPr>
          <w:lang w:eastAsia="en-US"/>
        </w:rPr>
        <w:t xml:space="preserve">управление на </w:t>
      </w:r>
      <w:r w:rsidR="00AA6C61">
        <w:rPr>
          <w:lang w:eastAsia="en-US"/>
        </w:rPr>
        <w:t>агро</w:t>
      </w:r>
      <w:r w:rsidRPr="007A428D">
        <w:rPr>
          <w:lang w:eastAsia="en-US"/>
        </w:rPr>
        <w:t xml:space="preserve">хранителната верига се обуславя от факта, че до настоящия момент в Република България не съществува единен закон, който да обединява цялата дейност по </w:t>
      </w:r>
      <w:r w:rsidR="00AA6C61">
        <w:rPr>
          <w:lang w:eastAsia="en-US"/>
        </w:rPr>
        <w:t>агро</w:t>
      </w:r>
      <w:r w:rsidRPr="007A428D">
        <w:rPr>
          <w:lang w:eastAsia="en-US"/>
        </w:rPr>
        <w:t>хранителната верига, ясно да посочва отделните нейни елементи в тяхната цялост като един непрекъснат процес</w:t>
      </w:r>
      <w:r w:rsidR="00C32750" w:rsidRPr="007A428D">
        <w:rPr>
          <w:lang w:eastAsia="en-US"/>
        </w:rPr>
        <w:t>, с</w:t>
      </w:r>
      <w:r w:rsidRPr="007A428D">
        <w:rPr>
          <w:lang w:eastAsia="en-US"/>
        </w:rPr>
        <w:t xml:space="preserve"> ясно посочване и разграничаване на компетентностите на органите, осъществяващи</w:t>
      </w:r>
      <w:r w:rsidR="003F4DE4" w:rsidRPr="007A428D">
        <w:rPr>
          <w:lang w:eastAsia="en-US"/>
        </w:rPr>
        <w:t xml:space="preserve"> оценката на риска по </w:t>
      </w:r>
      <w:r w:rsidR="00AA6C61">
        <w:rPr>
          <w:lang w:eastAsia="en-US"/>
        </w:rPr>
        <w:t>агро</w:t>
      </w:r>
      <w:r w:rsidR="003F4DE4" w:rsidRPr="007A428D">
        <w:rPr>
          <w:lang w:eastAsia="en-US"/>
        </w:rPr>
        <w:t>хранителната верига,</w:t>
      </w:r>
      <w:r w:rsidRPr="007A428D">
        <w:rPr>
          <w:lang w:eastAsia="en-US"/>
        </w:rPr>
        <w:t xml:space="preserve"> политиката и контрола върху тях и свързаните с тях дейности. Към настоящия момент отделните елементи на </w:t>
      </w:r>
      <w:r w:rsidR="00AA6C61">
        <w:rPr>
          <w:lang w:eastAsia="en-US"/>
        </w:rPr>
        <w:t>агро</w:t>
      </w:r>
      <w:r w:rsidRPr="007A428D">
        <w:rPr>
          <w:lang w:eastAsia="en-US"/>
        </w:rPr>
        <w:t>хранителната вери</w:t>
      </w:r>
      <w:r w:rsidR="00A618D0" w:rsidRPr="007A428D">
        <w:rPr>
          <w:lang w:eastAsia="en-US"/>
        </w:rPr>
        <w:t>га са регламентирани по</w:t>
      </w:r>
      <w:r w:rsidRPr="007A428D">
        <w:rPr>
          <w:lang w:eastAsia="en-US"/>
        </w:rPr>
        <w:t>отделно в Закона за храните, Закона за фуражите, Закона за защита на животните, Закона за ветеринарномедицинската дейност, Закона за защита на растенията, За</w:t>
      </w:r>
      <w:r w:rsidR="00CA0FBD">
        <w:rPr>
          <w:lang w:eastAsia="en-US"/>
        </w:rPr>
        <w:t>кона за генетично модифицирани</w:t>
      </w:r>
      <w:r w:rsidRPr="007A428D">
        <w:rPr>
          <w:lang w:eastAsia="en-US"/>
        </w:rPr>
        <w:t xml:space="preserve"> организми, Закона за животновъдството, Закона за опазване на околната среда, Закона за здравето, Закона за пчеларството и нормативните актове по прилагането им. Тези закони обаче регламентират </w:t>
      </w:r>
      <w:r w:rsidR="003F4DE4" w:rsidRPr="007A428D">
        <w:rPr>
          <w:lang w:eastAsia="en-US"/>
        </w:rPr>
        <w:t>сегментирано</w:t>
      </w:r>
      <w:r w:rsidRPr="007A428D">
        <w:rPr>
          <w:lang w:eastAsia="en-US"/>
        </w:rPr>
        <w:t xml:space="preserve"> елементите на </w:t>
      </w:r>
      <w:r w:rsidR="00AA6C61">
        <w:rPr>
          <w:lang w:eastAsia="en-US"/>
        </w:rPr>
        <w:t>агро</w:t>
      </w:r>
      <w:r w:rsidRPr="007A428D">
        <w:rPr>
          <w:lang w:eastAsia="en-US"/>
        </w:rPr>
        <w:t xml:space="preserve">хранителната верига и не става ясен обхвата им в нейната цялост, като един непрекъснат процес, започващ </w:t>
      </w:r>
      <w:r w:rsidR="00164F15" w:rsidRPr="007A428D">
        <w:rPr>
          <w:lang w:eastAsia="en-US"/>
        </w:rPr>
        <w:t xml:space="preserve">с </w:t>
      </w:r>
      <w:r w:rsidRPr="007A428D">
        <w:rPr>
          <w:lang w:eastAsia="en-US"/>
        </w:rPr>
        <w:t xml:space="preserve">първичното производство, здравеопазването </w:t>
      </w:r>
      <w:r w:rsidR="003F4DE4" w:rsidRPr="007A428D">
        <w:rPr>
          <w:lang w:eastAsia="en-US"/>
        </w:rPr>
        <w:t xml:space="preserve">и хуманно отношение към </w:t>
      </w:r>
      <w:r w:rsidRPr="007A428D">
        <w:rPr>
          <w:lang w:eastAsia="en-US"/>
        </w:rPr>
        <w:t xml:space="preserve">животните и здравето на растенията, </w:t>
      </w:r>
      <w:r w:rsidR="005855F8" w:rsidRPr="007A428D">
        <w:rPr>
          <w:lang w:eastAsia="en-US"/>
        </w:rPr>
        <w:t>преминаването през всички етапи на събиране, транспортиране, преработката и дистрибуцията</w:t>
      </w:r>
      <w:r w:rsidR="003F4DE4" w:rsidRPr="007A428D">
        <w:rPr>
          <w:lang w:eastAsia="en-US"/>
        </w:rPr>
        <w:t xml:space="preserve"> на </w:t>
      </w:r>
      <w:r w:rsidRPr="007A428D">
        <w:rPr>
          <w:lang w:eastAsia="en-US"/>
        </w:rPr>
        <w:t xml:space="preserve">крайния продукт, готов за консумация от хората, по смисъла на Регламент </w:t>
      </w:r>
      <w:r w:rsidR="005855F8" w:rsidRPr="007A428D">
        <w:rPr>
          <w:lang w:eastAsia="en-US"/>
        </w:rPr>
        <w:t xml:space="preserve">(ЕО) № </w:t>
      </w:r>
      <w:r w:rsidRPr="007A428D">
        <w:rPr>
          <w:lang w:eastAsia="en-US"/>
        </w:rPr>
        <w:t>178/2002</w:t>
      </w:r>
      <w:r w:rsidR="00C04B14">
        <w:rPr>
          <w:lang w:eastAsia="en-US"/>
        </w:rPr>
        <w:t xml:space="preserve"> </w:t>
      </w:r>
      <w:r w:rsidR="00C04B14">
        <w:t>от 28 януари 2002 г. за установяване на общите принципи и изисквания на законодателството в областта на храните, за създаване на Европейски орган за безопасност на храните и за определяне на процедури относно безопасността на храните</w:t>
      </w:r>
      <w:r w:rsidRPr="007A428D">
        <w:rPr>
          <w:lang w:eastAsia="en-US"/>
        </w:rPr>
        <w:t xml:space="preserve">. Съществуват и текстове, които се припокриват в отделните закони, </w:t>
      </w:r>
      <w:r w:rsidR="003F4DE4" w:rsidRPr="007A428D">
        <w:rPr>
          <w:lang w:eastAsia="en-US"/>
        </w:rPr>
        <w:t xml:space="preserve">като </w:t>
      </w:r>
      <w:r w:rsidRPr="007A428D">
        <w:rPr>
          <w:lang w:eastAsia="en-US"/>
        </w:rPr>
        <w:t>по този начин не става ясно разграничаването между функциите на отделните органи, и съответно разграничение и яснота в дейностите, за които носят отговорност.</w:t>
      </w:r>
      <w:r w:rsidR="003F4DE4" w:rsidRPr="007A428D">
        <w:rPr>
          <w:lang w:eastAsia="en-US"/>
        </w:rPr>
        <w:t xml:space="preserve"> </w:t>
      </w:r>
    </w:p>
    <w:p w:rsidR="00100D11" w:rsidRPr="008B3BCB" w:rsidRDefault="003F4DE4" w:rsidP="007732CA">
      <w:pPr>
        <w:overflowPunct w:val="0"/>
        <w:autoSpaceDE w:val="0"/>
        <w:autoSpaceDN w:val="0"/>
        <w:adjustRightInd w:val="0"/>
        <w:spacing w:line="360" w:lineRule="auto"/>
        <w:ind w:firstLine="851"/>
        <w:jc w:val="both"/>
        <w:textAlignment w:val="baseline"/>
        <w:rPr>
          <w:lang w:eastAsia="en-US"/>
        </w:rPr>
      </w:pPr>
      <w:r w:rsidRPr="007A428D">
        <w:rPr>
          <w:lang w:eastAsia="en-US"/>
        </w:rPr>
        <w:lastRenderedPageBreak/>
        <w:t>От друга страна много въпроси</w:t>
      </w:r>
      <w:r w:rsidR="00164F15" w:rsidRPr="007A428D">
        <w:rPr>
          <w:lang w:eastAsia="en-US"/>
        </w:rPr>
        <w:t>,</w:t>
      </w:r>
      <w:r w:rsidRPr="007A428D">
        <w:rPr>
          <w:lang w:eastAsia="en-US"/>
        </w:rPr>
        <w:t xml:space="preserve"> свързани с взаимодействието и координацията между компетентните органи както на национално ниво</w:t>
      </w:r>
      <w:r w:rsidR="00880F12" w:rsidRPr="007A428D">
        <w:rPr>
          <w:lang w:eastAsia="en-US"/>
        </w:rPr>
        <w:t xml:space="preserve"> от една страна</w:t>
      </w:r>
      <w:r w:rsidRPr="007A428D">
        <w:rPr>
          <w:lang w:eastAsia="en-US"/>
        </w:rPr>
        <w:t>, така</w:t>
      </w:r>
      <w:r w:rsidR="00880F12" w:rsidRPr="007A428D">
        <w:rPr>
          <w:lang w:eastAsia="en-US"/>
        </w:rPr>
        <w:t xml:space="preserve"> </w:t>
      </w:r>
      <w:r w:rsidRPr="007A428D">
        <w:rPr>
          <w:lang w:eastAsia="en-US"/>
        </w:rPr>
        <w:t>и между к</w:t>
      </w:r>
      <w:r w:rsidR="00880F12" w:rsidRPr="007A428D">
        <w:rPr>
          <w:lang w:eastAsia="en-US"/>
        </w:rPr>
        <w:t xml:space="preserve">омпетентните органи на </w:t>
      </w:r>
      <w:r w:rsidR="005855F8" w:rsidRPr="007A428D">
        <w:rPr>
          <w:lang w:eastAsia="en-US"/>
        </w:rPr>
        <w:t xml:space="preserve">Република </w:t>
      </w:r>
      <w:r w:rsidR="00880F12" w:rsidRPr="007A428D">
        <w:rPr>
          <w:lang w:eastAsia="en-US"/>
        </w:rPr>
        <w:t>България, Европейската комисия и компетентните органи на другите държави членки не са обхванати напълно или направо липсват</w:t>
      </w:r>
      <w:r w:rsidRPr="007A428D">
        <w:rPr>
          <w:lang w:eastAsia="en-US"/>
        </w:rPr>
        <w:t xml:space="preserve"> </w:t>
      </w:r>
      <w:r w:rsidR="00880F12" w:rsidRPr="007A428D">
        <w:rPr>
          <w:lang w:eastAsia="en-US"/>
        </w:rPr>
        <w:t>в отделните закони.</w:t>
      </w:r>
    </w:p>
    <w:p w:rsidR="00C6570D" w:rsidRPr="00AF5242" w:rsidRDefault="00C6570D" w:rsidP="007732CA">
      <w:pPr>
        <w:spacing w:line="360" w:lineRule="auto"/>
        <w:ind w:firstLine="851"/>
        <w:jc w:val="both"/>
        <w:rPr>
          <w:b/>
          <w:bCs/>
          <w:shd w:val="clear" w:color="auto" w:fill="FEFEFE"/>
        </w:rPr>
      </w:pPr>
      <w:r>
        <w:rPr>
          <w:lang w:eastAsia="en-US"/>
        </w:rPr>
        <w:t>Общата цел на</w:t>
      </w:r>
      <w:r w:rsidR="00100D11" w:rsidRPr="007A428D">
        <w:rPr>
          <w:lang w:eastAsia="en-US"/>
        </w:rPr>
        <w:t xml:space="preserve"> настоящия проект </w:t>
      </w:r>
      <w:r w:rsidRPr="00AF5242">
        <w:rPr>
          <w:bCs/>
          <w:shd w:val="clear" w:color="auto" w:fill="FEFEFE"/>
        </w:rPr>
        <w:t xml:space="preserve">е да осигури прилагането на правото на Европейския съюз и националните мерки в областта на </w:t>
      </w:r>
      <w:r w:rsidR="00AA6C61">
        <w:rPr>
          <w:bCs/>
          <w:shd w:val="clear" w:color="auto" w:fill="FEFEFE"/>
        </w:rPr>
        <w:t>агро</w:t>
      </w:r>
      <w:r w:rsidRPr="00AF5242">
        <w:rPr>
          <w:bCs/>
          <w:shd w:val="clear" w:color="auto" w:fill="FEFEFE"/>
        </w:rPr>
        <w:t>хранителната верига</w:t>
      </w:r>
      <w:r w:rsidR="00AA6C61">
        <w:rPr>
          <w:bCs/>
          <w:shd w:val="clear" w:color="auto" w:fill="FEFEFE"/>
        </w:rPr>
        <w:t>,</w:t>
      </w:r>
      <w:r w:rsidRPr="00AF5242">
        <w:rPr>
          <w:bCs/>
          <w:shd w:val="clear" w:color="auto" w:fill="FEFEFE"/>
        </w:rPr>
        <w:t xml:space="preserve"> чрез актуализиране на националната правна рамка, която да обединява цялата дейност по </w:t>
      </w:r>
      <w:r w:rsidR="00AA6C61">
        <w:rPr>
          <w:bCs/>
          <w:shd w:val="clear" w:color="auto" w:fill="FEFEFE"/>
        </w:rPr>
        <w:t>агро</w:t>
      </w:r>
      <w:r w:rsidRPr="00AF5242">
        <w:rPr>
          <w:bCs/>
          <w:shd w:val="clear" w:color="auto" w:fill="FEFEFE"/>
        </w:rPr>
        <w:t>хранителната верига в нейната цялост като един непрекъснат процес</w:t>
      </w:r>
      <w:r w:rsidRPr="00AF5242">
        <w:rPr>
          <w:b/>
          <w:bCs/>
          <w:shd w:val="clear" w:color="auto" w:fill="FEFEFE"/>
        </w:rPr>
        <w:t xml:space="preserve">. </w:t>
      </w:r>
    </w:p>
    <w:p w:rsidR="004A1BEB" w:rsidRPr="004A1BEB" w:rsidRDefault="004A1BEB" w:rsidP="007732CA">
      <w:pPr>
        <w:spacing w:line="360" w:lineRule="auto"/>
        <w:ind w:firstLine="851"/>
        <w:jc w:val="both"/>
        <w:rPr>
          <w:rFonts w:eastAsia="Calibri"/>
          <w:bCs/>
          <w:color w:val="000000"/>
          <w:shd w:val="clear" w:color="auto" w:fill="FEFEFE"/>
          <w:lang w:eastAsia="en-US"/>
        </w:rPr>
      </w:pPr>
      <w:r w:rsidRPr="004A1BEB">
        <w:rPr>
          <w:rFonts w:eastAsia="Calibri"/>
          <w:bCs/>
          <w:shd w:val="clear" w:color="auto" w:fill="FEFEFE"/>
          <w:lang w:eastAsia="en-US"/>
        </w:rPr>
        <w:t xml:space="preserve">Специфичната цел на законопроекта е да гарантира висока степен на защита на здравето и интересите на потребителите </w:t>
      </w:r>
      <w:r w:rsidRPr="004A1BEB">
        <w:rPr>
          <w:rFonts w:eastAsia="Calibri"/>
          <w:bCs/>
          <w:color w:val="000000"/>
          <w:shd w:val="clear" w:color="auto" w:fill="FEFEFE"/>
          <w:lang w:eastAsia="en-US"/>
        </w:rPr>
        <w:t xml:space="preserve">и прилагането на интегриран подход на контрол по цялата </w:t>
      </w:r>
      <w:proofErr w:type="spellStart"/>
      <w:r w:rsidR="00AA6C61">
        <w:rPr>
          <w:rFonts w:eastAsia="Calibri"/>
          <w:bCs/>
          <w:color w:val="000000"/>
          <w:shd w:val="clear" w:color="auto" w:fill="FEFEFE"/>
          <w:lang w:eastAsia="en-US"/>
        </w:rPr>
        <w:t>агро</w:t>
      </w:r>
      <w:r w:rsidRPr="004A1BEB">
        <w:rPr>
          <w:rFonts w:eastAsia="Calibri"/>
          <w:bCs/>
          <w:color w:val="000000"/>
          <w:shd w:val="clear" w:color="auto" w:fill="FEFEFE"/>
          <w:lang w:eastAsia="en-US"/>
        </w:rPr>
        <w:t>хранителна</w:t>
      </w:r>
      <w:proofErr w:type="spellEnd"/>
      <w:r w:rsidRPr="004A1BEB">
        <w:rPr>
          <w:rFonts w:eastAsia="Calibri"/>
          <w:bCs/>
          <w:color w:val="000000"/>
          <w:shd w:val="clear" w:color="auto" w:fill="FEFEFE"/>
          <w:lang w:eastAsia="en-US"/>
        </w:rPr>
        <w:t xml:space="preserve"> верига.</w:t>
      </w:r>
    </w:p>
    <w:p w:rsidR="00100D11" w:rsidRDefault="00100D11" w:rsidP="007732CA">
      <w:pPr>
        <w:overflowPunct w:val="0"/>
        <w:autoSpaceDE w:val="0"/>
        <w:autoSpaceDN w:val="0"/>
        <w:adjustRightInd w:val="0"/>
        <w:spacing w:line="360" w:lineRule="auto"/>
        <w:ind w:firstLine="851"/>
        <w:jc w:val="both"/>
        <w:textAlignment w:val="baseline"/>
        <w:rPr>
          <w:lang w:eastAsia="en-US"/>
        </w:rPr>
      </w:pPr>
      <w:r w:rsidRPr="007A428D">
        <w:rPr>
          <w:lang w:eastAsia="en-US"/>
        </w:rPr>
        <w:t xml:space="preserve">С реализирането на настоящия законопроект </w:t>
      </w:r>
      <w:r w:rsidRPr="002F6041">
        <w:rPr>
          <w:lang w:eastAsia="en-US"/>
        </w:rPr>
        <w:t>ще бъдат постигнати сл</w:t>
      </w:r>
      <w:r w:rsidR="002F6041">
        <w:rPr>
          <w:lang w:eastAsia="en-US"/>
        </w:rPr>
        <w:t>едните резултати</w:t>
      </w:r>
      <w:r w:rsidRPr="002F6041">
        <w:rPr>
          <w:lang w:eastAsia="en-US"/>
        </w:rPr>
        <w:t>:</w:t>
      </w:r>
    </w:p>
    <w:p w:rsidR="00C6570D" w:rsidRPr="00AF5242" w:rsidRDefault="00C6570D" w:rsidP="009479F5">
      <w:pPr>
        <w:numPr>
          <w:ilvl w:val="0"/>
          <w:numId w:val="11"/>
        </w:numPr>
        <w:spacing w:line="360" w:lineRule="auto"/>
        <w:ind w:firstLine="851"/>
        <w:contextualSpacing/>
        <w:jc w:val="both"/>
        <w:rPr>
          <w:rFonts w:eastAsia="Calibri"/>
        </w:rPr>
      </w:pPr>
      <w:r w:rsidRPr="00AF5242">
        <w:rPr>
          <w:rFonts w:eastAsia="Calibri"/>
        </w:rPr>
        <w:t xml:space="preserve">Ще се избегне заобикалянето на разпоредбите, които затрудняват официалния контрол при проследяването на всички елементите по </w:t>
      </w:r>
      <w:r w:rsidR="00AA6C61">
        <w:rPr>
          <w:rFonts w:eastAsia="Calibri"/>
        </w:rPr>
        <w:t>агрохранителната</w:t>
      </w:r>
      <w:r w:rsidRPr="00AF5242">
        <w:rPr>
          <w:rFonts w:eastAsia="Calibri"/>
        </w:rPr>
        <w:t xml:space="preserve"> верига на всеки етап от тяхното производство;</w:t>
      </w:r>
    </w:p>
    <w:p w:rsidR="00C6570D" w:rsidRPr="00AF5242" w:rsidRDefault="00C6570D" w:rsidP="009479F5">
      <w:pPr>
        <w:numPr>
          <w:ilvl w:val="0"/>
          <w:numId w:val="11"/>
        </w:numPr>
        <w:spacing w:line="360" w:lineRule="auto"/>
        <w:ind w:firstLine="851"/>
        <w:contextualSpacing/>
        <w:jc w:val="both"/>
        <w:rPr>
          <w:rFonts w:eastAsia="Calibri"/>
        </w:rPr>
      </w:pPr>
      <w:r w:rsidRPr="00AF5242">
        <w:rPr>
          <w:rFonts w:eastAsia="Calibri"/>
        </w:rPr>
        <w:t>Ще се въведат единни критерии за отчетност на национално ниво;</w:t>
      </w:r>
    </w:p>
    <w:p w:rsidR="00C6570D" w:rsidRPr="00AF5242" w:rsidRDefault="00C6570D" w:rsidP="009479F5">
      <w:pPr>
        <w:numPr>
          <w:ilvl w:val="0"/>
          <w:numId w:val="11"/>
        </w:numPr>
        <w:spacing w:line="360" w:lineRule="auto"/>
        <w:ind w:firstLine="851"/>
        <w:contextualSpacing/>
        <w:jc w:val="both"/>
        <w:rPr>
          <w:rFonts w:eastAsia="Calibri"/>
        </w:rPr>
      </w:pPr>
      <w:r w:rsidRPr="00AF5242">
        <w:rPr>
          <w:rFonts w:eastAsia="Calibri"/>
        </w:rPr>
        <w:t>Ще се премахнат различията в регулаторната уредба, създаваща административни тежести на бизнеса, включително и регистрационните режими;</w:t>
      </w:r>
    </w:p>
    <w:p w:rsidR="00C6570D" w:rsidRPr="00AF5242" w:rsidRDefault="00C6570D" w:rsidP="009479F5">
      <w:pPr>
        <w:numPr>
          <w:ilvl w:val="0"/>
          <w:numId w:val="11"/>
        </w:numPr>
        <w:spacing w:line="360" w:lineRule="auto"/>
        <w:ind w:firstLine="851"/>
        <w:contextualSpacing/>
        <w:jc w:val="both"/>
        <w:rPr>
          <w:rFonts w:eastAsia="Calibri"/>
        </w:rPr>
      </w:pPr>
      <w:r w:rsidRPr="00AF5242">
        <w:rPr>
          <w:rFonts w:eastAsia="Calibri"/>
        </w:rPr>
        <w:t xml:space="preserve">Ще се определят адекватни по размер санкции за лицата, извършващи нарушения, свързани с отделните елементи на </w:t>
      </w:r>
      <w:r w:rsidR="00AA6C61">
        <w:rPr>
          <w:rFonts w:eastAsia="Calibri"/>
        </w:rPr>
        <w:t>агрохранителната</w:t>
      </w:r>
      <w:r w:rsidRPr="00AF5242">
        <w:rPr>
          <w:rFonts w:eastAsia="Calibri"/>
        </w:rPr>
        <w:t xml:space="preserve"> верига;</w:t>
      </w:r>
    </w:p>
    <w:p w:rsidR="00C6570D" w:rsidRPr="00AF5242" w:rsidRDefault="00C6570D" w:rsidP="009479F5">
      <w:pPr>
        <w:numPr>
          <w:ilvl w:val="0"/>
          <w:numId w:val="11"/>
        </w:numPr>
        <w:spacing w:line="360" w:lineRule="auto"/>
        <w:ind w:firstLine="851"/>
        <w:contextualSpacing/>
        <w:jc w:val="both"/>
        <w:rPr>
          <w:rFonts w:eastAsia="Calibri"/>
        </w:rPr>
      </w:pPr>
      <w:r w:rsidRPr="00AF5242">
        <w:rPr>
          <w:rFonts w:eastAsia="Calibri"/>
        </w:rPr>
        <w:t>Ще се подпомогне изграждането на единен механизъм за формиране на политиката по храните с участие на представители на всички засегнати страни;</w:t>
      </w:r>
    </w:p>
    <w:p w:rsidR="00C6570D" w:rsidRPr="00C14583" w:rsidRDefault="00C6570D" w:rsidP="009479F5">
      <w:pPr>
        <w:numPr>
          <w:ilvl w:val="0"/>
          <w:numId w:val="11"/>
        </w:numPr>
        <w:spacing w:line="360" w:lineRule="auto"/>
        <w:ind w:firstLine="851"/>
        <w:contextualSpacing/>
        <w:jc w:val="both"/>
        <w:rPr>
          <w:rFonts w:eastAsia="Calibri"/>
        </w:rPr>
      </w:pPr>
      <w:r w:rsidRPr="00C14583">
        <w:rPr>
          <w:rFonts w:eastAsia="Calibri"/>
        </w:rPr>
        <w:t>Ще се гарантира висока степен на защита на здравето, доверието и интересите на потребителите по отношение на цялата хранител</w:t>
      </w:r>
      <w:r w:rsidR="009D35A6" w:rsidRPr="00C14583">
        <w:rPr>
          <w:rFonts w:eastAsia="Calibri"/>
        </w:rPr>
        <w:t>на верига</w:t>
      </w:r>
      <w:r w:rsidRPr="00C14583">
        <w:rPr>
          <w:rFonts w:eastAsia="Calibri"/>
        </w:rPr>
        <w:t>;</w:t>
      </w:r>
    </w:p>
    <w:p w:rsidR="00C6570D" w:rsidRPr="00AF5242" w:rsidRDefault="00C6570D" w:rsidP="009479F5">
      <w:pPr>
        <w:numPr>
          <w:ilvl w:val="0"/>
          <w:numId w:val="11"/>
        </w:numPr>
        <w:spacing w:line="360" w:lineRule="auto"/>
        <w:ind w:firstLine="851"/>
        <w:contextualSpacing/>
        <w:jc w:val="both"/>
        <w:rPr>
          <w:rFonts w:eastAsia="Calibri"/>
        </w:rPr>
      </w:pPr>
      <w:r w:rsidRPr="00AF5242">
        <w:rPr>
          <w:rFonts w:eastAsia="Calibri"/>
        </w:rPr>
        <w:t xml:space="preserve">Ще се създаде обща рамка по </w:t>
      </w:r>
      <w:r w:rsidR="00AA6C61">
        <w:rPr>
          <w:rFonts w:eastAsia="Calibri"/>
        </w:rPr>
        <w:t>агрохранителната</w:t>
      </w:r>
      <w:r w:rsidRPr="00AF5242">
        <w:rPr>
          <w:rFonts w:eastAsia="Calibri"/>
        </w:rPr>
        <w:t xml:space="preserve"> верига, чрез която ясно да се посочат всички нейни елементи както поотделно, така и в тяхната цялост и </w:t>
      </w:r>
      <w:proofErr w:type="spellStart"/>
      <w:r w:rsidRPr="00AF5242">
        <w:rPr>
          <w:rFonts w:eastAsia="Calibri"/>
        </w:rPr>
        <w:t>взаимообвързаност</w:t>
      </w:r>
      <w:proofErr w:type="spellEnd"/>
      <w:r w:rsidRPr="00AF5242">
        <w:rPr>
          <w:rFonts w:eastAsia="Calibri"/>
        </w:rPr>
        <w:t xml:space="preserve">, за да се обхване целият процес от първичното производство, здравеопазването и хуманното отношение към животните и здравето на растенията, и всички етапи до получаването на крайния продукт, готов за консумация от хората; </w:t>
      </w:r>
    </w:p>
    <w:p w:rsidR="00C6570D" w:rsidRPr="00AF5242" w:rsidRDefault="00C6570D" w:rsidP="009479F5">
      <w:pPr>
        <w:numPr>
          <w:ilvl w:val="0"/>
          <w:numId w:val="11"/>
        </w:numPr>
        <w:spacing w:line="360" w:lineRule="auto"/>
        <w:ind w:firstLine="851"/>
        <w:contextualSpacing/>
        <w:jc w:val="both"/>
        <w:rPr>
          <w:rFonts w:eastAsia="Calibri"/>
        </w:rPr>
      </w:pPr>
      <w:r w:rsidRPr="00AF5242">
        <w:rPr>
          <w:rFonts w:eastAsia="Calibri"/>
        </w:rPr>
        <w:t xml:space="preserve">Ще се разграничат ясно компетенциите и функциите на отделните органи, осъществяващи анализа на риска, политиката и официалния контрол по </w:t>
      </w:r>
      <w:r w:rsidR="00AA6C61">
        <w:rPr>
          <w:rFonts w:eastAsia="Calibri"/>
        </w:rPr>
        <w:t>агрохранителната</w:t>
      </w:r>
      <w:r w:rsidRPr="00AF5242">
        <w:rPr>
          <w:rFonts w:eastAsia="Calibri"/>
        </w:rPr>
        <w:t xml:space="preserve"> верига, както и взаимодействието и координацията между тях;</w:t>
      </w:r>
    </w:p>
    <w:p w:rsidR="00C6570D" w:rsidRPr="00AF5242" w:rsidRDefault="00C6570D" w:rsidP="009479F5">
      <w:pPr>
        <w:numPr>
          <w:ilvl w:val="0"/>
          <w:numId w:val="11"/>
        </w:numPr>
        <w:spacing w:line="360" w:lineRule="auto"/>
        <w:ind w:firstLine="851"/>
        <w:contextualSpacing/>
        <w:jc w:val="both"/>
        <w:rPr>
          <w:rFonts w:eastAsia="Calibri"/>
        </w:rPr>
      </w:pPr>
      <w:r w:rsidRPr="00AF5242">
        <w:rPr>
          <w:rFonts w:eastAsia="Calibri"/>
        </w:rPr>
        <w:t xml:space="preserve">Ще се гарантира прилагането на унифицирани процедури и постигане на координиран контрол за съответствие с изискванията на европейското право и </w:t>
      </w:r>
      <w:r w:rsidRPr="00AF5242">
        <w:rPr>
          <w:rFonts w:eastAsia="Calibri"/>
        </w:rPr>
        <w:lastRenderedPageBreak/>
        <w:t>българското законодателство по цялата хранителна верига, с което ще се постигне по-голяма сигурност при потребителите;</w:t>
      </w:r>
    </w:p>
    <w:p w:rsidR="00C6570D" w:rsidRPr="00AF5242" w:rsidRDefault="00C6570D" w:rsidP="009479F5">
      <w:pPr>
        <w:numPr>
          <w:ilvl w:val="0"/>
          <w:numId w:val="11"/>
        </w:numPr>
        <w:spacing w:line="360" w:lineRule="auto"/>
        <w:ind w:firstLine="851"/>
        <w:contextualSpacing/>
        <w:jc w:val="both"/>
        <w:rPr>
          <w:rFonts w:eastAsia="Calibri"/>
        </w:rPr>
      </w:pPr>
      <w:r w:rsidRPr="00AF5242">
        <w:rPr>
          <w:rFonts w:eastAsia="Calibri"/>
        </w:rPr>
        <w:t xml:space="preserve">Ще отпаднат редица процедурни затруднения и се улесни по-нататъшното адаптиране на българското законодателство свързано с </w:t>
      </w:r>
      <w:r w:rsidR="00AA6C61">
        <w:rPr>
          <w:rFonts w:eastAsia="Calibri"/>
        </w:rPr>
        <w:t>агрохранителната</w:t>
      </w:r>
      <w:r w:rsidRPr="00AF5242">
        <w:rPr>
          <w:rFonts w:eastAsia="Calibri"/>
        </w:rPr>
        <w:t xml:space="preserve"> верига, следвайки примера на ЕС за създаване на единна правна рамка.   </w:t>
      </w:r>
    </w:p>
    <w:p w:rsidR="00100D11" w:rsidRPr="002F6041" w:rsidRDefault="00100D11" w:rsidP="009479F5">
      <w:pPr>
        <w:overflowPunct w:val="0"/>
        <w:autoSpaceDE w:val="0"/>
        <w:autoSpaceDN w:val="0"/>
        <w:adjustRightInd w:val="0"/>
        <w:spacing w:line="360" w:lineRule="auto"/>
        <w:ind w:firstLine="851"/>
        <w:jc w:val="both"/>
        <w:textAlignment w:val="baseline"/>
        <w:rPr>
          <w:lang w:eastAsia="en-US"/>
        </w:rPr>
      </w:pPr>
      <w:r w:rsidRPr="002F6041">
        <w:rPr>
          <w:lang w:eastAsia="en-US"/>
        </w:rPr>
        <w:t xml:space="preserve">С постигането на посочените резултати като цяло ще се повиши ефективността на официалния контрол върху </w:t>
      </w:r>
      <w:r w:rsidR="00AA6C61">
        <w:rPr>
          <w:lang w:eastAsia="en-US"/>
        </w:rPr>
        <w:t>елементите на агрохранителната верига</w:t>
      </w:r>
      <w:r w:rsidR="00164F15" w:rsidRPr="002F6041">
        <w:rPr>
          <w:lang w:eastAsia="en-US"/>
        </w:rPr>
        <w:t xml:space="preserve"> и сигурност</w:t>
      </w:r>
      <w:r w:rsidR="00AA6C61">
        <w:rPr>
          <w:lang w:eastAsia="en-US"/>
        </w:rPr>
        <w:t>та</w:t>
      </w:r>
      <w:r w:rsidR="00164F15" w:rsidRPr="002F6041">
        <w:rPr>
          <w:lang w:eastAsia="en-US"/>
        </w:rPr>
        <w:t xml:space="preserve"> за потребителите</w:t>
      </w:r>
      <w:r w:rsidRPr="002F6041">
        <w:rPr>
          <w:lang w:eastAsia="en-US"/>
        </w:rPr>
        <w:t>.</w:t>
      </w:r>
    </w:p>
    <w:p w:rsidR="00EA18DE" w:rsidRPr="007A428D" w:rsidRDefault="00EA18DE" w:rsidP="008B3BCB">
      <w:pPr>
        <w:shd w:val="clear" w:color="auto" w:fill="FFFFFF"/>
        <w:tabs>
          <w:tab w:val="left" w:leader="dot" w:pos="3802"/>
        </w:tabs>
        <w:spacing w:line="360" w:lineRule="auto"/>
        <w:outlineLvl w:val="0"/>
      </w:pPr>
    </w:p>
    <w:p w:rsidR="007A428D" w:rsidRPr="00514D0A" w:rsidRDefault="007A428D" w:rsidP="008B3BCB">
      <w:pPr>
        <w:shd w:val="clear" w:color="auto" w:fill="FFFFFF"/>
        <w:tabs>
          <w:tab w:val="left" w:leader="dot" w:pos="3802"/>
        </w:tabs>
        <w:spacing w:line="360" w:lineRule="auto"/>
        <w:outlineLvl w:val="0"/>
      </w:pPr>
    </w:p>
    <w:p w:rsidR="009479F5" w:rsidRPr="00514D0A" w:rsidRDefault="009479F5" w:rsidP="008B3BCB">
      <w:pPr>
        <w:shd w:val="clear" w:color="auto" w:fill="FFFFFF"/>
        <w:tabs>
          <w:tab w:val="left" w:leader="dot" w:pos="3802"/>
        </w:tabs>
        <w:spacing w:line="360" w:lineRule="auto"/>
        <w:outlineLvl w:val="0"/>
      </w:pPr>
    </w:p>
    <w:p w:rsidR="0034358E" w:rsidRPr="007A428D" w:rsidRDefault="0034358E" w:rsidP="008B3BCB">
      <w:pPr>
        <w:shd w:val="clear" w:color="auto" w:fill="FFFFFF"/>
        <w:tabs>
          <w:tab w:val="left" w:leader="dot" w:pos="3802"/>
        </w:tabs>
        <w:spacing w:line="360" w:lineRule="auto"/>
        <w:ind w:left="3540"/>
        <w:outlineLvl w:val="0"/>
        <w:rPr>
          <w:b/>
          <w:caps/>
        </w:rPr>
      </w:pPr>
      <w:r w:rsidRPr="007A428D">
        <w:rPr>
          <w:b/>
          <w:caps/>
        </w:rPr>
        <w:t>МИНИСТЪР-ПРЕДСЕДАТЕЛ:</w:t>
      </w:r>
    </w:p>
    <w:p w:rsidR="00AF01D8" w:rsidRDefault="001A306A" w:rsidP="008B3BCB">
      <w:pPr>
        <w:shd w:val="clear" w:color="auto" w:fill="FFFFFF"/>
        <w:tabs>
          <w:tab w:val="left" w:leader="dot" w:pos="3802"/>
        </w:tabs>
        <w:spacing w:line="360" w:lineRule="auto"/>
        <w:ind w:left="6372"/>
        <w:outlineLvl w:val="0"/>
        <w:rPr>
          <w:b/>
          <w:caps/>
        </w:rPr>
      </w:pPr>
      <w:r w:rsidRPr="007A428D">
        <w:rPr>
          <w:b/>
          <w:caps/>
        </w:rPr>
        <w:t xml:space="preserve">        </w:t>
      </w:r>
      <w:r w:rsidR="0034358E" w:rsidRPr="007A428D">
        <w:rPr>
          <w:b/>
          <w:caps/>
        </w:rPr>
        <w:t>Бойко борисов</w:t>
      </w:r>
    </w:p>
    <w:p w:rsidR="00AF01D8" w:rsidRPr="00AF01D8" w:rsidRDefault="00AF01D8" w:rsidP="00AF01D8"/>
    <w:p w:rsidR="00AF01D8" w:rsidRPr="00AF01D8" w:rsidRDefault="00AF01D8" w:rsidP="00AF01D8"/>
    <w:p w:rsidR="00AF01D8" w:rsidRPr="00514D0A" w:rsidRDefault="00AF01D8" w:rsidP="00AF01D8"/>
    <w:p w:rsidR="00C73E29" w:rsidRPr="00514D0A" w:rsidRDefault="00C73E29" w:rsidP="00AF01D8">
      <w:bookmarkStart w:id="0" w:name="_GoBack"/>
      <w:bookmarkEnd w:id="0"/>
    </w:p>
    <w:sectPr w:rsidR="00C73E29" w:rsidRPr="00514D0A" w:rsidSect="001A306A">
      <w:footerReference w:type="default" r:id="rId8"/>
      <w:pgSz w:w="11907" w:h="16840" w:code="9"/>
      <w:pgMar w:top="907" w:right="1021" w:bottom="454" w:left="1701" w:header="284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745" w:rsidRDefault="006D0745" w:rsidP="006817E7">
      <w:r>
        <w:separator/>
      </w:r>
    </w:p>
  </w:endnote>
  <w:endnote w:type="continuationSeparator" w:id="0">
    <w:p w:rsidR="006D0745" w:rsidRDefault="006D0745" w:rsidP="00681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8DE" w:rsidRDefault="00EA18D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1D28">
      <w:rPr>
        <w:noProof/>
      </w:rPr>
      <w:t>3</w:t>
    </w:r>
    <w:r>
      <w:rPr>
        <w:noProof/>
      </w:rPr>
      <w:fldChar w:fldCharType="end"/>
    </w:r>
  </w:p>
  <w:p w:rsidR="00EA18DE" w:rsidRDefault="00EA18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745" w:rsidRDefault="006D0745" w:rsidP="006817E7">
      <w:r>
        <w:separator/>
      </w:r>
    </w:p>
  </w:footnote>
  <w:footnote w:type="continuationSeparator" w:id="0">
    <w:p w:rsidR="006D0745" w:rsidRDefault="006D0745" w:rsidP="00681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0CC7"/>
    <w:multiLevelType w:val="hybridMultilevel"/>
    <w:tmpl w:val="9D74D8EA"/>
    <w:lvl w:ilvl="0" w:tplc="AF5A7DD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360274"/>
    <w:multiLevelType w:val="hybridMultilevel"/>
    <w:tmpl w:val="92F8A01A"/>
    <w:lvl w:ilvl="0" w:tplc="B3400E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FCF3B98"/>
    <w:multiLevelType w:val="multilevel"/>
    <w:tmpl w:val="AE6E303E"/>
    <w:lvl w:ilvl="0">
      <w:start w:val="1"/>
      <w:numFmt w:val="bullet"/>
      <w:suff w:val="space"/>
      <w:lvlText w:val="−"/>
      <w:lvlJc w:val="left"/>
      <w:pPr>
        <w:ind w:left="0" w:firstLine="73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50C1A"/>
    <w:multiLevelType w:val="hybridMultilevel"/>
    <w:tmpl w:val="6B7E3E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041BE"/>
    <w:multiLevelType w:val="multilevel"/>
    <w:tmpl w:val="024A0D32"/>
    <w:lvl w:ilvl="0">
      <w:start w:val="1"/>
      <w:numFmt w:val="bullet"/>
      <w:suff w:val="space"/>
      <w:lvlText w:val=""/>
      <w:lvlJc w:val="left"/>
      <w:pPr>
        <w:ind w:left="0"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C7133B7"/>
    <w:multiLevelType w:val="hybridMultilevel"/>
    <w:tmpl w:val="54606D3C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3C6E081C"/>
    <w:multiLevelType w:val="multilevel"/>
    <w:tmpl w:val="6D3C2212"/>
    <w:lvl w:ilvl="0">
      <w:start w:val="1"/>
      <w:numFmt w:val="bullet"/>
      <w:suff w:val="space"/>
      <w:lvlText w:val=""/>
      <w:lvlJc w:val="left"/>
      <w:pPr>
        <w:ind w:left="0"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800F09"/>
    <w:multiLevelType w:val="multilevel"/>
    <w:tmpl w:val="60CA94EE"/>
    <w:lvl w:ilvl="0">
      <w:start w:val="1"/>
      <w:numFmt w:val="bullet"/>
      <w:suff w:val="space"/>
      <w:lvlText w:val=""/>
      <w:lvlJc w:val="left"/>
      <w:pPr>
        <w:ind w:left="0" w:firstLine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034529"/>
    <w:multiLevelType w:val="multilevel"/>
    <w:tmpl w:val="968AB870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9">
    <w:nsid w:val="5D9B4D4A"/>
    <w:multiLevelType w:val="hybridMultilevel"/>
    <w:tmpl w:val="5B926FB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3139D6"/>
    <w:multiLevelType w:val="hybridMultilevel"/>
    <w:tmpl w:val="98265B4A"/>
    <w:lvl w:ilvl="0" w:tplc="0F22D2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0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F2"/>
    <w:rsid w:val="00004FB9"/>
    <w:rsid w:val="00014459"/>
    <w:rsid w:val="00014A65"/>
    <w:rsid w:val="00023404"/>
    <w:rsid w:val="00024E97"/>
    <w:rsid w:val="00031979"/>
    <w:rsid w:val="0003662E"/>
    <w:rsid w:val="00041C7A"/>
    <w:rsid w:val="000436BC"/>
    <w:rsid w:val="00053B8B"/>
    <w:rsid w:val="00055D0D"/>
    <w:rsid w:val="00071130"/>
    <w:rsid w:val="00071C05"/>
    <w:rsid w:val="00073F46"/>
    <w:rsid w:val="00076F38"/>
    <w:rsid w:val="000802BF"/>
    <w:rsid w:val="00082E6E"/>
    <w:rsid w:val="00092497"/>
    <w:rsid w:val="00092D36"/>
    <w:rsid w:val="000A59CA"/>
    <w:rsid w:val="000B09C8"/>
    <w:rsid w:val="000B3728"/>
    <w:rsid w:val="000B3ECB"/>
    <w:rsid w:val="000B7FFA"/>
    <w:rsid w:val="000C0EBB"/>
    <w:rsid w:val="000C1E20"/>
    <w:rsid w:val="000C6F63"/>
    <w:rsid w:val="000D7BE4"/>
    <w:rsid w:val="000E02F6"/>
    <w:rsid w:val="000E2736"/>
    <w:rsid w:val="000E3BF8"/>
    <w:rsid w:val="000E60F8"/>
    <w:rsid w:val="000E6879"/>
    <w:rsid w:val="000F13DD"/>
    <w:rsid w:val="000F3E13"/>
    <w:rsid w:val="00100D11"/>
    <w:rsid w:val="0011295B"/>
    <w:rsid w:val="00120658"/>
    <w:rsid w:val="00121DD6"/>
    <w:rsid w:val="00123122"/>
    <w:rsid w:val="00141DDF"/>
    <w:rsid w:val="00146C59"/>
    <w:rsid w:val="001632A0"/>
    <w:rsid w:val="00164F15"/>
    <w:rsid w:val="00167B78"/>
    <w:rsid w:val="001743B3"/>
    <w:rsid w:val="00181FA2"/>
    <w:rsid w:val="00183922"/>
    <w:rsid w:val="00193283"/>
    <w:rsid w:val="00193424"/>
    <w:rsid w:val="00196707"/>
    <w:rsid w:val="001A306A"/>
    <w:rsid w:val="001A4760"/>
    <w:rsid w:val="001B1554"/>
    <w:rsid w:val="001B164D"/>
    <w:rsid w:val="001C22AB"/>
    <w:rsid w:val="001D3642"/>
    <w:rsid w:val="001D5F16"/>
    <w:rsid w:val="001D64DC"/>
    <w:rsid w:val="001F0C2E"/>
    <w:rsid w:val="001F78BF"/>
    <w:rsid w:val="00213543"/>
    <w:rsid w:val="00215E91"/>
    <w:rsid w:val="00220E31"/>
    <w:rsid w:val="002318AD"/>
    <w:rsid w:val="002322E2"/>
    <w:rsid w:val="002343BD"/>
    <w:rsid w:val="002356DC"/>
    <w:rsid w:val="00237C68"/>
    <w:rsid w:val="00250103"/>
    <w:rsid w:val="00253BE7"/>
    <w:rsid w:val="00253DEC"/>
    <w:rsid w:val="00255017"/>
    <w:rsid w:val="00257A41"/>
    <w:rsid w:val="00257F15"/>
    <w:rsid w:val="00260816"/>
    <w:rsid w:val="00261682"/>
    <w:rsid w:val="002629D6"/>
    <w:rsid w:val="0026712B"/>
    <w:rsid w:val="00285EBB"/>
    <w:rsid w:val="00287340"/>
    <w:rsid w:val="00291486"/>
    <w:rsid w:val="00295541"/>
    <w:rsid w:val="002A4492"/>
    <w:rsid w:val="002A4DF3"/>
    <w:rsid w:val="002A6306"/>
    <w:rsid w:val="002C01C6"/>
    <w:rsid w:val="002C2846"/>
    <w:rsid w:val="002D44BC"/>
    <w:rsid w:val="002E24A2"/>
    <w:rsid w:val="002F0BAD"/>
    <w:rsid w:val="002F5DE9"/>
    <w:rsid w:val="002F6041"/>
    <w:rsid w:val="00300DC4"/>
    <w:rsid w:val="00301567"/>
    <w:rsid w:val="003024B6"/>
    <w:rsid w:val="00311513"/>
    <w:rsid w:val="00317FF5"/>
    <w:rsid w:val="003202B2"/>
    <w:rsid w:val="003202E3"/>
    <w:rsid w:val="003215FB"/>
    <w:rsid w:val="003256B9"/>
    <w:rsid w:val="00325BCD"/>
    <w:rsid w:val="00331BAE"/>
    <w:rsid w:val="00332E57"/>
    <w:rsid w:val="00335C15"/>
    <w:rsid w:val="0034358E"/>
    <w:rsid w:val="00350842"/>
    <w:rsid w:val="00363E66"/>
    <w:rsid w:val="00365463"/>
    <w:rsid w:val="00367FA9"/>
    <w:rsid w:val="00395211"/>
    <w:rsid w:val="00397835"/>
    <w:rsid w:val="003A0087"/>
    <w:rsid w:val="003B0C18"/>
    <w:rsid w:val="003B1F9E"/>
    <w:rsid w:val="003B700B"/>
    <w:rsid w:val="003C0FBF"/>
    <w:rsid w:val="003C374F"/>
    <w:rsid w:val="003C614F"/>
    <w:rsid w:val="003D0A3C"/>
    <w:rsid w:val="003D1B81"/>
    <w:rsid w:val="003D6AED"/>
    <w:rsid w:val="003E0850"/>
    <w:rsid w:val="003E184F"/>
    <w:rsid w:val="003E5AC8"/>
    <w:rsid w:val="003E5CA4"/>
    <w:rsid w:val="003F3315"/>
    <w:rsid w:val="003F4DE4"/>
    <w:rsid w:val="003F6DFA"/>
    <w:rsid w:val="00403167"/>
    <w:rsid w:val="00403436"/>
    <w:rsid w:val="00407BEB"/>
    <w:rsid w:val="004119F7"/>
    <w:rsid w:val="00415856"/>
    <w:rsid w:val="00430EFA"/>
    <w:rsid w:val="0043768F"/>
    <w:rsid w:val="0044406F"/>
    <w:rsid w:val="00445C53"/>
    <w:rsid w:val="00452196"/>
    <w:rsid w:val="004545E2"/>
    <w:rsid w:val="00455C1E"/>
    <w:rsid w:val="00465C83"/>
    <w:rsid w:val="00467B9F"/>
    <w:rsid w:val="0048353A"/>
    <w:rsid w:val="004A1BEB"/>
    <w:rsid w:val="004A5E5F"/>
    <w:rsid w:val="004B29FC"/>
    <w:rsid w:val="004C35AA"/>
    <w:rsid w:val="004C5ECF"/>
    <w:rsid w:val="004D682C"/>
    <w:rsid w:val="004E2CCB"/>
    <w:rsid w:val="00504D79"/>
    <w:rsid w:val="00506DED"/>
    <w:rsid w:val="005117FF"/>
    <w:rsid w:val="0051385F"/>
    <w:rsid w:val="00514D0A"/>
    <w:rsid w:val="005205B6"/>
    <w:rsid w:val="00525103"/>
    <w:rsid w:val="005427DD"/>
    <w:rsid w:val="00542AB8"/>
    <w:rsid w:val="005544EA"/>
    <w:rsid w:val="00555091"/>
    <w:rsid w:val="005573E8"/>
    <w:rsid w:val="00567A54"/>
    <w:rsid w:val="0057129F"/>
    <w:rsid w:val="00572CD2"/>
    <w:rsid w:val="00574DDC"/>
    <w:rsid w:val="00580872"/>
    <w:rsid w:val="0058451E"/>
    <w:rsid w:val="005855F8"/>
    <w:rsid w:val="0058766F"/>
    <w:rsid w:val="005A3EC6"/>
    <w:rsid w:val="005C03DC"/>
    <w:rsid w:val="005C0E3B"/>
    <w:rsid w:val="005C253C"/>
    <w:rsid w:val="005C6F3C"/>
    <w:rsid w:val="005D19AC"/>
    <w:rsid w:val="005D4B5A"/>
    <w:rsid w:val="005D699B"/>
    <w:rsid w:val="005F07A2"/>
    <w:rsid w:val="00601324"/>
    <w:rsid w:val="006027D7"/>
    <w:rsid w:val="00637F9E"/>
    <w:rsid w:val="00643365"/>
    <w:rsid w:val="00650125"/>
    <w:rsid w:val="00651600"/>
    <w:rsid w:val="00656518"/>
    <w:rsid w:val="00665DE3"/>
    <w:rsid w:val="00666123"/>
    <w:rsid w:val="00681625"/>
    <w:rsid w:val="006817E7"/>
    <w:rsid w:val="00681FEE"/>
    <w:rsid w:val="00684613"/>
    <w:rsid w:val="00685B57"/>
    <w:rsid w:val="00686399"/>
    <w:rsid w:val="006868C2"/>
    <w:rsid w:val="006873B0"/>
    <w:rsid w:val="0069349C"/>
    <w:rsid w:val="006A22A7"/>
    <w:rsid w:val="006B022B"/>
    <w:rsid w:val="006B4B51"/>
    <w:rsid w:val="006C0060"/>
    <w:rsid w:val="006C6923"/>
    <w:rsid w:val="006D0745"/>
    <w:rsid w:val="006D0CB1"/>
    <w:rsid w:val="006E68C4"/>
    <w:rsid w:val="006E715B"/>
    <w:rsid w:val="006F0A5A"/>
    <w:rsid w:val="006F6011"/>
    <w:rsid w:val="006F72C5"/>
    <w:rsid w:val="00703B57"/>
    <w:rsid w:val="00715BB4"/>
    <w:rsid w:val="00715E1C"/>
    <w:rsid w:val="0072011A"/>
    <w:rsid w:val="00720F3C"/>
    <w:rsid w:val="007342F1"/>
    <w:rsid w:val="007354A9"/>
    <w:rsid w:val="00736A3F"/>
    <w:rsid w:val="0074242B"/>
    <w:rsid w:val="00750E5A"/>
    <w:rsid w:val="007554A6"/>
    <w:rsid w:val="00757029"/>
    <w:rsid w:val="007575C6"/>
    <w:rsid w:val="0076653E"/>
    <w:rsid w:val="007732CA"/>
    <w:rsid w:val="0077682F"/>
    <w:rsid w:val="00776C0D"/>
    <w:rsid w:val="007808AE"/>
    <w:rsid w:val="0078749B"/>
    <w:rsid w:val="007935AD"/>
    <w:rsid w:val="007A428D"/>
    <w:rsid w:val="007A78AA"/>
    <w:rsid w:val="007B08AC"/>
    <w:rsid w:val="007B2D53"/>
    <w:rsid w:val="007C1124"/>
    <w:rsid w:val="007C3018"/>
    <w:rsid w:val="007C4E8D"/>
    <w:rsid w:val="007C6086"/>
    <w:rsid w:val="007D3EEE"/>
    <w:rsid w:val="007E725F"/>
    <w:rsid w:val="007F1D28"/>
    <w:rsid w:val="007F267F"/>
    <w:rsid w:val="007F30DC"/>
    <w:rsid w:val="007F3202"/>
    <w:rsid w:val="00806EC4"/>
    <w:rsid w:val="00807CDE"/>
    <w:rsid w:val="00811F2B"/>
    <w:rsid w:val="00812E88"/>
    <w:rsid w:val="00822E84"/>
    <w:rsid w:val="0082546A"/>
    <w:rsid w:val="008274A6"/>
    <w:rsid w:val="00832057"/>
    <w:rsid w:val="00835406"/>
    <w:rsid w:val="00835F2D"/>
    <w:rsid w:val="00836B62"/>
    <w:rsid w:val="00836CF7"/>
    <w:rsid w:val="008418BA"/>
    <w:rsid w:val="00845083"/>
    <w:rsid w:val="00846611"/>
    <w:rsid w:val="00847253"/>
    <w:rsid w:val="0085240B"/>
    <w:rsid w:val="008608EA"/>
    <w:rsid w:val="008619D1"/>
    <w:rsid w:val="00865E62"/>
    <w:rsid w:val="00867A54"/>
    <w:rsid w:val="00880F12"/>
    <w:rsid w:val="008841D9"/>
    <w:rsid w:val="0089026F"/>
    <w:rsid w:val="008955CB"/>
    <w:rsid w:val="008961F3"/>
    <w:rsid w:val="008A17AD"/>
    <w:rsid w:val="008A2E41"/>
    <w:rsid w:val="008A57B2"/>
    <w:rsid w:val="008B3BCB"/>
    <w:rsid w:val="008C56F8"/>
    <w:rsid w:val="008F0FFD"/>
    <w:rsid w:val="008F4C30"/>
    <w:rsid w:val="008F5E38"/>
    <w:rsid w:val="0090137A"/>
    <w:rsid w:val="00917308"/>
    <w:rsid w:val="00923131"/>
    <w:rsid w:val="0092725E"/>
    <w:rsid w:val="00930DB7"/>
    <w:rsid w:val="00931454"/>
    <w:rsid w:val="009413AB"/>
    <w:rsid w:val="00942E75"/>
    <w:rsid w:val="00943B16"/>
    <w:rsid w:val="009479F5"/>
    <w:rsid w:val="00961DF2"/>
    <w:rsid w:val="00964FE9"/>
    <w:rsid w:val="009804A0"/>
    <w:rsid w:val="00983C88"/>
    <w:rsid w:val="00990CFD"/>
    <w:rsid w:val="009A01FF"/>
    <w:rsid w:val="009A28FE"/>
    <w:rsid w:val="009B01A1"/>
    <w:rsid w:val="009B4B85"/>
    <w:rsid w:val="009B6B3E"/>
    <w:rsid w:val="009C40F2"/>
    <w:rsid w:val="009D35A6"/>
    <w:rsid w:val="009D5D79"/>
    <w:rsid w:val="009E0B66"/>
    <w:rsid w:val="009F0F88"/>
    <w:rsid w:val="009F6E4A"/>
    <w:rsid w:val="00A06A8A"/>
    <w:rsid w:val="00A11BC6"/>
    <w:rsid w:val="00A156BF"/>
    <w:rsid w:val="00A2001A"/>
    <w:rsid w:val="00A26A8E"/>
    <w:rsid w:val="00A274A0"/>
    <w:rsid w:val="00A31960"/>
    <w:rsid w:val="00A44843"/>
    <w:rsid w:val="00A604E6"/>
    <w:rsid w:val="00A61565"/>
    <w:rsid w:val="00A618D0"/>
    <w:rsid w:val="00A64068"/>
    <w:rsid w:val="00A65AAB"/>
    <w:rsid w:val="00A73ACC"/>
    <w:rsid w:val="00A9174E"/>
    <w:rsid w:val="00A92C54"/>
    <w:rsid w:val="00A96EAE"/>
    <w:rsid w:val="00A97EEF"/>
    <w:rsid w:val="00AA3823"/>
    <w:rsid w:val="00AA3EC6"/>
    <w:rsid w:val="00AA429E"/>
    <w:rsid w:val="00AA5C15"/>
    <w:rsid w:val="00AA6C61"/>
    <w:rsid w:val="00AB3CF5"/>
    <w:rsid w:val="00AC1B74"/>
    <w:rsid w:val="00AC28B5"/>
    <w:rsid w:val="00AC564D"/>
    <w:rsid w:val="00AC6B74"/>
    <w:rsid w:val="00AD12AD"/>
    <w:rsid w:val="00AD16D8"/>
    <w:rsid w:val="00AD1F6A"/>
    <w:rsid w:val="00AD337F"/>
    <w:rsid w:val="00AD6BBB"/>
    <w:rsid w:val="00AF01D8"/>
    <w:rsid w:val="00AF0385"/>
    <w:rsid w:val="00AF1784"/>
    <w:rsid w:val="00B0437A"/>
    <w:rsid w:val="00B20F8E"/>
    <w:rsid w:val="00B26D39"/>
    <w:rsid w:val="00B31747"/>
    <w:rsid w:val="00B36304"/>
    <w:rsid w:val="00B442C9"/>
    <w:rsid w:val="00B47035"/>
    <w:rsid w:val="00B60397"/>
    <w:rsid w:val="00B66EC7"/>
    <w:rsid w:val="00B7072B"/>
    <w:rsid w:val="00B74FF5"/>
    <w:rsid w:val="00B80F87"/>
    <w:rsid w:val="00B863E4"/>
    <w:rsid w:val="00B91086"/>
    <w:rsid w:val="00B91BC6"/>
    <w:rsid w:val="00BA116B"/>
    <w:rsid w:val="00BA7C94"/>
    <w:rsid w:val="00BB2B51"/>
    <w:rsid w:val="00BB495A"/>
    <w:rsid w:val="00BC3D69"/>
    <w:rsid w:val="00BD38CF"/>
    <w:rsid w:val="00BF40EF"/>
    <w:rsid w:val="00C01669"/>
    <w:rsid w:val="00C04B14"/>
    <w:rsid w:val="00C11178"/>
    <w:rsid w:val="00C14583"/>
    <w:rsid w:val="00C3122C"/>
    <w:rsid w:val="00C32750"/>
    <w:rsid w:val="00C35DC4"/>
    <w:rsid w:val="00C35E9F"/>
    <w:rsid w:val="00C37835"/>
    <w:rsid w:val="00C63C2F"/>
    <w:rsid w:val="00C6570D"/>
    <w:rsid w:val="00C73747"/>
    <w:rsid w:val="00C73E29"/>
    <w:rsid w:val="00C76691"/>
    <w:rsid w:val="00C84FAE"/>
    <w:rsid w:val="00CA0FBD"/>
    <w:rsid w:val="00CA6B6F"/>
    <w:rsid w:val="00CB1D54"/>
    <w:rsid w:val="00CC4090"/>
    <w:rsid w:val="00CC5171"/>
    <w:rsid w:val="00CC7B34"/>
    <w:rsid w:val="00CD1474"/>
    <w:rsid w:val="00CD78EC"/>
    <w:rsid w:val="00CD7ED8"/>
    <w:rsid w:val="00CE4A2C"/>
    <w:rsid w:val="00CE7ED6"/>
    <w:rsid w:val="00CF5AF2"/>
    <w:rsid w:val="00D072E2"/>
    <w:rsid w:val="00D07E80"/>
    <w:rsid w:val="00D12D5B"/>
    <w:rsid w:val="00D153F6"/>
    <w:rsid w:val="00D16FC0"/>
    <w:rsid w:val="00D21315"/>
    <w:rsid w:val="00D2141D"/>
    <w:rsid w:val="00D21C6A"/>
    <w:rsid w:val="00D27BB6"/>
    <w:rsid w:val="00D34AFA"/>
    <w:rsid w:val="00D52418"/>
    <w:rsid w:val="00D62AF2"/>
    <w:rsid w:val="00D64E88"/>
    <w:rsid w:val="00D86342"/>
    <w:rsid w:val="00D86CED"/>
    <w:rsid w:val="00D90134"/>
    <w:rsid w:val="00D90472"/>
    <w:rsid w:val="00D908CC"/>
    <w:rsid w:val="00D928ED"/>
    <w:rsid w:val="00DA2D84"/>
    <w:rsid w:val="00DB345A"/>
    <w:rsid w:val="00DB55C2"/>
    <w:rsid w:val="00DC20D4"/>
    <w:rsid w:val="00DC3B70"/>
    <w:rsid w:val="00DC6B0A"/>
    <w:rsid w:val="00DD3479"/>
    <w:rsid w:val="00DE40B6"/>
    <w:rsid w:val="00DE4C92"/>
    <w:rsid w:val="00DE5DCA"/>
    <w:rsid w:val="00DF6A20"/>
    <w:rsid w:val="00E06538"/>
    <w:rsid w:val="00E12182"/>
    <w:rsid w:val="00E16D22"/>
    <w:rsid w:val="00E33C8A"/>
    <w:rsid w:val="00E3493D"/>
    <w:rsid w:val="00E52A8D"/>
    <w:rsid w:val="00E60D96"/>
    <w:rsid w:val="00E617FF"/>
    <w:rsid w:val="00E637AD"/>
    <w:rsid w:val="00E70C2A"/>
    <w:rsid w:val="00E8046B"/>
    <w:rsid w:val="00E82768"/>
    <w:rsid w:val="00E860EB"/>
    <w:rsid w:val="00E9216B"/>
    <w:rsid w:val="00E93DC8"/>
    <w:rsid w:val="00E9402A"/>
    <w:rsid w:val="00EA18DE"/>
    <w:rsid w:val="00EA1EC7"/>
    <w:rsid w:val="00EA56AD"/>
    <w:rsid w:val="00EA6E49"/>
    <w:rsid w:val="00EB6690"/>
    <w:rsid w:val="00EC2EFF"/>
    <w:rsid w:val="00ED4DD7"/>
    <w:rsid w:val="00EE5A5A"/>
    <w:rsid w:val="00EF6D72"/>
    <w:rsid w:val="00F03956"/>
    <w:rsid w:val="00F22CFB"/>
    <w:rsid w:val="00F26442"/>
    <w:rsid w:val="00F2774B"/>
    <w:rsid w:val="00F371BA"/>
    <w:rsid w:val="00F442CB"/>
    <w:rsid w:val="00F443F5"/>
    <w:rsid w:val="00F47EE5"/>
    <w:rsid w:val="00F527F5"/>
    <w:rsid w:val="00F531A0"/>
    <w:rsid w:val="00F53291"/>
    <w:rsid w:val="00F5617C"/>
    <w:rsid w:val="00F57B69"/>
    <w:rsid w:val="00F667C7"/>
    <w:rsid w:val="00F7115D"/>
    <w:rsid w:val="00F71BEB"/>
    <w:rsid w:val="00F73038"/>
    <w:rsid w:val="00F81138"/>
    <w:rsid w:val="00F83A19"/>
    <w:rsid w:val="00F90A46"/>
    <w:rsid w:val="00FA3575"/>
    <w:rsid w:val="00FA68DE"/>
    <w:rsid w:val="00FC09AD"/>
    <w:rsid w:val="00FC4EAB"/>
    <w:rsid w:val="00FC6BA6"/>
    <w:rsid w:val="00FD7ECF"/>
    <w:rsid w:val="00FD7F47"/>
    <w:rsid w:val="00FE55B1"/>
    <w:rsid w:val="00FF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0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C40F2"/>
    <w:pPr>
      <w:jc w:val="center"/>
    </w:pPr>
    <w:rPr>
      <w:b/>
      <w:bCs/>
      <w:sz w:val="28"/>
      <w:lang w:eastAsia="en-US"/>
    </w:rPr>
  </w:style>
  <w:style w:type="paragraph" w:customStyle="1" w:styleId="Char">
    <w:name w:val="Char"/>
    <w:basedOn w:val="Normal"/>
    <w:rsid w:val="009C40F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Char">
    <w:name w:val="Char1 Знак Знак Знак Char Знак"/>
    <w:basedOn w:val="Normal"/>
    <w:rsid w:val="003015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F03956"/>
    <w:rPr>
      <w:lang w:val="pl-PL" w:eastAsia="pl-PL"/>
    </w:rPr>
  </w:style>
  <w:style w:type="paragraph" w:customStyle="1" w:styleId="CharChar3">
    <w:name w:val="Char Char3"/>
    <w:basedOn w:val="Normal"/>
    <w:rsid w:val="00ED4D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2">
    <w:name w:val="Body Text Indent 2"/>
    <w:basedOn w:val="Normal"/>
    <w:rsid w:val="006868C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DE4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4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817E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817E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817E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817E7"/>
    <w:rPr>
      <w:sz w:val="24"/>
      <w:szCs w:val="24"/>
    </w:rPr>
  </w:style>
  <w:style w:type="character" w:styleId="Strong">
    <w:name w:val="Strong"/>
    <w:uiPriority w:val="22"/>
    <w:qFormat/>
    <w:rsid w:val="00B442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40F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C40F2"/>
    <w:pPr>
      <w:jc w:val="center"/>
    </w:pPr>
    <w:rPr>
      <w:b/>
      <w:bCs/>
      <w:sz w:val="28"/>
      <w:lang w:eastAsia="en-US"/>
    </w:rPr>
  </w:style>
  <w:style w:type="paragraph" w:customStyle="1" w:styleId="Char">
    <w:name w:val="Char"/>
    <w:basedOn w:val="Normal"/>
    <w:rsid w:val="009C40F2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1Char">
    <w:name w:val="Char1 Знак Знак Знак Char Знак"/>
    <w:basedOn w:val="Normal"/>
    <w:rsid w:val="003015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Normal"/>
    <w:rsid w:val="00F03956"/>
    <w:rPr>
      <w:lang w:val="pl-PL" w:eastAsia="pl-PL"/>
    </w:rPr>
  </w:style>
  <w:style w:type="paragraph" w:customStyle="1" w:styleId="CharChar3">
    <w:name w:val="Char Char3"/>
    <w:basedOn w:val="Normal"/>
    <w:rsid w:val="00ED4DD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2">
    <w:name w:val="Body Text Indent 2"/>
    <w:basedOn w:val="Normal"/>
    <w:rsid w:val="006868C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DE4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4C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817E7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817E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817E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817E7"/>
    <w:rPr>
      <w:sz w:val="24"/>
      <w:szCs w:val="24"/>
    </w:rPr>
  </w:style>
  <w:style w:type="character" w:styleId="Strong">
    <w:name w:val="Strong"/>
    <w:uiPriority w:val="22"/>
    <w:qFormat/>
    <w:rsid w:val="00B442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МОТИВИ</vt:lpstr>
    </vt:vector>
  </TitlesOfParts>
  <Company>mzg</Company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МОТИВИ</dc:title>
  <dc:creator>mzg</dc:creator>
  <cp:lastModifiedBy>Mariya Voikova</cp:lastModifiedBy>
  <cp:revision>15</cp:revision>
  <cp:lastPrinted>2019-10-14T11:30:00Z</cp:lastPrinted>
  <dcterms:created xsi:type="dcterms:W3CDTF">2019-08-30T06:51:00Z</dcterms:created>
  <dcterms:modified xsi:type="dcterms:W3CDTF">2019-10-29T16:25:00Z</dcterms:modified>
</cp:coreProperties>
</file>