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4B" w:rsidRPr="00310DCC" w:rsidRDefault="000F794B" w:rsidP="00403CB9">
      <w:pPr>
        <w:autoSpaceDE w:val="0"/>
        <w:autoSpaceDN w:val="0"/>
        <w:adjustRightInd w:val="0"/>
        <w:jc w:val="both"/>
        <w:rPr>
          <w:rFonts w:ascii="Arial" w:hAnsi="Arial" w:cs="Arial"/>
          <w:color w:val="666666"/>
          <w:sz w:val="20"/>
          <w:lang w:val="en-US" w:eastAsia="bg-BG"/>
        </w:rPr>
      </w:pPr>
    </w:p>
    <w:tbl>
      <w:tblPr>
        <w:tblW w:w="10156" w:type="dxa"/>
        <w:tblInd w:w="108" w:type="dxa"/>
        <w:tblLook w:val="01E0" w:firstRow="1" w:lastRow="1" w:firstColumn="1" w:lastColumn="1" w:noHBand="0" w:noVBand="0"/>
      </w:tblPr>
      <w:tblGrid>
        <w:gridCol w:w="9900"/>
        <w:gridCol w:w="256"/>
      </w:tblGrid>
      <w:tr w:rsidR="00403CB9" w:rsidRPr="007B13AF" w:rsidTr="00DF42CC">
        <w:tc>
          <w:tcPr>
            <w:tcW w:w="9900" w:type="dxa"/>
            <w:shd w:val="clear" w:color="auto" w:fill="C0C0C0"/>
            <w:hideMark/>
          </w:tcPr>
          <w:p w:rsidR="00403CB9" w:rsidRPr="007B13AF" w:rsidRDefault="00403CB9" w:rsidP="00DF42CC">
            <w:pPr>
              <w:tabs>
                <w:tab w:val="left" w:pos="1020"/>
              </w:tabs>
              <w:autoSpaceDE w:val="0"/>
              <w:autoSpaceDN w:val="0"/>
              <w:adjustRightInd w:val="0"/>
              <w:jc w:val="both"/>
              <w:rPr>
                <w:rFonts w:ascii="Arial" w:hAnsi="Arial" w:cs="Arial"/>
                <w:i/>
                <w:iCs/>
                <w:sz w:val="20"/>
                <w:lang w:val="bg-BG"/>
              </w:rPr>
            </w:pPr>
            <w:r w:rsidRPr="007B13AF">
              <w:rPr>
                <w:rFonts w:ascii="Arial" w:hAnsi="Arial" w:cs="Arial"/>
                <w:i/>
                <w:sz w:val="20"/>
                <w:lang w:val="bg-BG"/>
              </w:rPr>
              <w:t>Визия за ОСП след 2020 г.</w:t>
            </w:r>
          </w:p>
        </w:tc>
        <w:tc>
          <w:tcPr>
            <w:tcW w:w="256" w:type="dxa"/>
          </w:tcPr>
          <w:p w:rsidR="00403CB9" w:rsidRPr="007B13AF" w:rsidRDefault="00403CB9" w:rsidP="00DF42CC">
            <w:pPr>
              <w:jc w:val="both"/>
              <w:rPr>
                <w:rFonts w:ascii="Arial" w:hAnsi="Arial" w:cs="Arial"/>
                <w:sz w:val="20"/>
                <w:lang w:val="bg-BG"/>
              </w:rPr>
            </w:pPr>
          </w:p>
        </w:tc>
      </w:tr>
    </w:tbl>
    <w:p w:rsidR="00B90317" w:rsidRPr="007B13AF" w:rsidRDefault="00B90317" w:rsidP="00C00F88">
      <w:pPr>
        <w:jc w:val="both"/>
        <w:rPr>
          <w:rFonts w:ascii="Arial" w:hAnsi="Arial" w:cs="Arial"/>
          <w:b/>
          <w:sz w:val="20"/>
          <w:lang w:val="bg-BG"/>
        </w:rPr>
      </w:pPr>
    </w:p>
    <w:p w:rsidR="00186654" w:rsidRPr="007B13AF" w:rsidRDefault="007B13AF" w:rsidP="00186654">
      <w:pPr>
        <w:jc w:val="both"/>
        <w:rPr>
          <w:rStyle w:val="tlid-translation"/>
          <w:rFonts w:ascii="Arial" w:hAnsi="Arial" w:cs="Arial"/>
          <w:sz w:val="20"/>
          <w:lang w:val="bg-BG"/>
        </w:rPr>
      </w:pPr>
      <w:r w:rsidRPr="007B13AF">
        <w:rPr>
          <w:rStyle w:val="tlid-translation"/>
          <w:rFonts w:ascii="Arial" w:hAnsi="Arial" w:cs="Arial"/>
          <w:b/>
          <w:sz w:val="20"/>
          <w:lang w:val="bg-BG"/>
        </w:rPr>
        <w:t>3</w:t>
      </w:r>
      <w:r w:rsidR="00186654" w:rsidRPr="007B13AF">
        <w:rPr>
          <w:rStyle w:val="tlid-translation"/>
          <w:rFonts w:ascii="Arial" w:hAnsi="Arial" w:cs="Arial"/>
          <w:b/>
          <w:sz w:val="20"/>
          <w:lang w:val="bg-BG"/>
        </w:rPr>
        <w:t>. Оценка</w:t>
      </w:r>
      <w:r w:rsidR="00602904" w:rsidRPr="007B13AF">
        <w:rPr>
          <w:rStyle w:val="tlid-translation"/>
          <w:rFonts w:ascii="Arial" w:hAnsi="Arial" w:cs="Arial"/>
          <w:b/>
          <w:sz w:val="20"/>
          <w:lang w:val="bg-BG"/>
        </w:rPr>
        <w:t xml:space="preserve"> на И</w:t>
      </w:r>
      <w:r w:rsidR="00186654" w:rsidRPr="007B13AF">
        <w:rPr>
          <w:rStyle w:val="tlid-translation"/>
          <w:rFonts w:ascii="Arial" w:hAnsi="Arial" w:cs="Arial"/>
          <w:b/>
          <w:sz w:val="20"/>
          <w:lang w:val="bg-BG"/>
        </w:rPr>
        <w:t>нтервенционната стратегия по ОСП – опит от прилагането през текущия период и перспективи през новия програмен период</w:t>
      </w:r>
      <w:r w:rsidR="00186654" w:rsidRPr="007B13AF">
        <w:rPr>
          <w:rStyle w:val="tlid-translation"/>
          <w:rFonts w:ascii="Arial" w:hAnsi="Arial" w:cs="Arial"/>
          <w:sz w:val="20"/>
          <w:lang w:val="bg-BG"/>
        </w:rPr>
        <w:t xml:space="preserve"> </w:t>
      </w:r>
      <w:r w:rsidR="00186654" w:rsidRPr="007B13AF">
        <w:rPr>
          <w:rStyle w:val="tlid-translation"/>
          <w:rFonts w:ascii="Arial" w:hAnsi="Arial" w:cs="Arial"/>
          <w:b/>
          <w:sz w:val="20"/>
          <w:lang w:val="bg-BG"/>
        </w:rPr>
        <w:t>беше фокусът на семинара, п</w:t>
      </w:r>
      <w:r w:rsidR="00602904" w:rsidRPr="007B13AF">
        <w:rPr>
          <w:rStyle w:val="tlid-translation"/>
          <w:rFonts w:ascii="Arial" w:hAnsi="Arial" w:cs="Arial"/>
          <w:b/>
          <w:sz w:val="20"/>
          <w:lang w:val="bg-BG"/>
        </w:rPr>
        <w:t>р</w:t>
      </w:r>
      <w:r w:rsidR="00186654" w:rsidRPr="007B13AF">
        <w:rPr>
          <w:rStyle w:val="tlid-translation"/>
          <w:rFonts w:ascii="Arial" w:hAnsi="Arial" w:cs="Arial"/>
          <w:b/>
          <w:sz w:val="20"/>
          <w:lang w:val="bg-BG"/>
        </w:rPr>
        <w:t xml:space="preserve">оведен в периода  </w:t>
      </w:r>
      <w:r w:rsidR="00186654" w:rsidRPr="007B13AF">
        <w:rPr>
          <w:rFonts w:ascii="Arial" w:hAnsi="Arial" w:cs="Arial"/>
          <w:b/>
          <w:sz w:val="20"/>
          <w:lang w:val="bg-BG"/>
        </w:rPr>
        <w:t>15-16 октомври 2019 г. в Рим, Италия,</w:t>
      </w:r>
      <w:r w:rsidR="00186654" w:rsidRPr="007B13AF">
        <w:rPr>
          <w:rFonts w:ascii="Arial" w:hAnsi="Arial" w:cs="Arial"/>
          <w:sz w:val="20"/>
          <w:lang w:val="bg-BG"/>
        </w:rPr>
        <w:t xml:space="preserve"> </w:t>
      </w:r>
      <w:r w:rsidR="00186654" w:rsidRPr="007B13AF">
        <w:rPr>
          <w:rStyle w:val="tlid-translation"/>
          <w:rFonts w:ascii="Arial" w:hAnsi="Arial" w:cs="Arial"/>
          <w:b/>
          <w:sz w:val="20"/>
          <w:lang w:val="bg-BG"/>
        </w:rPr>
        <w:t>организиран от Европейската селска мрежа</w:t>
      </w:r>
      <w:r w:rsidR="00186654" w:rsidRPr="007B13AF">
        <w:rPr>
          <w:rStyle w:val="tlid-translation"/>
          <w:rFonts w:ascii="Arial" w:hAnsi="Arial" w:cs="Arial"/>
          <w:sz w:val="20"/>
          <w:lang w:val="bg-BG"/>
        </w:rPr>
        <w:t xml:space="preserve">. Представители на 24 държави членки, включително България и Европейската комисия обмениха опит и споделиха добри практики </w:t>
      </w:r>
      <w:r w:rsidR="00186654" w:rsidRPr="007B13AF">
        <w:rPr>
          <w:rFonts w:ascii="Arial" w:hAnsi="Arial" w:cs="Arial"/>
          <w:sz w:val="20"/>
          <w:lang w:val="bg-BG"/>
        </w:rPr>
        <w:t xml:space="preserve">от оценката на логиката на прилаганите интервенции и </w:t>
      </w:r>
      <w:proofErr w:type="spellStart"/>
      <w:r w:rsidR="00186654" w:rsidRPr="007B13AF">
        <w:rPr>
          <w:rFonts w:ascii="Arial" w:hAnsi="Arial" w:cs="Arial"/>
          <w:sz w:val="20"/>
          <w:lang w:val="bg-BG"/>
        </w:rPr>
        <w:t>целеполагането</w:t>
      </w:r>
      <w:proofErr w:type="spellEnd"/>
      <w:r w:rsidR="00186654" w:rsidRPr="007B13AF">
        <w:rPr>
          <w:rFonts w:ascii="Arial" w:hAnsi="Arial" w:cs="Arial"/>
          <w:sz w:val="20"/>
          <w:lang w:val="bg-BG"/>
        </w:rPr>
        <w:t xml:space="preserve"> в текущия програмен период</w:t>
      </w:r>
      <w:r w:rsidR="00602904" w:rsidRPr="007B13AF">
        <w:rPr>
          <w:rFonts w:ascii="Arial" w:hAnsi="Arial" w:cs="Arial"/>
          <w:sz w:val="20"/>
          <w:lang w:val="bg-BG"/>
        </w:rPr>
        <w:t>. О</w:t>
      </w:r>
      <w:r w:rsidR="00186654" w:rsidRPr="007B13AF">
        <w:rPr>
          <w:rFonts w:ascii="Arial" w:hAnsi="Arial" w:cs="Arial"/>
          <w:sz w:val="20"/>
          <w:lang w:val="bg-BG"/>
        </w:rPr>
        <w:t xml:space="preserve">бсъдиха възможностите за създаване на политики, основани на резултати за новия програмен период. Най-съществените нови елементи при оценката в бъдещия програмен период са включването на двата стълба в общ Стратегически план и постигането на </w:t>
      </w:r>
      <w:proofErr w:type="spellStart"/>
      <w:r w:rsidR="00186654" w:rsidRPr="007B13AF">
        <w:rPr>
          <w:rFonts w:ascii="Arial" w:hAnsi="Arial" w:cs="Arial"/>
          <w:sz w:val="20"/>
          <w:lang w:val="bg-BG"/>
        </w:rPr>
        <w:t>синергията</w:t>
      </w:r>
      <w:proofErr w:type="spellEnd"/>
      <w:r w:rsidR="00186654" w:rsidRPr="007B13AF">
        <w:rPr>
          <w:rFonts w:ascii="Arial" w:hAnsi="Arial" w:cs="Arial"/>
          <w:sz w:val="20"/>
          <w:lang w:val="bg-BG"/>
        </w:rPr>
        <w:t xml:space="preserve"> между тях, както и добавянето на условността. Наличието на новите елементи не предполага опростяване на процеса на оценка, преди всичко поради включването на Стълб 1, поради което е препоръчително експертите от Стълб 1 да бъдат привлечени в процеса на оценката и в цялостната подготовка  на Стратегическия план. Комисията посочи, че основен аспект в оценката е интервенционната логика да демонстрира </w:t>
      </w:r>
      <w:proofErr w:type="spellStart"/>
      <w:r w:rsidR="00186654" w:rsidRPr="007B13AF">
        <w:rPr>
          <w:rFonts w:ascii="Arial" w:hAnsi="Arial" w:cs="Arial"/>
          <w:sz w:val="20"/>
          <w:lang w:val="bg-BG"/>
        </w:rPr>
        <w:t>синергията</w:t>
      </w:r>
      <w:proofErr w:type="spellEnd"/>
      <w:r w:rsidR="00186654" w:rsidRPr="007B13AF">
        <w:rPr>
          <w:rFonts w:ascii="Arial" w:hAnsi="Arial" w:cs="Arial"/>
          <w:sz w:val="20"/>
          <w:lang w:val="bg-BG"/>
        </w:rPr>
        <w:t xml:space="preserve"> между двата стълба. </w:t>
      </w:r>
      <w:r w:rsidR="00186654" w:rsidRPr="007B13AF">
        <w:rPr>
          <w:rStyle w:val="tlid-translation"/>
          <w:rFonts w:ascii="Arial" w:hAnsi="Arial" w:cs="Arial"/>
          <w:sz w:val="20"/>
          <w:lang w:val="bg-BG"/>
        </w:rPr>
        <w:t xml:space="preserve">В момента държавите членки са в процес на подготовка на Стратегически планове за ОСП, разработването на които изисква за всяка конкретна цел на ОСП да се определят интервенции, подкрепени от предварителната оценка, SWOT анализа и оценката на потребностите. Интервенциите трябва да бъдат адресирани към всички аспекти на установените потребности, включително като се вземе предвид условността. Оценката трябва да посочи също дали правилно са определени  целевите групи и междинните цели. </w:t>
      </w:r>
      <w:r w:rsidR="00186654" w:rsidRPr="007B13AF">
        <w:rPr>
          <w:rFonts w:ascii="Arial" w:hAnsi="Arial" w:cs="Arial"/>
          <w:sz w:val="20"/>
          <w:lang w:val="bg-BG"/>
        </w:rPr>
        <w:t xml:space="preserve">В рамките на форума Испания и Франция споделиха натрупания опит и </w:t>
      </w:r>
      <w:r w:rsidR="00186654" w:rsidRPr="007B13AF">
        <w:rPr>
          <w:rStyle w:val="tlid-translation"/>
          <w:rFonts w:ascii="Arial" w:hAnsi="Arial" w:cs="Arial"/>
          <w:sz w:val="20"/>
          <w:lang w:val="bg-BG"/>
        </w:rPr>
        <w:t xml:space="preserve">извлечените поуки от оценката на логиката на Интервенционната стратегия и задаването на целите в текущия програмен период 2014–2020 г. Основните принципи и практически примери за оценка на </w:t>
      </w:r>
      <w:r w:rsidR="00186654" w:rsidRPr="007B13AF">
        <w:rPr>
          <w:rFonts w:ascii="Arial" w:hAnsi="Arial" w:cs="Arial"/>
          <w:sz w:val="20"/>
          <w:lang w:val="bg-BG"/>
        </w:rPr>
        <w:t>Интервенционните стратегии</w:t>
      </w:r>
      <w:r w:rsidR="00186654" w:rsidRPr="007B13AF">
        <w:rPr>
          <w:rStyle w:val="tlid-translation"/>
          <w:rFonts w:ascii="Arial" w:hAnsi="Arial" w:cs="Arial"/>
          <w:sz w:val="20"/>
          <w:lang w:val="bg-BG"/>
        </w:rPr>
        <w:t>, които в момента се подготвят във Чехия и Австрия за целите на Стратегическите планове на ОСП 2021-2027 бяха във фокуса на дискусията с участниците. В заключение</w:t>
      </w:r>
      <w:r w:rsidR="0052083F" w:rsidRPr="007B13AF">
        <w:rPr>
          <w:rStyle w:val="tlid-translation"/>
          <w:rFonts w:ascii="Arial" w:hAnsi="Arial" w:cs="Arial"/>
          <w:sz w:val="20"/>
          <w:lang w:val="bg-BG"/>
        </w:rPr>
        <w:t>,</w:t>
      </w:r>
      <w:r w:rsidR="00186654" w:rsidRPr="007B13AF">
        <w:rPr>
          <w:rStyle w:val="tlid-translation"/>
          <w:rFonts w:ascii="Arial" w:hAnsi="Arial" w:cs="Arial"/>
          <w:sz w:val="20"/>
          <w:lang w:val="bg-BG"/>
        </w:rPr>
        <w:t xml:space="preserve"> на база на натрупания опит и посрещане на новите предизвикателства пред държавите членки</w:t>
      </w:r>
      <w:r w:rsidR="0052083F" w:rsidRPr="007B13AF">
        <w:rPr>
          <w:rStyle w:val="tlid-translation"/>
          <w:rFonts w:ascii="Arial" w:hAnsi="Arial" w:cs="Arial"/>
          <w:sz w:val="20"/>
          <w:lang w:val="bg-BG"/>
        </w:rPr>
        <w:t>,</w:t>
      </w:r>
      <w:r w:rsidR="00186654" w:rsidRPr="007B13AF">
        <w:rPr>
          <w:rStyle w:val="tlid-translation"/>
          <w:rFonts w:ascii="Arial" w:hAnsi="Arial" w:cs="Arial"/>
          <w:sz w:val="20"/>
          <w:lang w:val="bg-BG"/>
        </w:rPr>
        <w:t xml:space="preserve"> през новия програмен период, участниците във форума се обединиха около необходимостта от осигуряването на добър екип от оценители, който да работи заедно с Управляващия орган, привличането на заинтересованите страни в процеса на възможно най-ранен етап, както и ранното програмиране и оценката, които трябва да се изготвят успоредно. За постигане на дългосрочните цели</w:t>
      </w:r>
      <w:r w:rsidR="0052083F" w:rsidRPr="007B13AF">
        <w:rPr>
          <w:rStyle w:val="tlid-translation"/>
          <w:rFonts w:ascii="Arial" w:hAnsi="Arial" w:cs="Arial"/>
          <w:sz w:val="20"/>
          <w:lang w:val="bg-BG"/>
        </w:rPr>
        <w:t>,</w:t>
      </w:r>
      <w:r w:rsidR="00186654" w:rsidRPr="007B13AF">
        <w:rPr>
          <w:rStyle w:val="tlid-translation"/>
          <w:rFonts w:ascii="Arial" w:hAnsi="Arial" w:cs="Arial"/>
          <w:sz w:val="20"/>
          <w:lang w:val="bg-BG"/>
        </w:rPr>
        <w:t xml:space="preserve"> като полезен инструмент може да бъде използвана теорията на промените, която на основата на оценката на малките, ранните и междинни</w:t>
      </w:r>
      <w:r w:rsidR="0052083F" w:rsidRPr="007B13AF">
        <w:rPr>
          <w:rStyle w:val="tlid-translation"/>
          <w:rFonts w:ascii="Arial" w:hAnsi="Arial" w:cs="Arial"/>
          <w:sz w:val="20"/>
          <w:lang w:val="bg-BG"/>
        </w:rPr>
        <w:t>те</w:t>
      </w:r>
      <w:r w:rsidR="00186654" w:rsidRPr="007B13AF">
        <w:rPr>
          <w:rStyle w:val="tlid-translation"/>
          <w:rFonts w:ascii="Arial" w:hAnsi="Arial" w:cs="Arial"/>
          <w:sz w:val="20"/>
          <w:lang w:val="bg-BG"/>
        </w:rPr>
        <w:t xml:space="preserve"> резултати</w:t>
      </w:r>
      <w:r w:rsidR="0052083F" w:rsidRPr="007B13AF">
        <w:rPr>
          <w:rStyle w:val="tlid-translation"/>
          <w:rFonts w:ascii="Arial" w:hAnsi="Arial" w:cs="Arial"/>
          <w:sz w:val="20"/>
          <w:lang w:val="bg-BG"/>
        </w:rPr>
        <w:t xml:space="preserve"> и</w:t>
      </w:r>
      <w:r w:rsidR="00186654" w:rsidRPr="007B13AF">
        <w:rPr>
          <w:rFonts w:ascii="Arial" w:hAnsi="Arial" w:cs="Arial"/>
          <w:sz w:val="20"/>
          <w:lang w:val="bg-BG"/>
        </w:rPr>
        <w:t xml:space="preserve"> </w:t>
      </w:r>
      <w:r w:rsidR="00186654" w:rsidRPr="007B13AF">
        <w:rPr>
          <w:rStyle w:val="tlid-translation"/>
          <w:rFonts w:ascii="Arial" w:hAnsi="Arial" w:cs="Arial"/>
          <w:sz w:val="20"/>
          <w:lang w:val="bg-BG"/>
        </w:rPr>
        <w:t>може да оцени</w:t>
      </w:r>
      <w:r w:rsidR="00186654" w:rsidRPr="007B13AF">
        <w:rPr>
          <w:rFonts w:ascii="Arial" w:hAnsi="Arial" w:cs="Arial"/>
          <w:sz w:val="20"/>
          <w:lang w:val="bg-BG"/>
        </w:rPr>
        <w:t xml:space="preserve"> </w:t>
      </w:r>
      <w:r w:rsidR="00186654" w:rsidRPr="007B13AF">
        <w:rPr>
          <w:rStyle w:val="tlid-translation"/>
          <w:rFonts w:ascii="Arial" w:hAnsi="Arial" w:cs="Arial"/>
          <w:sz w:val="20"/>
          <w:lang w:val="bg-BG"/>
        </w:rPr>
        <w:t xml:space="preserve">възможностите за постигане на планираните крайни резултати.  </w:t>
      </w:r>
    </w:p>
    <w:p w:rsidR="00186654" w:rsidRPr="007B13AF" w:rsidRDefault="00186654" w:rsidP="00186654">
      <w:pPr>
        <w:jc w:val="both"/>
        <w:rPr>
          <w:rStyle w:val="tlid-translation"/>
          <w:rFonts w:ascii="Arial" w:hAnsi="Arial" w:cs="Arial"/>
          <w:sz w:val="20"/>
          <w:lang w:val="bg-BG"/>
        </w:rPr>
      </w:pPr>
    </w:p>
    <w:p w:rsidR="00FD2818" w:rsidRPr="007B13AF" w:rsidRDefault="007B13AF" w:rsidP="00F23698">
      <w:pPr>
        <w:jc w:val="both"/>
        <w:rPr>
          <w:rFonts w:ascii="Arial" w:hAnsi="Arial" w:cs="Arial"/>
          <w:sz w:val="20"/>
          <w:lang w:val="bg-BG"/>
        </w:rPr>
      </w:pPr>
      <w:r w:rsidRPr="007B13AF">
        <w:rPr>
          <w:rFonts w:ascii="Arial" w:hAnsi="Arial" w:cs="Arial"/>
          <w:b/>
          <w:sz w:val="20"/>
          <w:lang w:val="bg-BG"/>
        </w:rPr>
        <w:t>4</w:t>
      </w:r>
      <w:r w:rsidR="0082007C" w:rsidRPr="007B13AF">
        <w:rPr>
          <w:rFonts w:ascii="Arial" w:hAnsi="Arial" w:cs="Arial"/>
          <w:b/>
          <w:sz w:val="20"/>
          <w:lang w:val="bg-BG"/>
        </w:rPr>
        <w:t>.</w:t>
      </w:r>
      <w:r w:rsidR="00081DAE" w:rsidRPr="007B13AF">
        <w:rPr>
          <w:b/>
          <w:sz w:val="20"/>
          <w:lang w:val="bg-BG"/>
        </w:rPr>
        <w:t xml:space="preserve"> </w:t>
      </w:r>
      <w:r w:rsidR="00845489" w:rsidRPr="007B13AF">
        <w:rPr>
          <w:rFonts w:ascii="Arial" w:hAnsi="Arial" w:cs="Arial"/>
          <w:b/>
          <w:sz w:val="20"/>
          <w:lang w:val="bg-BG"/>
        </w:rPr>
        <w:t>Бюджетът на ОСП трябва да бъде запазен на текущите нива за ЕС</w:t>
      </w:r>
      <w:r w:rsidR="00374FB4" w:rsidRPr="007B13AF">
        <w:rPr>
          <w:rFonts w:ascii="Arial" w:hAnsi="Arial" w:cs="Arial"/>
          <w:b/>
          <w:sz w:val="20"/>
          <w:lang w:val="bg-BG"/>
        </w:rPr>
        <w:t>-27</w:t>
      </w:r>
      <w:r w:rsidR="00845489" w:rsidRPr="007B13AF">
        <w:rPr>
          <w:rFonts w:ascii="Arial" w:hAnsi="Arial" w:cs="Arial"/>
          <w:b/>
          <w:sz w:val="20"/>
          <w:lang w:val="bg-BG"/>
        </w:rPr>
        <w:t xml:space="preserve"> (в текущи цени), съгласно съвместно изявление на делегациите на 20 държави членки,</w:t>
      </w:r>
      <w:r w:rsidR="000A194A" w:rsidRPr="007B13AF">
        <w:rPr>
          <w:rFonts w:ascii="Arial" w:hAnsi="Arial" w:cs="Arial"/>
          <w:b/>
          <w:sz w:val="20"/>
          <w:lang w:val="bg-BG"/>
        </w:rPr>
        <w:t xml:space="preserve"> включително България,</w:t>
      </w:r>
      <w:r w:rsidR="00845489" w:rsidRPr="007B13AF">
        <w:rPr>
          <w:rFonts w:ascii="Arial" w:hAnsi="Arial" w:cs="Arial"/>
          <w:b/>
          <w:sz w:val="20"/>
          <w:lang w:val="bg-BG"/>
        </w:rPr>
        <w:t xml:space="preserve"> представено на </w:t>
      </w:r>
      <w:r w:rsidR="006F5EEC" w:rsidRPr="007B13AF">
        <w:rPr>
          <w:rFonts w:ascii="Arial" w:hAnsi="Arial" w:cs="Arial"/>
          <w:b/>
          <w:sz w:val="20"/>
          <w:lang w:val="bg-BG"/>
        </w:rPr>
        <w:t xml:space="preserve">Съвета по земеделие и рибарство на </w:t>
      </w:r>
      <w:r w:rsidR="00845489" w:rsidRPr="007B13AF">
        <w:rPr>
          <w:rFonts w:ascii="Arial" w:hAnsi="Arial" w:cs="Arial"/>
          <w:b/>
          <w:sz w:val="20"/>
          <w:lang w:val="bg-BG"/>
        </w:rPr>
        <w:t>14</w:t>
      </w:r>
      <w:r w:rsidR="006F5EEC" w:rsidRPr="007B13AF">
        <w:rPr>
          <w:rFonts w:ascii="Arial" w:hAnsi="Arial" w:cs="Arial"/>
          <w:b/>
          <w:sz w:val="20"/>
          <w:lang w:val="bg-BG"/>
        </w:rPr>
        <w:t xml:space="preserve"> октомври </w:t>
      </w:r>
      <w:r w:rsidR="00845489" w:rsidRPr="007B13AF">
        <w:rPr>
          <w:rFonts w:ascii="Arial" w:hAnsi="Arial" w:cs="Arial"/>
          <w:b/>
          <w:sz w:val="20"/>
          <w:lang w:val="bg-BG"/>
        </w:rPr>
        <w:t>2019.</w:t>
      </w:r>
      <w:r w:rsidR="00845489" w:rsidRPr="007B13AF">
        <w:rPr>
          <w:rFonts w:ascii="Arial" w:hAnsi="Arial" w:cs="Arial"/>
          <w:sz w:val="20"/>
          <w:lang w:val="bg-BG"/>
        </w:rPr>
        <w:t xml:space="preserve"> По инициатива на Франция, подкрепена от Австрия, България, Кипър, Чехия, Естония, Унгария, Гърция, Ирландия, Латвия, Литва, Люксембург, Полша, Португалия, Румъния, Словакия, Испания, Словения, Хърватска и Белгия, </w:t>
      </w:r>
      <w:r w:rsidR="00374FB4" w:rsidRPr="007B13AF">
        <w:rPr>
          <w:rFonts w:ascii="Arial" w:hAnsi="Arial" w:cs="Arial"/>
          <w:sz w:val="20"/>
          <w:lang w:val="bg-BG"/>
        </w:rPr>
        <w:t xml:space="preserve">групата от държави-членки </w:t>
      </w:r>
      <w:r w:rsidR="00845489" w:rsidRPr="007B13AF">
        <w:rPr>
          <w:rFonts w:ascii="Arial" w:hAnsi="Arial" w:cs="Arial"/>
          <w:sz w:val="20"/>
          <w:lang w:val="bg-BG"/>
        </w:rPr>
        <w:t xml:space="preserve">настоява за стабилен бюджет за ОСП, който „да посрещне новите предизвикателства </w:t>
      </w:r>
      <w:r w:rsidR="00374FB4" w:rsidRPr="007B13AF">
        <w:rPr>
          <w:rFonts w:ascii="Arial" w:hAnsi="Arial" w:cs="Arial"/>
          <w:sz w:val="20"/>
          <w:lang w:val="bg-BG"/>
        </w:rPr>
        <w:t>пред</w:t>
      </w:r>
      <w:r w:rsidR="00845489" w:rsidRPr="007B13AF">
        <w:rPr>
          <w:rFonts w:ascii="Arial" w:hAnsi="Arial" w:cs="Arial"/>
          <w:sz w:val="20"/>
          <w:lang w:val="bg-BG"/>
        </w:rPr>
        <w:t xml:space="preserve"> европейското селско и горско стопанство “, както и „очакванията на европейските граждани“. Държавите членки също </w:t>
      </w:r>
      <w:r w:rsidR="00374FB4" w:rsidRPr="007B13AF">
        <w:rPr>
          <w:rFonts w:ascii="Arial" w:hAnsi="Arial" w:cs="Arial"/>
          <w:sz w:val="20"/>
          <w:lang w:val="bg-BG"/>
        </w:rPr>
        <w:t xml:space="preserve">така </w:t>
      </w:r>
      <w:r w:rsidR="00845489" w:rsidRPr="007B13AF">
        <w:rPr>
          <w:rFonts w:ascii="Arial" w:hAnsi="Arial" w:cs="Arial"/>
          <w:sz w:val="20"/>
          <w:lang w:val="bg-BG"/>
        </w:rPr>
        <w:t xml:space="preserve">обръщат внимание на „спешната нужда да се предприемат действия по отношение на климатичните промени“. По време на своето изказване, френският министър на земеделието </w:t>
      </w:r>
      <w:proofErr w:type="spellStart"/>
      <w:r w:rsidR="00845489" w:rsidRPr="007B13AF">
        <w:rPr>
          <w:rFonts w:ascii="Arial" w:hAnsi="Arial" w:cs="Arial"/>
          <w:sz w:val="20"/>
          <w:lang w:val="bg-BG"/>
        </w:rPr>
        <w:t>Дидие</w:t>
      </w:r>
      <w:proofErr w:type="spellEnd"/>
      <w:r w:rsidR="00845489" w:rsidRPr="007B13AF">
        <w:rPr>
          <w:rFonts w:ascii="Arial" w:hAnsi="Arial" w:cs="Arial"/>
          <w:sz w:val="20"/>
          <w:lang w:val="bg-BG"/>
        </w:rPr>
        <w:t xml:space="preserve"> </w:t>
      </w:r>
      <w:proofErr w:type="spellStart"/>
      <w:r w:rsidR="00845489" w:rsidRPr="007B13AF">
        <w:rPr>
          <w:rFonts w:ascii="Arial" w:hAnsi="Arial" w:cs="Arial"/>
          <w:sz w:val="20"/>
          <w:lang w:val="bg-BG"/>
        </w:rPr>
        <w:t>Гийом</w:t>
      </w:r>
      <w:proofErr w:type="spellEnd"/>
      <w:r w:rsidR="00845489" w:rsidRPr="007B13AF">
        <w:rPr>
          <w:rFonts w:ascii="Arial" w:hAnsi="Arial" w:cs="Arial"/>
          <w:sz w:val="20"/>
          <w:lang w:val="bg-BG"/>
        </w:rPr>
        <w:t>, настоя, че „не може да се постигне компромисно споразумени</w:t>
      </w:r>
      <w:r w:rsidR="0017563B" w:rsidRPr="007B13AF">
        <w:rPr>
          <w:rFonts w:ascii="Arial" w:hAnsi="Arial" w:cs="Arial"/>
          <w:sz w:val="20"/>
          <w:lang w:val="bg-BG"/>
        </w:rPr>
        <w:t>е</w:t>
      </w:r>
      <w:r w:rsidR="00845489" w:rsidRPr="007B13AF">
        <w:rPr>
          <w:rFonts w:ascii="Arial" w:hAnsi="Arial" w:cs="Arial"/>
          <w:sz w:val="20"/>
          <w:lang w:val="bg-BG"/>
        </w:rPr>
        <w:t xml:space="preserve">, без да има яснота относно бюджета“, като изрично подчерта ролята на селскостопанските разходи за „посрещане на бъдещите предизвикателства“. Като се има предвид несигурността относно дългосрочната финансова перспектива, френският министър заяви, че „нито един от трите </w:t>
      </w:r>
      <w:proofErr w:type="spellStart"/>
      <w:r w:rsidR="00845489" w:rsidRPr="007B13AF">
        <w:rPr>
          <w:rFonts w:ascii="Arial" w:hAnsi="Arial" w:cs="Arial"/>
          <w:sz w:val="20"/>
          <w:lang w:val="bg-BG"/>
        </w:rPr>
        <w:t>проекторегламента</w:t>
      </w:r>
      <w:proofErr w:type="spellEnd"/>
      <w:r w:rsidR="00845489" w:rsidRPr="007B13AF">
        <w:rPr>
          <w:rFonts w:ascii="Arial" w:hAnsi="Arial" w:cs="Arial"/>
          <w:sz w:val="20"/>
          <w:lang w:val="bg-BG"/>
        </w:rPr>
        <w:t xml:space="preserve"> не може да се счита за </w:t>
      </w:r>
      <w:r w:rsidR="00EE7EBA" w:rsidRPr="007B13AF">
        <w:rPr>
          <w:rFonts w:ascii="Arial" w:hAnsi="Arial" w:cs="Arial"/>
          <w:sz w:val="20"/>
          <w:lang w:val="bg-BG"/>
        </w:rPr>
        <w:t>договорен</w:t>
      </w:r>
      <w:r w:rsidR="00845489" w:rsidRPr="007B13AF">
        <w:rPr>
          <w:rFonts w:ascii="Arial" w:hAnsi="Arial" w:cs="Arial"/>
          <w:sz w:val="20"/>
          <w:lang w:val="bg-BG"/>
        </w:rPr>
        <w:t>“. Стабилен бюджет за ОСП е от ключово значение за селско стопанство, което е „иновативно, устойчиво и проправя път за опазване на околната среда“. Призивът за запазване на бюджета на ОСП се представ</w:t>
      </w:r>
      <w:r w:rsidR="000A194A" w:rsidRPr="007B13AF">
        <w:rPr>
          <w:rFonts w:ascii="Arial" w:hAnsi="Arial" w:cs="Arial"/>
          <w:sz w:val="20"/>
          <w:lang w:val="bg-BG"/>
        </w:rPr>
        <w:t>и</w:t>
      </w:r>
      <w:r w:rsidR="00845489" w:rsidRPr="007B13AF">
        <w:rPr>
          <w:rFonts w:ascii="Arial" w:hAnsi="Arial" w:cs="Arial"/>
          <w:sz w:val="20"/>
          <w:lang w:val="bg-BG"/>
        </w:rPr>
        <w:t xml:space="preserve"> точно преди срещата на европейските лидери на 17-18 октомври, по време на която се очаква</w:t>
      </w:r>
      <w:r w:rsidR="000A194A" w:rsidRPr="007B13AF">
        <w:rPr>
          <w:rFonts w:ascii="Arial" w:hAnsi="Arial" w:cs="Arial"/>
          <w:sz w:val="20"/>
          <w:lang w:val="bg-BG"/>
        </w:rPr>
        <w:t>ше</w:t>
      </w:r>
      <w:r w:rsidR="00845489" w:rsidRPr="007B13AF">
        <w:rPr>
          <w:rFonts w:ascii="Arial" w:hAnsi="Arial" w:cs="Arial"/>
          <w:sz w:val="20"/>
          <w:lang w:val="bg-BG"/>
        </w:rPr>
        <w:t xml:space="preserve"> да се постигне напредък в разговорите по отношение на Многогодишната финансова рамка на ЕС за 2021-2027 год. Комисар </w:t>
      </w:r>
      <w:proofErr w:type="spellStart"/>
      <w:r w:rsidR="00845489" w:rsidRPr="007B13AF">
        <w:rPr>
          <w:rFonts w:ascii="Arial" w:hAnsi="Arial" w:cs="Arial"/>
          <w:sz w:val="20"/>
          <w:lang w:val="bg-BG"/>
        </w:rPr>
        <w:t>Фил</w:t>
      </w:r>
      <w:proofErr w:type="spellEnd"/>
      <w:r w:rsidR="00845489" w:rsidRPr="007B13AF">
        <w:rPr>
          <w:rFonts w:ascii="Arial" w:hAnsi="Arial" w:cs="Arial"/>
          <w:sz w:val="20"/>
          <w:lang w:val="bg-BG"/>
        </w:rPr>
        <w:t xml:space="preserve"> </w:t>
      </w:r>
      <w:proofErr w:type="spellStart"/>
      <w:r w:rsidR="00845489" w:rsidRPr="007B13AF">
        <w:rPr>
          <w:rFonts w:ascii="Arial" w:hAnsi="Arial" w:cs="Arial"/>
          <w:sz w:val="20"/>
          <w:lang w:val="bg-BG"/>
        </w:rPr>
        <w:t>Хоган</w:t>
      </w:r>
      <w:proofErr w:type="spellEnd"/>
      <w:r w:rsidR="00845489" w:rsidRPr="007B13AF">
        <w:rPr>
          <w:rFonts w:ascii="Arial" w:hAnsi="Arial" w:cs="Arial"/>
          <w:sz w:val="20"/>
          <w:lang w:val="bg-BG"/>
        </w:rPr>
        <w:t xml:space="preserve"> заяви пред репортери, че държавите членки искат „да видят, че имат на разположение финансовите средства, преди да постигнат споразумение за политическите мерки“, което е напълно разбираемо, по негово мнение. Други важни теми, обсъдени по време на Съвета, включваха обвързаната подкрепа, външната конвергенция, </w:t>
      </w:r>
      <w:proofErr w:type="spellStart"/>
      <w:r w:rsidR="00845489" w:rsidRPr="007B13AF">
        <w:rPr>
          <w:rFonts w:ascii="Arial" w:hAnsi="Arial" w:cs="Arial"/>
          <w:sz w:val="20"/>
          <w:lang w:val="bg-BG"/>
        </w:rPr>
        <w:t>еко-схемите</w:t>
      </w:r>
      <w:proofErr w:type="spellEnd"/>
      <w:r w:rsidR="00845489" w:rsidRPr="007B13AF">
        <w:rPr>
          <w:rFonts w:ascii="Arial" w:hAnsi="Arial" w:cs="Arial"/>
          <w:sz w:val="20"/>
          <w:lang w:val="bg-BG"/>
        </w:rPr>
        <w:t xml:space="preserve"> и таваните. По отношение на бъдещите правила за обвързана подкрепа, няколко държави членки (България, Белгия, Унгария) изрично настояха за продължаване на този вид подпомагане, докато други държави членки (като Германия, Дания, </w:t>
      </w:r>
      <w:r w:rsidR="00845489" w:rsidRPr="007B13AF">
        <w:rPr>
          <w:rFonts w:ascii="Arial" w:hAnsi="Arial" w:cs="Arial"/>
          <w:sz w:val="20"/>
          <w:lang w:val="bg-BG"/>
        </w:rPr>
        <w:lastRenderedPageBreak/>
        <w:t>Холандия и Швеция) и</w:t>
      </w:r>
      <w:r w:rsidR="00600589" w:rsidRPr="007B13AF">
        <w:rPr>
          <w:rFonts w:ascii="Arial" w:hAnsi="Arial" w:cs="Arial"/>
          <w:sz w:val="20"/>
          <w:lang w:val="bg-BG"/>
        </w:rPr>
        <w:t>зказаха</w:t>
      </w:r>
      <w:r w:rsidR="00845489" w:rsidRPr="007B13AF">
        <w:rPr>
          <w:rFonts w:ascii="Arial" w:hAnsi="Arial" w:cs="Arial"/>
          <w:sz w:val="20"/>
          <w:lang w:val="bg-BG"/>
        </w:rPr>
        <w:t xml:space="preserve"> противоположна позиция</w:t>
      </w:r>
      <w:r w:rsidR="00600589" w:rsidRPr="007B13AF">
        <w:rPr>
          <w:rFonts w:ascii="Arial" w:hAnsi="Arial" w:cs="Arial"/>
          <w:sz w:val="20"/>
          <w:lang w:val="bg-BG"/>
        </w:rPr>
        <w:t>. Те</w:t>
      </w:r>
      <w:r w:rsidR="00845489" w:rsidRPr="007B13AF">
        <w:rPr>
          <w:rFonts w:ascii="Arial" w:hAnsi="Arial" w:cs="Arial"/>
          <w:sz w:val="20"/>
          <w:lang w:val="bg-BG"/>
        </w:rPr>
        <w:t xml:space="preserve"> настояват за ограничаване на обвързаната подкрепа, тъй като този вид подпомагане води до нарушаване на конкуренцията на пазара. Във връзка с външната конвергенция, няколко държави членки (като Италия, Дания, Холандия и Белгия) са категорично против предложението на Комисията за изравняване на плащанията, но от друга страна, Латвия и Словакия настоя</w:t>
      </w:r>
      <w:r w:rsidR="00600589" w:rsidRPr="007B13AF">
        <w:rPr>
          <w:rFonts w:ascii="Arial" w:hAnsi="Arial" w:cs="Arial"/>
          <w:sz w:val="20"/>
          <w:lang w:val="bg-BG"/>
        </w:rPr>
        <w:t>ха</w:t>
      </w:r>
      <w:r w:rsidR="00845489" w:rsidRPr="007B13AF">
        <w:rPr>
          <w:rFonts w:ascii="Arial" w:hAnsi="Arial" w:cs="Arial"/>
          <w:sz w:val="20"/>
          <w:lang w:val="bg-BG"/>
        </w:rPr>
        <w:t xml:space="preserve"> за по-амбициозен подход. Еко-схемите също бяха обект на засилена дискусия, като комисар </w:t>
      </w:r>
      <w:proofErr w:type="spellStart"/>
      <w:r w:rsidR="00845489" w:rsidRPr="007B13AF">
        <w:rPr>
          <w:rFonts w:ascii="Arial" w:hAnsi="Arial" w:cs="Arial"/>
          <w:sz w:val="20"/>
          <w:lang w:val="bg-BG"/>
        </w:rPr>
        <w:t>Фил</w:t>
      </w:r>
      <w:proofErr w:type="spellEnd"/>
      <w:r w:rsidR="00845489" w:rsidRPr="007B13AF">
        <w:rPr>
          <w:rFonts w:ascii="Arial" w:hAnsi="Arial" w:cs="Arial"/>
          <w:sz w:val="20"/>
          <w:lang w:val="bg-BG"/>
        </w:rPr>
        <w:t xml:space="preserve"> </w:t>
      </w:r>
      <w:proofErr w:type="spellStart"/>
      <w:r w:rsidR="00845489" w:rsidRPr="007B13AF">
        <w:rPr>
          <w:rFonts w:ascii="Arial" w:hAnsi="Arial" w:cs="Arial"/>
          <w:sz w:val="20"/>
          <w:lang w:val="bg-BG"/>
        </w:rPr>
        <w:t>Хоган</w:t>
      </w:r>
      <w:proofErr w:type="spellEnd"/>
      <w:r w:rsidR="00845489" w:rsidRPr="007B13AF">
        <w:rPr>
          <w:rFonts w:ascii="Arial" w:hAnsi="Arial" w:cs="Arial"/>
          <w:sz w:val="20"/>
          <w:lang w:val="bg-BG"/>
        </w:rPr>
        <w:t xml:space="preserve"> призова да не се „</w:t>
      </w:r>
      <w:r w:rsidR="00600589" w:rsidRPr="007B13AF">
        <w:rPr>
          <w:rFonts w:ascii="Arial" w:hAnsi="Arial" w:cs="Arial"/>
          <w:sz w:val="20"/>
          <w:lang w:val="bg-BG"/>
        </w:rPr>
        <w:t>намалява</w:t>
      </w:r>
      <w:r w:rsidR="00845489" w:rsidRPr="007B13AF">
        <w:rPr>
          <w:rFonts w:ascii="Arial" w:hAnsi="Arial" w:cs="Arial"/>
          <w:sz w:val="20"/>
          <w:lang w:val="bg-BG"/>
        </w:rPr>
        <w:t xml:space="preserve"> екологичната амбиция на бъдещата ОСП“. Франция, Германия</w:t>
      </w:r>
      <w:r w:rsidR="00845489" w:rsidRPr="007B13AF">
        <w:rPr>
          <w:rFonts w:ascii="Arial" w:hAnsi="Arial" w:cs="Arial"/>
          <w:sz w:val="20"/>
          <w:u w:val="single"/>
          <w:lang w:val="bg-BG"/>
        </w:rPr>
        <w:t>,</w:t>
      </w:r>
      <w:r w:rsidR="00600589" w:rsidRPr="007B13AF">
        <w:rPr>
          <w:rFonts w:ascii="Arial" w:hAnsi="Arial" w:cs="Arial"/>
          <w:sz w:val="20"/>
          <w:lang w:val="bg-BG"/>
        </w:rPr>
        <w:t xml:space="preserve"> Испания и Португалия настояваха</w:t>
      </w:r>
      <w:r w:rsidR="00845489" w:rsidRPr="007B13AF">
        <w:rPr>
          <w:rFonts w:ascii="Arial" w:hAnsi="Arial" w:cs="Arial"/>
          <w:sz w:val="20"/>
          <w:lang w:val="bg-BG"/>
        </w:rPr>
        <w:t xml:space="preserve"> новите </w:t>
      </w:r>
      <w:proofErr w:type="spellStart"/>
      <w:r w:rsidR="00845489" w:rsidRPr="007B13AF">
        <w:rPr>
          <w:rFonts w:ascii="Arial" w:hAnsi="Arial" w:cs="Arial"/>
          <w:sz w:val="20"/>
          <w:lang w:val="bg-BG"/>
        </w:rPr>
        <w:t>еко-схеми</w:t>
      </w:r>
      <w:proofErr w:type="spellEnd"/>
      <w:r w:rsidR="00845489" w:rsidRPr="007B13AF">
        <w:rPr>
          <w:rFonts w:ascii="Arial" w:hAnsi="Arial" w:cs="Arial"/>
          <w:sz w:val="20"/>
          <w:lang w:val="bg-BG"/>
        </w:rPr>
        <w:t xml:space="preserve"> да бъда задължителни за прилагане от държавите членки, Италия </w:t>
      </w:r>
      <w:r w:rsidR="00600589" w:rsidRPr="007B13AF">
        <w:rPr>
          <w:rFonts w:ascii="Arial" w:hAnsi="Arial" w:cs="Arial"/>
          <w:sz w:val="20"/>
          <w:lang w:val="bg-BG"/>
        </w:rPr>
        <w:t>беше</w:t>
      </w:r>
      <w:r w:rsidR="00845489" w:rsidRPr="007B13AF">
        <w:rPr>
          <w:rFonts w:ascii="Arial" w:hAnsi="Arial" w:cs="Arial"/>
          <w:sz w:val="20"/>
          <w:lang w:val="bg-BG"/>
        </w:rPr>
        <w:t xml:space="preserve"> критична </w:t>
      </w:r>
      <w:r w:rsidR="00600589" w:rsidRPr="007B13AF">
        <w:rPr>
          <w:rFonts w:ascii="Arial" w:hAnsi="Arial" w:cs="Arial"/>
          <w:sz w:val="20"/>
          <w:lang w:val="bg-BG"/>
        </w:rPr>
        <w:t xml:space="preserve">към </w:t>
      </w:r>
      <w:proofErr w:type="spellStart"/>
      <w:r w:rsidR="00845489" w:rsidRPr="007B13AF">
        <w:rPr>
          <w:rFonts w:ascii="Arial" w:hAnsi="Arial" w:cs="Arial"/>
          <w:sz w:val="20"/>
          <w:lang w:val="bg-BG"/>
        </w:rPr>
        <w:t>еко-схеми</w:t>
      </w:r>
      <w:r w:rsidR="003E362B" w:rsidRPr="007B13AF">
        <w:rPr>
          <w:rFonts w:ascii="Arial" w:hAnsi="Arial" w:cs="Arial"/>
          <w:sz w:val="20"/>
          <w:lang w:val="bg-BG"/>
        </w:rPr>
        <w:t>те</w:t>
      </w:r>
      <w:proofErr w:type="spellEnd"/>
      <w:r w:rsidR="003E362B" w:rsidRPr="007B13AF">
        <w:rPr>
          <w:rFonts w:ascii="Arial" w:hAnsi="Arial" w:cs="Arial"/>
          <w:sz w:val="20"/>
          <w:lang w:val="bg-BG"/>
        </w:rPr>
        <w:t xml:space="preserve"> и изрази опасения, че ще</w:t>
      </w:r>
      <w:r w:rsidR="00845489" w:rsidRPr="007B13AF">
        <w:rPr>
          <w:rFonts w:ascii="Arial" w:hAnsi="Arial" w:cs="Arial"/>
          <w:sz w:val="20"/>
          <w:lang w:val="bg-BG"/>
        </w:rPr>
        <w:t xml:space="preserve"> има дублиране на </w:t>
      </w:r>
      <w:proofErr w:type="spellStart"/>
      <w:r w:rsidR="003E362B" w:rsidRPr="007B13AF">
        <w:rPr>
          <w:rFonts w:ascii="Arial" w:hAnsi="Arial" w:cs="Arial"/>
          <w:sz w:val="20"/>
          <w:lang w:val="bg-BG"/>
        </w:rPr>
        <w:t>еко-схемите</w:t>
      </w:r>
      <w:proofErr w:type="spellEnd"/>
      <w:r w:rsidR="00845489" w:rsidRPr="007B13AF">
        <w:rPr>
          <w:rFonts w:ascii="Arial" w:hAnsi="Arial" w:cs="Arial"/>
          <w:sz w:val="20"/>
          <w:lang w:val="bg-BG"/>
        </w:rPr>
        <w:t xml:space="preserve"> </w:t>
      </w:r>
      <w:r w:rsidR="00600589" w:rsidRPr="007B13AF">
        <w:rPr>
          <w:rFonts w:ascii="Arial" w:hAnsi="Arial" w:cs="Arial"/>
          <w:sz w:val="20"/>
          <w:lang w:val="bg-BG"/>
        </w:rPr>
        <w:t>по</w:t>
      </w:r>
      <w:r w:rsidR="003E362B" w:rsidRPr="007B13AF">
        <w:rPr>
          <w:rFonts w:ascii="Arial" w:hAnsi="Arial" w:cs="Arial"/>
          <w:sz w:val="20"/>
          <w:lang w:val="bg-BG"/>
        </w:rPr>
        <w:t xml:space="preserve"> Стълб 1 </w:t>
      </w:r>
      <w:r w:rsidR="00845489" w:rsidRPr="007B13AF">
        <w:rPr>
          <w:rFonts w:ascii="Arial" w:hAnsi="Arial" w:cs="Arial"/>
          <w:sz w:val="20"/>
          <w:lang w:val="bg-BG"/>
        </w:rPr>
        <w:t xml:space="preserve">и </w:t>
      </w:r>
      <w:r w:rsidR="003E362B" w:rsidRPr="007B13AF">
        <w:rPr>
          <w:rFonts w:ascii="Arial" w:hAnsi="Arial" w:cs="Arial"/>
          <w:sz w:val="20"/>
          <w:lang w:val="bg-BG"/>
        </w:rPr>
        <w:t xml:space="preserve">мерките по </w:t>
      </w:r>
      <w:r w:rsidR="00845489" w:rsidRPr="007B13AF">
        <w:rPr>
          <w:rFonts w:ascii="Arial" w:hAnsi="Arial" w:cs="Arial"/>
          <w:sz w:val="20"/>
          <w:lang w:val="bg-BG"/>
        </w:rPr>
        <w:t>Стълб 2 (</w:t>
      </w:r>
      <w:proofErr w:type="spellStart"/>
      <w:r w:rsidR="00845489" w:rsidRPr="007B13AF">
        <w:rPr>
          <w:rFonts w:ascii="Arial" w:hAnsi="Arial" w:cs="Arial"/>
          <w:sz w:val="20"/>
          <w:lang w:val="bg-BG"/>
        </w:rPr>
        <w:t>агро-екологични</w:t>
      </w:r>
      <w:proofErr w:type="spellEnd"/>
      <w:r w:rsidR="00845489" w:rsidRPr="007B13AF">
        <w:rPr>
          <w:rFonts w:ascii="Arial" w:hAnsi="Arial" w:cs="Arial"/>
          <w:sz w:val="20"/>
          <w:lang w:val="bg-BG"/>
        </w:rPr>
        <w:t xml:space="preserve"> мерки). Люксембург настоя за доброволно прилагане на </w:t>
      </w:r>
      <w:proofErr w:type="spellStart"/>
      <w:r w:rsidR="00845489" w:rsidRPr="007B13AF">
        <w:rPr>
          <w:rFonts w:ascii="Arial" w:hAnsi="Arial" w:cs="Arial"/>
          <w:sz w:val="20"/>
          <w:lang w:val="bg-BG"/>
        </w:rPr>
        <w:t>еко-схемите</w:t>
      </w:r>
      <w:proofErr w:type="spellEnd"/>
      <w:r w:rsidR="00845489" w:rsidRPr="007B13AF">
        <w:rPr>
          <w:rFonts w:ascii="Arial" w:hAnsi="Arial" w:cs="Arial"/>
          <w:sz w:val="20"/>
          <w:lang w:val="bg-BG"/>
        </w:rPr>
        <w:t>. Относно таваните, Дания, Чехия и Румъния поискаха д</w:t>
      </w:r>
      <w:r w:rsidR="003E362B" w:rsidRPr="007B13AF">
        <w:rPr>
          <w:rFonts w:ascii="Arial" w:hAnsi="Arial" w:cs="Arial"/>
          <w:sz w:val="20"/>
          <w:lang w:val="bg-BG"/>
        </w:rPr>
        <w:t>оброволно прилагане на</w:t>
      </w:r>
      <w:r w:rsidR="00845489" w:rsidRPr="007B13AF">
        <w:rPr>
          <w:rFonts w:ascii="Arial" w:hAnsi="Arial" w:cs="Arial"/>
          <w:sz w:val="20"/>
          <w:lang w:val="bg-BG"/>
        </w:rPr>
        <w:t xml:space="preserve"> тавани</w:t>
      </w:r>
      <w:r w:rsidR="003E362B" w:rsidRPr="007B13AF">
        <w:rPr>
          <w:rFonts w:ascii="Arial" w:hAnsi="Arial" w:cs="Arial"/>
          <w:sz w:val="20"/>
          <w:lang w:val="bg-BG"/>
        </w:rPr>
        <w:t>те</w:t>
      </w:r>
      <w:r w:rsidR="00845489" w:rsidRPr="007B13AF">
        <w:rPr>
          <w:rFonts w:ascii="Arial" w:hAnsi="Arial" w:cs="Arial"/>
          <w:sz w:val="20"/>
          <w:lang w:val="bg-BG"/>
        </w:rPr>
        <w:t xml:space="preserve"> на подпомагане за големите </w:t>
      </w:r>
      <w:r w:rsidR="003E362B" w:rsidRPr="007B13AF">
        <w:rPr>
          <w:rFonts w:ascii="Arial" w:hAnsi="Arial" w:cs="Arial"/>
          <w:sz w:val="20"/>
          <w:lang w:val="bg-BG"/>
        </w:rPr>
        <w:t>ферми</w:t>
      </w:r>
      <w:r w:rsidR="00845489" w:rsidRPr="007B13AF">
        <w:rPr>
          <w:rFonts w:ascii="Arial" w:hAnsi="Arial" w:cs="Arial"/>
          <w:sz w:val="20"/>
          <w:lang w:val="bg-BG"/>
        </w:rPr>
        <w:t xml:space="preserve">. </w:t>
      </w:r>
      <w:r w:rsidR="003E362B" w:rsidRPr="007B13AF">
        <w:rPr>
          <w:rFonts w:ascii="Arial" w:hAnsi="Arial" w:cs="Arial"/>
          <w:sz w:val="20"/>
          <w:lang w:val="bg-BG"/>
        </w:rPr>
        <w:t>Н</w:t>
      </w:r>
      <w:r w:rsidR="00845489" w:rsidRPr="007B13AF">
        <w:rPr>
          <w:rFonts w:ascii="Arial" w:hAnsi="Arial" w:cs="Arial"/>
          <w:sz w:val="20"/>
          <w:lang w:val="bg-BG"/>
        </w:rPr>
        <w:t>яколко държави членки приканиха Комисията</w:t>
      </w:r>
      <w:r w:rsidR="003E362B" w:rsidRPr="007B13AF">
        <w:rPr>
          <w:rFonts w:ascii="Arial" w:hAnsi="Arial" w:cs="Arial"/>
          <w:sz w:val="20"/>
          <w:lang w:val="bg-BG"/>
        </w:rPr>
        <w:t xml:space="preserve"> бързо</w:t>
      </w:r>
      <w:r w:rsidR="00845489" w:rsidRPr="007B13AF">
        <w:rPr>
          <w:rFonts w:ascii="Arial" w:hAnsi="Arial" w:cs="Arial"/>
          <w:sz w:val="20"/>
          <w:lang w:val="bg-BG"/>
        </w:rPr>
        <w:t xml:space="preserve"> да представи предложение за преходни правила за ОСП през 2021 год., предвид</w:t>
      </w:r>
      <w:r w:rsidR="0065021A" w:rsidRPr="007B13AF">
        <w:rPr>
          <w:rFonts w:ascii="Arial" w:hAnsi="Arial" w:cs="Arial"/>
          <w:sz w:val="20"/>
          <w:lang w:val="bg-BG"/>
        </w:rPr>
        <w:t xml:space="preserve"> това</w:t>
      </w:r>
      <w:r w:rsidR="00845489" w:rsidRPr="007B13AF">
        <w:rPr>
          <w:rFonts w:ascii="Arial" w:hAnsi="Arial" w:cs="Arial"/>
          <w:sz w:val="20"/>
          <w:lang w:val="bg-BG"/>
        </w:rPr>
        <w:t xml:space="preserve">, че новата ОСП трябва да </w:t>
      </w:r>
      <w:r w:rsidR="003E362B" w:rsidRPr="007B13AF">
        <w:rPr>
          <w:rFonts w:ascii="Arial" w:hAnsi="Arial" w:cs="Arial"/>
          <w:sz w:val="20"/>
          <w:lang w:val="bg-BG"/>
        </w:rPr>
        <w:t>влезе</w:t>
      </w:r>
      <w:r w:rsidR="00845489" w:rsidRPr="007B13AF">
        <w:rPr>
          <w:rFonts w:ascii="Arial" w:hAnsi="Arial" w:cs="Arial"/>
          <w:sz w:val="20"/>
          <w:lang w:val="bg-BG"/>
        </w:rPr>
        <w:t xml:space="preserve"> в сила от началото на 2022 год. Намерението на финландското председателство е да използва следващите срещи на министрите през ноември и декември 2019 год. за обсъждане на екологичната амбиция </w:t>
      </w:r>
      <w:r w:rsidR="003E362B" w:rsidRPr="007B13AF">
        <w:rPr>
          <w:rFonts w:ascii="Arial" w:hAnsi="Arial" w:cs="Arial"/>
          <w:sz w:val="20"/>
          <w:lang w:val="bg-BG"/>
        </w:rPr>
        <w:t>и новия модел на прилагане</w:t>
      </w:r>
      <w:r w:rsidR="0065021A" w:rsidRPr="007B13AF">
        <w:rPr>
          <w:rFonts w:ascii="Arial" w:hAnsi="Arial" w:cs="Arial"/>
          <w:sz w:val="20"/>
          <w:lang w:val="bg-BG"/>
        </w:rPr>
        <w:t xml:space="preserve">, както и </w:t>
      </w:r>
      <w:r w:rsidR="003E362B" w:rsidRPr="007B13AF">
        <w:rPr>
          <w:rFonts w:ascii="Arial" w:hAnsi="Arial" w:cs="Arial"/>
          <w:sz w:val="20"/>
          <w:lang w:val="bg-BG"/>
        </w:rPr>
        <w:t xml:space="preserve">да </w:t>
      </w:r>
      <w:r w:rsidR="00845489" w:rsidRPr="007B13AF">
        <w:rPr>
          <w:rFonts w:ascii="Arial" w:hAnsi="Arial" w:cs="Arial"/>
          <w:sz w:val="20"/>
          <w:lang w:val="bg-BG"/>
        </w:rPr>
        <w:t xml:space="preserve">представи нови ревизирани версии на трите </w:t>
      </w:r>
      <w:proofErr w:type="spellStart"/>
      <w:r w:rsidR="00845489" w:rsidRPr="007B13AF">
        <w:rPr>
          <w:rFonts w:ascii="Arial" w:hAnsi="Arial" w:cs="Arial"/>
          <w:sz w:val="20"/>
          <w:lang w:val="bg-BG"/>
        </w:rPr>
        <w:t>проекторегламента</w:t>
      </w:r>
      <w:proofErr w:type="spellEnd"/>
      <w:r w:rsidR="00845489" w:rsidRPr="007B13AF">
        <w:rPr>
          <w:rFonts w:ascii="Arial" w:hAnsi="Arial" w:cs="Arial"/>
          <w:sz w:val="20"/>
          <w:lang w:val="bg-BG"/>
        </w:rPr>
        <w:t xml:space="preserve"> до началото на декември.</w:t>
      </w:r>
      <w:r w:rsidR="00F23698" w:rsidRPr="007B13AF">
        <w:rPr>
          <w:rFonts w:ascii="Arial" w:hAnsi="Arial" w:cs="Arial"/>
          <w:sz w:val="20"/>
          <w:lang w:val="bg-BG"/>
        </w:rPr>
        <w:t xml:space="preserve"> Д</w:t>
      </w:r>
      <w:r w:rsidR="00FD2818" w:rsidRPr="007B13AF">
        <w:rPr>
          <w:rFonts w:ascii="Arial" w:hAnsi="Arial" w:cs="Arial"/>
          <w:sz w:val="20"/>
          <w:lang w:val="bg-BG"/>
        </w:rPr>
        <w:t xml:space="preserve">елегациите изразиха съгласие, че докладът на Председателството за напредъка на реформата на ОСП е добра основа за обсъждане, но </w:t>
      </w:r>
      <w:r w:rsidR="00F23698" w:rsidRPr="007B13AF">
        <w:rPr>
          <w:rFonts w:ascii="Arial" w:hAnsi="Arial" w:cs="Arial"/>
          <w:sz w:val="20"/>
          <w:lang w:val="bg-BG"/>
        </w:rPr>
        <w:t xml:space="preserve">трябва да се работи още </w:t>
      </w:r>
      <w:r w:rsidR="00FD2818" w:rsidRPr="007B13AF">
        <w:rPr>
          <w:rFonts w:ascii="Arial" w:hAnsi="Arial" w:cs="Arial"/>
          <w:sz w:val="20"/>
          <w:lang w:val="bg-BG"/>
        </w:rPr>
        <w:t>по отношение на зелената архитектура</w:t>
      </w:r>
      <w:r w:rsidR="00F23698" w:rsidRPr="007B13AF">
        <w:rPr>
          <w:rFonts w:ascii="Arial" w:hAnsi="Arial" w:cs="Arial"/>
          <w:sz w:val="20"/>
          <w:lang w:val="bg-BG"/>
        </w:rPr>
        <w:t xml:space="preserve">, </w:t>
      </w:r>
      <w:r w:rsidR="00FD2818" w:rsidRPr="007B13AF">
        <w:rPr>
          <w:rFonts w:ascii="Arial" w:hAnsi="Arial" w:cs="Arial"/>
          <w:sz w:val="20"/>
          <w:lang w:val="bg-BG"/>
        </w:rPr>
        <w:t xml:space="preserve">гъвкавост на плащанията, новия модел на изпълнение (показатели, оценка и отчитане), дефиницията на „истински земеделски </w:t>
      </w:r>
      <w:r w:rsidR="00F23698" w:rsidRPr="007B13AF">
        <w:rPr>
          <w:rFonts w:ascii="Arial" w:hAnsi="Arial" w:cs="Arial"/>
          <w:sz w:val="20"/>
          <w:lang w:val="bg-BG"/>
        </w:rPr>
        <w:t xml:space="preserve">стопанин“ </w:t>
      </w:r>
      <w:r w:rsidR="00FD2818" w:rsidRPr="007B13AF">
        <w:rPr>
          <w:rFonts w:ascii="Arial" w:hAnsi="Arial" w:cs="Arial"/>
          <w:sz w:val="20"/>
          <w:lang w:val="bg-BG"/>
        </w:rPr>
        <w:t xml:space="preserve">и секторните интервенции. </w:t>
      </w:r>
      <w:r w:rsidR="000C5898" w:rsidRPr="007B13AF">
        <w:rPr>
          <w:rFonts w:ascii="Arial" w:hAnsi="Arial" w:cs="Arial"/>
          <w:color w:val="000000"/>
          <w:sz w:val="20"/>
          <w:lang w:val="bg-BG"/>
        </w:rPr>
        <w:t xml:space="preserve">В реч пред репортери министърът на земеделието на Финландия </w:t>
      </w:r>
      <w:proofErr w:type="spellStart"/>
      <w:r w:rsidR="000C5898" w:rsidRPr="007B13AF">
        <w:rPr>
          <w:rFonts w:ascii="Arial" w:hAnsi="Arial" w:cs="Arial"/>
          <w:color w:val="000000"/>
          <w:sz w:val="20"/>
          <w:lang w:val="bg-BG"/>
        </w:rPr>
        <w:t>Яри</w:t>
      </w:r>
      <w:proofErr w:type="spellEnd"/>
      <w:r w:rsidR="000C5898" w:rsidRPr="007B13AF">
        <w:rPr>
          <w:rFonts w:ascii="Arial" w:hAnsi="Arial" w:cs="Arial"/>
          <w:color w:val="000000"/>
          <w:sz w:val="20"/>
          <w:lang w:val="bg-BG"/>
        </w:rPr>
        <w:t xml:space="preserve"> </w:t>
      </w:r>
      <w:proofErr w:type="spellStart"/>
      <w:r w:rsidR="000C5898" w:rsidRPr="007B13AF">
        <w:rPr>
          <w:rFonts w:ascii="Arial" w:hAnsi="Arial" w:cs="Arial"/>
          <w:color w:val="000000"/>
          <w:sz w:val="20"/>
          <w:lang w:val="bg-BG"/>
        </w:rPr>
        <w:t>Леппа</w:t>
      </w:r>
      <w:proofErr w:type="spellEnd"/>
      <w:r w:rsidR="000C5898" w:rsidRPr="007B13AF">
        <w:rPr>
          <w:rFonts w:ascii="Arial" w:hAnsi="Arial" w:cs="Arial"/>
          <w:color w:val="000000"/>
          <w:sz w:val="20"/>
          <w:lang w:val="bg-BG"/>
        </w:rPr>
        <w:t xml:space="preserve"> заяви, че председателството има за цел „да стигне толкова далече доколкото е възможно в Съвета“ когато се повдигна въпроса за актуализираните текстове по трите регламента.</w:t>
      </w:r>
    </w:p>
    <w:p w:rsidR="007B13AF" w:rsidRPr="00310DCC" w:rsidRDefault="007B13AF" w:rsidP="00B70CFA">
      <w:pPr>
        <w:jc w:val="both"/>
        <w:rPr>
          <w:rFonts w:ascii="Arial" w:eastAsia="Calibri" w:hAnsi="Arial" w:cs="Arial"/>
          <w:color w:val="000000" w:themeColor="text1"/>
          <w:sz w:val="20"/>
          <w:lang w:val="en-US"/>
        </w:rPr>
      </w:pPr>
      <w:bookmarkStart w:id="0" w:name="_GoBack"/>
      <w:bookmarkEnd w:id="0"/>
    </w:p>
    <w:p w:rsidR="006C2A67" w:rsidRPr="007B13AF" w:rsidRDefault="00B70CFA" w:rsidP="00185839">
      <w:pPr>
        <w:shd w:val="clear" w:color="auto" w:fill="FFFFFF"/>
        <w:jc w:val="both"/>
        <w:outlineLvl w:val="0"/>
        <w:rPr>
          <w:sz w:val="20"/>
          <w:lang w:val="bg-BG"/>
        </w:rPr>
      </w:pPr>
      <w:r w:rsidRPr="007B13AF">
        <w:rPr>
          <w:rFonts w:ascii="Arial" w:hAnsi="Arial" w:cs="Arial"/>
          <w:b/>
          <w:bCs/>
          <w:color w:val="000000" w:themeColor="text1"/>
          <w:kern w:val="36"/>
          <w:sz w:val="20"/>
          <w:lang w:val="bg-BG"/>
        </w:rPr>
        <w:t xml:space="preserve"> </w:t>
      </w: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0C5898" w:rsidRPr="007B13AF" w:rsidRDefault="000C5898"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p w:rsidR="006C2A67" w:rsidRPr="007B13AF" w:rsidRDefault="006C2A67" w:rsidP="00C37B23">
      <w:pPr>
        <w:pStyle w:val="Default"/>
        <w:jc w:val="both"/>
        <w:rPr>
          <w:sz w:val="20"/>
          <w:szCs w:val="20"/>
          <w:lang w:val="bg-BG"/>
        </w:rPr>
      </w:pPr>
    </w:p>
    <w:sectPr w:rsidR="006C2A67" w:rsidRPr="007B13AF"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E02" w:rsidRDefault="00E10E02">
      <w:r>
        <w:separator/>
      </w:r>
    </w:p>
  </w:endnote>
  <w:endnote w:type="continuationSeparator" w:id="0">
    <w:p w:rsidR="00E10E02" w:rsidRDefault="00E1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10E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E10E02"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310DCC">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E10E02">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E02" w:rsidRDefault="00E10E02">
      <w:r>
        <w:separator/>
      </w:r>
    </w:p>
  </w:footnote>
  <w:footnote w:type="continuationSeparator" w:id="0">
    <w:p w:rsidR="00E10E02" w:rsidRDefault="00E10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927049">
          <w:pPr>
            <w:rPr>
              <w:lang w:val="bg-BG"/>
            </w:rPr>
          </w:pPr>
          <w:r>
            <w:rPr>
              <w:rFonts w:ascii="Arial" w:hAnsi="Arial" w:cs="Arial"/>
              <w:b/>
              <w:i/>
              <w:color w:val="0000FF"/>
              <w:sz w:val="44"/>
              <w:szCs w:val="44"/>
              <w:lang w:val="en-US"/>
            </w:rPr>
            <w:t xml:space="preserve"> </w:t>
          </w:r>
          <w:r w:rsidR="00403CB9">
            <w:rPr>
              <w:rFonts w:ascii="Palatino Linotype" w:hAnsi="Palatino Linotype" w:cs="Palatino Linotype"/>
              <w:i/>
              <w:iCs/>
              <w:noProof/>
              <w:sz w:val="52"/>
              <w:szCs w:val="52"/>
              <w:lang w:val="bg-BG" w:eastAsia="bg-BG"/>
            </w:rPr>
            <w:drawing>
              <wp:inline distT="0" distB="0" distL="0" distR="0" wp14:anchorId="58CD61E0" wp14:editId="5A30C4D6">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sidR="00403CB9">
            <w:rPr>
              <w:rFonts w:ascii="Arial" w:hAnsi="Arial" w:cs="Arial"/>
              <w:b/>
              <w:i/>
              <w:color w:val="0000FF"/>
              <w:sz w:val="44"/>
              <w:szCs w:val="44"/>
              <w:lang w:val="bg-BG"/>
            </w:rPr>
            <w:t>INFO SHEET</w:t>
          </w:r>
          <w:r w:rsidR="00403CB9">
            <w:rPr>
              <w:rFonts w:ascii="Arial" w:hAnsi="Arial" w:cs="Arial"/>
              <w:b/>
              <w:i/>
              <w:color w:val="0000FF"/>
              <w:sz w:val="44"/>
              <w:szCs w:val="44"/>
              <w:lang w:val="en-US"/>
            </w:rPr>
            <w:t xml:space="preserve"> </w:t>
          </w:r>
          <w:r w:rsidR="00403CB9">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E10E02"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E10E02">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2A5150">
      <w:rPr>
        <w:rFonts w:ascii="Arial" w:hAnsi="Arial"/>
        <w:b/>
        <w:bCs/>
        <w:color w:val="800080"/>
        <w:sz w:val="20"/>
        <w:lang w:val="en-US"/>
      </w:rPr>
      <w:t>92</w:t>
    </w:r>
    <w:r>
      <w:rPr>
        <w:rFonts w:ascii="Arial" w:hAnsi="Arial"/>
        <w:b/>
        <w:bCs/>
        <w:color w:val="800080"/>
        <w:sz w:val="20"/>
        <w:lang w:val="bg-BG"/>
      </w:rPr>
      <w:t>/</w:t>
    </w:r>
    <w:r w:rsidR="00927049">
      <w:rPr>
        <w:rFonts w:ascii="Arial" w:hAnsi="Arial"/>
        <w:b/>
        <w:bCs/>
        <w:color w:val="800080"/>
        <w:sz w:val="20"/>
        <w:lang w:val="en-US"/>
      </w:rPr>
      <w:t xml:space="preserve"> </w:t>
    </w:r>
    <w:r w:rsidR="002A5150">
      <w:rPr>
        <w:rFonts w:ascii="Arial" w:hAnsi="Arial"/>
        <w:b/>
        <w:bCs/>
        <w:color w:val="800080"/>
        <w:sz w:val="20"/>
        <w:lang w:val="en-US"/>
      </w:rPr>
      <w:t>21</w:t>
    </w:r>
    <w:r w:rsidR="00910462">
      <w:rPr>
        <w:rFonts w:ascii="Arial" w:hAnsi="Arial"/>
        <w:b/>
        <w:bCs/>
        <w:color w:val="800080"/>
        <w:sz w:val="20"/>
        <w:lang w:val="en-US"/>
      </w:rPr>
      <w:t>.10</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6D50"/>
    <w:rsid w:val="00081DAE"/>
    <w:rsid w:val="000A194A"/>
    <w:rsid w:val="000A31F0"/>
    <w:rsid w:val="000C5898"/>
    <w:rsid w:val="000F794B"/>
    <w:rsid w:val="00105817"/>
    <w:rsid w:val="00131A6D"/>
    <w:rsid w:val="00134872"/>
    <w:rsid w:val="0013606E"/>
    <w:rsid w:val="0014608C"/>
    <w:rsid w:val="001639CC"/>
    <w:rsid w:val="0017340A"/>
    <w:rsid w:val="00173E25"/>
    <w:rsid w:val="0017563B"/>
    <w:rsid w:val="00180441"/>
    <w:rsid w:val="00185839"/>
    <w:rsid w:val="00186654"/>
    <w:rsid w:val="001C06A0"/>
    <w:rsid w:val="001E1EAA"/>
    <w:rsid w:val="001E4C01"/>
    <w:rsid w:val="001F2EC7"/>
    <w:rsid w:val="001F39F7"/>
    <w:rsid w:val="00205FB7"/>
    <w:rsid w:val="002610A9"/>
    <w:rsid w:val="00274F4E"/>
    <w:rsid w:val="00285183"/>
    <w:rsid w:val="002A5150"/>
    <w:rsid w:val="002A6A4C"/>
    <w:rsid w:val="002D25F9"/>
    <w:rsid w:val="002F1104"/>
    <w:rsid w:val="002F6211"/>
    <w:rsid w:val="00300FA3"/>
    <w:rsid w:val="00304D05"/>
    <w:rsid w:val="00305784"/>
    <w:rsid w:val="00310DCC"/>
    <w:rsid w:val="00313FBA"/>
    <w:rsid w:val="00320AF0"/>
    <w:rsid w:val="00353ACF"/>
    <w:rsid w:val="00374FB4"/>
    <w:rsid w:val="003877CA"/>
    <w:rsid w:val="003952CE"/>
    <w:rsid w:val="003A56BA"/>
    <w:rsid w:val="003B7AAB"/>
    <w:rsid w:val="003C1BFF"/>
    <w:rsid w:val="003E118D"/>
    <w:rsid w:val="003E362B"/>
    <w:rsid w:val="003E5CB2"/>
    <w:rsid w:val="00403CB9"/>
    <w:rsid w:val="004133A8"/>
    <w:rsid w:val="00422311"/>
    <w:rsid w:val="0044148C"/>
    <w:rsid w:val="00446398"/>
    <w:rsid w:val="0048522D"/>
    <w:rsid w:val="004923C1"/>
    <w:rsid w:val="00502A0A"/>
    <w:rsid w:val="0052083F"/>
    <w:rsid w:val="005247A5"/>
    <w:rsid w:val="00537A32"/>
    <w:rsid w:val="0058780E"/>
    <w:rsid w:val="005A0184"/>
    <w:rsid w:val="005B4574"/>
    <w:rsid w:val="005C1BB7"/>
    <w:rsid w:val="00600589"/>
    <w:rsid w:val="00602904"/>
    <w:rsid w:val="006367A9"/>
    <w:rsid w:val="0065021A"/>
    <w:rsid w:val="006822E9"/>
    <w:rsid w:val="00682667"/>
    <w:rsid w:val="006961F0"/>
    <w:rsid w:val="006A739D"/>
    <w:rsid w:val="006C2A67"/>
    <w:rsid w:val="006F5EEC"/>
    <w:rsid w:val="00705B40"/>
    <w:rsid w:val="00734448"/>
    <w:rsid w:val="007846E5"/>
    <w:rsid w:val="007A388B"/>
    <w:rsid w:val="007A689F"/>
    <w:rsid w:val="007A70E6"/>
    <w:rsid w:val="007B03F2"/>
    <w:rsid w:val="007B13AF"/>
    <w:rsid w:val="007D7438"/>
    <w:rsid w:val="007F4E89"/>
    <w:rsid w:val="00800CBB"/>
    <w:rsid w:val="008030C3"/>
    <w:rsid w:val="00816686"/>
    <w:rsid w:val="0082007C"/>
    <w:rsid w:val="008206C1"/>
    <w:rsid w:val="0083232B"/>
    <w:rsid w:val="00845489"/>
    <w:rsid w:val="00852DE4"/>
    <w:rsid w:val="00861450"/>
    <w:rsid w:val="0087702E"/>
    <w:rsid w:val="0087763E"/>
    <w:rsid w:val="008836F2"/>
    <w:rsid w:val="008D70F6"/>
    <w:rsid w:val="008E0F81"/>
    <w:rsid w:val="00910462"/>
    <w:rsid w:val="00927049"/>
    <w:rsid w:val="00934FA6"/>
    <w:rsid w:val="009355BA"/>
    <w:rsid w:val="009704A2"/>
    <w:rsid w:val="0097191E"/>
    <w:rsid w:val="00972353"/>
    <w:rsid w:val="0099695D"/>
    <w:rsid w:val="009A5D09"/>
    <w:rsid w:val="009D0924"/>
    <w:rsid w:val="009D6F1E"/>
    <w:rsid w:val="009F4E95"/>
    <w:rsid w:val="009F7022"/>
    <w:rsid w:val="00A1170C"/>
    <w:rsid w:val="00A447C0"/>
    <w:rsid w:val="00A56825"/>
    <w:rsid w:val="00A673EB"/>
    <w:rsid w:val="00AB1841"/>
    <w:rsid w:val="00AC73DE"/>
    <w:rsid w:val="00AE14FF"/>
    <w:rsid w:val="00AE2FF4"/>
    <w:rsid w:val="00B16835"/>
    <w:rsid w:val="00B34793"/>
    <w:rsid w:val="00B628D1"/>
    <w:rsid w:val="00B64F87"/>
    <w:rsid w:val="00B70CFA"/>
    <w:rsid w:val="00B73DA3"/>
    <w:rsid w:val="00B8112B"/>
    <w:rsid w:val="00B853D4"/>
    <w:rsid w:val="00B90317"/>
    <w:rsid w:val="00B93F21"/>
    <w:rsid w:val="00BA3353"/>
    <w:rsid w:val="00BC70E2"/>
    <w:rsid w:val="00BE55CA"/>
    <w:rsid w:val="00BF118B"/>
    <w:rsid w:val="00BF28EC"/>
    <w:rsid w:val="00C00F88"/>
    <w:rsid w:val="00C20809"/>
    <w:rsid w:val="00C3643A"/>
    <w:rsid w:val="00C37B23"/>
    <w:rsid w:val="00C60D17"/>
    <w:rsid w:val="00C6312D"/>
    <w:rsid w:val="00C718EB"/>
    <w:rsid w:val="00CB196D"/>
    <w:rsid w:val="00CE5E69"/>
    <w:rsid w:val="00D1195A"/>
    <w:rsid w:val="00D167B1"/>
    <w:rsid w:val="00D3159B"/>
    <w:rsid w:val="00D32B06"/>
    <w:rsid w:val="00D43BBD"/>
    <w:rsid w:val="00D61B59"/>
    <w:rsid w:val="00D80D84"/>
    <w:rsid w:val="00D8519B"/>
    <w:rsid w:val="00DA4860"/>
    <w:rsid w:val="00DC5A8E"/>
    <w:rsid w:val="00DF7E91"/>
    <w:rsid w:val="00E02B6A"/>
    <w:rsid w:val="00E10E02"/>
    <w:rsid w:val="00E17E07"/>
    <w:rsid w:val="00E2125A"/>
    <w:rsid w:val="00E23670"/>
    <w:rsid w:val="00E24FA2"/>
    <w:rsid w:val="00E256E7"/>
    <w:rsid w:val="00E44DF1"/>
    <w:rsid w:val="00E6099A"/>
    <w:rsid w:val="00EA4B29"/>
    <w:rsid w:val="00EA4B99"/>
    <w:rsid w:val="00EB0F17"/>
    <w:rsid w:val="00EB783C"/>
    <w:rsid w:val="00EC0DDC"/>
    <w:rsid w:val="00EE7B1B"/>
    <w:rsid w:val="00EE7EBA"/>
    <w:rsid w:val="00F23698"/>
    <w:rsid w:val="00F23EFD"/>
    <w:rsid w:val="00F4416D"/>
    <w:rsid w:val="00F531AD"/>
    <w:rsid w:val="00FD2818"/>
    <w:rsid w:val="00FD4196"/>
    <w:rsid w:val="00FE14C1"/>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B70CF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character" w:customStyle="1" w:styleId="Heading1Char">
    <w:name w:val="Heading 1 Char"/>
    <w:basedOn w:val="DefaultParagraphFont"/>
    <w:link w:val="Heading1"/>
    <w:uiPriority w:val="9"/>
    <w:rsid w:val="00B70CFA"/>
    <w:rPr>
      <w:rFonts w:asciiTheme="majorHAnsi" w:eastAsiaTheme="majorEastAsia" w:hAnsiTheme="majorHAnsi" w:cstheme="majorBidi"/>
      <w:b/>
      <w:bCs/>
      <w:color w:val="2E74B5" w:themeColor="accent1" w:themeShade="BF"/>
      <w:sz w:val="28"/>
      <w:szCs w:val="28"/>
      <w:lang w:val="en-GB"/>
    </w:rPr>
  </w:style>
  <w:style w:type="paragraph" w:styleId="ListParagraph">
    <w:name w:val="List Paragraph"/>
    <w:basedOn w:val="Normal"/>
    <w:uiPriority w:val="34"/>
    <w:qFormat/>
    <w:rsid w:val="000F7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1">
    <w:name w:val="heading 1"/>
    <w:basedOn w:val="Normal"/>
    <w:next w:val="Normal"/>
    <w:link w:val="Heading1Char"/>
    <w:uiPriority w:val="9"/>
    <w:qFormat/>
    <w:rsid w:val="00B70CF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character" w:customStyle="1" w:styleId="Heading1Char">
    <w:name w:val="Heading 1 Char"/>
    <w:basedOn w:val="DefaultParagraphFont"/>
    <w:link w:val="Heading1"/>
    <w:uiPriority w:val="9"/>
    <w:rsid w:val="00B70CFA"/>
    <w:rPr>
      <w:rFonts w:asciiTheme="majorHAnsi" w:eastAsiaTheme="majorEastAsia" w:hAnsiTheme="majorHAnsi" w:cstheme="majorBidi"/>
      <w:b/>
      <w:bCs/>
      <w:color w:val="2E74B5" w:themeColor="accent1" w:themeShade="BF"/>
      <w:sz w:val="28"/>
      <w:szCs w:val="28"/>
      <w:lang w:val="en-GB"/>
    </w:rPr>
  </w:style>
  <w:style w:type="paragraph" w:styleId="ListParagraph">
    <w:name w:val="List Paragraph"/>
    <w:basedOn w:val="Normal"/>
    <w:uiPriority w:val="34"/>
    <w:qFormat/>
    <w:rsid w:val="000F7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20611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5</cp:revision>
  <dcterms:created xsi:type="dcterms:W3CDTF">2019-10-21T08:36:00Z</dcterms:created>
  <dcterms:modified xsi:type="dcterms:W3CDTF">2019-10-21T12:11:00Z</dcterms:modified>
</cp:coreProperties>
</file>