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4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4407"/>
        <w:gridCol w:w="4773"/>
      </w:tblGrid>
      <w:tr w:rsidR="009E0F15" w:rsidRPr="00E11E01" w:rsidTr="005C22B7">
        <w:tc>
          <w:tcPr>
            <w:tcW w:w="9180" w:type="dxa"/>
            <w:gridSpan w:val="2"/>
            <w:shd w:val="clear" w:color="auto" w:fill="D9D9D9"/>
          </w:tcPr>
          <w:p w:rsidR="009E0F15" w:rsidRPr="00E45E09" w:rsidRDefault="009E0F15" w:rsidP="009E0F15">
            <w:pPr>
              <w:jc w:val="center"/>
              <w:rPr>
                <w:rFonts w:ascii="Times New Roman" w:hAnsi="Times New Roman"/>
                <w:b/>
                <w:szCs w:val="24"/>
                <w:lang w:val="af-ZA"/>
              </w:rPr>
            </w:pPr>
            <w:r w:rsidRPr="00E45E09">
              <w:rPr>
                <w:rFonts w:ascii="Times New Roman" w:hAnsi="Times New Roman"/>
                <w:b/>
                <w:szCs w:val="24"/>
                <w:lang w:val="af-ZA"/>
              </w:rPr>
              <w:t>Формуляр за частична предварителна оценка на въздействието*</w:t>
            </w:r>
          </w:p>
          <w:p w:rsidR="009E0F15" w:rsidRPr="00E45E09" w:rsidRDefault="009E0F15" w:rsidP="009E0F15">
            <w:pPr>
              <w:jc w:val="center"/>
              <w:rPr>
                <w:rFonts w:ascii="Times New Roman" w:hAnsi="Times New Roman"/>
                <w:szCs w:val="24"/>
                <w:lang w:val="af-ZA"/>
              </w:rPr>
            </w:pPr>
            <w:r w:rsidRPr="00E45E09">
              <w:rPr>
                <w:rFonts w:ascii="Times New Roman" w:hAnsi="Times New Roman"/>
                <w:b/>
                <w:szCs w:val="24"/>
                <w:lang w:val="af-ZA"/>
              </w:rPr>
              <w:t>(Приложете към формуляра допълнителна информация/документи)</w:t>
            </w:r>
          </w:p>
        </w:tc>
      </w:tr>
      <w:tr w:rsidR="009E0F15" w:rsidRPr="00E11E01" w:rsidTr="005C22B7">
        <w:tc>
          <w:tcPr>
            <w:tcW w:w="4407" w:type="dxa"/>
          </w:tcPr>
          <w:p w:rsidR="009E0F15" w:rsidRPr="00E45E09" w:rsidRDefault="009E0F15" w:rsidP="009E0F15">
            <w:pPr>
              <w:jc w:val="both"/>
              <w:rPr>
                <w:rFonts w:ascii="Times New Roman" w:hAnsi="Times New Roman"/>
                <w:b/>
                <w:lang w:val="af-ZA"/>
              </w:rPr>
            </w:pPr>
            <w:r w:rsidRPr="00E45E09">
              <w:rPr>
                <w:rFonts w:ascii="Times New Roman" w:hAnsi="Times New Roman"/>
                <w:b/>
                <w:lang w:val="af-ZA"/>
              </w:rPr>
              <w:t xml:space="preserve">Институция: </w:t>
            </w:r>
            <w:r w:rsidRPr="00E45E09">
              <w:rPr>
                <w:rFonts w:ascii="Times New Roman" w:hAnsi="Times New Roman"/>
                <w:lang w:val="af-ZA"/>
              </w:rPr>
              <w:t>Министерство на земеделието, храните и горите</w:t>
            </w:r>
          </w:p>
        </w:tc>
        <w:tc>
          <w:tcPr>
            <w:tcW w:w="4773" w:type="dxa"/>
          </w:tcPr>
          <w:p w:rsidR="009E0F15" w:rsidRPr="00E45E09" w:rsidRDefault="009E0F15" w:rsidP="009E0F15">
            <w:pPr>
              <w:spacing w:line="360" w:lineRule="auto"/>
              <w:jc w:val="both"/>
              <w:rPr>
                <w:rFonts w:ascii="Times New Roman" w:hAnsi="Times New Roman"/>
                <w:spacing w:val="-2"/>
                <w:highlight w:val="white"/>
                <w:shd w:val="clear" w:color="auto" w:fill="FEFEFE"/>
                <w:lang w:val="af-ZA"/>
              </w:rPr>
            </w:pPr>
            <w:r w:rsidRPr="00E45E09">
              <w:rPr>
                <w:rFonts w:ascii="Times New Roman" w:hAnsi="Times New Roman"/>
                <w:b/>
                <w:spacing w:val="-2"/>
                <w:lang w:val="af-ZA"/>
              </w:rPr>
              <w:t xml:space="preserve">Нормативен акт: </w:t>
            </w:r>
            <w:r w:rsidRPr="00E45E09">
              <w:rPr>
                <w:rFonts w:ascii="Times New Roman" w:hAnsi="Times New Roman"/>
                <w:spacing w:val="-2"/>
                <w:lang w:val="af-ZA"/>
              </w:rPr>
              <w:t>Проект на Постановление на Министерския съвет за изменение и допълнение на Правилника за прилагане на Закона за собствеността и ползването на земеделските земи,</w:t>
            </w:r>
            <w:r w:rsidRPr="00E45E09">
              <w:rPr>
                <w:rFonts w:ascii="Times New Roman" w:hAnsi="Times New Roman"/>
                <w:spacing w:val="-2"/>
                <w:highlight w:val="white"/>
                <w:shd w:val="clear" w:color="auto" w:fill="FEFEFE"/>
                <w:lang w:val="af-ZA"/>
              </w:rPr>
              <w:t xml:space="preserve"> приет с Постановление № 74 на Министерския съвет от 1991 г. (обн., ДВ, бр. 34 от 1991 г.)</w:t>
            </w:r>
          </w:p>
        </w:tc>
      </w:tr>
      <w:tr w:rsidR="009E0F15" w:rsidRPr="00E45E09" w:rsidTr="005C22B7">
        <w:tc>
          <w:tcPr>
            <w:tcW w:w="4407" w:type="dxa"/>
          </w:tcPr>
          <w:p w:rsidR="009E0F15" w:rsidRPr="00E45E09" w:rsidRDefault="009E0F15" w:rsidP="00152C6F">
            <w:pPr>
              <w:spacing w:before="120" w:after="120"/>
              <w:jc w:val="both"/>
              <w:rPr>
                <w:rFonts w:ascii="Times New Roman" w:hAnsi="Times New Roman"/>
                <w:b/>
                <w:lang w:val="af-ZA"/>
              </w:rPr>
            </w:pPr>
            <w:r w:rsidRPr="00E45E09">
              <w:rPr>
                <w:rFonts w:ascii="Times New Roman" w:hAnsi="Times New Roman"/>
                <w:b/>
                <w:lang w:val="af-ZA"/>
              </w:rPr>
              <w:t xml:space="preserve">За включване в оперативната програма на Министерския съвет за периода: </w:t>
            </w:r>
          </w:p>
          <w:p w:rsidR="009E0F15" w:rsidRPr="00E45E09" w:rsidRDefault="009E0F15" w:rsidP="00152C6F">
            <w:pPr>
              <w:spacing w:before="120" w:after="120"/>
              <w:rPr>
                <w:rFonts w:ascii="Times New Roman" w:hAnsi="Times New Roman"/>
                <w:b/>
                <w:lang w:val="af-ZA"/>
              </w:rPr>
            </w:pPr>
            <w:r w:rsidRPr="00E45E09">
              <w:rPr>
                <w:rFonts w:ascii="Times New Roman" w:hAnsi="Times New Roman"/>
                <w:b/>
                <w:lang w:val="af-ZA"/>
              </w:rPr>
              <w:t>от 01.07.2019 г. до 31.12.2019 г.</w:t>
            </w:r>
          </w:p>
        </w:tc>
        <w:tc>
          <w:tcPr>
            <w:tcW w:w="4773" w:type="dxa"/>
            <w:vAlign w:val="bottom"/>
          </w:tcPr>
          <w:p w:rsidR="009E0F15" w:rsidRPr="0001525D" w:rsidRDefault="009E0F15" w:rsidP="00152C6F">
            <w:pPr>
              <w:spacing w:before="120" w:after="120"/>
              <w:rPr>
                <w:rFonts w:ascii="Times New Roman" w:hAnsi="Times New Roman"/>
                <w:b/>
                <w:lang w:val="af-ZA"/>
              </w:rPr>
            </w:pPr>
            <w:r w:rsidRPr="0001525D">
              <w:rPr>
                <w:rFonts w:ascii="Times New Roman" w:hAnsi="Times New Roman"/>
                <w:b/>
                <w:lang w:val="af-ZA"/>
              </w:rPr>
              <w:t xml:space="preserve">Дата: </w:t>
            </w:r>
            <w:r w:rsidR="00E11E01" w:rsidRPr="0001525D">
              <w:rPr>
                <w:rFonts w:ascii="Times New Roman" w:hAnsi="Times New Roman"/>
                <w:b/>
                <w:lang w:val="af-ZA"/>
              </w:rPr>
              <w:t>28</w:t>
            </w:r>
            <w:r w:rsidR="00C94BCB" w:rsidRPr="0001525D">
              <w:rPr>
                <w:rFonts w:ascii="Times New Roman" w:hAnsi="Times New Roman"/>
                <w:b/>
                <w:lang w:val="af-ZA"/>
              </w:rPr>
              <w:t>.08.2019 г.</w:t>
            </w:r>
            <w:bookmarkStart w:id="0" w:name="_GoBack"/>
            <w:bookmarkEnd w:id="0"/>
          </w:p>
        </w:tc>
      </w:tr>
      <w:tr w:rsidR="009E0F15" w:rsidRPr="00E45E09" w:rsidTr="005C22B7">
        <w:tc>
          <w:tcPr>
            <w:tcW w:w="4407" w:type="dxa"/>
          </w:tcPr>
          <w:p w:rsidR="009E0F15" w:rsidRPr="00E45E09" w:rsidRDefault="009E0F15" w:rsidP="00152C6F">
            <w:pPr>
              <w:spacing w:before="120"/>
              <w:jc w:val="both"/>
              <w:rPr>
                <w:rFonts w:ascii="Times New Roman" w:hAnsi="Times New Roman"/>
                <w:b/>
                <w:lang w:val="af-ZA"/>
              </w:rPr>
            </w:pPr>
            <w:r w:rsidRPr="00E45E09">
              <w:rPr>
                <w:rFonts w:ascii="Times New Roman" w:hAnsi="Times New Roman"/>
                <w:b/>
                <w:lang w:val="af-ZA"/>
              </w:rPr>
              <w:t xml:space="preserve">Контакт за въпроси: </w:t>
            </w:r>
            <w:r w:rsidR="00E45E09" w:rsidRPr="00E45E09">
              <w:rPr>
                <w:rFonts w:ascii="Times New Roman" w:hAnsi="Times New Roman"/>
                <w:b/>
                <w:lang w:val="af-ZA"/>
              </w:rPr>
              <w:t>Миряна Лазарова</w:t>
            </w:r>
          </w:p>
        </w:tc>
        <w:tc>
          <w:tcPr>
            <w:tcW w:w="4773" w:type="dxa"/>
          </w:tcPr>
          <w:p w:rsidR="009E0F15" w:rsidRPr="00E45E09" w:rsidRDefault="009E0F15" w:rsidP="00152C6F">
            <w:pPr>
              <w:spacing w:before="120"/>
              <w:jc w:val="both"/>
              <w:rPr>
                <w:rFonts w:ascii="Times New Roman" w:hAnsi="Times New Roman"/>
                <w:b/>
                <w:lang w:val="af-ZA"/>
              </w:rPr>
            </w:pPr>
            <w:r w:rsidRPr="00E45E09">
              <w:rPr>
                <w:rFonts w:ascii="Times New Roman" w:hAnsi="Times New Roman"/>
                <w:b/>
                <w:lang w:val="af-ZA"/>
              </w:rPr>
              <w:t xml:space="preserve">Телефон: </w:t>
            </w:r>
            <w:r w:rsidR="00E45E09" w:rsidRPr="00E45E09">
              <w:rPr>
                <w:rFonts w:ascii="Times New Roman" w:hAnsi="Times New Roman"/>
                <w:b/>
                <w:lang w:val="af-ZA"/>
              </w:rPr>
              <w:t>02/98511 614</w:t>
            </w:r>
          </w:p>
        </w:tc>
      </w:tr>
      <w:tr w:rsidR="009E0F15" w:rsidRPr="00E11E01" w:rsidTr="005C22B7">
        <w:tc>
          <w:tcPr>
            <w:tcW w:w="9180" w:type="dxa"/>
            <w:gridSpan w:val="2"/>
          </w:tcPr>
          <w:p w:rsidR="009E0F15" w:rsidRPr="00E45E09" w:rsidRDefault="009E0F15" w:rsidP="00152C6F">
            <w:pPr>
              <w:pStyle w:val="ab"/>
              <w:numPr>
                <w:ilvl w:val="0"/>
                <w:numId w:val="16"/>
              </w:numPr>
              <w:spacing w:before="120" w:after="0" w:line="360" w:lineRule="auto"/>
              <w:jc w:val="both"/>
              <w:rPr>
                <w:rFonts w:ascii="Times New Roman" w:hAnsi="Times New Roman"/>
                <w:b/>
                <w:lang w:val="af-ZA"/>
              </w:rPr>
            </w:pPr>
            <w:r w:rsidRPr="00E45E09">
              <w:rPr>
                <w:rFonts w:ascii="Times New Roman" w:hAnsi="Times New Roman"/>
                <w:b/>
                <w:lang w:val="af-ZA"/>
              </w:rPr>
              <w:t>Дефиниране на проблема:</w:t>
            </w:r>
          </w:p>
          <w:p w:rsidR="009E0F15" w:rsidRPr="00E45E09" w:rsidRDefault="009E0F15" w:rsidP="009E0F15">
            <w:pPr>
              <w:pStyle w:val="ab"/>
              <w:spacing w:after="0" w:line="360" w:lineRule="auto"/>
              <w:ind w:left="0"/>
              <w:jc w:val="both"/>
              <w:rPr>
                <w:rFonts w:ascii="Times New Roman" w:hAnsi="Times New Roman"/>
                <w:shd w:val="clear" w:color="auto" w:fill="FEFEFE"/>
                <w:lang w:val="af-ZA"/>
              </w:rPr>
            </w:pPr>
            <w:r w:rsidRPr="00E45E09">
              <w:rPr>
                <w:rFonts w:ascii="Times New Roman" w:hAnsi="Times New Roman"/>
                <w:lang w:val="af-ZA"/>
              </w:rPr>
              <w:t xml:space="preserve">            При практическото прилагане на процедурите за продажба чрез търг на незастроените, негодни за земеделско ползване и неподлежащи на възстановяване земи </w:t>
            </w:r>
            <w:r w:rsidRPr="00E45E09">
              <w:rPr>
                <w:rFonts w:ascii="Times New Roman" w:hAnsi="Times New Roman"/>
                <w:shd w:val="clear" w:color="auto" w:fill="FEFEFE"/>
                <w:lang w:val="af-ZA"/>
              </w:rPr>
              <w:t>(по чл. 27, ал. 8 от ЗСПЗЗ),</w:t>
            </w:r>
            <w:r w:rsidRPr="00E45E09">
              <w:rPr>
                <w:rFonts w:ascii="Times New Roman" w:hAnsi="Times New Roman"/>
                <w:lang w:val="af-ZA"/>
              </w:rPr>
              <w:t xml:space="preserve"> както и на свободните земеделски земи в бившите стопански дворове </w:t>
            </w:r>
            <w:r w:rsidRPr="00E45E09">
              <w:rPr>
                <w:rFonts w:ascii="Times New Roman" w:hAnsi="Times New Roman"/>
                <w:shd w:val="clear" w:color="auto" w:fill="FEFEFE"/>
                <w:lang w:val="af-ZA"/>
              </w:rPr>
              <w:t>(по § 12а от ПЗР на ЗСПЗЗ)</w:t>
            </w:r>
            <w:r w:rsidRPr="00E45E09">
              <w:rPr>
                <w:rFonts w:ascii="Times New Roman" w:hAnsi="Times New Roman"/>
                <w:lang w:val="af-ZA"/>
              </w:rPr>
              <w:t>, за които</w:t>
            </w:r>
            <w:r w:rsidRPr="00E45E09">
              <w:rPr>
                <w:rFonts w:ascii="Times New Roman" w:hAnsi="Times New Roman"/>
                <w:shd w:val="clear" w:color="auto" w:fill="FEFEFE"/>
                <w:lang w:val="af-ZA"/>
              </w:rPr>
              <w:t xml:space="preserve"> с изменения и допълнения на</w:t>
            </w:r>
            <w:r w:rsidRPr="00E45E09">
              <w:rPr>
                <w:rFonts w:ascii="Times New Roman" w:hAnsi="Times New Roman"/>
                <w:lang w:val="af-ZA"/>
              </w:rPr>
              <w:t xml:space="preserve"> Закона за собствеността и ползването на земеделските земи (ЗСПЗЗ) от 2016 г. се предвиди, че право на участие в първия обявен търг да имат само собственици на имоти в границите на стопанските дворове - съседни на имотите, предложени на търга, се констатираха нарушения при провеждането на този търг,</w:t>
            </w:r>
            <w:r w:rsidRPr="00E45E09">
              <w:rPr>
                <w:rFonts w:ascii="Times New Roman" w:hAnsi="Times New Roman"/>
                <w:shd w:val="clear" w:color="auto" w:fill="FEFEFE"/>
                <w:lang w:val="af-ZA"/>
              </w:rPr>
              <w:t xml:space="preserve"> свързани с определянето на лицата, които могат да бъдат допуснати до участие, а също така и с провеждането на самата процедура по обявяване на търга и класиране на участниците. </w:t>
            </w:r>
          </w:p>
          <w:p w:rsidR="009E0F15" w:rsidRPr="00E45E09" w:rsidRDefault="009E0F15" w:rsidP="009E0F15">
            <w:pPr>
              <w:pStyle w:val="ab"/>
              <w:spacing w:after="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Относно земите по § 8 от ПЗР на ЗИД на ЗСПЗЗ (</w:t>
            </w:r>
            <w:r w:rsidR="00983534" w:rsidRPr="00E45E09">
              <w:rPr>
                <w:rFonts w:ascii="Times New Roman" w:hAnsi="Times New Roman"/>
                <w:shd w:val="clear" w:color="auto" w:fill="FEFEFE"/>
                <w:lang w:val="af-ZA"/>
              </w:rPr>
              <w:t xml:space="preserve">обн., </w:t>
            </w:r>
            <w:r w:rsidRPr="00E45E09">
              <w:rPr>
                <w:rFonts w:ascii="Times New Roman" w:hAnsi="Times New Roman"/>
                <w:shd w:val="clear" w:color="auto" w:fill="FEFEFE"/>
                <w:lang w:val="af-ZA"/>
              </w:rPr>
              <w:t xml:space="preserve">ДВ, бр. 61 от 05.08.2016 г.),  които представляват имоти в стопанските дворове, определени като незастроени, негодни и неподлежащи на възстановяване земи (по чл. 27, ал. 8 от ЗСПЗЗ) или като свободни земеделски земи (по § 12а от ПЗР на ЗСПЗЗ), върху които след влизане в сила на ЗСПЗЗ (01.03.1991 г.), без знанието и съгласието на собственика на имотите (министърът на земеделието, храните и горите), са изградени сгради и/или съоръжения от физически или юридически лица, различни от организациите по § 12 от ПЗР на ЗИД на ЗСПЗЗ, е предвидено те да се продават на търг </w:t>
            </w:r>
            <w:r w:rsidRPr="00E45E09">
              <w:rPr>
                <w:rFonts w:ascii="Times New Roman" w:hAnsi="Times New Roman"/>
                <w:color w:val="000000"/>
                <w:shd w:val="clear" w:color="auto" w:fill="FEFEFE"/>
                <w:lang w:val="af-ZA" w:eastAsia="bg-BG"/>
              </w:rPr>
              <w:t>по реда и условията, разписани за процедурите за продажба на имотите, върху които е извършено застрояването.</w:t>
            </w:r>
            <w:r w:rsidRPr="00E45E09">
              <w:rPr>
                <w:rFonts w:ascii="Times New Roman" w:hAnsi="Times New Roman"/>
                <w:shd w:val="clear" w:color="auto" w:fill="FEFEFE"/>
                <w:lang w:val="af-ZA"/>
              </w:rPr>
              <w:t xml:space="preserve"> Предвид спецификата на имотите по § 8 от ПЗР на ЗИД на ЗСПЗЗ, обявяването им първо на търг за съседи, лишава от възможност за участие на всички заинтересовани лица (включително и лицата, извършили застрояването, ако не са съседи), което е много вероятно да доведе до бъдещи конфликти, а и на тези търгове не </w:t>
            </w:r>
            <w:r w:rsidRPr="00E45E09">
              <w:rPr>
                <w:rFonts w:ascii="Times New Roman" w:hAnsi="Times New Roman"/>
                <w:shd w:val="clear" w:color="auto" w:fill="FEFEFE"/>
                <w:lang w:val="af-ZA"/>
              </w:rPr>
              <w:lastRenderedPageBreak/>
              <w:t xml:space="preserve">може да се постигне реалната цена за държавния имот, предвид ограничения </w:t>
            </w:r>
            <w:r w:rsidR="00983534" w:rsidRPr="00E45E09">
              <w:rPr>
                <w:rFonts w:ascii="Times New Roman" w:hAnsi="Times New Roman"/>
                <w:shd w:val="clear" w:color="auto" w:fill="FEFEFE"/>
                <w:lang w:val="af-ZA"/>
              </w:rPr>
              <w:t>кръг на участниците в този търг и в доста случаи - липса на състезателно начало.</w:t>
            </w:r>
          </w:p>
          <w:p w:rsidR="009E0F15" w:rsidRPr="00E45E09" w:rsidRDefault="009E0F15" w:rsidP="009E0F15">
            <w:pPr>
              <w:spacing w:after="0" w:line="360" w:lineRule="auto"/>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Констатира се също, че в подзаконовата нормативна уредба не е регламентиран ред за прекратяване на процедурите от проведените търгове за продажба на земите в стопанските дворове, в случай, че министърът на земеделието, храните и горите не одобри протокола на тръжната комисия за резултатите от проведен търг. </w:t>
            </w:r>
            <w:r w:rsidRPr="00E45E09">
              <w:rPr>
                <w:rFonts w:ascii="Times New Roman" w:hAnsi="Times New Roman"/>
                <w:color w:val="000000"/>
                <w:shd w:val="clear" w:color="auto" w:fill="FEFEFE"/>
                <w:lang w:val="af-ZA" w:eastAsia="bg-BG"/>
              </w:rPr>
              <w:t xml:space="preserve">  </w:t>
            </w:r>
          </w:p>
          <w:p w:rsidR="009E0F15" w:rsidRPr="00E45E09" w:rsidRDefault="009E0F15" w:rsidP="009E0F15">
            <w:pPr>
              <w:spacing w:after="0" w:line="360" w:lineRule="auto"/>
              <w:jc w:val="both"/>
              <w:rPr>
                <w:rFonts w:ascii="Times New Roman" w:hAnsi="Times New Roman"/>
                <w:lang w:val="af-ZA"/>
              </w:rPr>
            </w:pPr>
            <w:r w:rsidRPr="00E45E09">
              <w:rPr>
                <w:rFonts w:ascii="Times New Roman" w:hAnsi="Times New Roman"/>
                <w:lang w:val="af-ZA"/>
              </w:rPr>
              <w:t xml:space="preserve">            При извършването на годишните проверки за състоянието и ползването на земеделските земи от държавния поземлен фонд (ДПФ), относно земите, отдадени под аренда за създаване и отглеждане на трайни насаждения, се установяват несъответствия на предоставяните </w:t>
            </w:r>
            <w:r w:rsidR="00983534" w:rsidRPr="00E45E09">
              <w:rPr>
                <w:rFonts w:ascii="Times New Roman" w:hAnsi="Times New Roman"/>
                <w:lang w:val="af-ZA"/>
              </w:rPr>
              <w:t>данни с действителното състояние на терена, кои</w:t>
            </w:r>
            <w:r w:rsidRPr="00E45E09">
              <w:rPr>
                <w:rFonts w:ascii="Times New Roman" w:hAnsi="Times New Roman"/>
                <w:lang w:val="af-ZA"/>
              </w:rPr>
              <w:t xml:space="preserve">то са свързани с начина на извършването им.             </w:t>
            </w:r>
          </w:p>
          <w:p w:rsidR="009E0F15" w:rsidRPr="00E45E09" w:rsidRDefault="009E0F15" w:rsidP="009E0F15">
            <w:pPr>
              <w:spacing w:after="0" w:line="360" w:lineRule="auto"/>
              <w:jc w:val="both"/>
              <w:rPr>
                <w:rFonts w:ascii="Times New Roman" w:hAnsi="Times New Roman"/>
                <w:lang w:val="af-ZA"/>
              </w:rPr>
            </w:pPr>
            <w:r w:rsidRPr="00E45E09">
              <w:rPr>
                <w:rFonts w:ascii="Times New Roman" w:hAnsi="Times New Roman"/>
                <w:lang w:val="af-ZA"/>
              </w:rPr>
              <w:t xml:space="preserve">           В процедурата за продажба на застроените и прилежащи площи към сгради/съоръжения от имуществото на организациите по §12 от ПЗР на ЗСПЗЗ не е посочено лицето, което възлага изготвянето на оценките на държавните земи - предмет на сделката, като се установява, че в доста случаи оценките се възлагат и заплащат от заявителите, вместо от директора на областната дирекция „Земеделие“. В същата процедура, поради технически пропуск, при предходното изменение на правилника с оглед намаляване на административната тежест за гражданите и бизнеса, не е заличен един от документите, който заявителите следва да прилагат към преписката ( копие от документ за съдебна регистрация за юридическите лица с нестопанска цел - чл. 56а, ал. 3, т. 1). </w:t>
            </w:r>
          </w:p>
          <w:p w:rsidR="009E0F15" w:rsidRPr="00E45E09" w:rsidRDefault="009E0F15" w:rsidP="009E0F15">
            <w:pPr>
              <w:spacing w:after="0" w:line="360" w:lineRule="auto"/>
              <w:jc w:val="both"/>
              <w:rPr>
                <w:rFonts w:ascii="Times New Roman" w:hAnsi="Times New Roman"/>
                <w:highlight w:val="yellow"/>
                <w:lang w:val="af-ZA"/>
              </w:rPr>
            </w:pPr>
          </w:p>
          <w:p w:rsidR="009E0F15" w:rsidRPr="00E45E09" w:rsidRDefault="009E0F15" w:rsidP="009E0F15">
            <w:pPr>
              <w:pStyle w:val="ab"/>
              <w:spacing w:after="0" w:line="360" w:lineRule="auto"/>
              <w:ind w:left="0" w:firstLine="720"/>
              <w:jc w:val="both"/>
              <w:rPr>
                <w:rFonts w:ascii="Times New Roman" w:hAnsi="Times New Roman"/>
                <w:i/>
                <w:lang w:val="af-ZA"/>
              </w:rPr>
            </w:pPr>
            <w:r w:rsidRPr="00E45E09">
              <w:rPr>
                <w:rFonts w:ascii="Times New Roman" w:hAnsi="Times New Roman"/>
                <w:i/>
                <w:lang w:val="af-ZA"/>
              </w:rPr>
              <w:t>1</w:t>
            </w:r>
            <w:r w:rsidRPr="00E45E09">
              <w:rPr>
                <w:rFonts w:ascii="Times New Roman" w:hAnsi="Times New Roman"/>
                <w:lang w:val="af-ZA"/>
              </w:rPr>
              <w:t>.</w:t>
            </w:r>
            <w:r w:rsidRPr="00E45E09">
              <w:rPr>
                <w:rFonts w:ascii="Times New Roman" w:hAnsi="Times New Roman"/>
                <w:i/>
                <w:lang w:val="af-ZA"/>
              </w:rPr>
              <w:t>1. Кратко опишете проблема и причините за неговото възникване. Посочете аргументите, които обосновават нормативната промяна.</w:t>
            </w:r>
          </w:p>
          <w:p w:rsidR="009E0F15" w:rsidRPr="00E45E09" w:rsidRDefault="009E0F15" w:rsidP="009E0F15">
            <w:pPr>
              <w:pStyle w:val="ab"/>
              <w:spacing w:after="0" w:line="360" w:lineRule="auto"/>
              <w:ind w:left="0" w:firstLine="720"/>
              <w:jc w:val="both"/>
              <w:rPr>
                <w:rFonts w:ascii="Times New Roman" w:hAnsi="Times New Roman"/>
                <w:shd w:val="clear" w:color="auto" w:fill="FEFEFE"/>
                <w:lang w:val="af-ZA"/>
              </w:rPr>
            </w:pPr>
            <w:r w:rsidRPr="00E45E09">
              <w:rPr>
                <w:rFonts w:ascii="Times New Roman" w:hAnsi="Times New Roman"/>
                <w:lang w:val="af-ZA"/>
              </w:rPr>
              <w:t>Неправилно се тълкува и прилага</w:t>
            </w:r>
            <w:r w:rsidRPr="00E45E09">
              <w:rPr>
                <w:rFonts w:ascii="Times New Roman" w:hAnsi="Times New Roman"/>
                <w:shd w:val="clear" w:color="auto" w:fill="FEFEFE"/>
                <w:lang w:val="af-ZA"/>
              </w:rPr>
              <w:t xml:space="preserve"> подзаконова нормативна уредба при</w:t>
            </w:r>
            <w:r w:rsidRPr="00E45E09">
              <w:rPr>
                <w:rFonts w:ascii="Times New Roman" w:hAnsi="Times New Roman"/>
                <w:lang w:val="af-ZA"/>
              </w:rPr>
              <w:t xml:space="preserve"> провеждане на търг</w:t>
            </w:r>
            <w:r w:rsidRPr="00E45E09">
              <w:rPr>
                <w:rFonts w:ascii="Times New Roman" w:hAnsi="Times New Roman"/>
                <w:b/>
                <w:lang w:val="af-ZA"/>
              </w:rPr>
              <w:t xml:space="preserve"> </w:t>
            </w:r>
            <w:r w:rsidRPr="00E45E09">
              <w:rPr>
                <w:rFonts w:ascii="Times New Roman" w:hAnsi="Times New Roman"/>
                <w:shd w:val="clear" w:color="auto" w:fill="FEFEFE"/>
                <w:lang w:val="af-ZA"/>
              </w:rPr>
              <w:t>за съседи, което в доста случаи води до незаконосъобразното му обявяване и произнасяне на тръжната комисия, класираща участниците в процедурите по продажба на посочените по-горе земи в бившите стопански дворове. Поради допуснатите нарушения</w:t>
            </w:r>
            <w:r w:rsidR="00983534" w:rsidRPr="00E45E09">
              <w:rPr>
                <w:rFonts w:ascii="Times New Roman" w:hAnsi="Times New Roman"/>
                <w:shd w:val="clear" w:color="auto" w:fill="FEFEFE"/>
                <w:lang w:val="af-ZA"/>
              </w:rPr>
              <w:t>,</w:t>
            </w:r>
            <w:r w:rsidRPr="00E45E09">
              <w:rPr>
                <w:rFonts w:ascii="Times New Roman" w:hAnsi="Times New Roman"/>
                <w:shd w:val="clear" w:color="auto" w:fill="FEFEFE"/>
                <w:lang w:val="af-ZA"/>
              </w:rPr>
              <w:t xml:space="preserve"> издадените протоколи за класиране на кандидатите, които се одобряват от министъра на земеделието, храните и горите, се връщат от Министерство на земеделието, храните и горите</w:t>
            </w:r>
          </w:p>
          <w:p w:rsidR="009E0F15" w:rsidRPr="00E45E09" w:rsidRDefault="009E0F15" w:rsidP="009E0F15">
            <w:pPr>
              <w:pStyle w:val="ab"/>
              <w:spacing w:after="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(МЗХГ) за преразглеждане от тръжните комисии, а и постъпват жалби както от участниците в търга, така и от потенциални участници в следващия общ търг, които считат, че по този начин се нарушават правата им</w:t>
            </w:r>
            <w:r w:rsidR="00983534" w:rsidRPr="00E45E09">
              <w:rPr>
                <w:rFonts w:ascii="Times New Roman" w:hAnsi="Times New Roman"/>
                <w:shd w:val="clear" w:color="auto" w:fill="FEFEFE"/>
                <w:lang w:val="af-ZA"/>
              </w:rPr>
              <w:t xml:space="preserve"> за участие</w:t>
            </w:r>
            <w:r w:rsidRPr="00E45E09">
              <w:rPr>
                <w:rFonts w:ascii="Times New Roman" w:hAnsi="Times New Roman"/>
                <w:shd w:val="clear" w:color="auto" w:fill="FEFEFE"/>
                <w:lang w:val="af-ZA"/>
              </w:rPr>
              <w:t>. В редица случаи, предвид спецификата на търга за съседни имоти, когато за даден имот се яви само един от съседите, липсва състезателно начало и имотите се продават на цени, значително по - ниски от тези, които се предлагат за подобни имоти на общите търгове, с което се накърнява държавния интерес.</w:t>
            </w:r>
          </w:p>
          <w:p w:rsidR="009E0F15" w:rsidRPr="00E45E09" w:rsidRDefault="009E0F15" w:rsidP="009E0F15">
            <w:pPr>
              <w:pStyle w:val="ab"/>
              <w:spacing w:after="0" w:line="360" w:lineRule="auto"/>
              <w:ind w:left="0" w:firstLine="720"/>
              <w:jc w:val="both"/>
              <w:rPr>
                <w:rFonts w:ascii="Times New Roman" w:hAnsi="Times New Roman"/>
                <w:shd w:val="clear" w:color="auto" w:fill="FEFEFE"/>
                <w:lang w:val="af-ZA"/>
              </w:rPr>
            </w:pPr>
            <w:r w:rsidRPr="00E45E09">
              <w:rPr>
                <w:rFonts w:ascii="Times New Roman" w:hAnsi="Times New Roman"/>
                <w:shd w:val="clear" w:color="auto" w:fill="FEFEFE"/>
                <w:lang w:val="af-ZA"/>
              </w:rPr>
              <w:t>По отношение на земите</w:t>
            </w:r>
            <w:r w:rsidR="00983534" w:rsidRPr="00E45E09">
              <w:rPr>
                <w:rFonts w:ascii="Times New Roman" w:hAnsi="Times New Roman"/>
                <w:shd w:val="clear" w:color="auto" w:fill="FEFEFE"/>
                <w:lang w:val="af-ZA"/>
              </w:rPr>
              <w:t xml:space="preserve"> по § 8 от ПЗР на ЗИД на ЗСПЗЗ </w:t>
            </w:r>
            <w:r w:rsidRPr="00E45E09">
              <w:rPr>
                <w:rFonts w:ascii="Times New Roman" w:hAnsi="Times New Roman"/>
                <w:shd w:val="clear" w:color="auto" w:fill="FEFEFE"/>
                <w:lang w:val="af-ZA"/>
              </w:rPr>
              <w:t xml:space="preserve">е предвидено те да се продават на търг </w:t>
            </w:r>
            <w:r w:rsidRPr="00E45E09">
              <w:rPr>
                <w:rFonts w:ascii="Times New Roman" w:hAnsi="Times New Roman"/>
                <w:color w:val="000000"/>
                <w:shd w:val="clear" w:color="auto" w:fill="FEFEFE"/>
                <w:lang w:val="af-ZA" w:eastAsia="bg-BG"/>
              </w:rPr>
              <w:t xml:space="preserve">по реда и условията, разписани за процедурите за продажба на имотите, върху които е извършено застрояването. </w:t>
            </w:r>
            <w:r w:rsidRPr="00E45E09">
              <w:rPr>
                <w:rFonts w:ascii="Times New Roman" w:hAnsi="Times New Roman"/>
                <w:shd w:val="clear" w:color="auto" w:fill="FEFEFE"/>
                <w:lang w:val="af-ZA"/>
              </w:rPr>
              <w:t xml:space="preserve">Предвид спецификата на имотите по § 8 от ПЗР на </w:t>
            </w:r>
            <w:r w:rsidRPr="00E45E09">
              <w:rPr>
                <w:rFonts w:ascii="Times New Roman" w:hAnsi="Times New Roman"/>
                <w:shd w:val="clear" w:color="auto" w:fill="FEFEFE"/>
                <w:lang w:val="af-ZA"/>
              </w:rPr>
              <w:lastRenderedPageBreak/>
              <w:t>ЗИД на ЗСПЗЗ, обявяването им на първи търг за съседни имоти, което е предвидено за териториите, върху които е извършено строителството, би лишило от възможност за участие на всички заинтересовани лица (включително и лицата, извършили застрояването, ако не са съседи), което е много вероятно да доведе до бъдещи конфликти, а и на тези търгове не може да се постигне реалната цена за държавния имот, предвид ограничения кръг на участниците в този търг. В повечето случаи, проблемите при продажбата на тези</w:t>
            </w:r>
            <w:r w:rsidR="00AD2763" w:rsidRPr="00E45E09">
              <w:rPr>
                <w:rFonts w:ascii="Times New Roman" w:hAnsi="Times New Roman"/>
                <w:shd w:val="clear" w:color="auto" w:fill="FEFEFE"/>
                <w:lang w:val="af-ZA"/>
              </w:rPr>
              <w:t xml:space="preserve"> имоти</w:t>
            </w:r>
            <w:r w:rsidRPr="00E45E09">
              <w:rPr>
                <w:rFonts w:ascii="Times New Roman" w:hAnsi="Times New Roman"/>
                <w:shd w:val="clear" w:color="auto" w:fill="FEFEFE"/>
                <w:lang w:val="af-ZA"/>
              </w:rPr>
              <w:t xml:space="preserve"> могат в известна степен да се избегнат</w:t>
            </w:r>
            <w:r w:rsidR="00AD2763" w:rsidRPr="00E45E09">
              <w:rPr>
                <w:rFonts w:ascii="Times New Roman" w:hAnsi="Times New Roman"/>
                <w:shd w:val="clear" w:color="auto" w:fill="FEFEFE"/>
                <w:lang w:val="af-ZA"/>
              </w:rPr>
              <w:t>,</w:t>
            </w:r>
            <w:r w:rsidRPr="00E45E09">
              <w:rPr>
                <w:rFonts w:ascii="Times New Roman" w:hAnsi="Times New Roman"/>
                <w:shd w:val="clear" w:color="auto" w:fill="FEFEFE"/>
                <w:lang w:val="af-ZA"/>
              </w:rPr>
              <w:t xml:space="preserve"> чрез обявяването им само на общ търг, който дава равни възможности за участие на всички физически или юридически лица, в условията на равнопоставеност и свободна конкуренция.</w:t>
            </w:r>
          </w:p>
          <w:p w:rsidR="009E0F15" w:rsidRPr="00E45E09" w:rsidRDefault="009E0F15" w:rsidP="009E0F15">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Установява се, че в подзаконовата нормативна уредба не е регламентиран ред за прекратяване на процедурите от проведени търгове за земите в бившите стопански дворове, в случай, че министърът на земеделието, храните и горите не одобри протокола на тръжната комисия за резултатите от търга, което води до незаконосъобразно обжалване на неодобрените протоколи, тъй като този отказ е само</w:t>
            </w:r>
            <w:r w:rsidRPr="00E45E09">
              <w:rPr>
                <w:rFonts w:ascii="Times New Roman" w:hAnsi="Times New Roman"/>
                <w:lang w:val="af-ZA"/>
              </w:rPr>
              <w:t xml:space="preserve"> волеизявление на административния орган по издаване на крайния акт и съгласно чл. 64 от АПК, не подлежи на самостоятелно обжалване.</w:t>
            </w:r>
          </w:p>
          <w:p w:rsidR="009E0F15" w:rsidRPr="00E45E09" w:rsidRDefault="009E0F15" w:rsidP="009E0F15">
            <w:pPr>
              <w:pStyle w:val="ab"/>
              <w:spacing w:after="0" w:line="360" w:lineRule="auto"/>
              <w:ind w:left="0" w:firstLine="72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Относно </w:t>
            </w:r>
            <w:r w:rsidRPr="00E45E09">
              <w:rPr>
                <w:rFonts w:ascii="Times New Roman" w:hAnsi="Times New Roman"/>
                <w:lang w:val="af-ZA"/>
              </w:rPr>
              <w:t>извършването на годишните проверки за състоянието и ползването на земеделските земи от държавния поземлен фонд, в разпоредбата на чл. 47, ал. 8 от ППЗСПЗЗ е дадена възможност същите да се извършват на терен и/или чрез данни от изготвено пространствено сечение между имотите от картата на възстановената собственост (КВС) или от кадастралната карта (КК) и парцелите, заявени за подпомагане по схеми и мерки за директни плащания на площ, но по отношение на земите, заети с трайни насаждения, ако същите не се извършват и по двата начина, в доста случаи направените констатации не отгов</w:t>
            </w:r>
            <w:r w:rsidR="00AD2763" w:rsidRPr="00E45E09">
              <w:rPr>
                <w:rFonts w:ascii="Times New Roman" w:hAnsi="Times New Roman"/>
                <w:lang w:val="af-ZA"/>
              </w:rPr>
              <w:t>арят на действителното състояние</w:t>
            </w:r>
            <w:r w:rsidRPr="00E45E09">
              <w:rPr>
                <w:rFonts w:ascii="Times New Roman" w:hAnsi="Times New Roman"/>
                <w:lang w:val="af-ZA"/>
              </w:rPr>
              <w:t xml:space="preserve"> на терена, което налага въвеждане на изрично изискване, те задължително да се извършват и на терен. </w:t>
            </w:r>
          </w:p>
          <w:p w:rsidR="009E0F15" w:rsidRPr="00E45E09" w:rsidRDefault="009E0F15" w:rsidP="009E0F15">
            <w:pPr>
              <w:spacing w:after="0" w:line="360" w:lineRule="auto"/>
              <w:jc w:val="both"/>
              <w:rPr>
                <w:rFonts w:ascii="Times New Roman" w:hAnsi="Times New Roman"/>
                <w:lang w:val="af-ZA"/>
              </w:rPr>
            </w:pPr>
            <w:r w:rsidRPr="00E45E09">
              <w:rPr>
                <w:rFonts w:ascii="Times New Roman" w:hAnsi="Times New Roman"/>
                <w:lang w:val="af-ZA"/>
              </w:rPr>
              <w:t xml:space="preserve">           В процедурата за продажба на застроените и прилежащи площи към сгради/съоръжения от имуществото на организациите по §12 от ПЗР на ЗСПЗЗ не е посочено лицето, което възлага изготвянето на оценките на държавните земи - предмет на сделката, като се установява, че в доста случаи оценките се възлагат и заплащат от заявителите, вместо от директора на областната дирекция „Земеделие“. В тази връзка, с цел да се прекрати установената на места горепосочена практика, която в доста случаи накърнява държавния интерес,  се  налага изрично да се конкретизира лицето, което възлага и заплаща оценките за държавните имоти. В същата процедура, поради технически пропуск, при предходното изменение на правилника с оглед намаляване на административната тежест за гражданите и бизнеса, не е заличен един от документите, който заявителите следва да прилагат към преписката ( копие от документ за съдебна регистрация за юридическите лица с нестопанска цел - чл. 56а, ал. 3, т. 1), тъй като същият има възможност да се проверява служебно в регистъра на юридическите лица с нестопанска цел.</w:t>
            </w:r>
          </w:p>
          <w:p w:rsidR="009E0F15" w:rsidRPr="00E45E09" w:rsidRDefault="009E0F15" w:rsidP="009E0F15">
            <w:pPr>
              <w:spacing w:after="0" w:line="360" w:lineRule="auto"/>
              <w:jc w:val="both"/>
              <w:rPr>
                <w:rFonts w:ascii="Times New Roman" w:hAnsi="Times New Roman"/>
                <w:lang w:val="af-ZA"/>
              </w:rPr>
            </w:pPr>
          </w:p>
          <w:p w:rsidR="009E0F15" w:rsidRPr="00E45E09" w:rsidRDefault="009E0F15" w:rsidP="009E0F15">
            <w:pPr>
              <w:spacing w:before="120" w:after="120"/>
              <w:jc w:val="both"/>
              <w:rPr>
                <w:rFonts w:ascii="Times New Roman" w:hAnsi="Times New Roman"/>
                <w:i/>
                <w:lang w:val="af-ZA"/>
              </w:rPr>
            </w:pPr>
            <w:r w:rsidRPr="00E45E09">
              <w:rPr>
                <w:rFonts w:ascii="Times New Roman" w:hAnsi="Times New Roman"/>
                <w:i/>
                <w:lang w:val="af-ZA"/>
              </w:rPr>
              <w:lastRenderedPageBreak/>
              <w:t xml:space="preserve">         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9E0F15" w:rsidRPr="00E45E09" w:rsidRDefault="009E0F15" w:rsidP="009E0F15">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В съответствие</w:t>
            </w:r>
            <w:r w:rsidRPr="00E45E09">
              <w:rPr>
                <w:rFonts w:ascii="Times New Roman" w:hAnsi="Times New Roman"/>
                <w:lang w:val="af-ZA"/>
              </w:rPr>
              <w:t xml:space="preserve"> с една от мерките на новата Обща селскостопанска политика, чийто основен приоритет е, чрез специално подпомагане, да се оказва подкрепа за развитие на малките и средни стопанства и с цел </w:t>
            </w:r>
            <w:r w:rsidRPr="00E45E09">
              <w:rPr>
                <w:rFonts w:ascii="Times New Roman" w:hAnsi="Times New Roman"/>
                <w:shd w:val="clear" w:color="auto" w:fill="FEFEFE"/>
                <w:lang w:val="af-ZA"/>
              </w:rPr>
              <w:t xml:space="preserve">стимулиране стопанската активност на лицата, занимаващи се със селскостопанска дейност, </w:t>
            </w:r>
            <w:r w:rsidRPr="00E45E09">
              <w:rPr>
                <w:rFonts w:ascii="Times New Roman" w:hAnsi="Times New Roman"/>
                <w:lang w:val="af-ZA"/>
              </w:rPr>
              <w:t>са разписани преференциални условия за участие в търг за продажба на</w:t>
            </w:r>
            <w:r w:rsidRPr="00E45E09">
              <w:rPr>
                <w:rFonts w:ascii="Times New Roman" w:hAnsi="Times New Roman"/>
                <w:shd w:val="clear" w:color="auto" w:fill="FEFEFE"/>
                <w:lang w:val="af-ZA"/>
              </w:rPr>
              <w:t xml:space="preserve"> свободни имоти в бившите стопански дворове  </w:t>
            </w:r>
            <w:r w:rsidRPr="00E45E09">
              <w:rPr>
                <w:rFonts w:ascii="Times New Roman" w:hAnsi="Times New Roman"/>
                <w:lang w:val="af-ZA"/>
              </w:rPr>
              <w:t>-</w:t>
            </w:r>
            <w:r w:rsidRPr="00E45E09">
              <w:rPr>
                <w:rFonts w:ascii="Times New Roman" w:hAnsi="Times New Roman"/>
                <w:shd w:val="clear" w:color="auto" w:fill="FEFEFE"/>
                <w:lang w:val="af-ZA"/>
              </w:rPr>
              <w:t xml:space="preserve"> в първия обявен търг могат да участват само собственици на имоти - съседни на предложените на търга земи,</w:t>
            </w:r>
            <w:r w:rsidRPr="00E45E09">
              <w:rPr>
                <w:rFonts w:ascii="Times New Roman" w:hAnsi="Times New Roman"/>
                <w:lang w:val="af-ZA"/>
              </w:rPr>
              <w:t xml:space="preserve"> като по този начин</w:t>
            </w:r>
            <w:r w:rsidRPr="00E45E09">
              <w:rPr>
                <w:rFonts w:ascii="Times New Roman" w:hAnsi="Times New Roman"/>
                <w:shd w:val="clear" w:color="auto" w:fill="FEFEFE"/>
                <w:lang w:val="af-ZA"/>
              </w:rPr>
              <w:t xml:space="preserve"> увеличат площта на парцелите си, с цел разширяване на създадените от тях стопанства, повишаване приходите от продукцията и заетостта в тях.  </w:t>
            </w:r>
          </w:p>
          <w:p w:rsidR="009E0F15" w:rsidRPr="00E45E09" w:rsidRDefault="009E0F15" w:rsidP="009E0F15">
            <w:pPr>
              <w:pStyle w:val="ab"/>
              <w:spacing w:after="0" w:line="360" w:lineRule="auto"/>
              <w:ind w:left="0"/>
              <w:jc w:val="both"/>
              <w:rPr>
                <w:rFonts w:ascii="Times New Roman" w:hAnsi="Times New Roman"/>
                <w:shd w:val="clear" w:color="auto" w:fill="FEFEFE"/>
                <w:lang w:val="af-ZA"/>
              </w:rPr>
            </w:pPr>
            <w:r w:rsidRPr="00E45E09">
              <w:rPr>
                <w:rFonts w:ascii="Times New Roman" w:hAnsi="Times New Roman"/>
                <w:i/>
                <w:lang w:val="af-ZA"/>
              </w:rPr>
              <w:t xml:space="preserve">          </w:t>
            </w:r>
            <w:r w:rsidRPr="00E45E09">
              <w:rPr>
                <w:rFonts w:ascii="Times New Roman" w:hAnsi="Times New Roman"/>
                <w:shd w:val="clear" w:color="auto" w:fill="FEFEFE"/>
                <w:lang w:val="af-ZA"/>
              </w:rPr>
              <w:t>Мотивите за изменение и допълнение на действащите процедури за продажба</w:t>
            </w:r>
            <w:r w:rsidRPr="00E45E09">
              <w:rPr>
                <w:rFonts w:ascii="Times New Roman" w:hAnsi="Times New Roman"/>
                <w:lang w:val="af-ZA"/>
              </w:rPr>
              <w:t xml:space="preserve"> на незастроените, негодни за земеделско ползване и неподлежащи на възстановяване земи, както и на свободните земеделски земи в бившите стопански дворове</w:t>
            </w:r>
            <w:r w:rsidRPr="00E45E09">
              <w:rPr>
                <w:rFonts w:ascii="Times New Roman" w:hAnsi="Times New Roman"/>
                <w:shd w:val="clear" w:color="auto" w:fill="FEFEFE"/>
                <w:lang w:val="af-ZA"/>
              </w:rPr>
              <w:t xml:space="preserve">, са продиктувани от практиката от проведените досега търгове за съседни имоти, която показва, че процедурата създава затруднения при прилагането й, свързани с определянето на лицата, които могат да участват на този търг (предвид различните хипотези, които се явяват на практика), а също така и с провеждането на самата процедура по обявяване на търга и класиране на участниците. Откриването на първа процедура за провеждане на търг за съседи и откриването на следващ общ търг, в който могат да участват всички заинтересовани лица, представляват две самостоятелни процедури, при различни условия за участие. Установено е, че в редица случаи двете самостоятелни процедури се обявяват от областните дирекции „Земеделие” в една заповед, което води до смесване на участниците и на правилата за провеждането им. </w:t>
            </w:r>
          </w:p>
          <w:p w:rsidR="009E0F15" w:rsidRPr="00E45E09" w:rsidRDefault="009E0F15" w:rsidP="009E0F15">
            <w:pPr>
              <w:spacing w:after="0" w:line="360" w:lineRule="auto"/>
              <w:ind w:firstLine="720"/>
              <w:jc w:val="both"/>
              <w:rPr>
                <w:rFonts w:ascii="Times New Roman" w:hAnsi="Times New Roman"/>
                <w:shd w:val="clear" w:color="auto" w:fill="FEFEFE"/>
                <w:lang w:val="af-ZA"/>
              </w:rPr>
            </w:pPr>
            <w:r w:rsidRPr="00E45E09">
              <w:rPr>
                <w:rFonts w:ascii="Times New Roman" w:hAnsi="Times New Roman"/>
                <w:shd w:val="clear" w:color="auto" w:fill="FEFEFE"/>
                <w:lang w:val="af-ZA"/>
              </w:rPr>
              <w:t>Освен това, в доста случаи е налице заобикаляне или неправилно тълкуване на подзаконова нормативна уредба, когато на търга се обявява само един имот за съседи и за него подава заявление само един съсед, но за да се проведе търг, формално заявление подава и лице, което не разполага с документи за собственост на съседен имот. В тези случаи нередовните кандидати се декласират, но се приема, че е подадено повече от едно заявление и тръжната комисия класира единствения кандидат при предложената от него цена.</w:t>
            </w:r>
            <w:r w:rsidRPr="00E45E09">
              <w:rPr>
                <w:rFonts w:ascii="Times New Roman" w:hAnsi="Times New Roman"/>
                <w:lang w:val="af-ZA"/>
              </w:rPr>
              <w:t xml:space="preserve"> С оглед дадените преференции за участие в първата тръжна процедура на собственици на съседни имоти, липсата на повече от един легитимен кандидат за даден имот, не осигурява конкурентна среда при провеждането на търга и не защитава държавния интерес при продажбата на подобни имоти. </w:t>
            </w:r>
          </w:p>
          <w:p w:rsidR="009E0F15" w:rsidRPr="00E45E09" w:rsidRDefault="009E0F15" w:rsidP="009E0F15">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Установено е също, че когато на търга се обявява повече от един имот за съседи и за всеки един от имотите има подадено по едно заявление за участие, той се провежда при формално спазване на условието да има поне двама заявили участие кандидати, за да се проведе търг, което</w:t>
            </w:r>
            <w:r w:rsidRPr="00E45E09">
              <w:rPr>
                <w:rFonts w:ascii="Times New Roman" w:hAnsi="Times New Roman"/>
                <w:lang w:val="af-ZA"/>
              </w:rPr>
              <w:t xml:space="preserve"> обаче е относимо към общите търгове за тези имоти</w:t>
            </w:r>
            <w:r w:rsidRPr="00E45E09">
              <w:rPr>
                <w:rFonts w:ascii="Times New Roman" w:hAnsi="Times New Roman"/>
                <w:shd w:val="clear" w:color="auto" w:fill="FEFEFE"/>
                <w:lang w:val="af-ZA"/>
              </w:rPr>
              <w:t xml:space="preserve">, на които участват </w:t>
            </w:r>
            <w:r w:rsidRPr="00E45E09">
              <w:rPr>
                <w:rFonts w:ascii="Times New Roman" w:hAnsi="Times New Roman"/>
                <w:shd w:val="clear" w:color="auto" w:fill="FEFEFE"/>
                <w:lang w:val="af-ZA"/>
              </w:rPr>
              <w:lastRenderedPageBreak/>
              <w:t xml:space="preserve">всички заинтересовани лица. Тръжните комисии извършват класиране на единствения заявил участие кандидат за конкретен имот при предложената от него цена, но предвид спецификата на процедурата, която е само за съседи, за обявените имоти липсва състезателно начало, поради което предложената от кандидата цена е в пъти по - ниска от цената, която се предлага за подобни имоти на общите търгове, т.е. в условията на свободна конкурентна среда, с което значително се накърнява държавния интерес. Освен това, чрез възпрепятстване на достъпа на други заинтересовани лица до тези имоти, се създават предпоставки за монополизиране на собствеността в стопанските дворове, тъй като даден собственик на имот в стопанския двор, на практика може да изкупи постепенно, на значително по-ниски цени, цялата свободна държавна земя в тази територия и възползвайки се от господстващото си положение, да извършва последващи спекулативни сделки с придобитите имоти. </w:t>
            </w:r>
          </w:p>
          <w:p w:rsidR="009E0F15" w:rsidRPr="00E45E09" w:rsidRDefault="009E0F15" w:rsidP="009E0F15">
            <w:pPr>
              <w:pStyle w:val="ab"/>
              <w:spacing w:after="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Поради допуснатите нарушения</w:t>
            </w:r>
            <w:r w:rsidR="00AD2763" w:rsidRPr="00E45E09">
              <w:rPr>
                <w:rFonts w:ascii="Times New Roman" w:hAnsi="Times New Roman"/>
                <w:shd w:val="clear" w:color="auto" w:fill="FEFEFE"/>
                <w:lang w:val="af-ZA"/>
              </w:rPr>
              <w:t>,</w:t>
            </w:r>
            <w:r w:rsidRPr="00E45E09">
              <w:rPr>
                <w:rFonts w:ascii="Times New Roman" w:hAnsi="Times New Roman"/>
                <w:shd w:val="clear" w:color="auto" w:fill="FEFEFE"/>
                <w:lang w:val="af-ZA"/>
              </w:rPr>
              <w:t xml:space="preserve"> издадените протоколи за класиране на кандидатите, които се одобряват от министъра на земеделието, храните и горите, се връщат от Министерство на земеделието, храните и горите за преразглеждане от тръжните комисии. В тази връзка постъпват жалби от класираните участници в процедурата, включително и обжалване по съдебен ред, а от друга страна – и жалби от потенциални участници в следващия общ търг, които считат, че така проведената процедура нарушава правата им.</w:t>
            </w:r>
          </w:p>
          <w:p w:rsidR="009E0F15" w:rsidRPr="00E45E09" w:rsidRDefault="009E0F15" w:rsidP="009E0F15">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С оглед направените констатации, се налага допълване и прецизиране на разписаните процедури, тъй като липсата на ясни и подробни правила, които да разграничават процедурата за провеждане на търг за съседни имоти от тази за общите търгове, на които могат да участват всички заинтересовани лица, дава възможност за заобикаляне или неправилно тълкуване на действащата нормативна уредба, което нарушава както правата на заинтересованите лица, така и държавния интерес. </w:t>
            </w:r>
          </w:p>
          <w:p w:rsidR="009E0F15" w:rsidRPr="00E45E09" w:rsidRDefault="009E0F15" w:rsidP="009E0F15">
            <w:pPr>
              <w:spacing w:after="0" w:line="360" w:lineRule="auto"/>
              <w:ind w:firstLine="567"/>
              <w:jc w:val="both"/>
              <w:textAlignment w:val="center"/>
              <w:rPr>
                <w:rFonts w:ascii="Times New Roman" w:hAnsi="Times New Roman"/>
                <w:lang w:val="af-ZA"/>
              </w:rPr>
            </w:pPr>
            <w:r w:rsidRPr="00E45E09">
              <w:rPr>
                <w:rFonts w:ascii="Times New Roman" w:hAnsi="Times New Roman"/>
                <w:shd w:val="clear" w:color="auto" w:fill="FEFEFE"/>
                <w:lang w:val="af-ZA"/>
              </w:rPr>
              <w:t xml:space="preserve">В съответствие със законовата делегация на § 8 от ПЗР на ЗИД на ЗСПЗЗ </w:t>
            </w:r>
            <w:r w:rsidRPr="00E45E09">
              <w:rPr>
                <w:rStyle w:val="historyitem"/>
                <w:lang w:val="af-ZA"/>
              </w:rPr>
              <w:t>от 2016 г.</w:t>
            </w:r>
            <w:r w:rsidRPr="00E45E09">
              <w:rPr>
                <w:rFonts w:ascii="Times New Roman" w:hAnsi="Times New Roman"/>
                <w:lang w:val="af-ZA"/>
              </w:rPr>
              <w:t>,</w:t>
            </w:r>
            <w:r w:rsidRPr="00E45E09">
              <w:rPr>
                <w:rFonts w:ascii="Times New Roman" w:hAnsi="Times New Roman"/>
                <w:shd w:val="clear" w:color="auto" w:fill="FEFEFE"/>
                <w:lang w:val="af-ZA"/>
              </w:rPr>
              <w:t xml:space="preserve"> в правилника е разписана процедура за продажба чрез търг на имоти, находящи се в границите на бившите стопански дворове на организациите по § 12 от ПЗР на ЗИД на ЗСПЗЗ, които</w:t>
            </w:r>
            <w:r w:rsidRPr="00E45E09">
              <w:rPr>
                <w:rFonts w:ascii="Times New Roman" w:hAnsi="Times New Roman"/>
                <w:lang w:val="af-ZA"/>
              </w:rPr>
              <w:t xml:space="preserve"> до влизането в сила на изменението на закона (05.08.2016 г.), са определени с приети парцеларни планове или с планове на новообразуваните имоти като</w:t>
            </w:r>
            <w:r w:rsidRPr="00E45E09">
              <w:rPr>
                <w:rFonts w:ascii="Times New Roman" w:hAnsi="Times New Roman"/>
                <w:shd w:val="clear" w:color="auto" w:fill="FEFEFE"/>
                <w:lang w:val="af-ZA"/>
              </w:rPr>
              <w:t xml:space="preserve"> незастроени, негодни и неподлежащи на възстановяване земи (по чл. 27, ал. 8 от ЗСПЗЗ) или като свободни земеделски земи (по § 12а от ПЗР на ЗСПЗЗ), върху които след влизане в сила на ЗСПЗЗ (01.03.1991 г.), без знанието и съгласието на собственика на имотите (министърът на земеделието, храните и горите), са изградени сгради и/или съоръжения от физически или юридически лица, различни от организациите по § 12 от ПЗР на ЗИД на ЗСПЗЗ, поради което този сграден фонд не представлява кооперативно имущество. </w:t>
            </w:r>
            <w:r w:rsidRPr="00E45E09">
              <w:rPr>
                <w:rFonts w:ascii="Times New Roman" w:hAnsi="Times New Roman"/>
                <w:color w:val="000000"/>
                <w:lang w:val="af-ZA" w:eastAsia="bg-BG"/>
              </w:rPr>
              <w:t xml:space="preserve">Предвид, че строителството е извършено в територии, определени като земи по чл. 27, ал. 8 от ЗСПЗЗ или като земеделски земи по § 12а от ПЗР на ЗСПЗЗ, за имотите по § 8 от </w:t>
            </w:r>
            <w:r w:rsidRPr="00E45E09">
              <w:rPr>
                <w:rFonts w:ascii="Times New Roman" w:hAnsi="Times New Roman"/>
                <w:color w:val="000000"/>
                <w:shd w:val="clear" w:color="auto" w:fill="FEFEFE"/>
                <w:lang w:val="af-ZA" w:eastAsia="bg-BG"/>
              </w:rPr>
              <w:t xml:space="preserve">ПЗР на ЗСПЗЗ в правилника </w:t>
            </w:r>
            <w:r w:rsidRPr="00E45E09">
              <w:rPr>
                <w:rFonts w:ascii="Times New Roman" w:hAnsi="Times New Roman"/>
                <w:shd w:val="clear" w:color="auto" w:fill="FEFEFE"/>
                <w:lang w:val="af-ZA"/>
              </w:rPr>
              <w:t xml:space="preserve">(чл. 116 - 118) </w:t>
            </w:r>
            <w:r w:rsidRPr="00E45E09">
              <w:rPr>
                <w:rFonts w:ascii="Times New Roman" w:hAnsi="Times New Roman"/>
                <w:color w:val="000000"/>
                <w:shd w:val="clear" w:color="auto" w:fill="FEFEFE"/>
                <w:lang w:val="af-ZA" w:eastAsia="bg-BG"/>
              </w:rPr>
              <w:t>е регламентирано, че</w:t>
            </w:r>
            <w:r w:rsidRPr="00E45E09">
              <w:rPr>
                <w:rFonts w:ascii="Times New Roman" w:hAnsi="Times New Roman"/>
                <w:color w:val="000000"/>
                <w:lang w:val="af-ZA" w:eastAsia="bg-BG"/>
              </w:rPr>
              <w:t xml:space="preserve"> при продажбата им</w:t>
            </w:r>
            <w:r w:rsidRPr="00E45E09">
              <w:rPr>
                <w:rFonts w:ascii="Times New Roman" w:hAnsi="Times New Roman"/>
                <w:color w:val="000000"/>
                <w:shd w:val="clear" w:color="auto" w:fill="FEFEFE"/>
                <w:lang w:val="af-ZA" w:eastAsia="bg-BG"/>
              </w:rPr>
              <w:t xml:space="preserve">, при спазване на посочените специални изисквания, търгът се провежда по разписаните процедури за продажба на горепосочените имоти, съобразно територията, върху </w:t>
            </w:r>
            <w:r w:rsidRPr="00E45E09">
              <w:rPr>
                <w:rFonts w:ascii="Times New Roman" w:hAnsi="Times New Roman"/>
                <w:color w:val="000000"/>
                <w:shd w:val="clear" w:color="auto" w:fill="FEFEFE"/>
                <w:lang w:val="af-ZA" w:eastAsia="bg-BG"/>
              </w:rPr>
              <w:lastRenderedPageBreak/>
              <w:t xml:space="preserve">която е извършено застрояването. </w:t>
            </w:r>
            <w:r w:rsidRPr="00E45E09">
              <w:rPr>
                <w:rFonts w:ascii="Times New Roman" w:hAnsi="Times New Roman"/>
                <w:shd w:val="clear" w:color="auto" w:fill="FEFEFE"/>
                <w:lang w:val="af-ZA"/>
              </w:rPr>
              <w:t xml:space="preserve">В тази връзка, </w:t>
            </w:r>
            <w:r w:rsidR="00EA38AF" w:rsidRPr="00E45E09">
              <w:rPr>
                <w:rFonts w:ascii="Times New Roman" w:hAnsi="Times New Roman"/>
                <w:shd w:val="clear" w:color="auto" w:fill="FEFEFE"/>
                <w:lang w:val="af-ZA"/>
              </w:rPr>
              <w:t>с оглед</w:t>
            </w:r>
            <w:r w:rsidRPr="00E45E09">
              <w:rPr>
                <w:rFonts w:ascii="Times New Roman" w:hAnsi="Times New Roman"/>
                <w:shd w:val="clear" w:color="auto" w:fill="FEFEFE"/>
                <w:lang w:val="af-ZA"/>
              </w:rPr>
              <w:t xml:space="preserve"> препращането към условията и реда за продажба на имотите по чл. 27, ал. 8 от ЗСПЗЗ или по §12а от ПЗР на ЗСПЗЗ, за които е предвидено на първия обявен търг да могат да участват само собственици на имоти - съседни на имотите, предложени на търга, имотите по § 8 от ПЗР на ЗИД на ЗСПЗЗ също следва да се обявяват по този ред. В случая обаче, </w:t>
            </w:r>
            <w:r w:rsidR="00EA38AF" w:rsidRPr="00E45E09">
              <w:rPr>
                <w:rFonts w:ascii="Times New Roman" w:hAnsi="Times New Roman"/>
                <w:shd w:val="clear" w:color="auto" w:fill="FEFEFE"/>
                <w:lang w:val="af-ZA"/>
              </w:rPr>
              <w:t>тъй като</w:t>
            </w:r>
            <w:r w:rsidRPr="00E45E09">
              <w:rPr>
                <w:rFonts w:ascii="Times New Roman" w:hAnsi="Times New Roman"/>
                <w:lang w:val="af-ZA"/>
              </w:rPr>
              <w:t xml:space="preserve"> предмет на продажбата е само земята, без да се изследва собствеността на сградите или съоръженията, както и начина на застрояването (обстоятелства относно застрояването се установяват от комисия и само се посочват за всеки обявен имот в заповедта, с която се открива тръжната процедура), е възможно някои от лицата, независимо, че строителството е извършено без съгласието на министъра на земеделие</w:t>
            </w:r>
            <w:r w:rsidR="00EA38AF" w:rsidRPr="00E45E09">
              <w:rPr>
                <w:rFonts w:ascii="Times New Roman" w:hAnsi="Times New Roman"/>
                <w:lang w:val="af-ZA"/>
              </w:rPr>
              <w:t>то, храните и горите,</w:t>
            </w:r>
            <w:r w:rsidRPr="00E45E09">
              <w:rPr>
                <w:rFonts w:ascii="Times New Roman" w:hAnsi="Times New Roman"/>
                <w:lang w:val="af-ZA"/>
              </w:rPr>
              <w:t xml:space="preserve"> да са се снабдили със строителни разрешения, с удостоверения за търпимост на сградите, издадени от общината, а дори и с констативни нотариални актове за собственост. В тази връзка, а дори и да не притежават документи, ако имотите бъдат обявени на първи търг за съседни имоти, но лицата, извършили</w:t>
            </w:r>
            <w:r w:rsidRPr="00E45E09">
              <w:rPr>
                <w:rFonts w:ascii="Times New Roman" w:hAnsi="Times New Roman"/>
                <w:shd w:val="clear" w:color="auto" w:fill="FEFEFE"/>
                <w:lang w:val="af-ZA"/>
              </w:rPr>
              <w:t xml:space="preserve"> застрояването, не са съседи, е много вероятно да възникнат конфликти, ако имотите бъдат спечелени от други лица. Следва да се има предвид, че процедурата все още не е прилагана на практика, но считаме, че</w:t>
            </w:r>
            <w:r w:rsidRPr="00E45E09">
              <w:rPr>
                <w:rFonts w:ascii="Times New Roman" w:hAnsi="Times New Roman"/>
                <w:lang w:val="af-ZA"/>
              </w:rPr>
              <w:t xml:space="preserve"> имотите по § 8 от ПЗР на ЗСПЗЗ e целесъобразно да се обявяват само на общи търгове, </w:t>
            </w:r>
            <w:r w:rsidRPr="00E45E09">
              <w:rPr>
                <w:rFonts w:ascii="Times New Roman" w:hAnsi="Times New Roman"/>
                <w:shd w:val="clear" w:color="auto" w:fill="FEFEFE"/>
                <w:lang w:val="af-ZA"/>
              </w:rPr>
              <w:t xml:space="preserve">които не гарантират, че имотите ще бъдат спечелени от лицата, извършили строителството, но дават равни възможности за участие на всички заинтересовани лица, в условията на свободна конкуренция, което в значителна степен би предотвратило евентуални бъдещи конфликти. Освен това, на търговете за съседи не може да се постигне реалната цена за държавния имот, предвид ограничения кръг на участниците в този търг, а ако имотите се обявят на общ търг, извършилите строителството лица ще имат интерес да предложат високи цени, за да спечелят  имота в условията на конкуренция, с което се удовлетворява и държавния интерес. </w:t>
            </w:r>
            <w:r w:rsidRPr="00E45E09">
              <w:rPr>
                <w:rFonts w:ascii="Times New Roman" w:hAnsi="Times New Roman"/>
                <w:lang w:val="af-ZA"/>
              </w:rPr>
              <w:t>Предвид, че случаите на извършено строителство върху земи в бившите стопански дворове, без съгласието на министъра на земеделието, храните и горите, са сравнително малко на брой, но в правилника е разписано, че предложенията за обявяване на търг на имоти по § 8 от ПЗР на ЗСПЗЗ се разглеждат от отделна комисия, считаме, че с цел процесуална икономия, същите  могат да се разглеждат в МЗХГ от съответните комисии (в зависимост от територията, върху която е извършено застрояването), които разглеждат предложенията за имоти</w:t>
            </w:r>
            <w:r w:rsidRPr="00E45E09">
              <w:rPr>
                <w:rFonts w:ascii="Times New Roman" w:hAnsi="Times New Roman"/>
                <w:shd w:val="clear" w:color="auto" w:fill="FEFEFE"/>
                <w:lang w:val="af-ZA"/>
              </w:rPr>
              <w:t xml:space="preserve"> по чл. 27, ал. 8 от ЗСПЗЗ или по § 12а от ПЗР на ЗСПЗЗ</w:t>
            </w:r>
            <w:r w:rsidRPr="00E45E09">
              <w:rPr>
                <w:rFonts w:ascii="Times New Roman" w:hAnsi="Times New Roman"/>
                <w:lang w:val="af-ZA"/>
              </w:rPr>
              <w:t xml:space="preserve">.                                                                                                                                                                                                                                                                                                                                                                                                                                                                                                                                                                                                                                                                                                                                                                                                                                                                                                                                                                                                                                                                                                                                                                                                                                                                                                                                                                                                                                                                                                                                                                                                                                                                                                                                                                                                                                                                                                                                                                                                                                                                                                                                                                                                                                                                                                                                                                                                                                                      </w:t>
            </w:r>
          </w:p>
          <w:p w:rsidR="009E0F15" w:rsidRPr="00E45E09" w:rsidRDefault="009E0F15" w:rsidP="009E0F15">
            <w:pPr>
              <w:spacing w:after="0" w:line="360" w:lineRule="auto"/>
              <w:jc w:val="both"/>
              <w:rPr>
                <w:rFonts w:ascii="Times New Roman" w:hAnsi="Times New Roman"/>
                <w:b/>
                <w:lang w:val="af-ZA"/>
              </w:rPr>
            </w:pPr>
            <w:r w:rsidRPr="00E45E09">
              <w:rPr>
                <w:rFonts w:ascii="Times New Roman" w:hAnsi="Times New Roman"/>
                <w:shd w:val="clear" w:color="auto" w:fill="FEFEFE"/>
                <w:lang w:val="af-ZA"/>
              </w:rPr>
              <w:t xml:space="preserve">          По повод случаите на обжалване по съдебен ред на неодобрени от министъра на земеделието, храните и горите, протоколи на тръжните комисии за резултатите от проведен търг (предимно от тези за съседни имоти), се установи, че в</w:t>
            </w:r>
            <w:r w:rsidRPr="00E45E09">
              <w:rPr>
                <w:rFonts w:ascii="Times New Roman" w:hAnsi="Times New Roman"/>
                <w:lang w:val="af-ZA"/>
              </w:rPr>
              <w:t xml:space="preserve"> ППЗСПЗЗ </w:t>
            </w:r>
            <w:r w:rsidRPr="00E45E09">
              <w:rPr>
                <w:rFonts w:ascii="Times New Roman" w:hAnsi="Times New Roman"/>
                <w:shd w:val="clear" w:color="auto" w:fill="FEFEFE"/>
                <w:lang w:val="af-ZA"/>
              </w:rPr>
              <w:t xml:space="preserve">не е регламентиран ред за прекратяване на процедурите, но съгласно разпоредбите на Административнопроцесуалния кодекс (АПК), административният орган е длъжен да започне, да проведе и да приключи административното производство с административен акт, който подлежи на обжалване. Предвид липсата на изрична регламентация, част от директорите на областните дирекции „Земеделие“ не издават заповед за прекратяване на процедурата по реда на АПК, поради което </w:t>
            </w:r>
            <w:r w:rsidRPr="00E45E09">
              <w:rPr>
                <w:rFonts w:ascii="Times New Roman" w:hAnsi="Times New Roman"/>
                <w:shd w:val="clear" w:color="auto" w:fill="FEFEFE"/>
                <w:lang w:val="af-ZA"/>
              </w:rPr>
              <w:lastRenderedPageBreak/>
              <w:t>заинтересованите лица обжалват отказът на министъра да одобри протокола, но той е само</w:t>
            </w:r>
            <w:r w:rsidRPr="00E45E09">
              <w:rPr>
                <w:rFonts w:ascii="Times New Roman" w:hAnsi="Times New Roman"/>
                <w:lang w:val="af-ZA"/>
              </w:rPr>
              <w:t xml:space="preserve"> волеизявление на административния орган по издаване на крайния акт и съгласно чл. 64 от АПК, не подлежи на самостоятелно обжалване.</w:t>
            </w:r>
            <w:r w:rsidRPr="00E45E09">
              <w:rPr>
                <w:rFonts w:ascii="Times New Roman" w:hAnsi="Times New Roman"/>
                <w:b/>
                <w:lang w:val="af-ZA"/>
              </w:rPr>
              <w:t xml:space="preserve"> </w:t>
            </w:r>
            <w:r w:rsidRPr="00E45E09">
              <w:rPr>
                <w:rFonts w:ascii="Times New Roman" w:hAnsi="Times New Roman"/>
                <w:shd w:val="clear" w:color="auto" w:fill="FEFEFE"/>
                <w:lang w:val="af-ZA"/>
              </w:rPr>
              <w:t>В тази връзка се налага да се разпише изричен ред за начина на приключване на административното производство в посочените случаи.</w:t>
            </w:r>
          </w:p>
          <w:p w:rsidR="009E0F15" w:rsidRPr="00E45E09" w:rsidRDefault="009E0F15" w:rsidP="009E0F15">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Относно </w:t>
            </w:r>
            <w:r w:rsidRPr="00E45E09">
              <w:rPr>
                <w:rFonts w:ascii="Times New Roman" w:hAnsi="Times New Roman"/>
                <w:lang w:val="af-ZA"/>
              </w:rPr>
              <w:t>извършването на годишните проверки за състоянието и ползването на земеделските земи от държавния поземлен фонд, в разпоредбата на чл. 47, ал. 8 от ППЗСПЗЗ е дадена възможност те да се извършват на терен и/или чрез данни от изготвено пространствено сечение между имотите от картата на възстановената собственост (КВС) или от кадастралната карта (КК) и парцелите, заявени за подпомагане по схеми и мерки за директни плащания на площ, но поради големия обем на имотите от ДПФ, в повечето случаи те не се извършват на терен. По конкретни поводи обаче се установява, че представените данни от проверките на земите от ДПФ, отдадени под аренда за създаване и отглеждане на трайни насаждения, не отговарят на действите</w:t>
            </w:r>
            <w:r w:rsidR="00EA38AF" w:rsidRPr="00E45E09">
              <w:rPr>
                <w:rFonts w:ascii="Times New Roman" w:hAnsi="Times New Roman"/>
                <w:lang w:val="af-ZA"/>
              </w:rPr>
              <w:t>лното състояние</w:t>
            </w:r>
            <w:r w:rsidRPr="00E45E09">
              <w:rPr>
                <w:rFonts w:ascii="Times New Roman" w:hAnsi="Times New Roman"/>
                <w:lang w:val="af-ZA"/>
              </w:rPr>
              <w:t xml:space="preserve"> на терена. В тази връзка се налага въвеждане на допълнително изискване, проверките на тези земи да се извършват задължително и на терен, по определения в разпоредбата начин. </w:t>
            </w:r>
          </w:p>
          <w:p w:rsidR="009E0F15" w:rsidRPr="00E45E09" w:rsidRDefault="009E0F15" w:rsidP="009E0F15">
            <w:pPr>
              <w:spacing w:after="0" w:line="360" w:lineRule="auto"/>
              <w:jc w:val="both"/>
              <w:rPr>
                <w:rFonts w:ascii="Times New Roman" w:hAnsi="Times New Roman"/>
                <w:lang w:val="af-ZA"/>
              </w:rPr>
            </w:pPr>
            <w:r w:rsidRPr="00E45E09">
              <w:rPr>
                <w:rFonts w:ascii="Times New Roman" w:hAnsi="Times New Roman"/>
                <w:lang w:val="af-ZA"/>
              </w:rPr>
              <w:t xml:space="preserve">           При изготвянето на пазарни оценки за нуждите на определена процедура, същите се възлагат и заплащат от собственика на земята, освен ако изрично не е предвидено друго. В процедурата за продажба на застроените и прилежащи площи към сгради/съоръжения от имуществото на организациите по §12 от ПЗР на ЗСПЗЗ не е посочено изрично лицето, което възлага изготвянето на оценките на държавните земи - предмет на сделката, поради което, в доста случаи оценките се възлагат и заплащат от заявителите, вместо от директора на областната дирекция „Земеделие“. В тази връзка, с цел да се прекрати установената на места горепосочена практика, която в доста случаи накърнява държавния интерес, се налага изрично да се конкретизира лицето, което възлага и заплаща оценките за държавните имоти. В същата процедура, поради технически пропуск при предходното изменение на правилника с оглед намаляване на административната тежест за гражданите и бизнеса, един от документите, който заявителите следва да прилагат към преписката (копие от документ за съдебна регистрация за юридическите лица с нестопанска цел - чл. 56а, ал. 3, т. 1), не е заличен. Същият има възможност да се проверява служебно в регистъра на юридическите лица с нестопанска цел, поради което с настоящото изменение на правилника, допуснатият пропуск е необходимо да се отстрани. </w:t>
            </w:r>
          </w:p>
          <w:p w:rsidR="009E0F15" w:rsidRPr="00E45E09" w:rsidRDefault="009E0F15" w:rsidP="009E0F15">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lang w:val="af-ZA"/>
              </w:rPr>
              <w:t xml:space="preserve">          Изложените проблеми не могат да се решат в рамките на съществуващото законодателство чрез промяна в организацията на работа или чрез въвеждане на нови технологични възможности. Липсата на изрична нормативна уредба, прави невъзможно обосноваването на административния орган при констатирани  нарушения на процедурите или с оглед защита на държавния интерес.</w:t>
            </w:r>
          </w:p>
          <w:p w:rsidR="009E0F15" w:rsidRPr="00E45E09" w:rsidRDefault="009E0F15" w:rsidP="009E0F15">
            <w:pPr>
              <w:spacing w:before="120" w:after="120"/>
              <w:jc w:val="both"/>
              <w:rPr>
                <w:rFonts w:ascii="Times New Roman" w:hAnsi="Times New Roman"/>
                <w:i/>
                <w:lang w:val="af-ZA"/>
              </w:rPr>
            </w:pPr>
            <w:r w:rsidRPr="00E45E09">
              <w:rPr>
                <w:rFonts w:ascii="Times New Roman" w:hAnsi="Times New Roman"/>
                <w:i/>
                <w:lang w:val="af-ZA"/>
              </w:rPr>
              <w:t>1.3. Посочете дали са извършени последващи оценки на нормативния акт, или анализи за изпълнението на политиката и какви са резултатите от тях?</w:t>
            </w:r>
          </w:p>
          <w:p w:rsidR="009E0F15" w:rsidRPr="00E45E09" w:rsidRDefault="009E0F15" w:rsidP="009E0F15">
            <w:pPr>
              <w:spacing w:before="120" w:after="120" w:line="360" w:lineRule="auto"/>
              <w:jc w:val="both"/>
              <w:rPr>
                <w:rFonts w:ascii="Times New Roman" w:hAnsi="Times New Roman"/>
                <w:lang w:val="af-ZA"/>
              </w:rPr>
            </w:pPr>
            <w:r w:rsidRPr="00E45E09">
              <w:rPr>
                <w:rFonts w:ascii="Times New Roman" w:hAnsi="Times New Roman"/>
                <w:lang w:val="af-ZA"/>
              </w:rPr>
              <w:lastRenderedPageBreak/>
              <w:t xml:space="preserve">             Последваща оценка на въздействие не е извършвана.</w:t>
            </w:r>
          </w:p>
        </w:tc>
      </w:tr>
      <w:tr w:rsidR="009E0F15" w:rsidRPr="00E11E01" w:rsidTr="005C22B7">
        <w:tc>
          <w:tcPr>
            <w:tcW w:w="9180" w:type="dxa"/>
            <w:gridSpan w:val="2"/>
          </w:tcPr>
          <w:p w:rsidR="009E0F15" w:rsidRPr="00E45E09" w:rsidRDefault="009E0F15" w:rsidP="005C22B7">
            <w:pPr>
              <w:pStyle w:val="ab"/>
              <w:numPr>
                <w:ilvl w:val="0"/>
                <w:numId w:val="16"/>
              </w:numPr>
              <w:spacing w:before="120" w:after="120"/>
              <w:jc w:val="both"/>
              <w:rPr>
                <w:rFonts w:ascii="Times New Roman" w:hAnsi="Times New Roman"/>
                <w:b/>
                <w:lang w:val="af-ZA"/>
              </w:rPr>
            </w:pPr>
            <w:r w:rsidRPr="00E45E09">
              <w:rPr>
                <w:rFonts w:ascii="Times New Roman" w:hAnsi="Times New Roman"/>
                <w:b/>
                <w:lang w:val="af-ZA"/>
              </w:rPr>
              <w:lastRenderedPageBreak/>
              <w:t xml:space="preserve">Цели: </w:t>
            </w:r>
          </w:p>
          <w:p w:rsidR="009E0F15" w:rsidRPr="00E45E09" w:rsidRDefault="009E0F15" w:rsidP="009E0F15">
            <w:pPr>
              <w:spacing w:before="120"/>
              <w:jc w:val="both"/>
              <w:rPr>
                <w:rFonts w:ascii="Times New Roman" w:hAnsi="Times New Roman"/>
                <w:i/>
                <w:lang w:val="af-ZA"/>
              </w:rPr>
            </w:pPr>
            <w:r w:rsidRPr="00E45E09">
              <w:rPr>
                <w:rFonts w:ascii="Times New Roman" w:hAnsi="Times New Roman"/>
                <w:i/>
                <w:lang w:val="af-ZA"/>
              </w:rPr>
              <w:t xml:space="preserve">          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9E0F15" w:rsidRPr="00E45E09" w:rsidRDefault="00E65C05" w:rsidP="009E0F15">
            <w:pPr>
              <w:spacing w:before="120"/>
              <w:jc w:val="both"/>
              <w:rPr>
                <w:rFonts w:ascii="Times New Roman" w:hAnsi="Times New Roman"/>
                <w:shd w:val="clear" w:color="auto" w:fill="FEFEFE"/>
                <w:lang w:val="af-ZA"/>
              </w:rPr>
            </w:pPr>
            <w:r w:rsidRPr="00E45E09">
              <w:rPr>
                <w:rFonts w:ascii="Times New Roman" w:hAnsi="Times New Roman"/>
                <w:i/>
                <w:lang w:val="af-ZA"/>
              </w:rPr>
              <w:t xml:space="preserve">          </w:t>
            </w:r>
            <w:r w:rsidR="009E0F15" w:rsidRPr="00E45E09">
              <w:rPr>
                <w:rFonts w:ascii="Times New Roman" w:hAnsi="Times New Roman"/>
                <w:shd w:val="clear" w:color="auto" w:fill="FEFEFE"/>
                <w:lang w:val="af-ZA"/>
              </w:rPr>
              <w:t>Във връзка с констатираните нарушения при провеждането на търгове за съседни имоти, изложени по - горе, с предложените изменения и допълнения на ППЗСПЗЗ се цели:</w:t>
            </w:r>
          </w:p>
          <w:p w:rsidR="009E0F15" w:rsidRPr="00E45E09" w:rsidRDefault="009E0F15" w:rsidP="009E0F15">
            <w:pPr>
              <w:spacing w:before="120"/>
              <w:jc w:val="both"/>
              <w:rPr>
                <w:rFonts w:ascii="Times New Roman" w:hAnsi="Times New Roman"/>
                <w:lang w:val="af-ZA"/>
              </w:rPr>
            </w:pPr>
            <w:r w:rsidRPr="00E45E09">
              <w:rPr>
                <w:rFonts w:ascii="Times New Roman" w:hAnsi="Times New Roman"/>
                <w:lang w:val="af-ZA"/>
              </w:rPr>
              <w:t xml:space="preserve">          1.  законосъобразно провеждане на тръжните процедури</w:t>
            </w:r>
            <w:r w:rsidRPr="00E45E09">
              <w:rPr>
                <w:rFonts w:ascii="Times New Roman" w:hAnsi="Times New Roman"/>
                <w:shd w:val="clear" w:color="auto" w:fill="FEFEFE"/>
                <w:lang w:val="af-ZA"/>
              </w:rPr>
              <w:t xml:space="preserve"> за съседни имоти;</w:t>
            </w:r>
          </w:p>
          <w:p w:rsidR="009E0F15" w:rsidRPr="00E45E09" w:rsidRDefault="009E0F15" w:rsidP="009E0F15">
            <w:pPr>
              <w:spacing w:after="0" w:line="360" w:lineRule="auto"/>
              <w:ind w:firstLine="600"/>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2. реализиране на имотите по справедлива пазарна стойност, с което се защитава  държавния интерес;</w:t>
            </w:r>
          </w:p>
          <w:p w:rsidR="009E0F15" w:rsidRPr="00E45E09" w:rsidRDefault="009E0F15" w:rsidP="009E0F15">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3.  предотвратяване на възможността за нарушаване на конкурентната среда; </w:t>
            </w:r>
          </w:p>
          <w:p w:rsidR="009E0F15" w:rsidRPr="00E45E09" w:rsidRDefault="009E0F15" w:rsidP="009E0F15">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4. избягване на възможността за монополизиране на собствеността в стопанските дворове и извършване на последващи спекулативни сделки с имотите.</w:t>
            </w:r>
          </w:p>
          <w:p w:rsidR="007E04C0" w:rsidRPr="00E45E09" w:rsidRDefault="00E65C05" w:rsidP="009E0F15">
            <w:pPr>
              <w:spacing w:after="0" w:line="360" w:lineRule="auto"/>
              <w:ind w:firstLine="567"/>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9E0F15" w:rsidRPr="00E45E09">
              <w:rPr>
                <w:rFonts w:ascii="Times New Roman" w:hAnsi="Times New Roman"/>
                <w:shd w:val="clear" w:color="auto" w:fill="FEFEFE"/>
                <w:lang w:val="af-ZA"/>
              </w:rPr>
              <w:t>С предложението имотите по § 8 от ПЗР на ЗИД на ЗСПЗЗ да се обявяват само на общ търг, се цели</w:t>
            </w:r>
            <w:r w:rsidR="007E04C0" w:rsidRPr="00E45E09">
              <w:rPr>
                <w:rFonts w:ascii="Times New Roman" w:hAnsi="Times New Roman"/>
                <w:shd w:val="clear" w:color="auto" w:fill="FEFEFE"/>
                <w:lang w:val="af-ZA"/>
              </w:rPr>
              <w:t>:</w:t>
            </w:r>
          </w:p>
          <w:p w:rsidR="007E04C0" w:rsidRPr="00E45E09" w:rsidRDefault="007359A8" w:rsidP="007359A8">
            <w:pPr>
              <w:pStyle w:val="ab"/>
              <w:numPr>
                <w:ilvl w:val="0"/>
                <w:numId w:val="27"/>
              </w:numPr>
              <w:spacing w:after="0" w:line="360" w:lineRule="auto"/>
              <w:ind w:left="0"/>
              <w:jc w:val="both"/>
              <w:textAlignment w:val="center"/>
              <w:rPr>
                <w:rFonts w:ascii="Times New Roman" w:hAnsi="Times New Roman"/>
                <w:lang w:val="af-ZA"/>
              </w:rPr>
            </w:pPr>
            <w:r w:rsidRPr="00E45E09">
              <w:rPr>
                <w:rFonts w:ascii="Times New Roman" w:hAnsi="Times New Roman"/>
                <w:shd w:val="clear" w:color="auto" w:fill="FEFEFE"/>
                <w:lang w:val="af-ZA"/>
              </w:rPr>
              <w:t xml:space="preserve">            1.  </w:t>
            </w:r>
            <w:r w:rsidR="009E0F15" w:rsidRPr="00E45E09">
              <w:rPr>
                <w:rFonts w:ascii="Times New Roman" w:hAnsi="Times New Roman"/>
                <w:shd w:val="clear" w:color="auto" w:fill="FEFEFE"/>
                <w:lang w:val="af-ZA"/>
              </w:rPr>
              <w:t>да се дадат равни възможности за участие в търговете на всички заинтересовани физически или юридически лица, в ус</w:t>
            </w:r>
            <w:r w:rsidR="007E04C0" w:rsidRPr="00E45E09">
              <w:rPr>
                <w:rFonts w:ascii="Times New Roman" w:hAnsi="Times New Roman"/>
                <w:shd w:val="clear" w:color="auto" w:fill="FEFEFE"/>
                <w:lang w:val="af-ZA"/>
              </w:rPr>
              <w:t>ловията на свободна конкуренция;</w:t>
            </w:r>
          </w:p>
          <w:p w:rsidR="007E04C0" w:rsidRPr="00E45E09" w:rsidRDefault="007359A8" w:rsidP="007359A8">
            <w:pPr>
              <w:pStyle w:val="ab"/>
              <w:spacing w:after="0" w:line="360" w:lineRule="auto"/>
              <w:ind w:left="0" w:firstLine="567"/>
              <w:jc w:val="both"/>
              <w:textAlignment w:val="center"/>
              <w:rPr>
                <w:rFonts w:ascii="Times New Roman" w:hAnsi="Times New Roman"/>
                <w:lang w:val="af-ZA"/>
              </w:rPr>
            </w:pPr>
            <w:r w:rsidRPr="00E45E09">
              <w:rPr>
                <w:rFonts w:ascii="Times New Roman" w:hAnsi="Times New Roman"/>
                <w:shd w:val="clear" w:color="auto" w:fill="FEFEFE"/>
                <w:lang w:val="af-ZA"/>
              </w:rPr>
              <w:t xml:space="preserve">  2.  </w:t>
            </w:r>
            <w:r w:rsidR="007E04C0" w:rsidRPr="00E45E09">
              <w:rPr>
                <w:rFonts w:ascii="Times New Roman" w:hAnsi="Times New Roman"/>
                <w:shd w:val="clear" w:color="auto" w:fill="FEFEFE"/>
                <w:lang w:val="af-ZA"/>
              </w:rPr>
              <w:t>да се предотвратят</w:t>
            </w:r>
            <w:r w:rsidR="009E0F15" w:rsidRPr="00E45E09">
              <w:rPr>
                <w:rFonts w:ascii="Times New Roman" w:hAnsi="Times New Roman"/>
                <w:shd w:val="clear" w:color="auto" w:fill="FEFEFE"/>
                <w:lang w:val="af-ZA"/>
              </w:rPr>
              <w:t xml:space="preserve"> до из</w:t>
            </w:r>
            <w:r w:rsidR="007E04C0" w:rsidRPr="00E45E09">
              <w:rPr>
                <w:rFonts w:ascii="Times New Roman" w:hAnsi="Times New Roman"/>
                <w:shd w:val="clear" w:color="auto" w:fill="FEFEFE"/>
                <w:lang w:val="af-ZA"/>
              </w:rPr>
              <w:t>вестна степен</w:t>
            </w:r>
            <w:r w:rsidR="009E0F15" w:rsidRPr="00E45E09">
              <w:rPr>
                <w:rFonts w:ascii="Times New Roman" w:hAnsi="Times New Roman"/>
                <w:shd w:val="clear" w:color="auto" w:fill="FEFEFE"/>
                <w:lang w:val="af-ZA"/>
              </w:rPr>
              <w:t xml:space="preserve"> евентуални </w:t>
            </w:r>
            <w:r w:rsidR="007E04C0" w:rsidRPr="00E45E09">
              <w:rPr>
                <w:rFonts w:ascii="Times New Roman" w:hAnsi="Times New Roman"/>
                <w:shd w:val="clear" w:color="auto" w:fill="FEFEFE"/>
                <w:lang w:val="af-ZA"/>
              </w:rPr>
              <w:t xml:space="preserve">бъдещи </w:t>
            </w:r>
            <w:r w:rsidR="009E0F15" w:rsidRPr="00E45E09">
              <w:rPr>
                <w:rFonts w:ascii="Times New Roman" w:hAnsi="Times New Roman"/>
                <w:lang w:val="af-ZA"/>
              </w:rPr>
              <w:t>конфликти, които могат да възникнат, ако имотите се придобият на търга от лица, различни от тези, изв</w:t>
            </w:r>
            <w:r w:rsidR="007E04C0" w:rsidRPr="00E45E09">
              <w:rPr>
                <w:rFonts w:ascii="Times New Roman" w:hAnsi="Times New Roman"/>
                <w:lang w:val="af-ZA"/>
              </w:rPr>
              <w:t xml:space="preserve">ършили строителството в имотите; </w:t>
            </w:r>
          </w:p>
          <w:p w:rsidR="007E04C0" w:rsidRPr="00E45E09" w:rsidRDefault="007359A8" w:rsidP="007359A8">
            <w:pPr>
              <w:pStyle w:val="ab"/>
              <w:spacing w:after="0" w:line="360" w:lineRule="auto"/>
              <w:ind w:left="0" w:firstLine="567"/>
              <w:jc w:val="both"/>
              <w:textAlignment w:val="center"/>
              <w:rPr>
                <w:rFonts w:ascii="Times New Roman" w:hAnsi="Times New Roman"/>
                <w:lang w:val="af-ZA"/>
              </w:rPr>
            </w:pPr>
            <w:r w:rsidRPr="00E45E09">
              <w:rPr>
                <w:rFonts w:ascii="Times New Roman" w:hAnsi="Times New Roman"/>
                <w:lang w:val="af-ZA"/>
              </w:rPr>
              <w:t xml:space="preserve">  3. </w:t>
            </w:r>
            <w:r w:rsidR="007E04C0" w:rsidRPr="00E45E09">
              <w:rPr>
                <w:rFonts w:ascii="Times New Roman" w:hAnsi="Times New Roman"/>
                <w:lang w:val="af-ZA"/>
              </w:rPr>
              <w:t xml:space="preserve">да се постигане </w:t>
            </w:r>
            <w:r w:rsidR="009E0F15" w:rsidRPr="00E45E09">
              <w:rPr>
                <w:rFonts w:ascii="Times New Roman" w:hAnsi="Times New Roman"/>
                <w:lang w:val="af-ZA"/>
              </w:rPr>
              <w:t>доста по-висока цена</w:t>
            </w:r>
            <w:r w:rsidR="007E04C0" w:rsidRPr="00E45E09">
              <w:rPr>
                <w:rFonts w:ascii="Times New Roman" w:hAnsi="Times New Roman"/>
                <w:lang w:val="af-ZA"/>
              </w:rPr>
              <w:t xml:space="preserve"> за държавните имоти, когато същите се обявяват на общ търг, на който могат да участват всички заинтересовани лица, в условията на конкуренция;</w:t>
            </w:r>
          </w:p>
          <w:p w:rsidR="009E0F15" w:rsidRPr="00E45E09" w:rsidRDefault="007359A8" w:rsidP="007359A8">
            <w:pPr>
              <w:pStyle w:val="ab"/>
              <w:spacing w:after="0" w:line="360" w:lineRule="auto"/>
              <w:ind w:left="0" w:firstLine="567"/>
              <w:jc w:val="both"/>
              <w:textAlignment w:val="center"/>
              <w:rPr>
                <w:rFonts w:ascii="Times New Roman" w:hAnsi="Times New Roman"/>
                <w:lang w:val="af-ZA"/>
              </w:rPr>
            </w:pPr>
            <w:r w:rsidRPr="00E45E09">
              <w:rPr>
                <w:rFonts w:ascii="Times New Roman" w:hAnsi="Times New Roman"/>
                <w:lang w:val="af-ZA"/>
              </w:rPr>
              <w:t xml:space="preserve">  4.  </w:t>
            </w:r>
            <w:r w:rsidR="007E04C0" w:rsidRPr="00E45E09">
              <w:rPr>
                <w:rFonts w:ascii="Times New Roman" w:hAnsi="Times New Roman"/>
                <w:lang w:val="af-ZA"/>
              </w:rPr>
              <w:t xml:space="preserve">процесуална икономия при разглеждане на </w:t>
            </w:r>
            <w:r w:rsidR="009E0F15" w:rsidRPr="00E45E09">
              <w:rPr>
                <w:rFonts w:ascii="Times New Roman" w:hAnsi="Times New Roman"/>
                <w:lang w:val="af-ZA"/>
              </w:rPr>
              <w:t xml:space="preserve"> постъпилите от областните дирекции „Земеделие“ списъци с имоти по § 8 от ПЗР на ЗСПЗЗ, за одобряване от министъра на земеделието, храните и горите за обявяване на търг,</w:t>
            </w:r>
            <w:r w:rsidR="007E04C0" w:rsidRPr="00E45E09">
              <w:rPr>
                <w:rFonts w:ascii="Times New Roman" w:hAnsi="Times New Roman"/>
                <w:lang w:val="af-ZA"/>
              </w:rPr>
              <w:t xml:space="preserve"> като </w:t>
            </w:r>
            <w:r w:rsidRPr="00E45E09">
              <w:rPr>
                <w:rFonts w:ascii="Times New Roman" w:hAnsi="Times New Roman"/>
                <w:lang w:val="af-ZA"/>
              </w:rPr>
              <w:t xml:space="preserve">същите </w:t>
            </w:r>
            <w:r w:rsidR="007E04C0" w:rsidRPr="00E45E09">
              <w:rPr>
                <w:rFonts w:ascii="Times New Roman" w:hAnsi="Times New Roman"/>
                <w:lang w:val="af-ZA"/>
              </w:rPr>
              <w:t>се разглеждат не от отделна комисия, а</w:t>
            </w:r>
            <w:r w:rsidRPr="00E45E09">
              <w:rPr>
                <w:rFonts w:ascii="Times New Roman" w:hAnsi="Times New Roman"/>
                <w:lang w:val="af-ZA"/>
              </w:rPr>
              <w:t xml:space="preserve"> от </w:t>
            </w:r>
            <w:r w:rsidR="009E0F15" w:rsidRPr="00E45E09">
              <w:rPr>
                <w:rFonts w:ascii="Times New Roman" w:hAnsi="Times New Roman"/>
                <w:lang w:val="af-ZA"/>
              </w:rPr>
              <w:t>съответните комисии (в зависимост от територията, върху която е извършено застрояването), които разглеждат предложенията за имоти</w:t>
            </w:r>
            <w:r w:rsidR="009E0F15" w:rsidRPr="00E45E09">
              <w:rPr>
                <w:rFonts w:ascii="Times New Roman" w:hAnsi="Times New Roman"/>
                <w:shd w:val="clear" w:color="auto" w:fill="FEFEFE"/>
                <w:lang w:val="af-ZA"/>
              </w:rPr>
              <w:t xml:space="preserve"> по чл. 27, ал. 8 от ЗСПЗЗ </w:t>
            </w:r>
            <w:r w:rsidRPr="00E45E09">
              <w:rPr>
                <w:rFonts w:ascii="Times New Roman" w:hAnsi="Times New Roman"/>
                <w:shd w:val="clear" w:color="auto" w:fill="FEFEFE"/>
                <w:lang w:val="af-ZA"/>
              </w:rPr>
              <w:t>или по § 12а от ПЗР на ЗСПЗЗ</w:t>
            </w:r>
            <w:r w:rsidR="009E0F15" w:rsidRPr="00E45E09">
              <w:rPr>
                <w:rFonts w:ascii="Times New Roman" w:hAnsi="Times New Roman"/>
                <w:lang w:val="af-ZA"/>
              </w:rPr>
              <w:t xml:space="preserve">, тъй като </w:t>
            </w:r>
            <w:r w:rsidRPr="00E45E09">
              <w:rPr>
                <w:rFonts w:ascii="Times New Roman" w:hAnsi="Times New Roman"/>
                <w:lang w:val="af-ZA"/>
              </w:rPr>
              <w:t xml:space="preserve">тези случаи </w:t>
            </w:r>
            <w:r w:rsidR="009E0F15" w:rsidRPr="00E45E09">
              <w:rPr>
                <w:rFonts w:ascii="Times New Roman" w:hAnsi="Times New Roman"/>
                <w:lang w:val="af-ZA"/>
              </w:rPr>
              <w:t xml:space="preserve">са сравнително малко на брой. </w:t>
            </w:r>
          </w:p>
          <w:p w:rsidR="007359A8" w:rsidRPr="00E45E09" w:rsidRDefault="009E0F15" w:rsidP="009E0F15">
            <w:pPr>
              <w:spacing w:after="0" w:line="360" w:lineRule="auto"/>
              <w:jc w:val="both"/>
              <w:rPr>
                <w:rFonts w:ascii="Times New Roman" w:hAnsi="Times New Roman"/>
                <w:shd w:val="clear" w:color="auto" w:fill="FEFEFE"/>
                <w:lang w:val="af-ZA"/>
              </w:rPr>
            </w:pPr>
            <w:r w:rsidRPr="00E45E09">
              <w:rPr>
                <w:rFonts w:ascii="Times New Roman" w:hAnsi="Times New Roman"/>
                <w:lang w:val="af-ZA"/>
              </w:rPr>
              <w:t xml:space="preserve">          </w:t>
            </w:r>
            <w:r w:rsidR="00E65C05" w:rsidRPr="00E45E09">
              <w:rPr>
                <w:rFonts w:ascii="Times New Roman" w:hAnsi="Times New Roman"/>
                <w:lang w:val="af-ZA"/>
              </w:rPr>
              <w:t xml:space="preserve"> </w:t>
            </w:r>
            <w:r w:rsidRPr="00E45E09">
              <w:rPr>
                <w:rFonts w:ascii="Times New Roman" w:hAnsi="Times New Roman"/>
                <w:lang w:val="af-ZA"/>
              </w:rPr>
              <w:t>За случаите, в които</w:t>
            </w:r>
            <w:r w:rsidRPr="00E45E09">
              <w:rPr>
                <w:rFonts w:ascii="Times New Roman" w:hAnsi="Times New Roman"/>
                <w:shd w:val="clear" w:color="auto" w:fill="FEFEFE"/>
                <w:lang w:val="af-ZA"/>
              </w:rPr>
              <w:t xml:space="preserve"> министърът на земеделието, храните и горите не одобри протокола на тръжната </w:t>
            </w:r>
            <w:r w:rsidR="007359A8" w:rsidRPr="00E45E09">
              <w:rPr>
                <w:rFonts w:ascii="Times New Roman" w:hAnsi="Times New Roman"/>
                <w:shd w:val="clear" w:color="auto" w:fill="FEFEFE"/>
                <w:lang w:val="af-ZA"/>
              </w:rPr>
              <w:t>комисия за резултатите от търга:</w:t>
            </w:r>
          </w:p>
          <w:p w:rsidR="007359A8" w:rsidRPr="00E45E09" w:rsidRDefault="00E65C05" w:rsidP="007359A8">
            <w:pPr>
              <w:pStyle w:val="ab"/>
              <w:numPr>
                <w:ilvl w:val="0"/>
                <w:numId w:val="28"/>
              </w:numPr>
              <w:spacing w:after="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1.</w:t>
            </w:r>
            <w:r w:rsidR="007359A8" w:rsidRPr="00E45E09">
              <w:rPr>
                <w:rFonts w:ascii="Times New Roman" w:hAnsi="Times New Roman"/>
                <w:shd w:val="clear" w:color="auto" w:fill="FEFEFE"/>
                <w:lang w:val="af-ZA"/>
              </w:rPr>
              <w:t xml:space="preserve"> </w:t>
            </w:r>
            <w:r w:rsidR="009E0F15" w:rsidRPr="00E45E09">
              <w:rPr>
                <w:rFonts w:ascii="Times New Roman" w:hAnsi="Times New Roman"/>
                <w:shd w:val="clear" w:color="auto" w:fill="FEFEFE"/>
                <w:lang w:val="af-ZA"/>
              </w:rPr>
              <w:t>да се регламентира изричен ред за приключване на административното производство с годен за обжалване инди</w:t>
            </w:r>
            <w:r w:rsidR="007359A8" w:rsidRPr="00E45E09">
              <w:rPr>
                <w:rFonts w:ascii="Times New Roman" w:hAnsi="Times New Roman"/>
                <w:shd w:val="clear" w:color="auto" w:fill="FEFEFE"/>
                <w:lang w:val="af-ZA"/>
              </w:rPr>
              <w:t>видуален административен акт;</w:t>
            </w:r>
          </w:p>
          <w:p w:rsidR="009E0F15" w:rsidRPr="00E45E09" w:rsidRDefault="00E65C05" w:rsidP="007359A8">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w:t>
            </w:r>
            <w:r w:rsidR="007359A8" w:rsidRPr="00E45E09">
              <w:rPr>
                <w:rFonts w:ascii="Times New Roman" w:hAnsi="Times New Roman"/>
                <w:shd w:val="clear" w:color="auto" w:fill="FEFEFE"/>
                <w:lang w:val="af-ZA"/>
              </w:rPr>
              <w:t>2.</w:t>
            </w:r>
            <w:r w:rsidR="009E0F15" w:rsidRPr="00E45E09">
              <w:rPr>
                <w:rFonts w:ascii="Times New Roman" w:hAnsi="Times New Roman"/>
                <w:shd w:val="clear" w:color="auto" w:fill="FEFEFE"/>
                <w:lang w:val="af-ZA"/>
              </w:rPr>
              <w:t xml:space="preserve"> да се предотврати незаконосъобразното обжалване на отказа на министъра да одобри протокола, който е част от процедурата по издаване на крайния акт и не подлежи на</w:t>
            </w:r>
            <w:r w:rsidR="009E0F15" w:rsidRPr="00E45E09">
              <w:rPr>
                <w:rFonts w:ascii="Times New Roman" w:hAnsi="Times New Roman"/>
                <w:lang w:val="af-ZA"/>
              </w:rPr>
              <w:t xml:space="preserve"> самостоятелно обжалване.</w:t>
            </w:r>
            <w:r w:rsidR="009E0F15" w:rsidRPr="00E45E09">
              <w:rPr>
                <w:rFonts w:ascii="Times New Roman" w:hAnsi="Times New Roman"/>
                <w:shd w:val="clear" w:color="auto" w:fill="FEFEFE"/>
                <w:lang w:val="af-ZA"/>
              </w:rPr>
              <w:t xml:space="preserve">  </w:t>
            </w:r>
          </w:p>
          <w:p w:rsidR="00213C25" w:rsidRPr="00E45E09" w:rsidRDefault="00E65C05" w:rsidP="00E65C05">
            <w:pPr>
              <w:pStyle w:val="ab"/>
              <w:spacing w:after="0" w:line="360" w:lineRule="auto"/>
              <w:ind w:left="0"/>
              <w:jc w:val="both"/>
              <w:rPr>
                <w:rFonts w:ascii="Times New Roman" w:hAnsi="Times New Roman"/>
                <w:lang w:val="af-ZA"/>
              </w:rPr>
            </w:pPr>
            <w:r w:rsidRPr="00E45E09">
              <w:rPr>
                <w:rFonts w:ascii="Times New Roman" w:hAnsi="Times New Roman"/>
                <w:shd w:val="clear" w:color="auto" w:fill="FEFEFE"/>
                <w:lang w:val="af-ZA"/>
              </w:rPr>
              <w:t xml:space="preserve">             Относно </w:t>
            </w:r>
            <w:r w:rsidR="009E0F15" w:rsidRPr="00E45E09">
              <w:rPr>
                <w:rFonts w:ascii="Times New Roman" w:hAnsi="Times New Roman"/>
                <w:shd w:val="clear" w:color="auto" w:fill="FEFEFE"/>
                <w:lang w:val="af-ZA"/>
              </w:rPr>
              <w:t>въведеното изискване при извършването на</w:t>
            </w:r>
            <w:r w:rsidR="009E0F15" w:rsidRPr="00E45E09">
              <w:rPr>
                <w:rFonts w:ascii="Times New Roman" w:hAnsi="Times New Roman"/>
                <w:lang w:val="af-ZA"/>
              </w:rPr>
              <w:t xml:space="preserve"> годишните проверки за </w:t>
            </w:r>
            <w:r w:rsidR="009E0F15" w:rsidRPr="00E45E09">
              <w:rPr>
                <w:rFonts w:ascii="Times New Roman" w:hAnsi="Times New Roman"/>
                <w:lang w:val="af-ZA"/>
              </w:rPr>
              <w:lastRenderedPageBreak/>
              <w:t>състоянието и ползването на земеделските земи от държавния п</w:t>
            </w:r>
            <w:r w:rsidR="00213C25" w:rsidRPr="00E45E09">
              <w:rPr>
                <w:rFonts w:ascii="Times New Roman" w:hAnsi="Times New Roman"/>
                <w:lang w:val="af-ZA"/>
              </w:rPr>
              <w:t>оземлен фонд, същите,</w:t>
            </w:r>
            <w:r w:rsidRPr="00E45E09">
              <w:rPr>
                <w:rFonts w:ascii="Times New Roman" w:hAnsi="Times New Roman"/>
                <w:lang w:val="af-ZA"/>
              </w:rPr>
              <w:t xml:space="preserve"> по отношение на</w:t>
            </w:r>
            <w:r w:rsidR="009E0F15" w:rsidRPr="00E45E09">
              <w:rPr>
                <w:rFonts w:ascii="Times New Roman" w:hAnsi="Times New Roman"/>
                <w:lang w:val="af-ZA"/>
              </w:rPr>
              <w:t xml:space="preserve"> земите, заети с трайни насаждения, да се из</w:t>
            </w:r>
            <w:r w:rsidRPr="00E45E09">
              <w:rPr>
                <w:rFonts w:ascii="Times New Roman" w:hAnsi="Times New Roman"/>
                <w:lang w:val="af-ZA"/>
              </w:rPr>
              <w:t>вършват задължително и на терен:</w:t>
            </w:r>
            <w:r w:rsidR="00213C25" w:rsidRPr="00E45E09">
              <w:rPr>
                <w:rFonts w:ascii="Times New Roman" w:hAnsi="Times New Roman"/>
                <w:lang w:val="af-ZA"/>
              </w:rPr>
              <w:t xml:space="preserve"> </w:t>
            </w:r>
          </w:p>
          <w:p w:rsidR="00213C25" w:rsidRPr="00E45E09" w:rsidRDefault="00213C25" w:rsidP="00E65C05">
            <w:pPr>
              <w:pStyle w:val="ab"/>
              <w:spacing w:after="0" w:line="360" w:lineRule="auto"/>
              <w:ind w:left="0"/>
              <w:jc w:val="both"/>
              <w:rPr>
                <w:rFonts w:ascii="Times New Roman" w:hAnsi="Times New Roman"/>
                <w:lang w:val="af-ZA"/>
              </w:rPr>
            </w:pPr>
            <w:r w:rsidRPr="00E45E09">
              <w:rPr>
                <w:rFonts w:ascii="Times New Roman" w:hAnsi="Times New Roman"/>
                <w:lang w:val="af-ZA"/>
              </w:rPr>
              <w:t xml:space="preserve">              1.</w:t>
            </w:r>
            <w:r w:rsidR="009E0F15" w:rsidRPr="00E45E09">
              <w:rPr>
                <w:rFonts w:ascii="Times New Roman" w:hAnsi="Times New Roman"/>
                <w:lang w:val="af-ZA"/>
              </w:rPr>
              <w:t xml:space="preserve"> </w:t>
            </w:r>
            <w:r w:rsidR="00B62196" w:rsidRPr="00E45E09">
              <w:rPr>
                <w:rFonts w:ascii="Times New Roman" w:hAnsi="Times New Roman"/>
                <w:lang w:val="af-ZA"/>
              </w:rPr>
              <w:t xml:space="preserve"> </w:t>
            </w:r>
            <w:r w:rsidR="009E0F15" w:rsidRPr="00E45E09">
              <w:rPr>
                <w:rFonts w:ascii="Times New Roman" w:hAnsi="Times New Roman"/>
                <w:lang w:val="af-ZA"/>
              </w:rPr>
              <w:t>предоставените данни да съответстват н</w:t>
            </w:r>
            <w:r w:rsidRPr="00E45E09">
              <w:rPr>
                <w:rFonts w:ascii="Times New Roman" w:hAnsi="Times New Roman"/>
                <w:lang w:val="af-ZA"/>
              </w:rPr>
              <w:t xml:space="preserve">а действителното състояние на терена; </w:t>
            </w:r>
            <w:r w:rsidR="009E0F15" w:rsidRPr="00E45E09">
              <w:rPr>
                <w:rFonts w:ascii="Times New Roman" w:hAnsi="Times New Roman"/>
                <w:lang w:val="af-ZA"/>
              </w:rPr>
              <w:t xml:space="preserve"> </w:t>
            </w:r>
          </w:p>
          <w:p w:rsidR="009E0F15" w:rsidRPr="00E45E09" w:rsidRDefault="00213C25" w:rsidP="00E65C05">
            <w:pPr>
              <w:pStyle w:val="ab"/>
              <w:spacing w:after="0" w:line="360" w:lineRule="auto"/>
              <w:ind w:left="0"/>
              <w:jc w:val="both"/>
              <w:rPr>
                <w:rFonts w:ascii="Times New Roman" w:hAnsi="Times New Roman"/>
                <w:shd w:val="clear" w:color="auto" w:fill="FEFEFE"/>
                <w:lang w:val="af-ZA"/>
              </w:rPr>
            </w:pPr>
            <w:r w:rsidRPr="00E45E09">
              <w:rPr>
                <w:rFonts w:ascii="Times New Roman" w:hAnsi="Times New Roman"/>
                <w:lang w:val="af-ZA"/>
              </w:rPr>
              <w:t xml:space="preserve">              2. </w:t>
            </w:r>
            <w:r w:rsidR="00330D30" w:rsidRPr="00E45E09">
              <w:rPr>
                <w:rFonts w:ascii="Times New Roman" w:hAnsi="Times New Roman"/>
                <w:lang w:val="af-ZA"/>
              </w:rPr>
              <w:t xml:space="preserve"> </w:t>
            </w:r>
            <w:r w:rsidR="009E0F15" w:rsidRPr="00E45E09">
              <w:rPr>
                <w:rFonts w:ascii="Times New Roman" w:hAnsi="Times New Roman"/>
                <w:lang w:val="af-ZA"/>
              </w:rPr>
              <w:t>административния</w:t>
            </w:r>
            <w:r w:rsidRPr="00E45E09">
              <w:rPr>
                <w:rFonts w:ascii="Times New Roman" w:hAnsi="Times New Roman"/>
                <w:lang w:val="af-ZA"/>
              </w:rPr>
              <w:t>т</w:t>
            </w:r>
            <w:r w:rsidR="009E0F15" w:rsidRPr="00E45E09">
              <w:rPr>
                <w:rFonts w:ascii="Times New Roman" w:hAnsi="Times New Roman"/>
                <w:lang w:val="af-ZA"/>
              </w:rPr>
              <w:t xml:space="preserve"> орган, при констатирани нарушения на клаузите на договора, да предприеме своевременни действия по прекратяването им.</w:t>
            </w:r>
            <w:r w:rsidR="009E0F15" w:rsidRPr="00E45E09">
              <w:rPr>
                <w:rFonts w:ascii="Times New Roman" w:hAnsi="Times New Roman"/>
                <w:b/>
                <w:lang w:val="af-ZA"/>
              </w:rPr>
              <w:t xml:space="preserve">   </w:t>
            </w:r>
            <w:r w:rsidR="009E0F15" w:rsidRPr="00E45E09">
              <w:rPr>
                <w:rFonts w:ascii="Times New Roman" w:hAnsi="Times New Roman"/>
                <w:b/>
                <w:shd w:val="clear" w:color="auto" w:fill="FEFEFE"/>
                <w:lang w:val="af-ZA"/>
              </w:rPr>
              <w:t xml:space="preserve"> </w:t>
            </w:r>
          </w:p>
          <w:p w:rsidR="00213C25" w:rsidRPr="00E45E09" w:rsidRDefault="009E0F15" w:rsidP="009E0F15">
            <w:pPr>
              <w:spacing w:after="0" w:line="360" w:lineRule="auto"/>
              <w:jc w:val="both"/>
              <w:rPr>
                <w:rFonts w:ascii="Times New Roman" w:hAnsi="Times New Roman"/>
                <w:lang w:val="af-ZA"/>
              </w:rPr>
            </w:pPr>
            <w:r w:rsidRPr="00E45E09">
              <w:rPr>
                <w:rFonts w:ascii="Times New Roman" w:hAnsi="Times New Roman"/>
                <w:lang w:val="af-ZA"/>
              </w:rPr>
              <w:t xml:space="preserve">          </w:t>
            </w:r>
            <w:r w:rsidR="00213C25" w:rsidRPr="00E45E09">
              <w:rPr>
                <w:rFonts w:ascii="Times New Roman" w:hAnsi="Times New Roman"/>
                <w:lang w:val="af-ZA"/>
              </w:rPr>
              <w:t xml:space="preserve"> </w:t>
            </w:r>
            <w:r w:rsidRPr="00E45E09">
              <w:rPr>
                <w:rFonts w:ascii="Times New Roman" w:hAnsi="Times New Roman"/>
                <w:lang w:val="af-ZA"/>
              </w:rPr>
              <w:t xml:space="preserve"> </w:t>
            </w:r>
            <w:r w:rsidR="00213C25" w:rsidRPr="00E45E09">
              <w:rPr>
                <w:rFonts w:ascii="Times New Roman" w:hAnsi="Times New Roman"/>
                <w:lang w:val="af-ZA"/>
              </w:rPr>
              <w:t xml:space="preserve"> </w:t>
            </w:r>
            <w:r w:rsidRPr="00E45E09">
              <w:rPr>
                <w:rFonts w:ascii="Times New Roman" w:hAnsi="Times New Roman"/>
                <w:lang w:val="af-ZA"/>
              </w:rPr>
              <w:t>В процедурата за продажба на застроените и прилежащи площи към сгради/съоръжения от имуществото на орган</w:t>
            </w:r>
            <w:r w:rsidR="00213C25" w:rsidRPr="00E45E09">
              <w:rPr>
                <w:rFonts w:ascii="Times New Roman" w:hAnsi="Times New Roman"/>
                <w:lang w:val="af-ZA"/>
              </w:rPr>
              <w:t>изациите по §12 от ПЗР на ЗСПЗЗ:</w:t>
            </w:r>
          </w:p>
          <w:p w:rsidR="00213C25" w:rsidRPr="00E45E09" w:rsidRDefault="00213C25" w:rsidP="009E0F15">
            <w:pPr>
              <w:spacing w:after="0" w:line="360" w:lineRule="auto"/>
              <w:jc w:val="both"/>
              <w:rPr>
                <w:rFonts w:ascii="Times New Roman" w:hAnsi="Times New Roman"/>
                <w:lang w:val="af-ZA"/>
              </w:rPr>
            </w:pPr>
            <w:r w:rsidRPr="00E45E09">
              <w:rPr>
                <w:rFonts w:ascii="Times New Roman" w:hAnsi="Times New Roman"/>
                <w:lang w:val="af-ZA"/>
              </w:rPr>
              <w:t xml:space="preserve">              1. </w:t>
            </w:r>
            <w:r w:rsidR="00B62196" w:rsidRPr="00E45E09">
              <w:rPr>
                <w:rFonts w:ascii="Times New Roman" w:hAnsi="Times New Roman"/>
                <w:lang w:val="af-ZA"/>
              </w:rPr>
              <w:t xml:space="preserve"> </w:t>
            </w:r>
            <w:r w:rsidR="009E0F15" w:rsidRPr="00E45E09">
              <w:rPr>
                <w:rFonts w:ascii="Times New Roman" w:hAnsi="Times New Roman"/>
                <w:lang w:val="af-ZA"/>
              </w:rPr>
              <w:t xml:space="preserve">да се прекрати установената на места практика, оценките да се възлагат и заплащат от заявителите, вместо от директора на </w:t>
            </w:r>
            <w:r w:rsidRPr="00E45E09">
              <w:rPr>
                <w:rFonts w:ascii="Times New Roman" w:hAnsi="Times New Roman"/>
                <w:lang w:val="af-ZA"/>
              </w:rPr>
              <w:t xml:space="preserve">областната дирекция „Земеделие“; </w:t>
            </w:r>
          </w:p>
          <w:p w:rsidR="009E0F15" w:rsidRPr="00E45E09" w:rsidRDefault="00213C25" w:rsidP="009E0F15">
            <w:pPr>
              <w:spacing w:after="0" w:line="360" w:lineRule="auto"/>
              <w:jc w:val="both"/>
              <w:rPr>
                <w:rFonts w:ascii="Times New Roman" w:hAnsi="Times New Roman"/>
                <w:lang w:val="af-ZA"/>
              </w:rPr>
            </w:pPr>
            <w:r w:rsidRPr="00E45E09">
              <w:rPr>
                <w:rFonts w:ascii="Times New Roman" w:hAnsi="Times New Roman"/>
                <w:lang w:val="af-ZA"/>
              </w:rPr>
              <w:t xml:space="preserve">             </w:t>
            </w:r>
            <w:r w:rsidR="00B62196" w:rsidRPr="00E45E09">
              <w:rPr>
                <w:rFonts w:ascii="Times New Roman" w:hAnsi="Times New Roman"/>
                <w:lang w:val="af-ZA"/>
              </w:rPr>
              <w:t xml:space="preserve"> </w:t>
            </w:r>
            <w:r w:rsidRPr="00E45E09">
              <w:rPr>
                <w:rFonts w:ascii="Times New Roman" w:hAnsi="Times New Roman"/>
                <w:lang w:val="af-ZA"/>
              </w:rPr>
              <w:t xml:space="preserve">2. </w:t>
            </w:r>
            <w:r w:rsidR="00B62196" w:rsidRPr="00E45E09">
              <w:rPr>
                <w:rFonts w:ascii="Times New Roman" w:hAnsi="Times New Roman"/>
                <w:lang w:val="af-ZA"/>
              </w:rPr>
              <w:t xml:space="preserve"> </w:t>
            </w:r>
            <w:r w:rsidRPr="00E45E09">
              <w:rPr>
                <w:rFonts w:ascii="Times New Roman" w:hAnsi="Times New Roman"/>
                <w:lang w:val="af-ZA"/>
              </w:rPr>
              <w:t>да се защити държавния интерес;</w:t>
            </w:r>
          </w:p>
          <w:p w:rsidR="001603EC" w:rsidRPr="00E45E09" w:rsidRDefault="00213C25" w:rsidP="001603EC">
            <w:pPr>
              <w:spacing w:after="0" w:line="360" w:lineRule="auto"/>
              <w:jc w:val="both"/>
              <w:rPr>
                <w:rFonts w:ascii="Times New Roman" w:hAnsi="Times New Roman"/>
                <w:lang w:val="af-ZA"/>
              </w:rPr>
            </w:pPr>
            <w:r w:rsidRPr="00E45E09">
              <w:rPr>
                <w:rFonts w:ascii="Times New Roman" w:hAnsi="Times New Roman"/>
                <w:lang w:val="af-ZA"/>
              </w:rPr>
              <w:t xml:space="preserve">            </w:t>
            </w:r>
            <w:r w:rsidR="00B62196" w:rsidRPr="00E45E09">
              <w:rPr>
                <w:rFonts w:ascii="Times New Roman" w:hAnsi="Times New Roman"/>
                <w:lang w:val="af-ZA"/>
              </w:rPr>
              <w:t xml:space="preserve"> </w:t>
            </w:r>
            <w:r w:rsidR="00EB6D36" w:rsidRPr="00E45E09">
              <w:rPr>
                <w:rFonts w:ascii="Times New Roman" w:hAnsi="Times New Roman"/>
                <w:lang w:val="af-ZA"/>
              </w:rPr>
              <w:t xml:space="preserve"> </w:t>
            </w:r>
            <w:r w:rsidRPr="00E45E09">
              <w:rPr>
                <w:rFonts w:ascii="Times New Roman" w:hAnsi="Times New Roman"/>
                <w:lang w:val="af-ZA"/>
              </w:rPr>
              <w:t>3.</w:t>
            </w:r>
            <w:r w:rsidR="00EB6D36" w:rsidRPr="00E45E09">
              <w:rPr>
                <w:rFonts w:ascii="Times New Roman" w:hAnsi="Times New Roman"/>
                <w:lang w:val="af-ZA"/>
              </w:rPr>
              <w:t xml:space="preserve"> </w:t>
            </w:r>
            <w:r w:rsidR="00330D30" w:rsidRPr="00E45E09">
              <w:rPr>
                <w:rFonts w:ascii="Times New Roman" w:hAnsi="Times New Roman"/>
                <w:lang w:val="af-ZA"/>
              </w:rPr>
              <w:t xml:space="preserve"> </w:t>
            </w:r>
            <w:r w:rsidR="00EB6D36" w:rsidRPr="00E45E09">
              <w:rPr>
                <w:rFonts w:ascii="Times New Roman" w:hAnsi="Times New Roman"/>
                <w:lang w:val="af-ZA"/>
              </w:rPr>
              <w:t>в изпълнение на Решение № 338 от 23 юни 2017 г. и последващо Решение № 496 от 29 август 2017 г. на Министерския съвет, за предприемане на действия от страна на администрацията за намаляване на административната тежест върху гражданите и бизнеса, да се заличи</w:t>
            </w:r>
            <w:r w:rsidR="001603EC" w:rsidRPr="00E45E09">
              <w:rPr>
                <w:rFonts w:ascii="Times New Roman" w:hAnsi="Times New Roman"/>
                <w:lang w:val="af-ZA"/>
              </w:rPr>
              <w:t xml:space="preserve"> </w:t>
            </w:r>
            <w:r w:rsidR="009E0F15" w:rsidRPr="00E45E09">
              <w:rPr>
                <w:rFonts w:ascii="Times New Roman" w:hAnsi="Times New Roman"/>
                <w:lang w:val="af-ZA"/>
              </w:rPr>
              <w:t>един от документите</w:t>
            </w:r>
            <w:r w:rsidR="001603EC" w:rsidRPr="00E45E09">
              <w:rPr>
                <w:rFonts w:ascii="Times New Roman" w:hAnsi="Times New Roman"/>
                <w:lang w:val="af-ZA"/>
              </w:rPr>
              <w:t xml:space="preserve"> (копие от документ за съдебна регистрация за юридическите лица с нестопанска цел)</w:t>
            </w:r>
            <w:r w:rsidR="009E0F15" w:rsidRPr="00E45E09">
              <w:rPr>
                <w:rFonts w:ascii="Times New Roman" w:hAnsi="Times New Roman"/>
                <w:lang w:val="af-ZA"/>
              </w:rPr>
              <w:t>, който заявителите с</w:t>
            </w:r>
            <w:r w:rsidR="00EB6D36" w:rsidRPr="00E45E09">
              <w:rPr>
                <w:rFonts w:ascii="Times New Roman" w:hAnsi="Times New Roman"/>
                <w:lang w:val="af-ZA"/>
              </w:rPr>
              <w:t>ледва да прилагат към преписката.</w:t>
            </w:r>
            <w:r w:rsidR="001603EC" w:rsidRPr="00E45E09">
              <w:rPr>
                <w:rFonts w:ascii="Times New Roman" w:hAnsi="Times New Roman"/>
                <w:lang w:val="af-ZA"/>
              </w:rPr>
              <w:t xml:space="preserve"> </w:t>
            </w:r>
          </w:p>
          <w:p w:rsidR="009E0F15" w:rsidRPr="00E45E09" w:rsidRDefault="009E0F15" w:rsidP="00EB6D36">
            <w:pPr>
              <w:spacing w:after="0" w:line="360" w:lineRule="auto"/>
              <w:jc w:val="both"/>
              <w:rPr>
                <w:rFonts w:ascii="Times New Roman" w:hAnsi="Times New Roman"/>
                <w:shd w:val="clear" w:color="auto" w:fill="FEFEFE"/>
                <w:lang w:val="af-ZA"/>
              </w:rPr>
            </w:pPr>
          </w:p>
        </w:tc>
      </w:tr>
      <w:tr w:rsidR="009E0F15" w:rsidRPr="00E11E01" w:rsidTr="005C22B7">
        <w:tc>
          <w:tcPr>
            <w:tcW w:w="9180" w:type="dxa"/>
            <w:gridSpan w:val="2"/>
          </w:tcPr>
          <w:p w:rsidR="009E0F15" w:rsidRPr="00E45E09" w:rsidRDefault="009E0F15" w:rsidP="009E0F15">
            <w:pPr>
              <w:spacing w:before="120" w:after="120" w:line="240" w:lineRule="auto"/>
              <w:jc w:val="both"/>
              <w:rPr>
                <w:rFonts w:ascii="Times New Roman" w:hAnsi="Times New Roman"/>
                <w:lang w:val="af-ZA"/>
              </w:rPr>
            </w:pPr>
            <w:r w:rsidRPr="00E45E09">
              <w:rPr>
                <w:rFonts w:ascii="Times New Roman" w:hAnsi="Times New Roman"/>
                <w:b/>
                <w:lang w:val="af-ZA"/>
              </w:rPr>
              <w:lastRenderedPageBreak/>
              <w:t>3. Идентифициране на заинтересованите страни:</w:t>
            </w:r>
          </w:p>
          <w:p w:rsidR="009E0F15" w:rsidRPr="00E45E09" w:rsidRDefault="009E0F15" w:rsidP="009E0F15">
            <w:pPr>
              <w:spacing w:before="120" w:after="120" w:line="240" w:lineRule="auto"/>
              <w:jc w:val="both"/>
              <w:rPr>
                <w:rFonts w:ascii="Times New Roman" w:hAnsi="Times New Roman"/>
                <w:i/>
                <w:lang w:val="af-ZA"/>
              </w:rPr>
            </w:pPr>
            <w:r w:rsidRPr="00E45E09">
              <w:rPr>
                <w:rFonts w:ascii="Times New Roman" w:hAnsi="Times New Roman"/>
                <w:i/>
                <w:lang w:val="af-ZA"/>
              </w:rPr>
              <w:t xml:space="preserve">             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9E0F15" w:rsidRPr="00152C6F" w:rsidRDefault="009E0F15" w:rsidP="005C22B7">
            <w:pPr>
              <w:pStyle w:val="ab"/>
              <w:numPr>
                <w:ilvl w:val="0"/>
                <w:numId w:val="19"/>
              </w:numPr>
              <w:spacing w:before="120" w:after="120" w:line="360" w:lineRule="auto"/>
              <w:jc w:val="both"/>
              <w:rPr>
                <w:rFonts w:ascii="Times New Roman" w:hAnsi="Times New Roman"/>
                <w:highlight w:val="white"/>
                <w:shd w:val="clear" w:color="auto" w:fill="FEFEFE"/>
                <w:lang w:val="af-ZA"/>
              </w:rPr>
            </w:pPr>
            <w:r w:rsidRPr="00152C6F">
              <w:rPr>
                <w:rFonts w:ascii="Times New Roman" w:hAnsi="Times New Roman"/>
                <w:highlight w:val="white"/>
                <w:shd w:val="clear" w:color="auto" w:fill="FEFEFE"/>
                <w:lang w:val="af-ZA"/>
              </w:rPr>
              <w:t>Министерството на земеделието, храните и горите;</w:t>
            </w:r>
          </w:p>
          <w:p w:rsidR="009E0F15" w:rsidRPr="00152C6F" w:rsidRDefault="009E0F15" w:rsidP="005C22B7">
            <w:pPr>
              <w:pStyle w:val="ab"/>
              <w:numPr>
                <w:ilvl w:val="0"/>
                <w:numId w:val="19"/>
              </w:numPr>
              <w:spacing w:before="120" w:after="120" w:line="360" w:lineRule="auto"/>
              <w:jc w:val="both"/>
              <w:rPr>
                <w:rFonts w:ascii="Times New Roman" w:hAnsi="Times New Roman"/>
                <w:highlight w:val="white"/>
                <w:shd w:val="clear" w:color="auto" w:fill="FEFEFE"/>
                <w:lang w:val="af-ZA"/>
              </w:rPr>
            </w:pPr>
            <w:r w:rsidRPr="00152C6F">
              <w:rPr>
                <w:rFonts w:ascii="Times New Roman" w:hAnsi="Times New Roman"/>
                <w:highlight w:val="white"/>
                <w:shd w:val="clear" w:color="auto" w:fill="FEFEFE"/>
                <w:lang w:val="af-ZA"/>
              </w:rPr>
              <w:t>Областните дирекции „Земеделие”, като изпълнители на възложените им правомощия по разписаните процедури – 28 броя.</w:t>
            </w:r>
          </w:p>
          <w:p w:rsidR="009E0F15" w:rsidRPr="00152C6F" w:rsidRDefault="009E0F15" w:rsidP="005C22B7">
            <w:pPr>
              <w:pStyle w:val="ab"/>
              <w:numPr>
                <w:ilvl w:val="0"/>
                <w:numId w:val="19"/>
              </w:numPr>
              <w:spacing w:before="120" w:after="120" w:line="360" w:lineRule="auto"/>
              <w:jc w:val="both"/>
              <w:rPr>
                <w:rFonts w:ascii="Times New Roman" w:hAnsi="Times New Roman"/>
                <w:highlight w:val="white"/>
                <w:shd w:val="clear" w:color="auto" w:fill="FEFEFE"/>
                <w:lang w:val="af-ZA"/>
              </w:rPr>
            </w:pPr>
            <w:r w:rsidRPr="00152C6F">
              <w:rPr>
                <w:rFonts w:ascii="Times New Roman" w:hAnsi="Times New Roman"/>
                <w:highlight w:val="white"/>
                <w:shd w:val="clear" w:color="auto" w:fill="FEFEFE"/>
                <w:lang w:val="af-ZA"/>
              </w:rPr>
              <w:t>Физическите или юридически лица, които се занимават със селскостопанска дейност, а именно:</w:t>
            </w:r>
          </w:p>
          <w:p w:rsidR="009E0F15" w:rsidRPr="00E45E09" w:rsidRDefault="009E0F15" w:rsidP="005C22B7">
            <w:pPr>
              <w:pStyle w:val="ab"/>
              <w:spacing w:before="120" w:after="12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 участниците в търгове за продажба на имоти - частна държавна собственост, представляващи </w:t>
            </w:r>
            <w:r w:rsidRPr="00E45E09">
              <w:rPr>
                <w:rFonts w:ascii="Times New Roman" w:hAnsi="Times New Roman"/>
                <w:lang w:val="af-ZA"/>
              </w:rPr>
              <w:t>незастроени, негодни за земеделско ползване земи, както и свободни земеделски земи в бившите стопански дворове</w:t>
            </w:r>
            <w:r w:rsidRPr="00E45E09">
              <w:rPr>
                <w:rFonts w:ascii="Times New Roman" w:hAnsi="Times New Roman"/>
                <w:shd w:val="clear" w:color="auto" w:fill="FEFEFE"/>
                <w:lang w:val="af-ZA"/>
              </w:rPr>
              <w:t xml:space="preserve">; </w:t>
            </w:r>
          </w:p>
          <w:p w:rsidR="009E0F15" w:rsidRPr="00152C6F" w:rsidRDefault="00152C6F" w:rsidP="005C22B7">
            <w:pPr>
              <w:spacing w:before="120" w:after="120" w:line="360" w:lineRule="auto"/>
              <w:jc w:val="both"/>
              <w:rPr>
                <w:rFonts w:ascii="Times New Roman" w:hAnsi="Times New Roman"/>
                <w:shd w:val="clear" w:color="auto" w:fill="FEFEFE"/>
                <w:lang w:val="af-ZA"/>
              </w:rPr>
            </w:pPr>
            <w:r>
              <w:rPr>
                <w:rFonts w:ascii="Times New Roman" w:hAnsi="Times New Roman"/>
                <w:shd w:val="clear" w:color="auto" w:fill="FEFEFE"/>
                <w:lang w:val="bg-BG"/>
              </w:rPr>
              <w:t xml:space="preserve">            </w:t>
            </w:r>
            <w:r w:rsidR="009E0F15" w:rsidRPr="00152C6F">
              <w:rPr>
                <w:rFonts w:ascii="Times New Roman" w:hAnsi="Times New Roman"/>
                <w:shd w:val="clear" w:color="auto" w:fill="FEFEFE"/>
                <w:lang w:val="af-ZA"/>
              </w:rPr>
              <w:t>- участниците в търгове за продажба на</w:t>
            </w:r>
            <w:r w:rsidR="009E0F15" w:rsidRPr="00152C6F">
              <w:rPr>
                <w:rFonts w:ascii="Times New Roman" w:hAnsi="Times New Roman"/>
                <w:lang w:val="af-ZA"/>
              </w:rPr>
              <w:t xml:space="preserve"> </w:t>
            </w:r>
            <w:r w:rsidR="009E0F15" w:rsidRPr="00152C6F">
              <w:rPr>
                <w:rFonts w:ascii="Times New Roman" w:hAnsi="Times New Roman"/>
                <w:shd w:val="clear" w:color="auto" w:fill="FEFEFE"/>
                <w:lang w:val="af-ZA"/>
              </w:rPr>
              <w:t>имотите</w:t>
            </w:r>
            <w:r w:rsidR="009E0F15" w:rsidRPr="00152C6F">
              <w:rPr>
                <w:rFonts w:ascii="Times New Roman" w:hAnsi="Times New Roman"/>
                <w:lang w:val="af-ZA"/>
              </w:rPr>
              <w:t xml:space="preserve"> по § 8 от ПЗР на ЗСПЗЗ</w:t>
            </w:r>
            <w:r w:rsidR="009E0F15" w:rsidRPr="00152C6F">
              <w:rPr>
                <w:rFonts w:ascii="Times New Roman" w:hAnsi="Times New Roman"/>
                <w:shd w:val="clear" w:color="auto" w:fill="FEFEFE"/>
                <w:lang w:val="af-ZA"/>
              </w:rPr>
              <w:t xml:space="preserve">;                            </w:t>
            </w:r>
          </w:p>
          <w:p w:rsidR="00074ED9" w:rsidRPr="00E45E09" w:rsidRDefault="009E0F15" w:rsidP="009E0F15">
            <w:pPr>
              <w:pStyle w:val="ab"/>
              <w:spacing w:before="12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Броят на лицата по т. 3 е динамичен, тъй като в процедурите могат да участват всички физически или юридически лица, които отговарят на определените изисквания и имат интерес от участие в тях, поради което не би могло предварително да се посочи броя на участниците във всяка една от процедурите.</w:t>
            </w:r>
          </w:p>
        </w:tc>
      </w:tr>
      <w:tr w:rsidR="00074ED9" w:rsidRPr="00E11E01" w:rsidTr="005C22B7">
        <w:tc>
          <w:tcPr>
            <w:tcW w:w="9180" w:type="dxa"/>
            <w:gridSpan w:val="2"/>
          </w:tcPr>
          <w:p w:rsidR="00F1004D" w:rsidRPr="00E45E09" w:rsidRDefault="00F1004D" w:rsidP="00F1004D">
            <w:pPr>
              <w:spacing w:before="120" w:after="120"/>
              <w:jc w:val="both"/>
              <w:rPr>
                <w:rFonts w:ascii="Times New Roman" w:hAnsi="Times New Roman"/>
                <w:szCs w:val="24"/>
                <w:lang w:val="af-ZA"/>
              </w:rPr>
            </w:pPr>
            <w:r w:rsidRPr="00E45E09">
              <w:rPr>
                <w:rFonts w:ascii="Times New Roman" w:hAnsi="Times New Roman"/>
                <w:b/>
                <w:szCs w:val="24"/>
                <w:lang w:val="af-ZA"/>
              </w:rPr>
              <w:t>4. Варианти на действие:</w:t>
            </w:r>
          </w:p>
          <w:p w:rsidR="00F1004D" w:rsidRPr="00E45E09" w:rsidRDefault="00F1004D" w:rsidP="00F1004D">
            <w:pPr>
              <w:spacing w:before="120" w:after="120"/>
              <w:jc w:val="both"/>
              <w:rPr>
                <w:rFonts w:ascii="Times New Roman" w:hAnsi="Times New Roman"/>
                <w:szCs w:val="24"/>
                <w:lang w:val="af-ZA"/>
              </w:rPr>
            </w:pPr>
            <w:r w:rsidRPr="00E45E09">
              <w:rPr>
                <w:rFonts w:ascii="Times New Roman" w:hAnsi="Times New Roman"/>
                <w:i/>
                <w:szCs w:val="24"/>
                <w:lang w:val="af-ZA"/>
              </w:rPr>
              <w:t xml:space="preserve">    Идентифицирайте основните регулаторни и нерегулаторни възможни варианти на действие от страна на държавата, включително варианта „</w:t>
            </w:r>
            <w:r w:rsidRPr="00E45E09">
              <w:rPr>
                <w:rFonts w:ascii="Times New Roman" w:hAnsi="Times New Roman"/>
                <w:i/>
                <w:caps/>
                <w:szCs w:val="24"/>
                <w:lang w:val="af-ZA"/>
              </w:rPr>
              <w:t>б</w:t>
            </w:r>
            <w:r w:rsidRPr="00E45E09">
              <w:rPr>
                <w:rFonts w:ascii="Times New Roman" w:hAnsi="Times New Roman"/>
                <w:i/>
                <w:szCs w:val="24"/>
                <w:lang w:val="af-ZA"/>
              </w:rPr>
              <w:t>ез действие“.</w:t>
            </w:r>
          </w:p>
          <w:p w:rsidR="007803CB" w:rsidRPr="00E45E09" w:rsidRDefault="00F1004D" w:rsidP="007803CB">
            <w:pPr>
              <w:spacing w:after="0" w:line="360" w:lineRule="auto"/>
              <w:jc w:val="both"/>
              <w:rPr>
                <w:rFonts w:ascii="Times New Roman" w:hAnsi="Times New Roman"/>
                <w:b/>
                <w:lang w:val="af-ZA"/>
              </w:rPr>
            </w:pPr>
            <w:r w:rsidRPr="00E45E09">
              <w:rPr>
                <w:rFonts w:ascii="Times New Roman" w:hAnsi="Times New Roman"/>
                <w:lang w:val="af-ZA"/>
              </w:rPr>
              <w:lastRenderedPageBreak/>
              <w:t xml:space="preserve">           </w:t>
            </w:r>
            <w:r w:rsidR="007803CB" w:rsidRPr="00E45E09">
              <w:rPr>
                <w:rFonts w:ascii="Times New Roman" w:hAnsi="Times New Roman"/>
                <w:b/>
                <w:lang w:val="af-ZA"/>
              </w:rPr>
              <w:t xml:space="preserve">Вариант 0:  </w:t>
            </w:r>
            <w:r w:rsidR="00152C6F">
              <w:rPr>
                <w:rFonts w:ascii="Times New Roman" w:hAnsi="Times New Roman"/>
                <w:b/>
                <w:lang w:val="bg-BG"/>
              </w:rPr>
              <w:t>„</w:t>
            </w:r>
            <w:r w:rsidR="007803CB" w:rsidRPr="00E45E09">
              <w:rPr>
                <w:rFonts w:ascii="Times New Roman" w:hAnsi="Times New Roman"/>
                <w:b/>
                <w:lang w:val="af-ZA"/>
              </w:rPr>
              <w:t>Без действие</w:t>
            </w:r>
            <w:r w:rsidR="00152C6F">
              <w:rPr>
                <w:rFonts w:ascii="Times New Roman" w:hAnsi="Times New Roman"/>
                <w:b/>
                <w:lang w:val="bg-BG"/>
              </w:rPr>
              <w:t>“</w:t>
            </w:r>
          </w:p>
          <w:p w:rsidR="007E07C4" w:rsidRPr="00E45E09" w:rsidRDefault="007803CB" w:rsidP="007803CB">
            <w:pPr>
              <w:pStyle w:val="ab"/>
              <w:spacing w:after="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EE76A8"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 xml:space="preserve"> Ще продължи </w:t>
            </w:r>
            <w:r w:rsidR="00EE76A8" w:rsidRPr="00E45E09">
              <w:rPr>
                <w:rFonts w:ascii="Times New Roman" w:hAnsi="Times New Roman"/>
                <w:shd w:val="clear" w:color="auto" w:fill="FEFEFE"/>
                <w:lang w:val="af-ZA"/>
              </w:rPr>
              <w:t>установената практика</w:t>
            </w:r>
            <w:r w:rsidRPr="00E45E09">
              <w:rPr>
                <w:rFonts w:ascii="Times New Roman" w:hAnsi="Times New Roman"/>
                <w:shd w:val="clear" w:color="auto" w:fill="FEFEFE"/>
                <w:lang w:val="af-ZA"/>
              </w:rPr>
              <w:t xml:space="preserve"> от проведените досега търгове за съседни имоти, която показва, че процедурата създава затруднения при прилагането й, свързани с определянето на лицата, които могат да участват на този търг (предвид различните хипотези, които се явяват на практика), а също така и с провеждането на самата процедура по обявяване на т</w:t>
            </w:r>
            <w:r w:rsidR="00343628" w:rsidRPr="00E45E09">
              <w:rPr>
                <w:rFonts w:ascii="Times New Roman" w:hAnsi="Times New Roman"/>
                <w:shd w:val="clear" w:color="auto" w:fill="FEFEFE"/>
                <w:lang w:val="af-ZA"/>
              </w:rPr>
              <w:t>ърга и класиране на участниците.</w:t>
            </w:r>
            <w:r w:rsidRPr="00E45E09">
              <w:rPr>
                <w:rFonts w:ascii="Times New Roman" w:hAnsi="Times New Roman"/>
                <w:shd w:val="clear" w:color="auto" w:fill="FEFEFE"/>
                <w:lang w:val="af-ZA"/>
              </w:rPr>
              <w:t xml:space="preserve"> </w:t>
            </w:r>
          </w:p>
          <w:p w:rsidR="00343628" w:rsidRPr="00E45E09" w:rsidRDefault="00343628" w:rsidP="00343628">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EE76A8" w:rsidRPr="00E45E09">
              <w:rPr>
                <w:rFonts w:ascii="Times New Roman" w:hAnsi="Times New Roman"/>
                <w:shd w:val="clear" w:color="auto" w:fill="FEFEFE"/>
                <w:lang w:val="af-ZA"/>
              </w:rPr>
              <w:t>Без ясно и подробно разписани пр</w:t>
            </w:r>
            <w:r w:rsidR="001539EF" w:rsidRPr="00E45E09">
              <w:rPr>
                <w:rFonts w:ascii="Times New Roman" w:hAnsi="Times New Roman"/>
                <w:shd w:val="clear" w:color="auto" w:fill="FEFEFE"/>
                <w:lang w:val="af-ZA"/>
              </w:rPr>
              <w:t>авила,  разграничаващи</w:t>
            </w:r>
            <w:r w:rsidRPr="00E45E09">
              <w:rPr>
                <w:rFonts w:ascii="Times New Roman" w:hAnsi="Times New Roman"/>
                <w:shd w:val="clear" w:color="auto" w:fill="FEFEFE"/>
                <w:lang w:val="af-ZA"/>
              </w:rPr>
              <w:t xml:space="preserve"> процедурата за провеждане на търг за съседни имо</w:t>
            </w:r>
            <w:r w:rsidR="001539EF" w:rsidRPr="00E45E09">
              <w:rPr>
                <w:rFonts w:ascii="Times New Roman" w:hAnsi="Times New Roman"/>
                <w:shd w:val="clear" w:color="auto" w:fill="FEFEFE"/>
                <w:lang w:val="af-ZA"/>
              </w:rPr>
              <w:t>ти от тази за общите търгове,</w:t>
            </w:r>
            <w:r w:rsidRPr="00E45E09">
              <w:rPr>
                <w:rFonts w:ascii="Times New Roman" w:hAnsi="Times New Roman"/>
                <w:shd w:val="clear" w:color="auto" w:fill="FEFEFE"/>
                <w:lang w:val="af-ZA"/>
              </w:rPr>
              <w:t xml:space="preserve"> които </w:t>
            </w:r>
            <w:r w:rsidR="001539EF" w:rsidRPr="00E45E09">
              <w:rPr>
                <w:rFonts w:ascii="Times New Roman" w:hAnsi="Times New Roman"/>
                <w:shd w:val="clear" w:color="auto" w:fill="FEFEFE"/>
                <w:lang w:val="af-ZA"/>
              </w:rPr>
              <w:t>се провеждат при различни условия за участие</w:t>
            </w:r>
            <w:r w:rsidRPr="00E45E09">
              <w:rPr>
                <w:rFonts w:ascii="Times New Roman" w:hAnsi="Times New Roman"/>
                <w:shd w:val="clear" w:color="auto" w:fill="FEFEFE"/>
                <w:lang w:val="af-ZA"/>
              </w:rPr>
              <w:t xml:space="preserve">, </w:t>
            </w:r>
            <w:r w:rsidR="001539EF" w:rsidRPr="00E45E09">
              <w:rPr>
                <w:rFonts w:ascii="Times New Roman" w:hAnsi="Times New Roman"/>
                <w:shd w:val="clear" w:color="auto" w:fill="FEFEFE"/>
                <w:lang w:val="af-ZA"/>
              </w:rPr>
              <w:t>отново ще са налице случаи на</w:t>
            </w:r>
            <w:r w:rsidRPr="00E45E09">
              <w:rPr>
                <w:rFonts w:ascii="Times New Roman" w:hAnsi="Times New Roman"/>
                <w:shd w:val="clear" w:color="auto" w:fill="FEFEFE"/>
                <w:lang w:val="af-ZA"/>
              </w:rPr>
              <w:t xml:space="preserve"> </w:t>
            </w:r>
            <w:r w:rsidR="005C5F6F" w:rsidRPr="00E45E09">
              <w:rPr>
                <w:rFonts w:ascii="Times New Roman" w:hAnsi="Times New Roman"/>
                <w:shd w:val="clear" w:color="auto" w:fill="FEFEFE"/>
                <w:lang w:val="af-ZA"/>
              </w:rPr>
              <w:t xml:space="preserve">смесване на участниците и на правилата за провеждането им, </w:t>
            </w:r>
            <w:r w:rsidRPr="00E45E09">
              <w:rPr>
                <w:rFonts w:ascii="Times New Roman" w:hAnsi="Times New Roman"/>
                <w:shd w:val="clear" w:color="auto" w:fill="FEFEFE"/>
                <w:lang w:val="af-ZA"/>
              </w:rPr>
              <w:t xml:space="preserve">заобикаляне или неправилно тълкуване на действащата нормативна уредба, което </w:t>
            </w:r>
            <w:r w:rsidR="005C5F6F" w:rsidRPr="00E45E09">
              <w:rPr>
                <w:rFonts w:ascii="Times New Roman" w:hAnsi="Times New Roman"/>
                <w:shd w:val="clear" w:color="auto" w:fill="FEFEFE"/>
                <w:lang w:val="af-ZA"/>
              </w:rPr>
              <w:t xml:space="preserve">води до </w:t>
            </w:r>
            <w:r w:rsidRPr="00E45E09">
              <w:rPr>
                <w:rFonts w:ascii="Times New Roman" w:hAnsi="Times New Roman"/>
                <w:shd w:val="clear" w:color="auto" w:fill="FEFEFE"/>
                <w:lang w:val="af-ZA"/>
              </w:rPr>
              <w:t>нарушава</w:t>
            </w:r>
            <w:r w:rsidR="005C5F6F" w:rsidRPr="00E45E09">
              <w:rPr>
                <w:rFonts w:ascii="Times New Roman" w:hAnsi="Times New Roman"/>
                <w:shd w:val="clear" w:color="auto" w:fill="FEFEFE"/>
                <w:lang w:val="af-ZA"/>
              </w:rPr>
              <w:t>не</w:t>
            </w:r>
            <w:r w:rsidRPr="00E45E09">
              <w:rPr>
                <w:rFonts w:ascii="Times New Roman" w:hAnsi="Times New Roman"/>
                <w:shd w:val="clear" w:color="auto" w:fill="FEFEFE"/>
                <w:lang w:val="af-ZA"/>
              </w:rPr>
              <w:t xml:space="preserve"> както правата на заинтересованите лица, така и държавния интерес. </w:t>
            </w:r>
          </w:p>
          <w:p w:rsidR="00D171A8" w:rsidRPr="00E45E09" w:rsidRDefault="00D171A8" w:rsidP="00343628">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6603E7"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Поради допуснатите нарушения издадените протоколи за класиране на кандидатите, които се одобряват от министъра на земеделието, храните и горите, ще продължават да се връщат от министерството за преразглеждане от тръжните комисии, което води до жалби от класираните участници в процедурата, включително и обжалване по съдебен ред, а от друга страна – и жалби от потенциални участници в следващия общ търг, които считат, че така проведената процедура нарушава правата им.</w:t>
            </w:r>
          </w:p>
          <w:p w:rsidR="007803CB" w:rsidRPr="00E45E09" w:rsidRDefault="007803CB" w:rsidP="00D171A8">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5C5F6F" w:rsidRPr="00E45E09">
              <w:rPr>
                <w:rFonts w:ascii="Times New Roman" w:hAnsi="Times New Roman"/>
                <w:shd w:val="clear" w:color="auto" w:fill="FEFEFE"/>
                <w:lang w:val="af-ZA"/>
              </w:rPr>
              <w:t xml:space="preserve">           В случаите, </w:t>
            </w:r>
            <w:r w:rsidRPr="00E45E09">
              <w:rPr>
                <w:rFonts w:ascii="Times New Roman" w:hAnsi="Times New Roman"/>
                <w:shd w:val="clear" w:color="auto" w:fill="FEFEFE"/>
                <w:lang w:val="af-ZA"/>
              </w:rPr>
              <w:t xml:space="preserve"> когато на търга се обявява повече от един имот за съседи и за всеки един от имотите има подадено по едно заявление за участие, той </w:t>
            </w:r>
            <w:r w:rsidR="005C5F6F" w:rsidRPr="00E45E09">
              <w:rPr>
                <w:rFonts w:ascii="Times New Roman" w:hAnsi="Times New Roman"/>
                <w:shd w:val="clear" w:color="auto" w:fill="FEFEFE"/>
                <w:lang w:val="af-ZA"/>
              </w:rPr>
              <w:t xml:space="preserve">ще </w:t>
            </w:r>
            <w:r w:rsidRPr="00E45E09">
              <w:rPr>
                <w:rFonts w:ascii="Times New Roman" w:hAnsi="Times New Roman"/>
                <w:shd w:val="clear" w:color="auto" w:fill="FEFEFE"/>
                <w:lang w:val="af-ZA"/>
              </w:rPr>
              <w:t>се провежда при формално спазване на условието да има поне двама заявили участие кандидати, за да се проведе търг, което</w:t>
            </w:r>
            <w:r w:rsidRPr="00E45E09">
              <w:rPr>
                <w:rFonts w:ascii="Times New Roman" w:hAnsi="Times New Roman"/>
                <w:lang w:val="af-ZA"/>
              </w:rPr>
              <w:t xml:space="preserve"> обаче е относимо към общите търгове за тези имоти</w:t>
            </w:r>
            <w:r w:rsidRPr="00E45E09">
              <w:rPr>
                <w:rFonts w:ascii="Times New Roman" w:hAnsi="Times New Roman"/>
                <w:shd w:val="clear" w:color="auto" w:fill="FEFEFE"/>
                <w:lang w:val="af-ZA"/>
              </w:rPr>
              <w:t xml:space="preserve">, на които участват всички заинтересовани лица. </w:t>
            </w:r>
            <w:r w:rsidR="00BE2751" w:rsidRPr="00E45E09">
              <w:rPr>
                <w:rFonts w:ascii="Times New Roman" w:hAnsi="Times New Roman"/>
                <w:shd w:val="clear" w:color="auto" w:fill="FEFEFE"/>
                <w:lang w:val="af-ZA"/>
              </w:rPr>
              <w:t xml:space="preserve"> Липсата на състезателно начало ще води до предлагане на значително по-ниски цени в сравнение с тези, които се постигат при наличие на конкурента среда, с което значително се накърнява държавния интерес. Освен това, по този начин ще продължава да се възпрепятства</w:t>
            </w:r>
            <w:r w:rsidRPr="00E45E09">
              <w:rPr>
                <w:rFonts w:ascii="Times New Roman" w:hAnsi="Times New Roman"/>
                <w:shd w:val="clear" w:color="auto" w:fill="FEFEFE"/>
                <w:lang w:val="af-ZA"/>
              </w:rPr>
              <w:t xml:space="preserve"> достъпа на други за</w:t>
            </w:r>
            <w:r w:rsidR="00BE2751" w:rsidRPr="00E45E09">
              <w:rPr>
                <w:rFonts w:ascii="Times New Roman" w:hAnsi="Times New Roman"/>
                <w:shd w:val="clear" w:color="auto" w:fill="FEFEFE"/>
                <w:lang w:val="af-ZA"/>
              </w:rPr>
              <w:t>интересовани лица до тези имоти, което ще създаде</w:t>
            </w:r>
            <w:r w:rsidRPr="00E45E09">
              <w:rPr>
                <w:rFonts w:ascii="Times New Roman" w:hAnsi="Times New Roman"/>
                <w:shd w:val="clear" w:color="auto" w:fill="FEFEFE"/>
                <w:lang w:val="af-ZA"/>
              </w:rPr>
              <w:t xml:space="preserve"> предпоставки за монополизиране на собствеността в стопанските дворове, тъй като даден собственик на имот в стопанския двор, на практика може да изкупи постепенно, на значително по-ниски цени, цялата свободна държавна земя в тази територия и възползвайки се от господстващото си положение, да извършва последващи спекулативни сделки с придобитите имоти. </w:t>
            </w:r>
          </w:p>
          <w:p w:rsidR="0093787F" w:rsidRPr="00E45E09" w:rsidRDefault="00D171A8" w:rsidP="00D171A8">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Относно имотите по § 8 от ПЗР на ЗИД на ЗСПЗЗ, </w:t>
            </w:r>
            <w:r w:rsidR="004024F1" w:rsidRPr="00E45E09">
              <w:rPr>
                <w:rFonts w:ascii="Times New Roman" w:hAnsi="Times New Roman"/>
                <w:shd w:val="clear" w:color="auto" w:fill="FEFEFE"/>
                <w:lang w:val="af-ZA"/>
              </w:rPr>
              <w:t>ако същите се обявяват първо на търг само за съседи, на който могат да участват ограничен кръг лица,</w:t>
            </w:r>
            <w:r w:rsidR="004024F1" w:rsidRPr="00E45E09">
              <w:rPr>
                <w:rFonts w:ascii="Times New Roman" w:hAnsi="Times New Roman"/>
                <w:lang w:val="af-ZA"/>
              </w:rPr>
              <w:t xml:space="preserve"> но лицата, извършили</w:t>
            </w:r>
            <w:r w:rsidR="004024F1" w:rsidRPr="00E45E09">
              <w:rPr>
                <w:rFonts w:ascii="Times New Roman" w:hAnsi="Times New Roman"/>
                <w:shd w:val="clear" w:color="auto" w:fill="FEFEFE"/>
                <w:lang w:val="af-ZA"/>
              </w:rPr>
              <w:t xml:space="preserve"> застрояването, не са съседи, е много вероятно да възникнат </w:t>
            </w:r>
            <w:r w:rsidR="0093787F" w:rsidRPr="00E45E09">
              <w:rPr>
                <w:rFonts w:ascii="Times New Roman" w:hAnsi="Times New Roman"/>
                <w:shd w:val="clear" w:color="auto" w:fill="FEFEFE"/>
                <w:lang w:val="af-ZA"/>
              </w:rPr>
              <w:t xml:space="preserve">бъдещи </w:t>
            </w:r>
            <w:r w:rsidR="004024F1" w:rsidRPr="00E45E09">
              <w:rPr>
                <w:rFonts w:ascii="Times New Roman" w:hAnsi="Times New Roman"/>
                <w:shd w:val="clear" w:color="auto" w:fill="FEFEFE"/>
                <w:lang w:val="af-ZA"/>
              </w:rPr>
              <w:t>конфликти, ако имотите бъдат спечелени от други лица, още повече, че</w:t>
            </w:r>
            <w:r w:rsidR="004024F1" w:rsidRPr="00E45E09">
              <w:rPr>
                <w:rFonts w:ascii="Times New Roman" w:hAnsi="Times New Roman"/>
                <w:lang w:val="af-ZA"/>
              </w:rPr>
              <w:t xml:space="preserve"> независимо, че строителството е извършено без знанието и съгласието на собственика на земята (министъра на земеделието, храните и горите), е възможно някои от лицата да са се снабдили със строителни разрешения, с удостоверения за търпимост на сградите, издадени от общината, а дори и с констативни нотариални актове за собственост.</w:t>
            </w:r>
            <w:r w:rsidR="00EE072F" w:rsidRPr="00E45E09">
              <w:rPr>
                <w:rFonts w:ascii="Times New Roman" w:hAnsi="Times New Roman"/>
                <w:shd w:val="clear" w:color="auto" w:fill="FEFEFE"/>
                <w:lang w:val="af-ZA"/>
              </w:rPr>
              <w:t xml:space="preserve"> Освен това, на търговете за съседни имоти няма да може да </w:t>
            </w:r>
            <w:r w:rsidR="00EE072F" w:rsidRPr="00E45E09">
              <w:rPr>
                <w:rFonts w:ascii="Times New Roman" w:hAnsi="Times New Roman"/>
                <w:shd w:val="clear" w:color="auto" w:fill="FEFEFE"/>
                <w:lang w:val="af-ZA"/>
              </w:rPr>
              <w:lastRenderedPageBreak/>
              <w:t>се постигне цената за държавния имот, която би се предложила на общите търгове в условията на конкуренция между  значително по - голям брой участници, сред които и лицата, извършили строителството</w:t>
            </w:r>
            <w:r w:rsidR="0093787F" w:rsidRPr="00E45E09">
              <w:rPr>
                <w:rFonts w:ascii="Times New Roman" w:hAnsi="Times New Roman"/>
                <w:shd w:val="clear" w:color="auto" w:fill="FEFEFE"/>
                <w:lang w:val="af-ZA"/>
              </w:rPr>
              <w:t xml:space="preserve">, които имат интерес да предложат високи цени, за да спечелят  имота. </w:t>
            </w:r>
            <w:r w:rsidR="00EE072F" w:rsidRPr="00E45E09">
              <w:rPr>
                <w:rFonts w:ascii="Times New Roman" w:hAnsi="Times New Roman"/>
                <w:shd w:val="clear" w:color="auto" w:fill="FEFEFE"/>
                <w:lang w:val="af-ZA"/>
              </w:rPr>
              <w:t xml:space="preserve"> </w:t>
            </w:r>
          </w:p>
          <w:p w:rsidR="007803CB" w:rsidRPr="00E45E09" w:rsidRDefault="0093787F" w:rsidP="00781C29">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6603E7" w:rsidRPr="00E45E09">
              <w:rPr>
                <w:rFonts w:ascii="Times New Roman" w:hAnsi="Times New Roman"/>
                <w:shd w:val="clear" w:color="auto" w:fill="FEFEFE"/>
                <w:lang w:val="af-ZA"/>
              </w:rPr>
              <w:t xml:space="preserve">    </w:t>
            </w:r>
            <w:r w:rsidR="00D171A8" w:rsidRPr="00E45E09">
              <w:rPr>
                <w:rFonts w:ascii="Times New Roman" w:hAnsi="Times New Roman"/>
                <w:lang w:val="af-ZA"/>
              </w:rPr>
              <w:t xml:space="preserve">Предвид, че случаите на извършено строителство върху земи в бившите стопански дворове, без съгласието на министъра на земеделието, храните и горите, са сравнително малко на брой, </w:t>
            </w:r>
            <w:r w:rsidRPr="00E45E09">
              <w:rPr>
                <w:rFonts w:ascii="Times New Roman" w:hAnsi="Times New Roman"/>
                <w:lang w:val="af-ZA"/>
              </w:rPr>
              <w:t>назначаването на отделна комисия, която да разглежда предложенията за обявяване на търг</w:t>
            </w:r>
            <w:r w:rsidR="00687608" w:rsidRPr="00E45E09">
              <w:rPr>
                <w:rFonts w:ascii="Times New Roman" w:hAnsi="Times New Roman"/>
                <w:lang w:val="af-ZA"/>
              </w:rPr>
              <w:t xml:space="preserve">, считаме за </w:t>
            </w:r>
            <w:r w:rsidRPr="00E45E09">
              <w:rPr>
                <w:rFonts w:ascii="Times New Roman" w:hAnsi="Times New Roman"/>
                <w:lang w:val="af-ZA"/>
              </w:rPr>
              <w:t xml:space="preserve"> нецелес</w:t>
            </w:r>
            <w:r w:rsidR="00687608" w:rsidRPr="00E45E09">
              <w:rPr>
                <w:rFonts w:ascii="Times New Roman" w:hAnsi="Times New Roman"/>
                <w:lang w:val="af-ZA"/>
              </w:rPr>
              <w:t>ъо</w:t>
            </w:r>
            <w:r w:rsidRPr="00E45E09">
              <w:rPr>
                <w:rFonts w:ascii="Times New Roman" w:hAnsi="Times New Roman"/>
                <w:lang w:val="af-ZA"/>
              </w:rPr>
              <w:t>бразно</w:t>
            </w:r>
            <w:r w:rsidR="00687608" w:rsidRPr="00E45E09">
              <w:rPr>
                <w:rFonts w:ascii="Times New Roman" w:hAnsi="Times New Roman"/>
                <w:lang w:val="af-ZA"/>
              </w:rPr>
              <w:t>, тъй като експертния състав на компетентния отдел в дирекцията е ограничен, а и са назначени постоянно действащи комисии,  които разглеждат предложенията за имоти</w:t>
            </w:r>
            <w:r w:rsidR="00687608" w:rsidRPr="00E45E09">
              <w:rPr>
                <w:rFonts w:ascii="Times New Roman" w:hAnsi="Times New Roman"/>
                <w:shd w:val="clear" w:color="auto" w:fill="FEFEFE"/>
                <w:lang w:val="af-ZA"/>
              </w:rPr>
              <w:t xml:space="preserve"> по чл. 27, ал. 8 от ЗСПЗЗ или по § 12а от ПЗР на ЗСПЗЗ</w:t>
            </w:r>
            <w:r w:rsidR="00687608" w:rsidRPr="00E45E09">
              <w:rPr>
                <w:rFonts w:ascii="Times New Roman" w:hAnsi="Times New Roman"/>
                <w:lang w:val="af-ZA"/>
              </w:rPr>
              <w:t>, а строителството</w:t>
            </w:r>
            <w:r w:rsidR="00781C29" w:rsidRPr="00E45E09">
              <w:rPr>
                <w:rFonts w:ascii="Times New Roman" w:hAnsi="Times New Roman"/>
                <w:lang w:val="af-ZA"/>
              </w:rPr>
              <w:t xml:space="preserve"> е извършено върху такива имоти.</w:t>
            </w:r>
            <w:r w:rsidR="00687608" w:rsidRPr="00E45E09">
              <w:rPr>
                <w:rFonts w:ascii="Times New Roman" w:hAnsi="Times New Roman"/>
                <w:lang w:val="af-ZA"/>
              </w:rPr>
              <w:t xml:space="preserve">  </w:t>
            </w:r>
          </w:p>
          <w:p w:rsidR="00B33DA0" w:rsidRPr="00E45E09" w:rsidRDefault="00781C29" w:rsidP="007803CB">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w:t>
            </w:r>
            <w:r w:rsidR="007803CB" w:rsidRPr="00E45E09">
              <w:rPr>
                <w:rFonts w:ascii="Times New Roman" w:hAnsi="Times New Roman"/>
                <w:shd w:val="clear" w:color="auto" w:fill="FEFEFE"/>
                <w:lang w:val="af-ZA"/>
              </w:rPr>
              <w:t xml:space="preserve"> </w:t>
            </w:r>
            <w:r w:rsidR="006603E7"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 xml:space="preserve">В </w:t>
            </w:r>
            <w:r w:rsidR="007803CB" w:rsidRPr="00E45E09">
              <w:rPr>
                <w:rFonts w:ascii="Times New Roman" w:hAnsi="Times New Roman"/>
                <w:shd w:val="clear" w:color="auto" w:fill="FEFEFE"/>
                <w:lang w:val="af-ZA"/>
              </w:rPr>
              <w:t>случаите</w:t>
            </w:r>
            <w:r w:rsidR="0083293D" w:rsidRPr="00E45E09">
              <w:rPr>
                <w:rFonts w:ascii="Times New Roman" w:hAnsi="Times New Roman"/>
                <w:shd w:val="clear" w:color="auto" w:fill="FEFEFE"/>
                <w:lang w:val="af-ZA"/>
              </w:rPr>
              <w:t>, когато министърът</w:t>
            </w:r>
            <w:r w:rsidR="007803CB" w:rsidRPr="00E45E09">
              <w:rPr>
                <w:rFonts w:ascii="Times New Roman" w:hAnsi="Times New Roman"/>
                <w:shd w:val="clear" w:color="auto" w:fill="FEFEFE"/>
                <w:lang w:val="af-ZA"/>
              </w:rPr>
              <w:t xml:space="preserve"> н</w:t>
            </w:r>
            <w:r w:rsidR="0083293D" w:rsidRPr="00E45E09">
              <w:rPr>
                <w:rFonts w:ascii="Times New Roman" w:hAnsi="Times New Roman"/>
                <w:shd w:val="clear" w:color="auto" w:fill="FEFEFE"/>
                <w:lang w:val="af-ZA"/>
              </w:rPr>
              <w:t xml:space="preserve">а земеделието, храните и горите  не одобри </w:t>
            </w:r>
            <w:r w:rsidR="007803CB" w:rsidRPr="00E45E09">
              <w:rPr>
                <w:rFonts w:ascii="Times New Roman" w:hAnsi="Times New Roman"/>
                <w:shd w:val="clear" w:color="auto" w:fill="FEFEFE"/>
                <w:lang w:val="af-ZA"/>
              </w:rPr>
              <w:t xml:space="preserve"> протоколи на тръжните комисии за резултатите от проведен търг (предимно от тези за съседни имоти),</w:t>
            </w:r>
            <w:r w:rsidRPr="00E45E09">
              <w:rPr>
                <w:rFonts w:ascii="Times New Roman" w:hAnsi="Times New Roman"/>
                <w:shd w:val="clear" w:color="auto" w:fill="FEFEFE"/>
                <w:lang w:val="af-ZA"/>
              </w:rPr>
              <w:t xml:space="preserve"> предвид липсата на изрична регламентация за приключване на </w:t>
            </w:r>
            <w:r w:rsidR="0083293D" w:rsidRPr="00E45E09">
              <w:rPr>
                <w:rFonts w:ascii="Times New Roman" w:hAnsi="Times New Roman"/>
                <w:shd w:val="clear" w:color="auto" w:fill="FEFEFE"/>
                <w:lang w:val="af-ZA"/>
              </w:rPr>
              <w:t xml:space="preserve"> административното производстово с индивидуален административен акт, директорите на областните дирекции „Земеделие“ ще продължат да не издават  заповед за прекратяване на процедурата по реда на АПК, поради което заинтересованите лица ще продължат да обжалват отказът на министъра да одобри протокола, но предвид, че той е само</w:t>
            </w:r>
            <w:r w:rsidR="0083293D" w:rsidRPr="00E45E09">
              <w:rPr>
                <w:rFonts w:ascii="Times New Roman" w:hAnsi="Times New Roman"/>
                <w:lang w:val="af-ZA"/>
              </w:rPr>
              <w:t xml:space="preserve"> волеизявление на административния орган по издаване на крайния акт, същият не подлежи на самостоятелно обжалване.</w:t>
            </w:r>
            <w:r w:rsidRPr="00E45E09">
              <w:rPr>
                <w:rFonts w:ascii="Times New Roman" w:hAnsi="Times New Roman"/>
                <w:shd w:val="clear" w:color="auto" w:fill="FEFEFE"/>
                <w:lang w:val="af-ZA"/>
              </w:rPr>
              <w:t xml:space="preserve"> </w:t>
            </w:r>
            <w:r w:rsidR="007803CB" w:rsidRPr="00E45E09">
              <w:rPr>
                <w:rFonts w:ascii="Times New Roman" w:hAnsi="Times New Roman"/>
                <w:shd w:val="clear" w:color="auto" w:fill="FEFEFE"/>
                <w:lang w:val="af-ZA"/>
              </w:rPr>
              <w:t xml:space="preserve"> </w:t>
            </w:r>
          </w:p>
          <w:p w:rsidR="00B33DA0" w:rsidRPr="00E45E09" w:rsidRDefault="007803CB" w:rsidP="00DF679F">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w:t>
            </w:r>
            <w:r w:rsidR="006603E7"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 xml:space="preserve"> Относно </w:t>
            </w:r>
            <w:r w:rsidRPr="00E45E09">
              <w:rPr>
                <w:rFonts w:ascii="Times New Roman" w:hAnsi="Times New Roman"/>
                <w:lang w:val="af-ZA"/>
              </w:rPr>
              <w:t xml:space="preserve">извършването на годишните проверки за състоянието и ползването на земеделските земи от държавния поземлен фонд, </w:t>
            </w:r>
            <w:r w:rsidR="0083293D" w:rsidRPr="00E45E09">
              <w:rPr>
                <w:rFonts w:ascii="Times New Roman" w:hAnsi="Times New Roman"/>
                <w:lang w:val="af-ZA"/>
              </w:rPr>
              <w:t>ако не се разпише изрично, че  проверките за земите, отдадени под аренда за създаване и отглеждане на трайни насаждения, задължително се извършват и на терен, предоставяните данни в някои случаи</w:t>
            </w:r>
            <w:r w:rsidR="00DF679F" w:rsidRPr="00E45E09">
              <w:rPr>
                <w:rFonts w:ascii="Times New Roman" w:hAnsi="Times New Roman"/>
                <w:lang w:val="af-ZA"/>
              </w:rPr>
              <w:t xml:space="preserve"> </w:t>
            </w:r>
            <w:r w:rsidR="0083293D" w:rsidRPr="00E45E09">
              <w:rPr>
                <w:rFonts w:ascii="Times New Roman" w:hAnsi="Times New Roman"/>
                <w:lang w:val="af-ZA"/>
              </w:rPr>
              <w:t xml:space="preserve">няма да съответстват на действителното им  състояние и административния орган </w:t>
            </w:r>
            <w:r w:rsidR="00DF679F" w:rsidRPr="00E45E09">
              <w:rPr>
                <w:rFonts w:ascii="Times New Roman" w:hAnsi="Times New Roman"/>
                <w:lang w:val="af-ZA"/>
              </w:rPr>
              <w:t xml:space="preserve">няма да разполага с достоверна информация, която при нарушения на клаузите на договора, да бъде основание за предприемане на  действия за прекратяването му. </w:t>
            </w:r>
          </w:p>
          <w:p w:rsidR="007803CB" w:rsidRPr="00E45E09" w:rsidRDefault="007803CB" w:rsidP="007803CB">
            <w:pPr>
              <w:spacing w:after="0" w:line="360" w:lineRule="auto"/>
              <w:jc w:val="both"/>
              <w:rPr>
                <w:rFonts w:ascii="Times New Roman" w:hAnsi="Times New Roman"/>
                <w:lang w:val="af-ZA"/>
              </w:rPr>
            </w:pPr>
            <w:r w:rsidRPr="00E45E09">
              <w:rPr>
                <w:rFonts w:ascii="Times New Roman" w:hAnsi="Times New Roman"/>
                <w:lang w:val="af-ZA"/>
              </w:rPr>
              <w:t xml:space="preserve">           </w:t>
            </w:r>
            <w:r w:rsidR="006603E7" w:rsidRPr="00E45E09">
              <w:rPr>
                <w:rFonts w:ascii="Times New Roman" w:hAnsi="Times New Roman"/>
                <w:lang w:val="af-ZA"/>
              </w:rPr>
              <w:t xml:space="preserve">  </w:t>
            </w:r>
            <w:r w:rsidRPr="00E45E09">
              <w:rPr>
                <w:rFonts w:ascii="Times New Roman" w:hAnsi="Times New Roman"/>
                <w:lang w:val="af-ZA"/>
              </w:rPr>
              <w:t>При изготвянето на пазарни оценки за нуждите на определена процедура, същите се възлагат и заплащат от собственика на земята, освен ако изрично не е предвидено друго. В процедурата за продажба на застроените и прилежащи площи към сгради/съоръжения от имуществото на организациите по §12 от ПЗР на ЗСПЗЗ</w:t>
            </w:r>
            <w:r w:rsidR="00DF679F" w:rsidRPr="00E45E09">
              <w:rPr>
                <w:rFonts w:ascii="Times New Roman" w:hAnsi="Times New Roman"/>
                <w:lang w:val="af-ZA"/>
              </w:rPr>
              <w:t>, ако не се посочи</w:t>
            </w:r>
            <w:r w:rsidRPr="00E45E09">
              <w:rPr>
                <w:rFonts w:ascii="Times New Roman" w:hAnsi="Times New Roman"/>
                <w:lang w:val="af-ZA"/>
              </w:rPr>
              <w:t xml:space="preserve"> изрично лицето, което възлага изготвянето на оценките на държавните земи - предмет на сделката, </w:t>
            </w:r>
            <w:r w:rsidR="00DF679F" w:rsidRPr="00E45E09">
              <w:rPr>
                <w:rFonts w:ascii="Times New Roman" w:hAnsi="Times New Roman"/>
                <w:lang w:val="af-ZA"/>
              </w:rPr>
              <w:t>ще продължи установената на доста места практика, същите да се</w:t>
            </w:r>
            <w:r w:rsidRPr="00E45E09">
              <w:rPr>
                <w:rFonts w:ascii="Times New Roman" w:hAnsi="Times New Roman"/>
                <w:lang w:val="af-ZA"/>
              </w:rPr>
              <w:t xml:space="preserve"> възлагат и заплащат от заявителите, вместо от директора на о</w:t>
            </w:r>
            <w:r w:rsidR="00B33DA0" w:rsidRPr="00E45E09">
              <w:rPr>
                <w:rFonts w:ascii="Times New Roman" w:hAnsi="Times New Roman"/>
                <w:lang w:val="af-ZA"/>
              </w:rPr>
              <w:t xml:space="preserve">бластната дирекция „Земеделие“, което </w:t>
            </w:r>
            <w:r w:rsidR="00DF679F" w:rsidRPr="00E45E09">
              <w:rPr>
                <w:rFonts w:ascii="Times New Roman" w:hAnsi="Times New Roman"/>
                <w:lang w:val="af-ZA"/>
              </w:rPr>
              <w:t xml:space="preserve">в доста случаи </w:t>
            </w:r>
            <w:r w:rsidR="00B33DA0" w:rsidRPr="00E45E09">
              <w:rPr>
                <w:rFonts w:ascii="Times New Roman" w:hAnsi="Times New Roman"/>
                <w:lang w:val="af-ZA"/>
              </w:rPr>
              <w:t xml:space="preserve">накърнява държавния интерес. </w:t>
            </w:r>
            <w:r w:rsidRPr="00E45E09">
              <w:rPr>
                <w:rFonts w:ascii="Times New Roman" w:hAnsi="Times New Roman"/>
                <w:lang w:val="af-ZA"/>
              </w:rPr>
              <w:t xml:space="preserve">В същата процедура, </w:t>
            </w:r>
            <w:r w:rsidR="00DF679F" w:rsidRPr="00E45E09">
              <w:rPr>
                <w:rFonts w:ascii="Times New Roman" w:hAnsi="Times New Roman"/>
                <w:lang w:val="af-ZA"/>
              </w:rPr>
              <w:t xml:space="preserve">в случай, че не се заличи един от  документите, който заявителите следва да прилагат към преписката (копие от документ за съдебна регистрация за юридическите лица с нестопанска цел), изискването му </w:t>
            </w:r>
            <w:r w:rsidR="00935012" w:rsidRPr="00E45E09">
              <w:rPr>
                <w:rFonts w:ascii="Times New Roman" w:hAnsi="Times New Roman"/>
                <w:lang w:val="af-ZA"/>
              </w:rPr>
              <w:t xml:space="preserve">ще противоречи на Решение № 338 от 23 юни 2017 г. и последващо Решение № 496 от 29 август 2017 г. на Министерския съвет, за предприемане на действия от страна на администрацията за </w:t>
            </w:r>
            <w:r w:rsidR="00935012" w:rsidRPr="00E45E09">
              <w:rPr>
                <w:rFonts w:ascii="Times New Roman" w:hAnsi="Times New Roman"/>
                <w:lang w:val="af-ZA"/>
              </w:rPr>
              <w:lastRenderedPageBreak/>
              <w:t xml:space="preserve">намаляване на административната тежест върху гражданите и бизнеса. </w:t>
            </w:r>
          </w:p>
          <w:p w:rsidR="000B247A" w:rsidRPr="00E45E09" w:rsidRDefault="000B247A" w:rsidP="007803CB">
            <w:pPr>
              <w:spacing w:after="0" w:line="360" w:lineRule="auto"/>
              <w:jc w:val="both"/>
              <w:rPr>
                <w:rFonts w:ascii="Times New Roman" w:hAnsi="Times New Roman"/>
                <w:lang w:val="af-ZA"/>
              </w:rPr>
            </w:pPr>
          </w:p>
          <w:p w:rsidR="00F1004D" w:rsidRPr="00E45E09" w:rsidRDefault="00123B42" w:rsidP="00F1004D">
            <w:pPr>
              <w:spacing w:after="0" w:line="360" w:lineRule="auto"/>
              <w:jc w:val="both"/>
              <w:rPr>
                <w:rFonts w:ascii="Times New Roman" w:hAnsi="Times New Roman"/>
                <w:b/>
                <w:lang w:val="af-ZA"/>
              </w:rPr>
            </w:pPr>
            <w:r w:rsidRPr="00E45E09">
              <w:rPr>
                <w:rFonts w:ascii="Times New Roman" w:hAnsi="Times New Roman"/>
                <w:b/>
                <w:lang w:val="af-ZA"/>
              </w:rPr>
              <w:t xml:space="preserve">              </w:t>
            </w:r>
            <w:r w:rsidR="00F1004D" w:rsidRPr="00E45E09">
              <w:rPr>
                <w:rFonts w:ascii="Times New Roman" w:hAnsi="Times New Roman"/>
                <w:b/>
                <w:lang w:val="af-ZA"/>
              </w:rPr>
              <w:t>Вариант 1</w:t>
            </w:r>
            <w:r w:rsidR="007803CB" w:rsidRPr="00E45E09">
              <w:rPr>
                <w:rFonts w:ascii="Times New Roman" w:hAnsi="Times New Roman"/>
                <w:b/>
                <w:lang w:val="af-ZA"/>
              </w:rPr>
              <w:t>:</w:t>
            </w:r>
            <w:r w:rsidR="00F1004D" w:rsidRPr="00E45E09">
              <w:rPr>
                <w:rFonts w:ascii="Times New Roman" w:hAnsi="Times New Roman"/>
                <w:b/>
                <w:lang w:val="af-ZA"/>
              </w:rPr>
              <w:t xml:space="preserve"> </w:t>
            </w:r>
            <w:r w:rsidR="007803CB" w:rsidRPr="00E45E09">
              <w:rPr>
                <w:rFonts w:ascii="Times New Roman" w:hAnsi="Times New Roman"/>
                <w:b/>
                <w:lang w:val="af-ZA"/>
              </w:rPr>
              <w:t>„</w:t>
            </w:r>
            <w:r w:rsidR="00F1004D" w:rsidRPr="00E45E09">
              <w:rPr>
                <w:rFonts w:ascii="Times New Roman" w:hAnsi="Times New Roman"/>
                <w:b/>
                <w:lang w:val="af-ZA"/>
              </w:rPr>
              <w:t>Приемане на Постановление на Министерския съвет за изменение и допълнение на Правилника за прилагане на Закона за собствеността и ползването на земеделските земи</w:t>
            </w:r>
            <w:r w:rsidR="007803CB" w:rsidRPr="00E45E09">
              <w:rPr>
                <w:rFonts w:ascii="Times New Roman" w:hAnsi="Times New Roman"/>
                <w:b/>
                <w:lang w:val="af-ZA"/>
              </w:rPr>
              <w:t>“</w:t>
            </w:r>
          </w:p>
          <w:p w:rsidR="000B247A" w:rsidRPr="00E45E09" w:rsidRDefault="009A3F8D" w:rsidP="000B247A">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w:t>
            </w:r>
            <w:r w:rsidR="003C7084" w:rsidRPr="00E45E09">
              <w:rPr>
                <w:rFonts w:ascii="Times New Roman" w:hAnsi="Times New Roman"/>
                <w:shd w:val="clear" w:color="auto" w:fill="FEFEFE"/>
                <w:lang w:val="af-ZA"/>
              </w:rPr>
              <w:t xml:space="preserve"> </w:t>
            </w:r>
            <w:r w:rsidR="00123B42" w:rsidRPr="00E45E09">
              <w:rPr>
                <w:rFonts w:ascii="Times New Roman" w:hAnsi="Times New Roman"/>
                <w:shd w:val="clear" w:color="auto" w:fill="FEFEFE"/>
                <w:lang w:val="af-ZA"/>
              </w:rPr>
              <w:t xml:space="preserve">    </w:t>
            </w:r>
            <w:r w:rsidR="003C7084" w:rsidRPr="00E45E09">
              <w:rPr>
                <w:rFonts w:ascii="Times New Roman" w:hAnsi="Times New Roman"/>
                <w:shd w:val="clear" w:color="auto" w:fill="FEFEFE"/>
                <w:lang w:val="af-ZA"/>
              </w:rPr>
              <w:t>С</w:t>
            </w:r>
            <w:r w:rsidR="003C7084" w:rsidRPr="00E45E09">
              <w:rPr>
                <w:rFonts w:ascii="Times New Roman" w:hAnsi="Times New Roman"/>
                <w:lang w:val="af-ZA"/>
              </w:rPr>
              <w:t xml:space="preserve"> разписването на ясни и подробни правил</w:t>
            </w:r>
            <w:r w:rsidR="000B247A" w:rsidRPr="00E45E09">
              <w:rPr>
                <w:rFonts w:ascii="Times New Roman" w:hAnsi="Times New Roman"/>
                <w:lang w:val="af-ZA"/>
              </w:rPr>
              <w:t xml:space="preserve">а, с които да се разграничи процедурата </w:t>
            </w:r>
            <w:r w:rsidR="000B247A" w:rsidRPr="00E45E09">
              <w:rPr>
                <w:rFonts w:ascii="Times New Roman" w:hAnsi="Times New Roman"/>
                <w:shd w:val="clear" w:color="auto" w:fill="FEFEFE"/>
                <w:lang w:val="af-ZA"/>
              </w:rPr>
              <w:t xml:space="preserve"> за провеждане на търг за съседни имоти от тази за общите търгове, </w:t>
            </w:r>
            <w:r w:rsidR="000B247A" w:rsidRPr="00E45E09">
              <w:rPr>
                <w:rFonts w:ascii="Times New Roman" w:hAnsi="Times New Roman"/>
                <w:lang w:val="af-ZA"/>
              </w:rPr>
              <w:t xml:space="preserve">ще се избегне </w:t>
            </w:r>
            <w:r w:rsidR="000B247A" w:rsidRPr="00E45E09">
              <w:rPr>
                <w:rFonts w:ascii="Times New Roman" w:hAnsi="Times New Roman"/>
                <w:shd w:val="clear" w:color="auto" w:fill="FEFEFE"/>
                <w:lang w:val="af-ZA"/>
              </w:rPr>
              <w:t xml:space="preserve">смесването на участниците и на правилата за провеждането им, ще се </w:t>
            </w:r>
            <w:r w:rsidR="000B247A" w:rsidRPr="00E45E09">
              <w:rPr>
                <w:rFonts w:ascii="Times New Roman" w:hAnsi="Times New Roman"/>
                <w:lang w:val="af-ZA"/>
              </w:rPr>
              <w:t xml:space="preserve"> предотврати неправилното тълкуване и прилагане на нормативната уредба, което ще даде възможност на областните дирекции „Земеделие“ да провеждат законосъобразно процедурите. </w:t>
            </w:r>
          </w:p>
          <w:p w:rsidR="003C7084" w:rsidRPr="00E45E09" w:rsidRDefault="003C7084" w:rsidP="003C7084">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lang w:val="af-ZA"/>
              </w:rPr>
              <w:t xml:space="preserve">          </w:t>
            </w:r>
            <w:r w:rsidR="006603E7" w:rsidRPr="00E45E09">
              <w:rPr>
                <w:rFonts w:ascii="Times New Roman" w:hAnsi="Times New Roman"/>
                <w:lang w:val="af-ZA"/>
              </w:rPr>
              <w:t xml:space="preserve">  </w:t>
            </w:r>
            <w:r w:rsidRPr="00E45E09">
              <w:rPr>
                <w:rFonts w:ascii="Times New Roman" w:hAnsi="Times New Roman"/>
                <w:lang w:val="af-ZA"/>
              </w:rPr>
              <w:t>За участници</w:t>
            </w:r>
            <w:r w:rsidR="000B247A" w:rsidRPr="00E45E09">
              <w:rPr>
                <w:rFonts w:ascii="Times New Roman" w:hAnsi="Times New Roman"/>
                <w:lang w:val="af-ZA"/>
              </w:rPr>
              <w:t>те в търговете за съседни имоти</w:t>
            </w:r>
            <w:r w:rsidRPr="00E45E09">
              <w:rPr>
                <w:rFonts w:ascii="Times New Roman" w:hAnsi="Times New Roman"/>
                <w:lang w:val="af-ZA"/>
              </w:rPr>
              <w:t xml:space="preserve"> ще се гарантира стабилност на издаваните от тръжните комисии протоколи за класиране, което до голяма степен</w:t>
            </w:r>
            <w:r w:rsidRPr="00E45E09">
              <w:rPr>
                <w:rFonts w:ascii="Times New Roman" w:hAnsi="Times New Roman"/>
                <w:shd w:val="clear" w:color="auto" w:fill="FEFEFE"/>
                <w:lang w:val="af-ZA"/>
              </w:rPr>
              <w:t xml:space="preserve"> ще намали</w:t>
            </w:r>
            <w:r w:rsidR="000B247A" w:rsidRPr="00E45E09">
              <w:rPr>
                <w:rFonts w:ascii="Times New Roman" w:hAnsi="Times New Roman"/>
                <w:shd w:val="clear" w:color="auto" w:fill="FEFEFE"/>
                <w:lang w:val="af-ZA"/>
              </w:rPr>
              <w:t xml:space="preserve"> връщането им от МЗХГ за преразглеждане, както и</w:t>
            </w:r>
            <w:r w:rsidRPr="00E45E09">
              <w:rPr>
                <w:rFonts w:ascii="Times New Roman" w:hAnsi="Times New Roman"/>
                <w:shd w:val="clear" w:color="auto" w:fill="FEFEFE"/>
                <w:lang w:val="af-ZA"/>
              </w:rPr>
              <w:t xml:space="preserve"> броя на подаваните жалби както от тях, така и от потенциални участници в следващите общи търгове, на които поради неправилно допускане и класиране на участници в първия търг, се нарушават правата им на достъп до имотите. </w:t>
            </w:r>
          </w:p>
          <w:p w:rsidR="003C7084" w:rsidRPr="00E45E09" w:rsidRDefault="003C7084" w:rsidP="00A7277C">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6603E7"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Разписването на правила, с които и при търговете за съседи се въвежда изрично изискване за създаване на конкурентна среда, държавата, в лицето на МЗХГ, има възможност да реализира имотите по справедлива пазарна цена, с което от една страна се защитава държавния интерес, а от друга се предотвратява възможността за</w:t>
            </w:r>
            <w:r w:rsidR="00A7277C" w:rsidRPr="00E45E09">
              <w:rPr>
                <w:rFonts w:ascii="Times New Roman" w:hAnsi="Times New Roman"/>
                <w:shd w:val="clear" w:color="auto" w:fill="FEFEFE"/>
                <w:lang w:val="af-ZA"/>
              </w:rPr>
              <w:t xml:space="preserve"> монополизиране на собствеността в стопанските дворове и извършване на последващи спекулативни сделки с имотите, закупувани досега на тези търгове на значително по - ниски цени.</w:t>
            </w:r>
          </w:p>
          <w:p w:rsidR="003C7084" w:rsidRPr="00E45E09" w:rsidRDefault="003C7084" w:rsidP="003C7084">
            <w:pPr>
              <w:spacing w:after="0" w:line="360" w:lineRule="auto"/>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6603E7" w:rsidRPr="00E45E09">
              <w:rPr>
                <w:rFonts w:ascii="Times New Roman" w:hAnsi="Times New Roman"/>
                <w:shd w:val="clear" w:color="auto" w:fill="FEFEFE"/>
                <w:lang w:val="af-ZA"/>
              </w:rPr>
              <w:t xml:space="preserve">   </w:t>
            </w:r>
            <w:r w:rsidRPr="00E45E09">
              <w:rPr>
                <w:rFonts w:ascii="Times New Roman" w:hAnsi="Times New Roman"/>
                <w:lang w:val="af-ZA"/>
              </w:rPr>
              <w:t>С обявяването на имотите по § 8 от ПЗР на ЗСПЗЗ само на общи търгове, ще се</w:t>
            </w:r>
            <w:r w:rsidRPr="00E45E09">
              <w:rPr>
                <w:rFonts w:ascii="Times New Roman" w:hAnsi="Times New Roman"/>
                <w:shd w:val="clear" w:color="auto" w:fill="FEFEFE"/>
                <w:lang w:val="af-ZA"/>
              </w:rPr>
              <w:t xml:space="preserve"> дадат  равни възможности за участие на всички заинтересовани лица, в условията на свободна конкуренция (включително и на лицата, които са застроили имотите, но не са съседи), което в значителна степен би предотвратило евентуални  бъдещи конфликти, а и министерството ще реализира държавните имоти по справедлива пазарна стойност, тъй като лицата, извършили строителството, ще имат интерес да предложат високи цени, за да спечелят имота в условията на конкуренция.</w:t>
            </w:r>
          </w:p>
          <w:p w:rsidR="003C7084" w:rsidRPr="00E45E09" w:rsidRDefault="003C7084" w:rsidP="003C7084">
            <w:pPr>
              <w:spacing w:after="0" w:line="360" w:lineRule="auto"/>
              <w:jc w:val="both"/>
              <w:rPr>
                <w:rFonts w:ascii="Times New Roman" w:hAnsi="Times New Roman"/>
                <w:lang w:val="af-ZA"/>
              </w:rPr>
            </w:pPr>
            <w:r w:rsidRPr="00E45E09">
              <w:rPr>
                <w:rFonts w:ascii="Times New Roman" w:hAnsi="Times New Roman"/>
                <w:lang w:val="af-ZA"/>
              </w:rPr>
              <w:t xml:space="preserve">           </w:t>
            </w:r>
            <w:r w:rsidR="006603E7" w:rsidRPr="00E45E09">
              <w:rPr>
                <w:rFonts w:ascii="Times New Roman" w:hAnsi="Times New Roman"/>
                <w:lang w:val="af-ZA"/>
              </w:rPr>
              <w:t xml:space="preserve"> </w:t>
            </w:r>
            <w:r w:rsidRPr="00E45E09">
              <w:rPr>
                <w:rFonts w:ascii="Times New Roman" w:hAnsi="Times New Roman"/>
                <w:lang w:val="af-ZA"/>
              </w:rPr>
              <w:t>За случаите, в които</w:t>
            </w:r>
            <w:r w:rsidRPr="00E45E09">
              <w:rPr>
                <w:rFonts w:ascii="Times New Roman" w:hAnsi="Times New Roman"/>
                <w:shd w:val="clear" w:color="auto" w:fill="FEFEFE"/>
                <w:lang w:val="af-ZA"/>
              </w:rPr>
              <w:t xml:space="preserve"> министърът на земеделието, храните и горите не одобри протокола на тръжната комисия за резултатите от търга, с регламентирането на изричен ред за законосъобразно приключване на административното производство с годен за обжалване индивидуален административен акт (заповед), ще се предотврати незаконосъобразното обжалване от страна на участниците в търга на отказа на министъра да одобри протокола, което им коства загуба на време и финансови средства за съдебни разноски. </w:t>
            </w:r>
          </w:p>
          <w:p w:rsidR="003C7084" w:rsidRPr="00E45E09" w:rsidRDefault="003C7084" w:rsidP="003C7084">
            <w:pPr>
              <w:pStyle w:val="ab"/>
              <w:spacing w:after="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6603E7"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 xml:space="preserve"> </w:t>
            </w:r>
            <w:r w:rsidRPr="00E45E09">
              <w:rPr>
                <w:rFonts w:ascii="Times New Roman" w:hAnsi="Times New Roman"/>
                <w:lang w:val="af-ZA"/>
              </w:rPr>
              <w:t>Задължителното</w:t>
            </w:r>
            <w:r w:rsidRPr="00E45E09">
              <w:rPr>
                <w:rFonts w:ascii="Times New Roman" w:hAnsi="Times New Roman"/>
                <w:shd w:val="clear" w:color="auto" w:fill="FEFEFE"/>
                <w:lang w:val="af-ZA"/>
              </w:rPr>
              <w:t xml:space="preserve"> извършване на терен на</w:t>
            </w:r>
            <w:r w:rsidRPr="00E45E09">
              <w:rPr>
                <w:rFonts w:ascii="Times New Roman" w:hAnsi="Times New Roman"/>
                <w:lang w:val="af-ZA"/>
              </w:rPr>
              <w:t xml:space="preserve"> годишните проверки за състоянието и ползването на земеделските земи от ДПФ, отдадени  под аренда за създаване и отглеждане на трайни насаждения, ще установи по достоверен начин дали насажденията се създават и отглеждат съобразно клаузите на договора, и в случай на констатирани нарушения, ще могат </w:t>
            </w:r>
            <w:r w:rsidRPr="00E45E09">
              <w:rPr>
                <w:rFonts w:ascii="Times New Roman" w:hAnsi="Times New Roman"/>
                <w:lang w:val="af-ZA"/>
              </w:rPr>
              <w:lastRenderedPageBreak/>
              <w:t xml:space="preserve">да се предприемат своевременни действия за прекратяването им. По този начин ще завиши контрола от страна на министерството по отношение на тези дългосрочни договори, които са и правно основание за получаване на субсидии за площ.   </w:t>
            </w:r>
          </w:p>
          <w:p w:rsidR="003C7084" w:rsidRPr="00E45E09" w:rsidRDefault="003C7084" w:rsidP="003C7084">
            <w:pPr>
              <w:spacing w:after="0" w:line="360" w:lineRule="auto"/>
              <w:jc w:val="both"/>
              <w:rPr>
                <w:rFonts w:ascii="Times New Roman" w:hAnsi="Times New Roman"/>
                <w:lang w:val="af-ZA"/>
              </w:rPr>
            </w:pPr>
            <w:r w:rsidRPr="00E45E09">
              <w:rPr>
                <w:rFonts w:ascii="Times New Roman" w:hAnsi="Times New Roman"/>
                <w:lang w:val="af-ZA"/>
              </w:rPr>
              <w:t xml:space="preserve">            В процедурата за продажба на застроените и прилежащи площи към сгради/съоръжения от имуществото на организациите по §12 от ПЗР на ЗСПЗЗ, с изричното посочване на лицето, което възлага и заплаща оценките на държавните земи - предмет на сделката, ще се прекрати установената на места практика, оценките да се възлагат и заплащат от заявителите, вместо от директора на областната дирекция „Земеделие“, с което  ще се спестят разходи на заявителите, а и ще се защити интереса на държавата, в лицето на МЗХГ, като се изготви независима от заинтересованите лица, реална пазарна оценка на имотите.</w:t>
            </w:r>
          </w:p>
          <w:p w:rsidR="003C7084" w:rsidRPr="00E45E09" w:rsidRDefault="003C7084" w:rsidP="003C7084">
            <w:pPr>
              <w:spacing w:after="0" w:line="360" w:lineRule="auto"/>
              <w:jc w:val="both"/>
              <w:rPr>
                <w:rFonts w:ascii="Times New Roman" w:hAnsi="Times New Roman"/>
                <w:lang w:val="af-ZA"/>
              </w:rPr>
            </w:pPr>
            <w:r w:rsidRPr="00E45E09">
              <w:rPr>
                <w:rFonts w:ascii="Times New Roman" w:hAnsi="Times New Roman"/>
                <w:lang w:val="af-ZA"/>
              </w:rPr>
              <w:t xml:space="preserve">            </w:t>
            </w:r>
            <w:r w:rsidR="006603E7" w:rsidRPr="00E45E09">
              <w:rPr>
                <w:rFonts w:ascii="Times New Roman" w:hAnsi="Times New Roman"/>
                <w:lang w:val="af-ZA"/>
              </w:rPr>
              <w:t xml:space="preserve"> </w:t>
            </w:r>
            <w:r w:rsidRPr="00E45E09">
              <w:rPr>
                <w:rFonts w:ascii="Times New Roman" w:hAnsi="Times New Roman"/>
                <w:lang w:val="af-ZA"/>
              </w:rPr>
              <w:t>Със заличаването на един от документите, който заявителите следва да прилагат към преписката за продажба на застроените и прилежащи площи към сгради/съоръжения от имуществото на организациите по §12 от ПЗР на ЗСПЗЗ (копие от документ за съдебна регистрация за юридическите лица с нестоп</w:t>
            </w:r>
            <w:r w:rsidR="00A7277C" w:rsidRPr="00E45E09">
              <w:rPr>
                <w:rFonts w:ascii="Times New Roman" w:hAnsi="Times New Roman"/>
                <w:lang w:val="af-ZA"/>
              </w:rPr>
              <w:t>анска цел</w:t>
            </w:r>
            <w:r w:rsidRPr="00E45E09">
              <w:rPr>
                <w:rFonts w:ascii="Times New Roman" w:hAnsi="Times New Roman"/>
                <w:lang w:val="af-ZA"/>
              </w:rPr>
              <w:t xml:space="preserve">), разпоредбата ще се приведе в съответствие с Решение № 338 от 23 юни 2017 г. и последващо Решение № 496 от 29 август 2017 г. на Министерския съвет, за предприемане на действия от страна на администрацията за намаляване на административната тежест върху гражданите и бизнеса. </w:t>
            </w:r>
          </w:p>
          <w:p w:rsidR="002D227C" w:rsidRPr="00E45E09" w:rsidRDefault="0081715B" w:rsidP="00246488">
            <w:pPr>
              <w:spacing w:after="0" w:line="360" w:lineRule="auto"/>
              <w:jc w:val="both"/>
              <w:rPr>
                <w:rFonts w:ascii="Times New Roman" w:hAnsi="Times New Roman"/>
                <w:lang w:val="af-ZA"/>
              </w:rPr>
            </w:pPr>
            <w:r w:rsidRPr="00E45E09">
              <w:rPr>
                <w:rFonts w:ascii="Times New Roman" w:hAnsi="Times New Roman"/>
                <w:lang w:val="af-ZA"/>
              </w:rPr>
              <w:t xml:space="preserve">    </w:t>
            </w:r>
          </w:p>
        </w:tc>
      </w:tr>
      <w:tr w:rsidR="00074ED9" w:rsidRPr="00E11E01" w:rsidTr="005C22B7">
        <w:tc>
          <w:tcPr>
            <w:tcW w:w="9180" w:type="dxa"/>
            <w:gridSpan w:val="2"/>
          </w:tcPr>
          <w:p w:rsidR="00DE09D6" w:rsidRPr="00E45E09" w:rsidRDefault="00DE09D6" w:rsidP="00DE09D6">
            <w:pPr>
              <w:spacing w:before="120" w:after="120"/>
              <w:jc w:val="both"/>
              <w:rPr>
                <w:rFonts w:ascii="Times New Roman" w:hAnsi="Times New Roman"/>
                <w:szCs w:val="24"/>
                <w:lang w:val="af-ZA"/>
              </w:rPr>
            </w:pPr>
            <w:r w:rsidRPr="00E45E09">
              <w:rPr>
                <w:rFonts w:ascii="Times New Roman" w:hAnsi="Times New Roman"/>
                <w:b/>
                <w:szCs w:val="24"/>
                <w:lang w:val="af-ZA"/>
              </w:rPr>
              <w:lastRenderedPageBreak/>
              <w:t xml:space="preserve">5. Негативни въздействия: </w:t>
            </w:r>
          </w:p>
          <w:p w:rsidR="00DE09D6" w:rsidRPr="00E45E09" w:rsidRDefault="00DE09D6" w:rsidP="00DE09D6">
            <w:pPr>
              <w:spacing w:before="120" w:after="120"/>
              <w:jc w:val="both"/>
              <w:rPr>
                <w:rFonts w:ascii="Times New Roman" w:hAnsi="Times New Roman"/>
                <w:szCs w:val="24"/>
                <w:lang w:val="af-ZA"/>
              </w:rPr>
            </w:pPr>
            <w:r w:rsidRPr="00E45E09">
              <w:rPr>
                <w:rFonts w:ascii="Times New Roman" w:hAnsi="Times New Roman"/>
                <w:szCs w:val="24"/>
                <w:lang w:val="af-ZA"/>
              </w:rPr>
              <w:t xml:space="preserve">     </w:t>
            </w:r>
            <w:r w:rsidRPr="00E45E09">
              <w:rPr>
                <w:rFonts w:ascii="Times New Roman" w:hAnsi="Times New Roman"/>
                <w:i/>
                <w:szCs w:val="24"/>
                <w:lang w:val="af-ZA"/>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7803CB" w:rsidRPr="00E45E09" w:rsidRDefault="00DE09D6" w:rsidP="007803CB">
            <w:pPr>
              <w:spacing w:after="0" w:line="360" w:lineRule="auto"/>
              <w:jc w:val="both"/>
              <w:rPr>
                <w:rFonts w:ascii="Times New Roman" w:hAnsi="Times New Roman"/>
                <w:b/>
                <w:shd w:val="clear" w:color="auto" w:fill="FEFEFE"/>
                <w:lang w:val="af-ZA"/>
              </w:rPr>
            </w:pPr>
            <w:r w:rsidRPr="00E45E09">
              <w:rPr>
                <w:rFonts w:ascii="Times New Roman" w:hAnsi="Times New Roman"/>
                <w:szCs w:val="24"/>
                <w:lang w:val="af-ZA"/>
              </w:rPr>
              <w:t xml:space="preserve">    </w:t>
            </w:r>
            <w:r w:rsidR="007803CB" w:rsidRPr="00E45E09">
              <w:rPr>
                <w:rFonts w:ascii="Times New Roman" w:hAnsi="Times New Roman"/>
                <w:shd w:val="clear" w:color="auto" w:fill="FEFEFE"/>
                <w:lang w:val="af-ZA"/>
              </w:rPr>
              <w:t xml:space="preserve">       </w:t>
            </w:r>
            <w:r w:rsidR="007803CB" w:rsidRPr="00E45E09">
              <w:rPr>
                <w:rFonts w:ascii="Verdana" w:hAnsi="Verdana"/>
                <w:b/>
                <w:sz w:val="20"/>
                <w:szCs w:val="24"/>
                <w:lang w:val="af-ZA"/>
              </w:rPr>
              <w:t xml:space="preserve"> </w:t>
            </w:r>
            <w:r w:rsidR="007803CB" w:rsidRPr="00E45E09">
              <w:rPr>
                <w:rFonts w:ascii="Times New Roman" w:hAnsi="Times New Roman"/>
                <w:b/>
                <w:shd w:val="clear" w:color="auto" w:fill="FEFEFE"/>
                <w:lang w:val="af-ZA"/>
              </w:rPr>
              <w:t>Вариант 0: „Без действие</w:t>
            </w:r>
            <w:r w:rsidR="00152C6F">
              <w:rPr>
                <w:rFonts w:ascii="Times New Roman" w:hAnsi="Times New Roman"/>
                <w:b/>
                <w:shd w:val="clear" w:color="auto" w:fill="FEFEFE"/>
                <w:lang w:val="bg-BG"/>
              </w:rPr>
              <w:t>“</w:t>
            </w:r>
          </w:p>
          <w:p w:rsidR="00CA699D" w:rsidRPr="00E45E09" w:rsidRDefault="00CA699D" w:rsidP="005C22B7">
            <w:pPr>
              <w:pStyle w:val="ab"/>
              <w:numPr>
                <w:ilvl w:val="0"/>
                <w:numId w:val="34"/>
              </w:numPr>
              <w:spacing w:before="120" w:after="0" w:line="360" w:lineRule="auto"/>
              <w:jc w:val="both"/>
              <w:rPr>
                <w:rFonts w:ascii="Times New Roman" w:hAnsi="Times New Roman"/>
                <w:shd w:val="clear" w:color="auto" w:fill="FEFEFE"/>
                <w:lang w:val="af-ZA"/>
              </w:rPr>
            </w:pPr>
            <w:r w:rsidRPr="00E45E09">
              <w:rPr>
                <w:rFonts w:ascii="Times New Roman" w:hAnsi="Times New Roman"/>
                <w:shd w:val="clear" w:color="auto" w:fill="FEFEFE"/>
                <w:lang w:val="af-ZA"/>
              </w:rPr>
              <w:t>Министерството на земеделието, храните и горите</w:t>
            </w:r>
          </w:p>
          <w:p w:rsidR="000647AB" w:rsidRPr="00E45E09" w:rsidRDefault="00CA699D" w:rsidP="000647AB">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При липса на </w:t>
            </w:r>
            <w:r w:rsidR="0014634B" w:rsidRPr="00E45E09">
              <w:rPr>
                <w:rFonts w:ascii="Times New Roman" w:hAnsi="Times New Roman"/>
                <w:shd w:val="clear" w:color="auto" w:fill="FEFEFE"/>
                <w:lang w:val="af-ZA"/>
              </w:rPr>
              <w:t>изрично разписани ред и условия</w:t>
            </w:r>
            <w:r w:rsidRPr="00E45E09">
              <w:rPr>
                <w:rFonts w:ascii="Times New Roman" w:hAnsi="Times New Roman"/>
                <w:shd w:val="clear" w:color="auto" w:fill="FEFEFE"/>
                <w:lang w:val="af-ZA"/>
              </w:rPr>
              <w:t xml:space="preserve">, с които </w:t>
            </w:r>
            <w:r w:rsidR="0014634B" w:rsidRPr="00E45E09">
              <w:rPr>
                <w:rFonts w:ascii="Times New Roman" w:hAnsi="Times New Roman"/>
                <w:shd w:val="clear" w:color="auto" w:fill="FEFEFE"/>
                <w:lang w:val="af-ZA"/>
              </w:rPr>
              <w:t>както при търговете за</w:t>
            </w:r>
            <w:r w:rsidR="000647AB" w:rsidRPr="00E45E09">
              <w:rPr>
                <w:rFonts w:ascii="Times New Roman" w:hAnsi="Times New Roman"/>
                <w:shd w:val="clear" w:color="auto" w:fill="FEFEFE"/>
                <w:lang w:val="af-ZA"/>
              </w:rPr>
              <w:t xml:space="preserve"> продажба на</w:t>
            </w:r>
            <w:r w:rsidR="0014634B" w:rsidRPr="00E45E09">
              <w:rPr>
                <w:rFonts w:ascii="Times New Roman" w:hAnsi="Times New Roman"/>
                <w:shd w:val="clear" w:color="auto" w:fill="FEFEFE"/>
                <w:lang w:val="af-ZA"/>
              </w:rPr>
              <w:t xml:space="preserve"> съседни имоти, така и при тези за продажба на имотите по §</w:t>
            </w:r>
            <w:r w:rsidR="000647AB" w:rsidRPr="00E45E09">
              <w:rPr>
                <w:rFonts w:ascii="Times New Roman" w:hAnsi="Times New Roman"/>
                <w:shd w:val="clear" w:color="auto" w:fill="FEFEFE"/>
                <w:lang w:val="af-ZA"/>
              </w:rPr>
              <w:t xml:space="preserve"> </w:t>
            </w:r>
            <w:r w:rsidR="0014634B" w:rsidRPr="00E45E09">
              <w:rPr>
                <w:rFonts w:ascii="Times New Roman" w:hAnsi="Times New Roman"/>
                <w:shd w:val="clear" w:color="auto" w:fill="FEFEFE"/>
                <w:lang w:val="af-ZA"/>
              </w:rPr>
              <w:t>8 от ПЗР на ЗСПЗЗ,</w:t>
            </w:r>
            <w:r w:rsidRPr="00E45E09">
              <w:rPr>
                <w:rFonts w:ascii="Times New Roman" w:hAnsi="Times New Roman"/>
                <w:shd w:val="clear" w:color="auto" w:fill="FEFEFE"/>
                <w:lang w:val="af-ZA"/>
              </w:rPr>
              <w:t xml:space="preserve"> се въвежда изрично изискване за създаване на конкурентна среда, държавата, в </w:t>
            </w:r>
            <w:r w:rsidR="004D6782" w:rsidRPr="00E45E09">
              <w:rPr>
                <w:rFonts w:ascii="Times New Roman" w:hAnsi="Times New Roman"/>
                <w:shd w:val="clear" w:color="auto" w:fill="FEFEFE"/>
                <w:lang w:val="af-ZA"/>
              </w:rPr>
              <w:t xml:space="preserve">лицето на МЗХГ, от една страна </w:t>
            </w:r>
            <w:r w:rsidRPr="00E45E09">
              <w:rPr>
                <w:rFonts w:ascii="Times New Roman" w:hAnsi="Times New Roman"/>
                <w:shd w:val="clear" w:color="auto" w:fill="FEFEFE"/>
                <w:lang w:val="af-ZA"/>
              </w:rPr>
              <w:t>е лишена от  възможността да реализира имотите по реалната им пазарна цена, а от друга - остава  възможността за извършване на последващи спекулативни сделки с имотите,</w:t>
            </w:r>
            <w:r w:rsidR="000647AB" w:rsidRPr="00E45E09">
              <w:rPr>
                <w:rFonts w:ascii="Times New Roman" w:hAnsi="Times New Roman"/>
                <w:shd w:val="clear" w:color="auto" w:fill="FEFEFE"/>
                <w:lang w:val="af-ZA"/>
              </w:rPr>
              <w:t xml:space="preserve">  които при липса на състезателно начало, се закупуват на значително по- ниски цени.</w:t>
            </w:r>
          </w:p>
          <w:p w:rsidR="00CA699D" w:rsidRPr="00E45E09" w:rsidRDefault="00CA699D" w:rsidP="00CA699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В случай че при годишните проверки за състоянието и ползването на земеделските земи от ДПФ, ако относно тези от тях, които са отдадени под аренда за създаване и отглеждане на трайни насаждения,  не се въведе задължително изискване те да се извършват и на терен, не би могло  да се установи по достоверен начин дали насажденията се създават и отглеждат съобразно клаузите на договора, и в случай на нарушения, не биха могли да се </w:t>
            </w:r>
            <w:r w:rsidRPr="00E45E09">
              <w:rPr>
                <w:rFonts w:ascii="Times New Roman" w:hAnsi="Times New Roman"/>
                <w:shd w:val="clear" w:color="auto" w:fill="FEFEFE"/>
                <w:lang w:val="af-ZA"/>
              </w:rPr>
              <w:lastRenderedPageBreak/>
              <w:t xml:space="preserve">предприемат своевременни действия за прекратяването им. По този начин осъществяването на контрола от страна на министерството по отношение на тези дългосрочни договори, които са и правно основание за получаване на субсидии за площ, е затруднено.   </w:t>
            </w:r>
          </w:p>
          <w:p w:rsidR="00CA699D" w:rsidRPr="00E45E09" w:rsidRDefault="00CA699D" w:rsidP="00CA699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В процедурата за продажба на застроените и прилежащи площи към сгради/съоръжения от имуществото на организациите по §12 от ПЗР на ЗСПЗЗ, без изрично посочване на лицето, което възлага и заплаща оценките на държавните земи - предмет на сделката, ще продължи установената на места практика, оценките да се възлагат и заплащат от заявителите, вместо от директора на областната дирекция „Земеделие“, с което в доста случаи изготвените оценки на имотите са занижени и това накърнява държавния интерес. </w:t>
            </w:r>
          </w:p>
          <w:p w:rsidR="00CA699D" w:rsidRPr="00E45E09" w:rsidRDefault="00CA699D" w:rsidP="00CA699D">
            <w:pPr>
              <w:spacing w:after="0" w:line="360" w:lineRule="auto"/>
              <w:jc w:val="both"/>
              <w:textAlignment w:val="center"/>
              <w:rPr>
                <w:rFonts w:ascii="Times New Roman" w:hAnsi="Times New Roman"/>
                <w:shd w:val="clear" w:color="auto" w:fill="FEFEFE"/>
                <w:lang w:val="af-ZA"/>
              </w:rPr>
            </w:pPr>
          </w:p>
          <w:p w:rsidR="00CA699D" w:rsidRPr="00E45E09" w:rsidRDefault="00CA699D" w:rsidP="005C22B7">
            <w:pPr>
              <w:pStyle w:val="ab"/>
              <w:numPr>
                <w:ilvl w:val="0"/>
                <w:numId w:val="34"/>
              </w:numPr>
              <w:spacing w:before="120" w:after="0" w:line="360" w:lineRule="auto"/>
              <w:ind w:left="0" w:firstLine="72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Областните дирекции „Земеделие”, като изпълнители на възложените им правомощия по разписаните процедури </w:t>
            </w:r>
          </w:p>
          <w:p w:rsidR="00CE484B" w:rsidRPr="00E45E09" w:rsidRDefault="003209E0" w:rsidP="00CE484B">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w:t>
            </w:r>
            <w:r w:rsidR="00CA699D" w:rsidRPr="00E45E09">
              <w:rPr>
                <w:rFonts w:ascii="Times New Roman" w:hAnsi="Times New Roman"/>
                <w:shd w:val="clear" w:color="auto" w:fill="FEFEFE"/>
                <w:lang w:val="af-ZA"/>
              </w:rPr>
              <w:t>Липсата</w:t>
            </w:r>
            <w:r w:rsidR="00CA699D" w:rsidRPr="00E45E09">
              <w:rPr>
                <w:rFonts w:ascii="Times New Roman" w:hAnsi="Times New Roman"/>
                <w:lang w:val="af-ZA"/>
              </w:rPr>
              <w:t xml:space="preserve"> на ясни и подробни правила</w:t>
            </w:r>
            <w:r w:rsidRPr="00E45E09">
              <w:rPr>
                <w:rFonts w:ascii="Times New Roman" w:hAnsi="Times New Roman"/>
                <w:lang w:val="af-ZA"/>
              </w:rPr>
              <w:t xml:space="preserve">, които да разграничават процедурите </w:t>
            </w:r>
            <w:r w:rsidR="00CA699D" w:rsidRPr="00E45E09">
              <w:rPr>
                <w:rFonts w:ascii="Times New Roman" w:hAnsi="Times New Roman"/>
                <w:lang w:val="af-ZA"/>
              </w:rPr>
              <w:t>за провеждане на търговете за продажба на имотите в бившите стопански дворове,</w:t>
            </w:r>
            <w:r w:rsidR="000762D4" w:rsidRPr="00E45E09">
              <w:rPr>
                <w:rFonts w:ascii="Times New Roman" w:hAnsi="Times New Roman"/>
                <w:lang w:val="af-ZA"/>
              </w:rPr>
              <w:t xml:space="preserve"> поради неправилно тълкуване на нормативната уредба</w:t>
            </w:r>
            <w:r w:rsidR="00E4100A" w:rsidRPr="00E45E09">
              <w:rPr>
                <w:rFonts w:ascii="Times New Roman" w:hAnsi="Times New Roman"/>
                <w:lang w:val="af-ZA"/>
              </w:rPr>
              <w:t>,</w:t>
            </w:r>
            <w:r w:rsidR="00CA699D" w:rsidRPr="00E45E09">
              <w:rPr>
                <w:rFonts w:ascii="Times New Roman" w:hAnsi="Times New Roman"/>
                <w:lang w:val="af-ZA"/>
              </w:rPr>
              <w:t xml:space="preserve"> </w:t>
            </w:r>
            <w:r w:rsidR="00CE7008" w:rsidRPr="00E45E09">
              <w:rPr>
                <w:rFonts w:ascii="Times New Roman" w:hAnsi="Times New Roman"/>
                <w:shd w:val="clear" w:color="auto" w:fill="FEFEFE"/>
                <w:lang w:val="af-ZA"/>
              </w:rPr>
              <w:t>води до смесване на участниците</w:t>
            </w:r>
            <w:r w:rsidR="00C021EA" w:rsidRPr="00E45E09">
              <w:rPr>
                <w:rFonts w:ascii="Times New Roman" w:hAnsi="Times New Roman"/>
                <w:shd w:val="clear" w:color="auto" w:fill="FEFEFE"/>
                <w:lang w:val="af-ZA"/>
              </w:rPr>
              <w:t xml:space="preserve"> и на правилата за провеждането</w:t>
            </w:r>
            <w:r w:rsidR="00E4100A" w:rsidRPr="00E45E09">
              <w:rPr>
                <w:rFonts w:ascii="Times New Roman" w:hAnsi="Times New Roman"/>
                <w:shd w:val="clear" w:color="auto" w:fill="FEFEFE"/>
                <w:lang w:val="af-ZA"/>
              </w:rPr>
              <w:t xml:space="preserve"> </w:t>
            </w:r>
            <w:r w:rsidR="00CE7008" w:rsidRPr="00E45E09">
              <w:rPr>
                <w:rFonts w:ascii="Times New Roman" w:hAnsi="Times New Roman"/>
                <w:shd w:val="clear" w:color="auto" w:fill="FEFEFE"/>
                <w:lang w:val="af-ZA"/>
              </w:rPr>
              <w:t>им.</w:t>
            </w:r>
            <w:r w:rsidR="00E4100A" w:rsidRPr="00E45E09">
              <w:rPr>
                <w:rFonts w:ascii="Times New Roman" w:hAnsi="Times New Roman"/>
                <w:shd w:val="clear" w:color="auto" w:fill="FEFEFE"/>
                <w:lang w:val="af-ZA"/>
              </w:rPr>
              <w:t xml:space="preserve"> Това създава предпоставки за незаконосъобразно</w:t>
            </w:r>
            <w:r w:rsidR="00E4100A" w:rsidRPr="00E45E09">
              <w:rPr>
                <w:rFonts w:ascii="Times New Roman" w:hAnsi="Times New Roman"/>
                <w:lang w:val="af-ZA"/>
              </w:rPr>
              <w:t xml:space="preserve"> провеждане на процедурите в областните дирекции „Земеделие“, вследствие на което  протоколите на тръжните комисии се връщат за преразглеждане, а и се завеждат съдебни дела</w:t>
            </w:r>
            <w:r w:rsidR="00C021EA" w:rsidRPr="00E45E09">
              <w:rPr>
                <w:rFonts w:ascii="Times New Roman" w:hAnsi="Times New Roman"/>
                <w:lang w:val="af-ZA"/>
              </w:rPr>
              <w:t xml:space="preserve"> от участниците в търга</w:t>
            </w:r>
            <w:r w:rsidR="00E4100A" w:rsidRPr="00E45E09">
              <w:rPr>
                <w:rFonts w:ascii="Times New Roman" w:hAnsi="Times New Roman"/>
                <w:lang w:val="af-ZA"/>
              </w:rPr>
              <w:t>, което генерира разходи за съдебни разноски.</w:t>
            </w:r>
          </w:p>
          <w:p w:rsidR="00CE7008" w:rsidRPr="00E45E09" w:rsidRDefault="00CE484B" w:rsidP="00CE484B">
            <w:pPr>
              <w:spacing w:after="0" w:line="360" w:lineRule="auto"/>
              <w:jc w:val="both"/>
              <w:rPr>
                <w:rFonts w:ascii="Times New Roman" w:hAnsi="Times New Roman"/>
                <w:lang w:val="af-ZA"/>
              </w:rPr>
            </w:pPr>
            <w:r w:rsidRPr="00E45E09">
              <w:rPr>
                <w:rFonts w:ascii="Times New Roman" w:hAnsi="Times New Roman"/>
                <w:sz w:val="24"/>
                <w:szCs w:val="24"/>
                <w:lang w:val="af-ZA"/>
              </w:rPr>
              <w:t xml:space="preserve">            Предложените в някои от процедурите промени</w:t>
            </w:r>
            <w:r w:rsidR="00F57E7C" w:rsidRPr="00E45E09">
              <w:rPr>
                <w:rFonts w:ascii="Times New Roman" w:hAnsi="Times New Roman"/>
                <w:sz w:val="24"/>
                <w:szCs w:val="24"/>
                <w:lang w:val="af-ZA"/>
              </w:rPr>
              <w:t xml:space="preserve"> (публикуването на отделни заповеди за всяка тръжна процедура за имотите в стопанските дворове; възлагането на оценките за продажба на земите по чл. 27, ал. 6 от ЗСПЗЗ и др.),  ще окажат известно </w:t>
            </w:r>
            <w:r w:rsidRPr="00E45E09">
              <w:rPr>
                <w:rFonts w:ascii="Times New Roman" w:hAnsi="Times New Roman"/>
                <w:sz w:val="24"/>
                <w:szCs w:val="24"/>
                <w:lang w:val="af-ZA"/>
              </w:rPr>
              <w:t xml:space="preserve"> въздействие върху приходната страна на бюджета на областните дирекции „Земеделие”</w:t>
            </w:r>
            <w:r w:rsidR="00F57E7C" w:rsidRPr="00E45E09">
              <w:rPr>
                <w:rFonts w:ascii="Times New Roman" w:hAnsi="Times New Roman"/>
                <w:sz w:val="24"/>
                <w:szCs w:val="24"/>
                <w:lang w:val="af-ZA"/>
              </w:rPr>
              <w:t>, но същото</w:t>
            </w:r>
            <w:r w:rsidRPr="00E45E09">
              <w:rPr>
                <w:rFonts w:ascii="Times New Roman" w:hAnsi="Times New Roman"/>
                <w:sz w:val="24"/>
                <w:szCs w:val="24"/>
                <w:lang w:val="af-ZA"/>
              </w:rPr>
              <w:t xml:space="preserve"> ще бъдат в рамките на утвърдения им бюджет за съответната календарна година, респективно - на МЗХГ.</w:t>
            </w:r>
          </w:p>
          <w:p w:rsidR="00CE484B" w:rsidRPr="00E45E09" w:rsidRDefault="00CE484B" w:rsidP="00CE484B">
            <w:pPr>
              <w:spacing w:after="0" w:line="360" w:lineRule="auto"/>
              <w:jc w:val="both"/>
              <w:rPr>
                <w:rFonts w:ascii="Times New Roman" w:hAnsi="Times New Roman"/>
                <w:lang w:val="af-ZA"/>
              </w:rPr>
            </w:pPr>
          </w:p>
          <w:p w:rsidR="00CA699D" w:rsidRPr="00E45E09" w:rsidRDefault="00CA699D" w:rsidP="005C22B7">
            <w:pPr>
              <w:pStyle w:val="ab"/>
              <w:numPr>
                <w:ilvl w:val="0"/>
                <w:numId w:val="34"/>
              </w:numPr>
              <w:spacing w:before="120" w:after="0" w:line="360" w:lineRule="auto"/>
              <w:ind w:left="0"/>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3. Физическите или юридически лица, които се занимават със селскостопанска дейност</w:t>
            </w:r>
          </w:p>
          <w:p w:rsidR="00695E9C" w:rsidRPr="00E45E09" w:rsidRDefault="00CA699D" w:rsidP="00695E9C">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lang w:val="af-ZA"/>
              </w:rPr>
              <w:t xml:space="preserve">            </w:t>
            </w:r>
            <w:r w:rsidR="00CF468C" w:rsidRPr="00E45E09">
              <w:rPr>
                <w:rFonts w:ascii="Times New Roman" w:hAnsi="Times New Roman"/>
                <w:lang w:val="af-ZA"/>
              </w:rPr>
              <w:t xml:space="preserve"> </w:t>
            </w:r>
            <w:r w:rsidRPr="00E45E09">
              <w:rPr>
                <w:rFonts w:ascii="Times New Roman" w:hAnsi="Times New Roman"/>
                <w:lang w:val="af-ZA"/>
              </w:rPr>
              <w:t xml:space="preserve">За участниците в търговете за съседни имоти, </w:t>
            </w:r>
            <w:r w:rsidR="006D0661" w:rsidRPr="00E45E09">
              <w:rPr>
                <w:rFonts w:ascii="Times New Roman" w:hAnsi="Times New Roman"/>
                <w:lang w:val="af-ZA"/>
              </w:rPr>
              <w:t xml:space="preserve">връщането на протоколите за класиране на тръжните комисии за преразглеждане </w:t>
            </w:r>
            <w:r w:rsidR="00005C13" w:rsidRPr="00E45E09">
              <w:rPr>
                <w:rFonts w:ascii="Times New Roman" w:hAnsi="Times New Roman"/>
                <w:lang w:val="af-ZA"/>
              </w:rPr>
              <w:t>поради неправилното тълкуване и п</w:t>
            </w:r>
            <w:r w:rsidR="004A67F3" w:rsidRPr="00E45E09">
              <w:rPr>
                <w:rFonts w:ascii="Times New Roman" w:hAnsi="Times New Roman"/>
                <w:lang w:val="af-ZA"/>
              </w:rPr>
              <w:t>рилагане на нормативната уредба</w:t>
            </w:r>
            <w:r w:rsidR="00005C13" w:rsidRPr="00E45E09">
              <w:rPr>
                <w:rFonts w:ascii="Times New Roman" w:hAnsi="Times New Roman"/>
                <w:lang w:val="af-ZA"/>
              </w:rPr>
              <w:t xml:space="preserve">, </w:t>
            </w:r>
            <w:r w:rsidRPr="00E45E09">
              <w:rPr>
                <w:rFonts w:ascii="Times New Roman" w:hAnsi="Times New Roman"/>
                <w:lang w:val="af-ZA"/>
              </w:rPr>
              <w:t>не се гарантира стабилност на</w:t>
            </w:r>
            <w:r w:rsidR="00A14ECF" w:rsidRPr="00E45E09">
              <w:rPr>
                <w:rFonts w:ascii="Times New Roman" w:hAnsi="Times New Roman"/>
                <w:lang w:val="af-ZA"/>
              </w:rPr>
              <w:t xml:space="preserve"> издаваните</w:t>
            </w:r>
            <w:r w:rsidRPr="00E45E09">
              <w:rPr>
                <w:rFonts w:ascii="Times New Roman" w:hAnsi="Times New Roman"/>
                <w:lang w:val="af-ZA"/>
              </w:rPr>
              <w:t xml:space="preserve"> </w:t>
            </w:r>
            <w:r w:rsidR="006D0661" w:rsidRPr="00E45E09">
              <w:rPr>
                <w:rFonts w:ascii="Times New Roman" w:hAnsi="Times New Roman"/>
                <w:lang w:val="af-ZA"/>
              </w:rPr>
              <w:t>актове</w:t>
            </w:r>
            <w:r w:rsidR="00E648A6" w:rsidRPr="00E45E09">
              <w:rPr>
                <w:rFonts w:ascii="Times New Roman" w:hAnsi="Times New Roman"/>
                <w:lang w:val="af-ZA"/>
              </w:rPr>
              <w:t xml:space="preserve"> и</w:t>
            </w:r>
            <w:r w:rsidRPr="00E45E09">
              <w:rPr>
                <w:rFonts w:ascii="Times New Roman" w:hAnsi="Times New Roman"/>
                <w:lang w:val="af-ZA"/>
              </w:rPr>
              <w:t xml:space="preserve"> </w:t>
            </w:r>
            <w:r w:rsidR="006D0661" w:rsidRPr="00E45E09">
              <w:rPr>
                <w:rFonts w:ascii="Times New Roman" w:hAnsi="Times New Roman"/>
                <w:lang w:val="af-ZA"/>
              </w:rPr>
              <w:t>води до</w:t>
            </w:r>
            <w:r w:rsidRPr="00E45E09">
              <w:rPr>
                <w:rFonts w:ascii="Times New Roman" w:hAnsi="Times New Roman"/>
                <w:shd w:val="clear" w:color="auto" w:fill="FEFEFE"/>
                <w:lang w:val="af-ZA"/>
              </w:rPr>
              <w:t xml:space="preserve"> обжалване</w:t>
            </w:r>
            <w:r w:rsidR="00E648A6" w:rsidRPr="00E45E09">
              <w:rPr>
                <w:rFonts w:ascii="Times New Roman" w:hAnsi="Times New Roman"/>
                <w:shd w:val="clear" w:color="auto" w:fill="FEFEFE"/>
                <w:lang w:val="af-ZA"/>
              </w:rPr>
              <w:t>то им по</w:t>
            </w:r>
            <w:r w:rsidR="009C4EA6" w:rsidRPr="00E45E09">
              <w:rPr>
                <w:rFonts w:ascii="Times New Roman" w:hAnsi="Times New Roman"/>
                <w:shd w:val="clear" w:color="auto" w:fill="FEFEFE"/>
                <w:lang w:val="af-ZA"/>
              </w:rPr>
              <w:t xml:space="preserve"> съдебен ред</w:t>
            </w:r>
            <w:r w:rsidR="00A14ECF" w:rsidRPr="00E45E09">
              <w:rPr>
                <w:rFonts w:ascii="Times New Roman" w:hAnsi="Times New Roman"/>
                <w:shd w:val="clear" w:color="auto" w:fill="FEFEFE"/>
                <w:lang w:val="af-ZA"/>
              </w:rPr>
              <w:t>,</w:t>
            </w:r>
            <w:r w:rsidR="003C72F6" w:rsidRPr="00E45E09">
              <w:rPr>
                <w:rFonts w:ascii="Times New Roman" w:hAnsi="Times New Roman"/>
                <w:shd w:val="clear" w:color="auto" w:fill="FEFEFE"/>
                <w:lang w:val="af-ZA"/>
              </w:rPr>
              <w:t xml:space="preserve"> </w:t>
            </w:r>
            <w:r w:rsidR="00A14ECF" w:rsidRPr="00E45E09">
              <w:rPr>
                <w:rFonts w:ascii="Times New Roman" w:hAnsi="Times New Roman"/>
                <w:shd w:val="clear" w:color="auto" w:fill="FEFEFE"/>
                <w:lang w:val="af-ZA"/>
              </w:rPr>
              <w:t>което</w:t>
            </w:r>
            <w:r w:rsidR="003C72F6" w:rsidRPr="00E45E09">
              <w:rPr>
                <w:rFonts w:ascii="Times New Roman" w:hAnsi="Times New Roman"/>
                <w:shd w:val="clear" w:color="auto" w:fill="FEFEFE"/>
                <w:lang w:val="af-ZA"/>
              </w:rPr>
              <w:t xml:space="preserve"> коства</w:t>
            </w:r>
            <w:r w:rsidR="00A14ECF" w:rsidRPr="00E45E09">
              <w:rPr>
                <w:rFonts w:ascii="Times New Roman" w:hAnsi="Times New Roman"/>
                <w:shd w:val="clear" w:color="auto" w:fill="FEFEFE"/>
                <w:lang w:val="af-ZA"/>
              </w:rPr>
              <w:t xml:space="preserve"> на лицата</w:t>
            </w:r>
            <w:r w:rsidR="003C72F6" w:rsidRPr="00E45E09">
              <w:rPr>
                <w:rFonts w:ascii="Times New Roman" w:hAnsi="Times New Roman"/>
                <w:shd w:val="clear" w:color="auto" w:fill="FEFEFE"/>
                <w:lang w:val="af-ZA"/>
              </w:rPr>
              <w:t xml:space="preserve"> загуба на време и финансови средства за съдебни разноски. Освен това, поради неправилно допускане и класиране на участници в първия търг, се на</w:t>
            </w:r>
            <w:r w:rsidR="00695E9C" w:rsidRPr="00E45E09">
              <w:rPr>
                <w:rFonts w:ascii="Times New Roman" w:hAnsi="Times New Roman"/>
                <w:shd w:val="clear" w:color="auto" w:fill="FEFEFE"/>
                <w:lang w:val="af-ZA"/>
              </w:rPr>
              <w:t>рушават правата</w:t>
            </w:r>
            <w:r w:rsidR="003C72F6" w:rsidRPr="00E45E09">
              <w:rPr>
                <w:rFonts w:ascii="Times New Roman" w:hAnsi="Times New Roman"/>
                <w:shd w:val="clear" w:color="auto" w:fill="FEFEFE"/>
                <w:lang w:val="af-ZA"/>
              </w:rPr>
              <w:t xml:space="preserve"> на</w:t>
            </w:r>
            <w:r w:rsidR="00695E9C" w:rsidRPr="00E45E09">
              <w:rPr>
                <w:rFonts w:ascii="Times New Roman" w:hAnsi="Times New Roman"/>
                <w:shd w:val="clear" w:color="auto" w:fill="FEFEFE"/>
                <w:lang w:val="af-ZA"/>
              </w:rPr>
              <w:t xml:space="preserve"> достъп до имотите на </w:t>
            </w:r>
            <w:r w:rsidR="003C72F6" w:rsidRPr="00E45E09">
              <w:rPr>
                <w:rFonts w:ascii="Times New Roman" w:hAnsi="Times New Roman"/>
                <w:shd w:val="clear" w:color="auto" w:fill="FEFEFE"/>
                <w:lang w:val="af-ZA"/>
              </w:rPr>
              <w:t>потенциалните участници в следващите общи търгове</w:t>
            </w:r>
            <w:r w:rsidR="00695E9C" w:rsidRPr="00E45E09">
              <w:rPr>
                <w:rFonts w:ascii="Times New Roman" w:hAnsi="Times New Roman"/>
                <w:shd w:val="clear" w:color="auto" w:fill="FEFEFE"/>
                <w:lang w:val="af-ZA"/>
              </w:rPr>
              <w:t xml:space="preserve">, което води до </w:t>
            </w:r>
            <w:r w:rsidR="003C72F6" w:rsidRPr="00E45E09">
              <w:rPr>
                <w:rFonts w:ascii="Times New Roman" w:hAnsi="Times New Roman"/>
                <w:shd w:val="clear" w:color="auto" w:fill="FEFEFE"/>
                <w:lang w:val="af-ZA"/>
              </w:rPr>
              <w:t>евентуални икономически загуби</w:t>
            </w:r>
            <w:r w:rsidR="00695E9C" w:rsidRPr="00E45E09">
              <w:rPr>
                <w:rFonts w:ascii="Times New Roman" w:hAnsi="Times New Roman"/>
                <w:shd w:val="clear" w:color="auto" w:fill="FEFEFE"/>
                <w:lang w:val="af-ZA"/>
              </w:rPr>
              <w:t xml:space="preserve"> за тях.</w:t>
            </w:r>
          </w:p>
          <w:p w:rsidR="00A14ECF" w:rsidRPr="00E45E09" w:rsidRDefault="00CA699D" w:rsidP="00CA699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Обявяването на имотите по § 8 от ПЗР на ЗСПЗЗ на първи търг за съседни имоти, което е предвидено за териториите, върху които е извършено строителството, би лишило от възможност за участие на всички заинтересовани лица (включително и лицата, извършили </w:t>
            </w:r>
            <w:r w:rsidRPr="00E45E09">
              <w:rPr>
                <w:rFonts w:ascii="Times New Roman" w:hAnsi="Times New Roman"/>
                <w:shd w:val="clear" w:color="auto" w:fill="FEFEFE"/>
                <w:lang w:val="af-ZA"/>
              </w:rPr>
              <w:lastRenderedPageBreak/>
              <w:t>застрояването, ако не са съседи), което е много вероятн</w:t>
            </w:r>
            <w:r w:rsidR="00A14ECF" w:rsidRPr="00E45E09">
              <w:rPr>
                <w:rFonts w:ascii="Times New Roman" w:hAnsi="Times New Roman"/>
                <w:shd w:val="clear" w:color="auto" w:fill="FEFEFE"/>
                <w:lang w:val="af-ZA"/>
              </w:rPr>
              <w:t xml:space="preserve">о да доведе до бъдещи конфликти, ако имотите бъдат спечелени от други лица. </w:t>
            </w:r>
            <w:r w:rsidRPr="00E45E09">
              <w:rPr>
                <w:rFonts w:ascii="Times New Roman" w:hAnsi="Times New Roman"/>
                <w:shd w:val="clear" w:color="auto" w:fill="FEFEFE"/>
                <w:lang w:val="af-ZA"/>
              </w:rPr>
              <w:t xml:space="preserve">            </w:t>
            </w:r>
            <w:r w:rsidR="00A14ECF" w:rsidRPr="00E45E09">
              <w:rPr>
                <w:rFonts w:ascii="Times New Roman" w:hAnsi="Times New Roman"/>
                <w:shd w:val="clear" w:color="auto" w:fill="FEFEFE"/>
                <w:lang w:val="af-ZA"/>
              </w:rPr>
              <w:t xml:space="preserve">                  </w:t>
            </w:r>
          </w:p>
          <w:p w:rsidR="00CA699D" w:rsidRPr="00E45E09" w:rsidRDefault="00A14ECF" w:rsidP="00CA699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CA699D" w:rsidRPr="00E45E09">
              <w:rPr>
                <w:rFonts w:ascii="Times New Roman" w:hAnsi="Times New Roman"/>
                <w:shd w:val="clear" w:color="auto" w:fill="FEFEFE"/>
                <w:lang w:val="af-ZA"/>
              </w:rPr>
              <w:t>За случаите, в които министърът на земеделието, храните и горите не одобри протокола на тръжната комисия за резултатите от търга, липсата на изричен ред за законосъобразно приключване на административното производство с годен за обжалване и</w:t>
            </w:r>
            <w:r w:rsidR="00BA4696" w:rsidRPr="00E45E09">
              <w:rPr>
                <w:rFonts w:ascii="Times New Roman" w:hAnsi="Times New Roman"/>
                <w:shd w:val="clear" w:color="auto" w:fill="FEFEFE"/>
                <w:lang w:val="af-ZA"/>
              </w:rPr>
              <w:t xml:space="preserve">ндивидуален административен акт </w:t>
            </w:r>
            <w:r w:rsidR="00CA699D" w:rsidRPr="00E45E09">
              <w:rPr>
                <w:rFonts w:ascii="Times New Roman" w:hAnsi="Times New Roman"/>
                <w:shd w:val="clear" w:color="auto" w:fill="FEFEFE"/>
                <w:lang w:val="af-ZA"/>
              </w:rPr>
              <w:t xml:space="preserve">(заповед), </w:t>
            </w:r>
            <w:r w:rsidR="00CF468C" w:rsidRPr="00E45E09">
              <w:rPr>
                <w:rFonts w:ascii="Times New Roman" w:hAnsi="Times New Roman"/>
                <w:shd w:val="clear" w:color="auto" w:fill="FEFEFE"/>
                <w:lang w:val="af-ZA"/>
              </w:rPr>
              <w:t xml:space="preserve">лишава участниците в търга от възможността да обжалват  декласирането им и </w:t>
            </w:r>
            <w:r w:rsidR="00CA699D" w:rsidRPr="00E45E09">
              <w:rPr>
                <w:rFonts w:ascii="Times New Roman" w:hAnsi="Times New Roman"/>
                <w:shd w:val="clear" w:color="auto" w:fill="FEFEFE"/>
                <w:lang w:val="af-ZA"/>
              </w:rPr>
              <w:t>е предпоставка за незакон</w:t>
            </w:r>
            <w:r w:rsidR="00CF468C" w:rsidRPr="00E45E09">
              <w:rPr>
                <w:rFonts w:ascii="Times New Roman" w:hAnsi="Times New Roman"/>
                <w:shd w:val="clear" w:color="auto" w:fill="FEFEFE"/>
                <w:lang w:val="af-ZA"/>
              </w:rPr>
              <w:t xml:space="preserve">осъобразното обжалване </w:t>
            </w:r>
            <w:r w:rsidR="00CA699D" w:rsidRPr="00E45E09">
              <w:rPr>
                <w:rFonts w:ascii="Times New Roman" w:hAnsi="Times New Roman"/>
                <w:shd w:val="clear" w:color="auto" w:fill="FEFEFE"/>
                <w:lang w:val="af-ZA"/>
              </w:rPr>
              <w:t>на отказа на министъра да о</w:t>
            </w:r>
            <w:r w:rsidR="00BA4696" w:rsidRPr="00E45E09">
              <w:rPr>
                <w:rFonts w:ascii="Times New Roman" w:hAnsi="Times New Roman"/>
                <w:shd w:val="clear" w:color="auto" w:fill="FEFEFE"/>
                <w:lang w:val="af-ZA"/>
              </w:rPr>
              <w:t xml:space="preserve">добри протокола, което </w:t>
            </w:r>
            <w:r w:rsidR="008657E9" w:rsidRPr="00E45E09">
              <w:rPr>
                <w:rFonts w:ascii="Times New Roman" w:hAnsi="Times New Roman"/>
                <w:shd w:val="clear" w:color="auto" w:fill="FEFEFE"/>
                <w:lang w:val="af-ZA"/>
              </w:rPr>
              <w:t>води до излишно разходване на време и ресурси за воденето на делата.</w:t>
            </w:r>
          </w:p>
          <w:p w:rsidR="00CA699D" w:rsidRPr="00E45E09" w:rsidRDefault="00CA699D" w:rsidP="00CA699D">
            <w:pPr>
              <w:spacing w:after="0" w:line="360" w:lineRule="auto"/>
              <w:jc w:val="both"/>
              <w:rPr>
                <w:rFonts w:ascii="Times New Roman" w:hAnsi="Times New Roman"/>
                <w:lang w:val="af-ZA"/>
              </w:rPr>
            </w:pPr>
            <w:r w:rsidRPr="00E45E09">
              <w:rPr>
                <w:rFonts w:ascii="Times New Roman" w:hAnsi="Times New Roman"/>
                <w:lang w:val="af-ZA"/>
              </w:rPr>
              <w:t xml:space="preserve">             </w:t>
            </w:r>
          </w:p>
          <w:p w:rsidR="00CA699D" w:rsidRPr="00E45E09" w:rsidRDefault="00CA699D" w:rsidP="00CA699D">
            <w:pPr>
              <w:spacing w:after="0" w:line="360" w:lineRule="auto"/>
              <w:jc w:val="both"/>
              <w:rPr>
                <w:rFonts w:ascii="Times New Roman" w:hAnsi="Times New Roman"/>
                <w:b/>
                <w:shd w:val="clear" w:color="auto" w:fill="FEFEFE"/>
                <w:lang w:val="af-ZA"/>
              </w:rPr>
            </w:pPr>
            <w:r w:rsidRPr="00E45E09">
              <w:rPr>
                <w:rFonts w:ascii="Times New Roman" w:hAnsi="Times New Roman"/>
                <w:b/>
                <w:shd w:val="clear" w:color="auto" w:fill="FEFEFE"/>
                <w:lang w:val="af-ZA"/>
              </w:rPr>
              <w:t xml:space="preserve">          Вариант 1: „Приемане на проект на Постановление за изменение и допълнение на Правилника за прилагане на Закона за собствеността и ползването на земеделските земи.“</w:t>
            </w:r>
          </w:p>
          <w:p w:rsidR="00CA699D" w:rsidRPr="00E45E09" w:rsidRDefault="00CA699D" w:rsidP="00CA699D">
            <w:pPr>
              <w:spacing w:after="0" w:line="360" w:lineRule="auto"/>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При този вариант на действие не се очаква да се наблюдават негативни въздействия по отношение на идентифицираните групи заинтересовани страни.</w:t>
            </w:r>
          </w:p>
          <w:p w:rsidR="00A92362" w:rsidRPr="00E45E09" w:rsidRDefault="00A92362" w:rsidP="00907C8C">
            <w:pPr>
              <w:spacing w:after="0" w:line="360" w:lineRule="auto"/>
              <w:jc w:val="both"/>
              <w:rPr>
                <w:rFonts w:ascii="Times New Roman" w:hAnsi="Times New Roman"/>
                <w:bCs/>
                <w:shd w:val="clear" w:color="auto" w:fill="FEFEFE"/>
                <w:lang w:val="af-ZA"/>
              </w:rPr>
            </w:pPr>
          </w:p>
        </w:tc>
      </w:tr>
      <w:tr w:rsidR="009E0F15" w:rsidRPr="00E11E01" w:rsidTr="005C22B7">
        <w:tc>
          <w:tcPr>
            <w:tcW w:w="9180" w:type="dxa"/>
            <w:gridSpan w:val="2"/>
          </w:tcPr>
          <w:p w:rsidR="009E0F15" w:rsidRPr="00E45E09" w:rsidRDefault="009E0F15" w:rsidP="009E0F15">
            <w:pPr>
              <w:spacing w:before="120" w:after="120"/>
              <w:jc w:val="both"/>
              <w:rPr>
                <w:rFonts w:ascii="Times New Roman" w:hAnsi="Times New Roman"/>
                <w:b/>
                <w:lang w:val="af-ZA"/>
              </w:rPr>
            </w:pPr>
            <w:r w:rsidRPr="00E45E09">
              <w:rPr>
                <w:rFonts w:ascii="Times New Roman" w:hAnsi="Times New Roman"/>
                <w:b/>
                <w:lang w:val="af-ZA"/>
              </w:rPr>
              <w:lastRenderedPageBreak/>
              <w:t>6. Положителни въздействия:</w:t>
            </w:r>
          </w:p>
          <w:p w:rsidR="009E0F15" w:rsidRPr="00E45E09" w:rsidRDefault="009E0F15" w:rsidP="009E0F15">
            <w:pPr>
              <w:spacing w:before="120" w:after="120"/>
              <w:jc w:val="both"/>
              <w:rPr>
                <w:rFonts w:ascii="Times New Roman" w:hAnsi="Times New Roman"/>
                <w:i/>
                <w:lang w:val="af-ZA"/>
              </w:rPr>
            </w:pPr>
            <w:r w:rsidRPr="00E45E09">
              <w:rPr>
                <w:rFonts w:ascii="Times New Roman" w:hAnsi="Times New Roman"/>
                <w:i/>
                <w:lang w:val="af-ZA"/>
              </w:rPr>
              <w:t xml:space="preserve">     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EA1C18" w:rsidRPr="00E45E09" w:rsidRDefault="009E0F15" w:rsidP="00EA1C18">
            <w:pPr>
              <w:spacing w:after="0" w:line="360" w:lineRule="auto"/>
              <w:jc w:val="both"/>
              <w:rPr>
                <w:rFonts w:ascii="Times New Roman" w:hAnsi="Times New Roman"/>
                <w:b/>
                <w:shd w:val="clear" w:color="auto" w:fill="FEFEFE"/>
                <w:lang w:val="af-ZA"/>
              </w:rPr>
            </w:pPr>
            <w:r w:rsidRPr="00E45E09">
              <w:rPr>
                <w:rFonts w:ascii="Times New Roman" w:hAnsi="Times New Roman"/>
                <w:shd w:val="clear" w:color="auto" w:fill="FEFEFE"/>
                <w:lang w:val="af-ZA"/>
              </w:rPr>
              <w:t xml:space="preserve">       </w:t>
            </w:r>
            <w:r w:rsidR="008E755D" w:rsidRPr="00E45E09">
              <w:rPr>
                <w:rFonts w:ascii="Times New Roman" w:hAnsi="Times New Roman"/>
                <w:shd w:val="clear" w:color="auto" w:fill="FEFEFE"/>
                <w:lang w:val="af-ZA"/>
              </w:rPr>
              <w:t xml:space="preserve"> </w:t>
            </w:r>
            <w:r w:rsidR="00EA1C18" w:rsidRPr="00E45E09">
              <w:rPr>
                <w:rFonts w:ascii="Verdana" w:hAnsi="Verdana"/>
                <w:b/>
                <w:sz w:val="20"/>
                <w:szCs w:val="24"/>
                <w:lang w:val="af-ZA"/>
              </w:rPr>
              <w:t xml:space="preserve"> </w:t>
            </w:r>
            <w:r w:rsidR="00EA1C18" w:rsidRPr="00E45E09">
              <w:rPr>
                <w:rFonts w:ascii="Times New Roman" w:hAnsi="Times New Roman"/>
                <w:b/>
                <w:shd w:val="clear" w:color="auto" w:fill="FEFEFE"/>
                <w:lang w:val="af-ZA"/>
              </w:rPr>
              <w:t>Вариант 0: „Без действие”</w:t>
            </w:r>
          </w:p>
          <w:p w:rsidR="00EA1C18" w:rsidRPr="00E45E09" w:rsidRDefault="00426781" w:rsidP="00EA1C18">
            <w:pPr>
              <w:spacing w:after="0" w:line="360" w:lineRule="auto"/>
              <w:jc w:val="both"/>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2339E2" w:rsidRPr="00E45E09">
              <w:rPr>
                <w:rFonts w:ascii="Times New Roman" w:hAnsi="Times New Roman"/>
                <w:shd w:val="clear" w:color="auto" w:fill="FEFEFE"/>
                <w:lang w:val="af-ZA"/>
              </w:rPr>
              <w:t xml:space="preserve"> </w:t>
            </w:r>
            <w:r w:rsidR="00EA1C18" w:rsidRPr="00E45E09">
              <w:rPr>
                <w:rFonts w:ascii="Times New Roman" w:hAnsi="Times New Roman"/>
                <w:shd w:val="clear" w:color="auto" w:fill="FEFEFE"/>
                <w:lang w:val="af-ZA"/>
              </w:rPr>
              <w:t>При този вариант на действие не се очаква да се наблюдават положителни въздействия по отношение на идентифицираните групи заинтересовани страни.</w:t>
            </w:r>
          </w:p>
          <w:p w:rsidR="00DE09D6" w:rsidRPr="00E45E09" w:rsidRDefault="00DE09D6" w:rsidP="00EA1C18">
            <w:pPr>
              <w:spacing w:after="0" w:line="360" w:lineRule="auto"/>
              <w:jc w:val="both"/>
              <w:rPr>
                <w:rFonts w:ascii="Times New Roman" w:hAnsi="Times New Roman"/>
                <w:bCs/>
                <w:shd w:val="clear" w:color="auto" w:fill="FEFEFE"/>
                <w:lang w:val="af-ZA"/>
              </w:rPr>
            </w:pPr>
          </w:p>
          <w:p w:rsidR="00EA1C18" w:rsidRPr="00E45E09" w:rsidRDefault="00DE09D6" w:rsidP="00EA1C18">
            <w:pPr>
              <w:spacing w:after="0" w:line="360" w:lineRule="auto"/>
              <w:jc w:val="both"/>
              <w:rPr>
                <w:rFonts w:ascii="Times New Roman" w:hAnsi="Times New Roman"/>
                <w:b/>
                <w:shd w:val="clear" w:color="auto" w:fill="FEFEFE"/>
                <w:lang w:val="af-ZA"/>
              </w:rPr>
            </w:pPr>
            <w:r w:rsidRPr="00E45E09">
              <w:rPr>
                <w:rFonts w:ascii="Times New Roman" w:hAnsi="Times New Roman"/>
                <w:b/>
                <w:shd w:val="clear" w:color="auto" w:fill="FEFEFE"/>
                <w:lang w:val="af-ZA"/>
              </w:rPr>
              <w:t xml:space="preserve">          </w:t>
            </w:r>
            <w:r w:rsidR="00EA1C18" w:rsidRPr="00E45E09">
              <w:rPr>
                <w:rFonts w:ascii="Times New Roman" w:hAnsi="Times New Roman"/>
                <w:b/>
                <w:shd w:val="clear" w:color="auto" w:fill="FEFEFE"/>
                <w:lang w:val="af-ZA"/>
              </w:rPr>
              <w:t>Вариант 1: „Приемане на проект на Постановление за изменение и допълнение на Правилника за прилагане на Закона за собствеността и ползването на земеделските земи.“</w:t>
            </w:r>
          </w:p>
          <w:p w:rsidR="00696D4D" w:rsidRPr="00E45E09" w:rsidRDefault="00696D4D" w:rsidP="005C22B7">
            <w:pPr>
              <w:spacing w:before="120" w:after="0" w:line="360" w:lineRule="auto"/>
              <w:jc w:val="both"/>
              <w:rPr>
                <w:rFonts w:ascii="Times New Roman" w:hAnsi="Times New Roman"/>
                <w:highlight w:val="white"/>
                <w:shd w:val="clear" w:color="auto" w:fill="FEFEFE"/>
                <w:lang w:val="af-ZA"/>
              </w:rPr>
            </w:pPr>
            <w:r w:rsidRPr="00E45E09">
              <w:rPr>
                <w:rFonts w:ascii="Times New Roman" w:hAnsi="Times New Roman"/>
                <w:shd w:val="clear" w:color="auto" w:fill="FEFEFE"/>
                <w:lang w:val="af-ZA"/>
              </w:rPr>
              <w:t xml:space="preserve">           1. </w:t>
            </w:r>
            <w:r w:rsidRPr="00E45E09">
              <w:rPr>
                <w:rFonts w:ascii="Times New Roman" w:hAnsi="Times New Roman"/>
                <w:highlight w:val="white"/>
                <w:shd w:val="clear" w:color="auto" w:fill="FEFEFE"/>
                <w:lang w:val="af-ZA"/>
              </w:rPr>
              <w:t>Министерството на земеделието, храните и горите</w:t>
            </w:r>
          </w:p>
          <w:p w:rsidR="00696D4D" w:rsidRPr="00E45E09" w:rsidRDefault="00696D4D" w:rsidP="00696D4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Ра</w:t>
            </w:r>
            <w:r w:rsidR="00C712AB" w:rsidRPr="00E45E09">
              <w:rPr>
                <w:rFonts w:ascii="Times New Roman" w:hAnsi="Times New Roman"/>
                <w:shd w:val="clear" w:color="auto" w:fill="FEFEFE"/>
                <w:lang w:val="af-ZA"/>
              </w:rPr>
              <w:t>зписването на правила, с които при търговете за продажба</w:t>
            </w:r>
            <w:r w:rsidRPr="00E45E09">
              <w:rPr>
                <w:rFonts w:ascii="Times New Roman" w:hAnsi="Times New Roman"/>
                <w:shd w:val="clear" w:color="auto" w:fill="FEFEFE"/>
                <w:lang w:val="af-ZA"/>
              </w:rPr>
              <w:t xml:space="preserve"> </w:t>
            </w:r>
            <w:r w:rsidR="00C712AB" w:rsidRPr="00E45E09">
              <w:rPr>
                <w:rFonts w:ascii="Times New Roman" w:hAnsi="Times New Roman"/>
                <w:shd w:val="clear" w:color="auto" w:fill="FEFEFE"/>
                <w:lang w:val="af-ZA"/>
              </w:rPr>
              <w:t xml:space="preserve">на имоти в бившите стопански дворове, </w:t>
            </w:r>
            <w:r w:rsidRPr="00E45E09">
              <w:rPr>
                <w:rFonts w:ascii="Times New Roman" w:hAnsi="Times New Roman"/>
                <w:shd w:val="clear" w:color="auto" w:fill="FEFEFE"/>
                <w:lang w:val="af-ZA"/>
              </w:rPr>
              <w:t xml:space="preserve">се въвежда изрично изискване за създаване на конкурентна среда, държавата, в лицето на МЗХГ, има възможност да реализира имотите по реалната им пазарна цена, с което от една страна се защитава държавния интерес, а от друга се предотвратява възможността за извършване на последващи спекулативни сделки с имотите, </w:t>
            </w:r>
            <w:r w:rsidR="00C712AB" w:rsidRPr="00E45E09">
              <w:rPr>
                <w:rFonts w:ascii="Times New Roman" w:hAnsi="Times New Roman"/>
                <w:shd w:val="clear" w:color="auto" w:fill="FEFEFE"/>
                <w:lang w:val="af-ZA"/>
              </w:rPr>
              <w:t>които при липса на състезателно начало, се закупуват на значително по</w:t>
            </w:r>
            <w:r w:rsidR="00AF4B83" w:rsidRPr="00E45E09">
              <w:rPr>
                <w:rFonts w:ascii="Times New Roman" w:hAnsi="Times New Roman"/>
                <w:shd w:val="clear" w:color="auto" w:fill="FEFEFE"/>
                <w:lang w:val="af-ZA"/>
              </w:rPr>
              <w:t xml:space="preserve"> </w:t>
            </w:r>
            <w:r w:rsidR="00C712AB" w:rsidRPr="00E45E09">
              <w:rPr>
                <w:rFonts w:ascii="Times New Roman" w:hAnsi="Times New Roman"/>
                <w:shd w:val="clear" w:color="auto" w:fill="FEFEFE"/>
                <w:lang w:val="af-ZA"/>
              </w:rPr>
              <w:t>- ниски цени.</w:t>
            </w:r>
          </w:p>
          <w:p w:rsidR="00696D4D" w:rsidRPr="00E45E09" w:rsidRDefault="00696D4D" w:rsidP="00696D4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A4665D"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 xml:space="preserve">Задължителното извършване на терен на годишните проверки за състоянието и ползването на земеделските земи от ДПФ, отдадени  под аренда за създаване и отглеждане на трайни насаждения, ще </w:t>
            </w:r>
            <w:r w:rsidR="00AF4B83" w:rsidRPr="00E45E09">
              <w:rPr>
                <w:rFonts w:ascii="Times New Roman" w:hAnsi="Times New Roman"/>
                <w:shd w:val="clear" w:color="auto" w:fill="FEFEFE"/>
                <w:lang w:val="af-ZA"/>
              </w:rPr>
              <w:t xml:space="preserve">даде възможност </w:t>
            </w:r>
            <w:r w:rsidR="00A4665D" w:rsidRPr="00E45E09">
              <w:rPr>
                <w:rFonts w:ascii="Times New Roman" w:hAnsi="Times New Roman"/>
                <w:shd w:val="clear" w:color="auto" w:fill="FEFEFE"/>
                <w:lang w:val="af-ZA"/>
              </w:rPr>
              <w:t xml:space="preserve">в случай на нарушения, да </w:t>
            </w:r>
            <w:r w:rsidRPr="00E45E09">
              <w:rPr>
                <w:rFonts w:ascii="Times New Roman" w:hAnsi="Times New Roman"/>
                <w:shd w:val="clear" w:color="auto" w:fill="FEFEFE"/>
                <w:lang w:val="af-ZA"/>
              </w:rPr>
              <w:t xml:space="preserve">могат да се предприемат </w:t>
            </w:r>
            <w:r w:rsidRPr="00E45E09">
              <w:rPr>
                <w:rFonts w:ascii="Times New Roman" w:hAnsi="Times New Roman"/>
                <w:shd w:val="clear" w:color="auto" w:fill="FEFEFE"/>
                <w:lang w:val="af-ZA"/>
              </w:rPr>
              <w:lastRenderedPageBreak/>
              <w:t>своевременни действия за прекратяването</w:t>
            </w:r>
            <w:r w:rsidR="00A4665D" w:rsidRPr="00E45E09">
              <w:rPr>
                <w:rFonts w:ascii="Times New Roman" w:hAnsi="Times New Roman"/>
                <w:shd w:val="clear" w:color="auto" w:fill="FEFEFE"/>
                <w:lang w:val="af-ZA"/>
              </w:rPr>
              <w:t xml:space="preserve"> на договорите. </w:t>
            </w:r>
            <w:r w:rsidRPr="00E45E09">
              <w:rPr>
                <w:rFonts w:ascii="Times New Roman" w:hAnsi="Times New Roman"/>
                <w:shd w:val="clear" w:color="auto" w:fill="FEFEFE"/>
                <w:lang w:val="af-ZA"/>
              </w:rPr>
              <w:t xml:space="preserve"> По този начин ще завиши контрола от страна на министерството по отношение на тези дългосрочни договори, които са и правно основание за получаване на субсидии за площ.   </w:t>
            </w:r>
          </w:p>
          <w:p w:rsidR="005834DB" w:rsidRPr="00E45E09" w:rsidRDefault="00696D4D" w:rsidP="00696D4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В процедурата за продажба на застроените и прилежащи площи към сгради/съоръжения от имуществото на организациите по §12 от ПЗР на ЗСПЗЗ, с </w:t>
            </w:r>
            <w:r w:rsidR="00A4665D" w:rsidRPr="00E45E09">
              <w:rPr>
                <w:rFonts w:ascii="Times New Roman" w:hAnsi="Times New Roman"/>
                <w:shd w:val="clear" w:color="auto" w:fill="FEFEFE"/>
                <w:lang w:val="af-ZA"/>
              </w:rPr>
              <w:t>възлагането и заплащането на оценките на имотите</w:t>
            </w:r>
            <w:r w:rsidRPr="00E45E09">
              <w:rPr>
                <w:rFonts w:ascii="Times New Roman" w:hAnsi="Times New Roman"/>
                <w:shd w:val="clear" w:color="auto" w:fill="FEFEFE"/>
                <w:lang w:val="af-ZA"/>
              </w:rPr>
              <w:t xml:space="preserve"> </w:t>
            </w:r>
            <w:r w:rsidR="00A4665D" w:rsidRPr="00E45E09">
              <w:rPr>
                <w:rFonts w:ascii="Times New Roman" w:hAnsi="Times New Roman"/>
                <w:shd w:val="clear" w:color="auto" w:fill="FEFEFE"/>
                <w:lang w:val="af-ZA"/>
              </w:rPr>
              <w:t>от собственика им</w:t>
            </w:r>
            <w:r w:rsidRPr="00E45E09">
              <w:rPr>
                <w:rFonts w:ascii="Times New Roman" w:hAnsi="Times New Roman"/>
                <w:shd w:val="clear" w:color="auto" w:fill="FEFEFE"/>
                <w:lang w:val="af-ZA"/>
              </w:rPr>
              <w:t>, ще се защити интереса на държавата, в лицето на МЗХГ, като се изготви независима от заинтересованите лица, реална пазарна оценка на имотите.</w:t>
            </w:r>
          </w:p>
          <w:p w:rsidR="00696D4D" w:rsidRPr="00E45E09" w:rsidRDefault="00152C6F" w:rsidP="005C22B7">
            <w:pPr>
              <w:pStyle w:val="ab"/>
              <w:spacing w:before="120" w:after="0" w:line="360" w:lineRule="auto"/>
              <w:ind w:left="0" w:firstLine="720"/>
              <w:jc w:val="both"/>
              <w:rPr>
                <w:rFonts w:ascii="Times New Roman" w:hAnsi="Times New Roman"/>
                <w:highlight w:val="white"/>
                <w:shd w:val="clear" w:color="auto" w:fill="FEFEFE"/>
                <w:lang w:val="af-ZA"/>
              </w:rPr>
            </w:pPr>
            <w:r>
              <w:rPr>
                <w:rFonts w:ascii="Times New Roman" w:hAnsi="Times New Roman"/>
                <w:highlight w:val="white"/>
                <w:shd w:val="clear" w:color="auto" w:fill="FEFEFE"/>
                <w:lang w:val="bg-BG"/>
              </w:rPr>
              <w:t xml:space="preserve">2. </w:t>
            </w:r>
            <w:r w:rsidR="00696D4D" w:rsidRPr="00E45E09">
              <w:rPr>
                <w:rFonts w:ascii="Times New Roman" w:hAnsi="Times New Roman"/>
                <w:highlight w:val="white"/>
                <w:shd w:val="clear" w:color="auto" w:fill="FEFEFE"/>
                <w:lang w:val="af-ZA"/>
              </w:rPr>
              <w:t xml:space="preserve">Областните дирекции „Земеделие”, като изпълнители на възложените им правомощия по разписаните процедури </w:t>
            </w:r>
          </w:p>
          <w:p w:rsidR="00696D4D" w:rsidRPr="00E45E09" w:rsidRDefault="00696D4D" w:rsidP="00E45E09">
            <w:pPr>
              <w:spacing w:after="0" w:line="360" w:lineRule="auto"/>
              <w:jc w:val="both"/>
              <w:rPr>
                <w:rFonts w:ascii="Times New Roman" w:hAnsi="Times New Roman"/>
                <w:lang w:val="af-ZA"/>
              </w:rPr>
            </w:pPr>
            <w:r w:rsidRPr="00E45E09">
              <w:rPr>
                <w:rFonts w:ascii="Times New Roman" w:hAnsi="Times New Roman"/>
                <w:shd w:val="clear" w:color="auto" w:fill="FEFEFE"/>
                <w:lang w:val="af-ZA"/>
              </w:rPr>
              <w:t xml:space="preserve">         </w:t>
            </w:r>
            <w:r w:rsidR="008657E9" w:rsidRPr="00E45E09">
              <w:rPr>
                <w:rFonts w:ascii="Times New Roman" w:hAnsi="Times New Roman"/>
                <w:shd w:val="clear" w:color="auto" w:fill="FEFEFE"/>
                <w:lang w:val="af-ZA"/>
              </w:rPr>
              <w:t xml:space="preserve">  </w:t>
            </w:r>
            <w:r w:rsidR="00F148A3"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Във връзка с констатираните нарушения при търговете за съседни имоти, с</w:t>
            </w:r>
            <w:r w:rsidRPr="00E45E09">
              <w:rPr>
                <w:rFonts w:ascii="Times New Roman" w:hAnsi="Times New Roman"/>
                <w:lang w:val="af-ZA"/>
              </w:rPr>
              <w:t xml:space="preserve"> разписването на ясни и подробни </w:t>
            </w:r>
            <w:r w:rsidR="00A4665D" w:rsidRPr="00E45E09">
              <w:rPr>
                <w:rFonts w:ascii="Times New Roman" w:hAnsi="Times New Roman"/>
                <w:lang w:val="af-ZA"/>
              </w:rPr>
              <w:t>условия и ред</w:t>
            </w:r>
            <w:r w:rsidRPr="00E45E09">
              <w:rPr>
                <w:rFonts w:ascii="Times New Roman" w:hAnsi="Times New Roman"/>
                <w:lang w:val="af-ZA"/>
              </w:rPr>
              <w:t xml:space="preserve"> за провеждането на процедурите, ще се предотврати неправилното тълкуване и прилагане на нормативната уредба, </w:t>
            </w:r>
            <w:r w:rsidR="00CC73EF" w:rsidRPr="00E45E09">
              <w:rPr>
                <w:rFonts w:ascii="Times New Roman" w:hAnsi="Times New Roman"/>
                <w:lang w:val="af-ZA"/>
              </w:rPr>
              <w:t xml:space="preserve">вследствие на </w:t>
            </w:r>
            <w:r w:rsidR="00C904F7" w:rsidRPr="00E45E09">
              <w:rPr>
                <w:rFonts w:ascii="Times New Roman" w:hAnsi="Times New Roman"/>
                <w:lang w:val="af-ZA"/>
              </w:rPr>
              <w:t xml:space="preserve">което </w:t>
            </w:r>
            <w:r w:rsidR="00F148A3" w:rsidRPr="00E45E09">
              <w:rPr>
                <w:rFonts w:ascii="Times New Roman" w:hAnsi="Times New Roman"/>
                <w:lang w:val="af-ZA"/>
              </w:rPr>
              <w:t>ще се постигне стабилитет на административни актове, издавани</w:t>
            </w:r>
            <w:r w:rsidR="00C904F7" w:rsidRPr="00E45E09">
              <w:rPr>
                <w:rFonts w:ascii="Times New Roman" w:hAnsi="Times New Roman"/>
                <w:lang w:val="af-ZA"/>
              </w:rPr>
              <w:t xml:space="preserve"> от </w:t>
            </w:r>
            <w:r w:rsidR="00F148A3" w:rsidRPr="00E45E09">
              <w:rPr>
                <w:rFonts w:ascii="Times New Roman" w:hAnsi="Times New Roman"/>
                <w:lang w:val="af-ZA"/>
              </w:rPr>
              <w:t>назначените в областните дирекции тръжни комисии. По този начин ще се намали броя на делата, които се завеждат от</w:t>
            </w:r>
            <w:r w:rsidR="005834DB" w:rsidRPr="00E45E09">
              <w:rPr>
                <w:rFonts w:ascii="Times New Roman" w:hAnsi="Times New Roman"/>
                <w:lang w:val="af-ZA"/>
              </w:rPr>
              <w:t xml:space="preserve"> участниците в търга</w:t>
            </w:r>
            <w:r w:rsidR="00013DFC" w:rsidRPr="00E45E09">
              <w:rPr>
                <w:rFonts w:ascii="Times New Roman" w:hAnsi="Times New Roman"/>
                <w:lang w:val="af-ZA"/>
              </w:rPr>
              <w:t xml:space="preserve"> срещу министерството</w:t>
            </w:r>
            <w:r w:rsidR="005834DB" w:rsidRPr="00E45E09">
              <w:rPr>
                <w:rFonts w:ascii="Times New Roman" w:hAnsi="Times New Roman"/>
                <w:lang w:val="af-ZA"/>
              </w:rPr>
              <w:t xml:space="preserve">, което </w:t>
            </w:r>
            <w:r w:rsidR="00013DFC" w:rsidRPr="00E45E09">
              <w:rPr>
                <w:rFonts w:ascii="Times New Roman" w:hAnsi="Times New Roman"/>
                <w:lang w:val="af-ZA"/>
              </w:rPr>
              <w:t xml:space="preserve">забавя приключването на процедурите и </w:t>
            </w:r>
            <w:r w:rsidR="005834DB" w:rsidRPr="00E45E09">
              <w:rPr>
                <w:rFonts w:ascii="Times New Roman" w:hAnsi="Times New Roman"/>
                <w:lang w:val="af-ZA"/>
              </w:rPr>
              <w:t>генерира разходи за съдебни разноски.</w:t>
            </w:r>
          </w:p>
          <w:p w:rsidR="00696D4D" w:rsidRPr="00E45E09" w:rsidRDefault="00696D4D" w:rsidP="005C22B7">
            <w:pPr>
              <w:pStyle w:val="ab"/>
              <w:numPr>
                <w:ilvl w:val="0"/>
                <w:numId w:val="32"/>
              </w:numPr>
              <w:spacing w:before="120" w:after="0" w:line="360" w:lineRule="auto"/>
              <w:ind w:left="0"/>
              <w:jc w:val="both"/>
              <w:rPr>
                <w:rFonts w:ascii="Times New Roman" w:hAnsi="Times New Roman"/>
                <w:highlight w:val="white"/>
                <w:shd w:val="clear" w:color="auto" w:fill="FEFEFE"/>
                <w:lang w:val="af-ZA"/>
              </w:rPr>
            </w:pPr>
            <w:r w:rsidRPr="00E45E09">
              <w:rPr>
                <w:rFonts w:ascii="Times New Roman" w:hAnsi="Times New Roman"/>
                <w:highlight w:val="white"/>
                <w:shd w:val="clear" w:color="auto" w:fill="FEFEFE"/>
                <w:lang w:val="af-ZA"/>
              </w:rPr>
              <w:t xml:space="preserve">      </w:t>
            </w:r>
            <w:r w:rsidR="00F148A3" w:rsidRPr="00E45E09">
              <w:rPr>
                <w:rFonts w:ascii="Times New Roman" w:hAnsi="Times New Roman"/>
                <w:highlight w:val="white"/>
                <w:shd w:val="clear" w:color="auto" w:fill="FEFEFE"/>
                <w:lang w:val="af-ZA"/>
              </w:rPr>
              <w:t xml:space="preserve">      3.  </w:t>
            </w:r>
            <w:r w:rsidRPr="00E45E09">
              <w:rPr>
                <w:rFonts w:ascii="Times New Roman" w:hAnsi="Times New Roman"/>
                <w:highlight w:val="white"/>
                <w:shd w:val="clear" w:color="auto" w:fill="FEFEFE"/>
                <w:lang w:val="af-ZA"/>
              </w:rPr>
              <w:t xml:space="preserve">Физическите или юридически лица, които се занимават със селскостопанска дейност </w:t>
            </w:r>
          </w:p>
          <w:p w:rsidR="00696D4D" w:rsidRPr="00E45E09" w:rsidRDefault="00696D4D" w:rsidP="00443A7B">
            <w:pPr>
              <w:spacing w:after="0" w:line="360" w:lineRule="auto"/>
              <w:jc w:val="both"/>
              <w:rPr>
                <w:rFonts w:ascii="Times New Roman" w:hAnsi="Times New Roman"/>
                <w:lang w:val="af-ZA"/>
              </w:rPr>
            </w:pPr>
            <w:r w:rsidRPr="00E45E09">
              <w:rPr>
                <w:rFonts w:ascii="Times New Roman" w:hAnsi="Times New Roman"/>
                <w:lang w:val="af-ZA"/>
              </w:rPr>
              <w:t xml:space="preserve">          </w:t>
            </w:r>
            <w:r w:rsidR="00F148A3" w:rsidRPr="00E45E09">
              <w:rPr>
                <w:rFonts w:ascii="Times New Roman" w:hAnsi="Times New Roman"/>
                <w:lang w:val="af-ZA"/>
              </w:rPr>
              <w:t xml:space="preserve"> </w:t>
            </w:r>
            <w:r w:rsidR="0063769F" w:rsidRPr="00E45E09">
              <w:rPr>
                <w:rFonts w:ascii="Times New Roman" w:hAnsi="Times New Roman"/>
                <w:lang w:val="af-ZA"/>
              </w:rPr>
              <w:t xml:space="preserve">  Постановяването на законосъобразни административни актове от страна на тръжните комисии при провеждане на търговете за продажба на съседни имоти в стопанските дворове,</w:t>
            </w:r>
            <w:r w:rsidR="00013DFC" w:rsidRPr="00E45E09">
              <w:rPr>
                <w:rFonts w:ascii="Times New Roman" w:hAnsi="Times New Roman"/>
                <w:lang w:val="af-ZA"/>
              </w:rPr>
              <w:t xml:space="preserve"> е в интерес на участниците в търга, тъй като няма да се налага да водят</w:t>
            </w:r>
            <w:r w:rsidRPr="00E45E09">
              <w:rPr>
                <w:rFonts w:ascii="Times New Roman" w:hAnsi="Times New Roman"/>
                <w:shd w:val="clear" w:color="auto" w:fill="FEFEFE"/>
                <w:lang w:val="af-ZA"/>
              </w:rPr>
              <w:t xml:space="preserve"> </w:t>
            </w:r>
            <w:r w:rsidR="001A1B08" w:rsidRPr="00E45E09">
              <w:rPr>
                <w:rFonts w:ascii="Times New Roman" w:hAnsi="Times New Roman"/>
                <w:shd w:val="clear" w:color="auto" w:fill="FEFEFE"/>
                <w:lang w:val="af-ZA"/>
              </w:rPr>
              <w:t>съдебни</w:t>
            </w:r>
            <w:r w:rsidR="00013DFC" w:rsidRPr="00E45E09">
              <w:rPr>
                <w:rFonts w:ascii="Times New Roman" w:hAnsi="Times New Roman"/>
                <w:shd w:val="clear" w:color="auto" w:fill="FEFEFE"/>
                <w:lang w:val="af-ZA"/>
              </w:rPr>
              <w:t xml:space="preserve"> дела, свързани със загуба на време и </w:t>
            </w:r>
            <w:r w:rsidR="00611951" w:rsidRPr="00E45E09">
              <w:rPr>
                <w:rFonts w:ascii="Times New Roman" w:hAnsi="Times New Roman"/>
                <w:lang w:val="af-ZA"/>
              </w:rPr>
              <w:t>разходи за адвокати и съдебни разноски. Освен това, ще се минимализират</w:t>
            </w:r>
            <w:r w:rsidR="00013DFC" w:rsidRPr="00E45E09">
              <w:rPr>
                <w:rFonts w:ascii="Times New Roman" w:hAnsi="Times New Roman"/>
                <w:lang w:val="af-ZA"/>
              </w:rPr>
              <w:t xml:space="preserve"> </w:t>
            </w:r>
            <w:r w:rsidR="00611951" w:rsidRPr="00E45E09">
              <w:rPr>
                <w:rFonts w:ascii="Times New Roman" w:hAnsi="Times New Roman"/>
                <w:shd w:val="clear" w:color="auto" w:fill="FEFEFE"/>
                <w:lang w:val="af-ZA"/>
              </w:rPr>
              <w:t>ж</w:t>
            </w:r>
            <w:r w:rsidRPr="00E45E09">
              <w:rPr>
                <w:rFonts w:ascii="Times New Roman" w:hAnsi="Times New Roman"/>
                <w:shd w:val="clear" w:color="auto" w:fill="FEFEFE"/>
                <w:lang w:val="af-ZA"/>
              </w:rPr>
              <w:t>алби</w:t>
            </w:r>
            <w:r w:rsidR="00731318" w:rsidRPr="00E45E09">
              <w:rPr>
                <w:rFonts w:ascii="Times New Roman" w:hAnsi="Times New Roman"/>
                <w:shd w:val="clear" w:color="auto" w:fill="FEFEFE"/>
                <w:lang w:val="af-ZA"/>
              </w:rPr>
              <w:t>те, подавани</w:t>
            </w:r>
            <w:r w:rsidR="0063769F"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 xml:space="preserve">от потенциални участници в следващите общи търгове, на които </w:t>
            </w:r>
            <w:r w:rsidR="00AD1312" w:rsidRPr="00E45E09">
              <w:rPr>
                <w:rFonts w:ascii="Times New Roman" w:hAnsi="Times New Roman"/>
                <w:shd w:val="clear" w:color="auto" w:fill="FEFEFE"/>
                <w:lang w:val="af-ZA"/>
              </w:rPr>
              <w:t xml:space="preserve">се нарушават икономически интереси, тъй като </w:t>
            </w:r>
            <w:r w:rsidRPr="00E45E09">
              <w:rPr>
                <w:rFonts w:ascii="Times New Roman" w:hAnsi="Times New Roman"/>
                <w:shd w:val="clear" w:color="auto" w:fill="FEFEFE"/>
                <w:lang w:val="af-ZA"/>
              </w:rPr>
              <w:t>поради неправилно допускане и класиране на участ</w:t>
            </w:r>
            <w:r w:rsidR="00AD1312" w:rsidRPr="00E45E09">
              <w:rPr>
                <w:rFonts w:ascii="Times New Roman" w:hAnsi="Times New Roman"/>
                <w:shd w:val="clear" w:color="auto" w:fill="FEFEFE"/>
                <w:lang w:val="af-ZA"/>
              </w:rPr>
              <w:t>ници в първия търг, се ограничават</w:t>
            </w:r>
            <w:r w:rsidRPr="00E45E09">
              <w:rPr>
                <w:rFonts w:ascii="Times New Roman" w:hAnsi="Times New Roman"/>
                <w:shd w:val="clear" w:color="auto" w:fill="FEFEFE"/>
                <w:lang w:val="af-ZA"/>
              </w:rPr>
              <w:t xml:space="preserve"> правата им на достъп до имотите. В интерес на участниците в следващ общ търг е избягване на възможността за монополизиране на собствеността в стопанските дворове</w:t>
            </w:r>
            <w:r w:rsidR="00AD1312" w:rsidRPr="00E45E09">
              <w:rPr>
                <w:rFonts w:ascii="Times New Roman" w:hAnsi="Times New Roman"/>
                <w:shd w:val="clear" w:color="auto" w:fill="FEFEFE"/>
                <w:lang w:val="af-ZA"/>
              </w:rPr>
              <w:t xml:space="preserve"> от едно или няколко лица, </w:t>
            </w:r>
            <w:r w:rsidR="00443A7B" w:rsidRPr="00E45E09">
              <w:rPr>
                <w:rFonts w:ascii="Times New Roman" w:hAnsi="Times New Roman"/>
                <w:shd w:val="clear" w:color="auto" w:fill="FEFEFE"/>
                <w:lang w:val="af-ZA"/>
              </w:rPr>
              <w:t>което създава предпоставки за</w:t>
            </w:r>
            <w:r w:rsidRPr="00E45E09">
              <w:rPr>
                <w:rFonts w:ascii="Times New Roman" w:hAnsi="Times New Roman"/>
                <w:shd w:val="clear" w:color="auto" w:fill="FEFEFE"/>
                <w:lang w:val="af-ZA"/>
              </w:rPr>
              <w:t xml:space="preserve"> извършване на последващи спекулативни сделки с имотите</w:t>
            </w:r>
          </w:p>
          <w:p w:rsidR="00443A7B" w:rsidRPr="00E45E09" w:rsidRDefault="00696D4D" w:rsidP="00696D4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F148A3" w:rsidRPr="00E45E09">
              <w:rPr>
                <w:rFonts w:ascii="Times New Roman" w:hAnsi="Times New Roman"/>
                <w:shd w:val="clear" w:color="auto" w:fill="FEFEFE"/>
                <w:lang w:val="af-ZA"/>
              </w:rPr>
              <w:t xml:space="preserve">   </w:t>
            </w:r>
            <w:r w:rsidRPr="00E45E09">
              <w:rPr>
                <w:rFonts w:ascii="Times New Roman" w:hAnsi="Times New Roman"/>
                <w:shd w:val="clear" w:color="auto" w:fill="FEFEFE"/>
                <w:lang w:val="af-ZA"/>
              </w:rPr>
              <w:t>С обявяването на имотите по § 8 от ПЗР на ЗСПЗЗ само на общи търгове, ще се дадат  равни възможности за участие на всички заинтересовани лица, в условията на свободна конкуренция (включително и на лицата, които са застроили имотите, но не са съседи), което в значителна степен би предотвратило е</w:t>
            </w:r>
            <w:r w:rsidR="00443A7B" w:rsidRPr="00E45E09">
              <w:rPr>
                <w:rFonts w:ascii="Times New Roman" w:hAnsi="Times New Roman"/>
                <w:shd w:val="clear" w:color="auto" w:fill="FEFEFE"/>
                <w:lang w:val="af-ZA"/>
              </w:rPr>
              <w:t>вентуални  бъдещи конфликти.</w:t>
            </w:r>
            <w:r w:rsidRPr="00E45E09">
              <w:rPr>
                <w:rFonts w:ascii="Times New Roman" w:hAnsi="Times New Roman"/>
                <w:shd w:val="clear" w:color="auto" w:fill="FEFEFE"/>
                <w:lang w:val="af-ZA"/>
              </w:rPr>
              <w:t xml:space="preserve">          </w:t>
            </w:r>
            <w:r w:rsidR="0063769F" w:rsidRPr="00E45E09">
              <w:rPr>
                <w:rFonts w:ascii="Times New Roman" w:hAnsi="Times New Roman"/>
                <w:shd w:val="clear" w:color="auto" w:fill="FEFEFE"/>
                <w:lang w:val="af-ZA"/>
              </w:rPr>
              <w:t xml:space="preserve"> </w:t>
            </w:r>
          </w:p>
          <w:p w:rsidR="00696D4D" w:rsidRPr="00E45E09" w:rsidRDefault="00443A7B" w:rsidP="00696D4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w:t>
            </w:r>
            <w:r w:rsidR="00696D4D" w:rsidRPr="00E45E09">
              <w:rPr>
                <w:rFonts w:ascii="Times New Roman" w:hAnsi="Times New Roman"/>
                <w:shd w:val="clear" w:color="auto" w:fill="FEFEFE"/>
                <w:lang w:val="af-ZA"/>
              </w:rPr>
              <w:t>За случаите, в които министърът на земеделието, храните и горите не одобри протокола на тръжната комисия за резултатите от търга, законосъобразно</w:t>
            </w:r>
            <w:r w:rsidRPr="00E45E09">
              <w:rPr>
                <w:rFonts w:ascii="Times New Roman" w:hAnsi="Times New Roman"/>
                <w:shd w:val="clear" w:color="auto" w:fill="FEFEFE"/>
                <w:lang w:val="af-ZA"/>
              </w:rPr>
              <w:t>то</w:t>
            </w:r>
            <w:r w:rsidR="00696D4D" w:rsidRPr="00E45E09">
              <w:rPr>
                <w:rFonts w:ascii="Times New Roman" w:hAnsi="Times New Roman"/>
                <w:shd w:val="clear" w:color="auto" w:fill="FEFEFE"/>
                <w:lang w:val="af-ZA"/>
              </w:rPr>
              <w:t xml:space="preserve"> приключване на административното производство с годен за обжалване индивидуален адми</w:t>
            </w:r>
            <w:r w:rsidRPr="00E45E09">
              <w:rPr>
                <w:rFonts w:ascii="Times New Roman" w:hAnsi="Times New Roman"/>
                <w:shd w:val="clear" w:color="auto" w:fill="FEFEFE"/>
                <w:lang w:val="af-ZA"/>
              </w:rPr>
              <w:t>нистративен акт (заповед), ще</w:t>
            </w:r>
            <w:r w:rsidR="00696D4D" w:rsidRPr="00E45E09">
              <w:rPr>
                <w:rFonts w:ascii="Times New Roman" w:hAnsi="Times New Roman"/>
                <w:shd w:val="clear" w:color="auto" w:fill="FEFEFE"/>
                <w:lang w:val="af-ZA"/>
              </w:rPr>
              <w:t xml:space="preserve"> предотврати незаконосъобразното обжалване от страна на участниците в търга на отказа на министъра да одобри протокола, което им коства загуба на време и финансови </w:t>
            </w:r>
            <w:r w:rsidR="00696D4D" w:rsidRPr="00E45E09">
              <w:rPr>
                <w:rFonts w:ascii="Times New Roman" w:hAnsi="Times New Roman"/>
                <w:shd w:val="clear" w:color="auto" w:fill="FEFEFE"/>
                <w:lang w:val="af-ZA"/>
              </w:rPr>
              <w:lastRenderedPageBreak/>
              <w:t>средства за съдебни разноски.</w:t>
            </w:r>
          </w:p>
          <w:p w:rsidR="00696D4D" w:rsidRPr="00E45E09" w:rsidRDefault="00696D4D" w:rsidP="00696D4D">
            <w:pPr>
              <w:spacing w:after="0" w:line="360" w:lineRule="auto"/>
              <w:jc w:val="both"/>
              <w:textAlignment w:val="center"/>
              <w:rPr>
                <w:rFonts w:ascii="Times New Roman" w:hAnsi="Times New Roman"/>
                <w:shd w:val="clear" w:color="auto" w:fill="FEFEFE"/>
                <w:lang w:val="af-ZA"/>
              </w:rPr>
            </w:pPr>
            <w:r w:rsidRPr="00E45E09">
              <w:rPr>
                <w:rFonts w:ascii="Times New Roman" w:hAnsi="Times New Roman"/>
                <w:shd w:val="clear" w:color="auto" w:fill="FEFEFE"/>
                <w:lang w:val="af-ZA"/>
              </w:rPr>
              <w:t xml:space="preserve">            В процедурата за продажба на застроените и прилежащи площи към сгради/съоръжения от имуществото на организациит</w:t>
            </w:r>
            <w:r w:rsidR="00443A7B" w:rsidRPr="00E45E09">
              <w:rPr>
                <w:rFonts w:ascii="Times New Roman" w:hAnsi="Times New Roman"/>
                <w:shd w:val="clear" w:color="auto" w:fill="FEFEFE"/>
                <w:lang w:val="af-ZA"/>
              </w:rPr>
              <w:t xml:space="preserve">е по §12 от ПЗР на ЗСПЗЗ, </w:t>
            </w:r>
            <w:r w:rsidRPr="00E45E09">
              <w:rPr>
                <w:rFonts w:ascii="Times New Roman" w:hAnsi="Times New Roman"/>
                <w:shd w:val="clear" w:color="auto" w:fill="FEFEFE"/>
                <w:lang w:val="af-ZA"/>
              </w:rPr>
              <w:t xml:space="preserve"> </w:t>
            </w:r>
            <w:r w:rsidR="0098716B" w:rsidRPr="00E45E09">
              <w:rPr>
                <w:rFonts w:ascii="Times New Roman" w:hAnsi="Times New Roman"/>
                <w:shd w:val="clear" w:color="auto" w:fill="FEFEFE"/>
                <w:lang w:val="af-ZA"/>
              </w:rPr>
              <w:t xml:space="preserve">с </w:t>
            </w:r>
            <w:r w:rsidRPr="00E45E09">
              <w:rPr>
                <w:rFonts w:ascii="Times New Roman" w:hAnsi="Times New Roman"/>
                <w:shd w:val="clear" w:color="auto" w:fill="FEFEFE"/>
                <w:lang w:val="af-ZA"/>
              </w:rPr>
              <w:t>възлага</w:t>
            </w:r>
            <w:r w:rsidR="00443A7B" w:rsidRPr="00E45E09">
              <w:rPr>
                <w:rFonts w:ascii="Times New Roman" w:hAnsi="Times New Roman"/>
                <w:shd w:val="clear" w:color="auto" w:fill="FEFEFE"/>
                <w:lang w:val="af-ZA"/>
              </w:rPr>
              <w:t>нето</w:t>
            </w:r>
            <w:r w:rsidRPr="00E45E09">
              <w:rPr>
                <w:rFonts w:ascii="Times New Roman" w:hAnsi="Times New Roman"/>
                <w:shd w:val="clear" w:color="auto" w:fill="FEFEFE"/>
                <w:lang w:val="af-ZA"/>
              </w:rPr>
              <w:t xml:space="preserve"> и заплаща</w:t>
            </w:r>
            <w:r w:rsidR="00443A7B" w:rsidRPr="00E45E09">
              <w:rPr>
                <w:rFonts w:ascii="Times New Roman" w:hAnsi="Times New Roman"/>
                <w:shd w:val="clear" w:color="auto" w:fill="FEFEFE"/>
                <w:lang w:val="af-ZA"/>
              </w:rPr>
              <w:t xml:space="preserve">нето на </w:t>
            </w:r>
            <w:r w:rsidRPr="00E45E09">
              <w:rPr>
                <w:rFonts w:ascii="Times New Roman" w:hAnsi="Times New Roman"/>
                <w:shd w:val="clear" w:color="auto" w:fill="FEFEFE"/>
                <w:lang w:val="af-ZA"/>
              </w:rPr>
              <w:t xml:space="preserve"> оценките на държав</w:t>
            </w:r>
            <w:r w:rsidR="00443A7B" w:rsidRPr="00E45E09">
              <w:rPr>
                <w:rFonts w:ascii="Times New Roman" w:hAnsi="Times New Roman"/>
                <w:shd w:val="clear" w:color="auto" w:fill="FEFEFE"/>
                <w:lang w:val="af-ZA"/>
              </w:rPr>
              <w:t>ните земи от собственика им,  ще се спест</w:t>
            </w:r>
            <w:r w:rsidR="0098716B" w:rsidRPr="00E45E09">
              <w:rPr>
                <w:rFonts w:ascii="Times New Roman" w:hAnsi="Times New Roman"/>
                <w:shd w:val="clear" w:color="auto" w:fill="FEFEFE"/>
                <w:lang w:val="af-ZA"/>
              </w:rPr>
              <w:t>ят</w:t>
            </w:r>
            <w:r w:rsidRPr="00E45E09">
              <w:rPr>
                <w:rFonts w:ascii="Times New Roman" w:hAnsi="Times New Roman"/>
                <w:shd w:val="clear" w:color="auto" w:fill="FEFEFE"/>
                <w:lang w:val="af-ZA"/>
              </w:rPr>
              <w:t xml:space="preserve"> разходи  и време на заявителите. </w:t>
            </w:r>
          </w:p>
          <w:p w:rsidR="009E0F15" w:rsidRPr="00E45E09" w:rsidRDefault="00696D4D" w:rsidP="00E45E09">
            <w:pPr>
              <w:spacing w:after="0" w:line="360" w:lineRule="auto"/>
              <w:jc w:val="both"/>
              <w:rPr>
                <w:rFonts w:ascii="Times New Roman" w:hAnsi="Times New Roman"/>
                <w:lang w:val="af-ZA"/>
              </w:rPr>
            </w:pPr>
            <w:r w:rsidRPr="00E45E09">
              <w:rPr>
                <w:rFonts w:ascii="Times New Roman" w:hAnsi="Times New Roman"/>
                <w:lang w:val="af-ZA"/>
              </w:rPr>
              <w:t xml:space="preserve">            Със заличаването на един от документите, който заявителите следва да прилагат към преписката за продажба на застроените и прилежащи площи към сгради/съоръжения от имуществото на организациите по §12 от ПЗР на ЗСПЗЗ (копие от документ за съдебна регистрация за юридическите лица с нестопанска цел - чл. 56а, ал. 3, т. 1), ще се намали  административната тежест върху гражданите и бизнеса. </w:t>
            </w:r>
            <w:r w:rsidR="00E45E09">
              <w:rPr>
                <w:rFonts w:ascii="Times New Roman" w:hAnsi="Times New Roman"/>
                <w:lang w:val="af-ZA"/>
              </w:rPr>
              <w:t xml:space="preserve">    </w:t>
            </w:r>
          </w:p>
        </w:tc>
      </w:tr>
      <w:tr w:rsidR="009E0F15" w:rsidRPr="00E11E01" w:rsidTr="005C22B7">
        <w:tc>
          <w:tcPr>
            <w:tcW w:w="9180" w:type="dxa"/>
            <w:gridSpan w:val="2"/>
          </w:tcPr>
          <w:p w:rsidR="009E0F15" w:rsidRPr="00E45E09" w:rsidRDefault="009E0F15" w:rsidP="009E0F15">
            <w:pPr>
              <w:spacing w:before="120" w:after="120"/>
              <w:jc w:val="both"/>
              <w:rPr>
                <w:rFonts w:ascii="Times New Roman" w:hAnsi="Times New Roman"/>
                <w:lang w:val="af-ZA"/>
              </w:rPr>
            </w:pPr>
            <w:r w:rsidRPr="00E45E09">
              <w:rPr>
                <w:rFonts w:ascii="Times New Roman" w:hAnsi="Times New Roman"/>
                <w:b/>
                <w:lang w:val="af-ZA"/>
              </w:rPr>
              <w:lastRenderedPageBreak/>
              <w:t>7. Потенциални рискове:</w:t>
            </w:r>
          </w:p>
          <w:p w:rsidR="009E0F15" w:rsidRPr="00E45E09" w:rsidRDefault="009E0F15" w:rsidP="009E0F15">
            <w:pPr>
              <w:spacing w:before="120" w:after="120"/>
              <w:jc w:val="both"/>
              <w:rPr>
                <w:rFonts w:ascii="Times New Roman" w:hAnsi="Times New Roman"/>
                <w:i/>
                <w:lang w:val="af-ZA"/>
              </w:rPr>
            </w:pPr>
            <w:r w:rsidRPr="00E45E09">
              <w:rPr>
                <w:rFonts w:ascii="Times New Roman" w:hAnsi="Times New Roman"/>
                <w:i/>
                <w:lang w:val="af-ZA"/>
              </w:rPr>
              <w:t xml:space="preserve">    Посочете възможните рискове от приемането на нормативната промяна, включително възникване на съдебни спорове.</w:t>
            </w:r>
          </w:p>
          <w:p w:rsidR="009E0F15" w:rsidRPr="00E45E09" w:rsidRDefault="009E0F15" w:rsidP="009E0F15">
            <w:pPr>
              <w:spacing w:before="120" w:after="120"/>
              <w:jc w:val="both"/>
              <w:rPr>
                <w:rFonts w:ascii="Times New Roman" w:hAnsi="Times New Roman"/>
                <w:lang w:val="af-ZA"/>
              </w:rPr>
            </w:pPr>
            <w:r w:rsidRPr="00E45E09">
              <w:rPr>
                <w:rFonts w:ascii="Times New Roman" w:hAnsi="Times New Roman"/>
                <w:lang w:val="af-ZA"/>
              </w:rPr>
              <w:t xml:space="preserve">            Не са идентифицирани потенциални рискове.</w:t>
            </w:r>
          </w:p>
        </w:tc>
      </w:tr>
      <w:tr w:rsidR="009E0F15" w:rsidRPr="00E11E01" w:rsidTr="005C22B7">
        <w:tc>
          <w:tcPr>
            <w:tcW w:w="9180" w:type="dxa"/>
            <w:gridSpan w:val="2"/>
          </w:tcPr>
          <w:p w:rsidR="009E0F15" w:rsidRPr="00E45E09" w:rsidRDefault="009E0F15" w:rsidP="005C22B7">
            <w:pPr>
              <w:spacing w:after="120"/>
              <w:rPr>
                <w:rFonts w:ascii="Times New Roman" w:hAnsi="Times New Roman"/>
                <w:b/>
                <w:lang w:val="af-ZA"/>
              </w:rPr>
            </w:pPr>
            <w:r w:rsidRPr="00E45E09">
              <w:rPr>
                <w:rFonts w:ascii="Times New Roman" w:hAnsi="Times New Roman"/>
                <w:b/>
                <w:lang w:val="af-ZA"/>
              </w:rPr>
              <w:t>8.1. Административната тежест за физическите и юридическите лица:</w:t>
            </w:r>
          </w:p>
          <w:p w:rsidR="009E0F15" w:rsidRPr="00E45E09" w:rsidRDefault="009E0F15" w:rsidP="009E0F15">
            <w:pPr>
              <w:rPr>
                <w:rFonts w:ascii="Times New Roman" w:hAnsi="Times New Roman"/>
                <w:lang w:val="af-ZA"/>
              </w:rPr>
            </w:pPr>
            <w:r w:rsidRPr="00E45E09">
              <w:rPr>
                <w:rFonts w:ascii="MS Mincho" w:eastAsia="MS Mincho" w:hAnsi="MS Mincho" w:cs="MS Mincho"/>
                <w:lang w:val="af-ZA"/>
              </w:rPr>
              <w:t>☐</w:t>
            </w:r>
            <w:r w:rsidRPr="00E45E09">
              <w:rPr>
                <w:rFonts w:ascii="Times New Roman" w:hAnsi="Times New Roman"/>
                <w:lang w:val="af-ZA"/>
              </w:rPr>
              <w:t xml:space="preserve"> Ще се повиши</w:t>
            </w:r>
          </w:p>
          <w:p w:rsidR="009E0F15" w:rsidRPr="00E45E09" w:rsidRDefault="0098716B" w:rsidP="009E0F15">
            <w:pPr>
              <w:jc w:val="both"/>
              <w:rPr>
                <w:rFonts w:ascii="Times New Roman" w:hAnsi="Times New Roman"/>
                <w:u w:val="single"/>
                <w:lang w:val="af-ZA"/>
              </w:rPr>
            </w:pPr>
            <w:r w:rsidRPr="00E45E09">
              <w:rPr>
                <w:rFonts w:ascii="MS Mincho" w:eastAsia="MS Mincho" w:hAnsi="MS Mincho" w:cs="MS Mincho"/>
                <w:lang w:val="af-ZA"/>
              </w:rPr>
              <w:t>☒</w:t>
            </w:r>
            <w:r w:rsidR="009E0F15" w:rsidRPr="00E45E09">
              <w:rPr>
                <w:rFonts w:ascii="Times New Roman" w:hAnsi="Times New Roman"/>
                <w:lang w:val="af-ZA"/>
              </w:rPr>
              <w:t xml:space="preserve"> Ще се намали</w:t>
            </w:r>
            <w:r w:rsidR="009E0F15" w:rsidRPr="00E45E09">
              <w:rPr>
                <w:rFonts w:ascii="Times New Roman" w:hAnsi="Times New Roman"/>
                <w:u w:val="single"/>
                <w:lang w:val="af-ZA"/>
              </w:rPr>
              <w:t xml:space="preserve"> </w:t>
            </w:r>
          </w:p>
          <w:p w:rsidR="009E0F15" w:rsidRPr="00E45E09" w:rsidRDefault="0098716B" w:rsidP="009E0F15">
            <w:pPr>
              <w:tabs>
                <w:tab w:val="left" w:pos="240"/>
              </w:tabs>
              <w:rPr>
                <w:rFonts w:ascii="Times New Roman" w:hAnsi="Times New Roman"/>
                <w:lang w:val="af-ZA"/>
              </w:rPr>
            </w:pPr>
            <w:r w:rsidRPr="00E45E09">
              <w:rPr>
                <w:rFonts w:ascii="MS Mincho" w:eastAsia="MS Mincho" w:hAnsi="MS Mincho" w:cs="MS Mincho"/>
                <w:lang w:val="af-ZA"/>
              </w:rPr>
              <w:t>☐</w:t>
            </w:r>
            <w:r w:rsidR="009E0F15" w:rsidRPr="00E45E09">
              <w:rPr>
                <w:rFonts w:ascii="Times New Roman" w:eastAsia="MS Mincho" w:hAnsi="Times New Roman"/>
                <w:lang w:val="af-ZA"/>
              </w:rPr>
              <w:t xml:space="preserve"> </w:t>
            </w:r>
            <w:r w:rsidR="009E0F15" w:rsidRPr="00E45E09">
              <w:rPr>
                <w:rFonts w:ascii="Times New Roman" w:hAnsi="Times New Roman"/>
                <w:lang w:val="af-ZA"/>
              </w:rPr>
              <w:t xml:space="preserve">Няма ефект </w:t>
            </w:r>
          </w:p>
          <w:p w:rsidR="009E0F15" w:rsidRPr="00E45E09" w:rsidRDefault="009E0F15" w:rsidP="005C22B7">
            <w:pPr>
              <w:spacing w:after="120"/>
              <w:rPr>
                <w:rFonts w:ascii="Times New Roman" w:hAnsi="Times New Roman"/>
                <w:b/>
                <w:lang w:val="af-ZA"/>
              </w:rPr>
            </w:pPr>
            <w:r w:rsidRPr="00E45E09">
              <w:rPr>
                <w:rFonts w:ascii="Times New Roman" w:hAnsi="Times New Roman"/>
                <w:b/>
                <w:lang w:val="af-ZA"/>
              </w:rPr>
              <w:t>8.2. Създават ли се нови регулаторни режими? Засягат ли се съществуващи режими и услуги?</w:t>
            </w:r>
          </w:p>
          <w:p w:rsidR="009E0F15" w:rsidRPr="00E45E09" w:rsidRDefault="009E0F15" w:rsidP="009E0F15">
            <w:pPr>
              <w:rPr>
                <w:rFonts w:ascii="Times New Roman" w:hAnsi="Times New Roman"/>
                <w:lang w:val="af-ZA"/>
              </w:rPr>
            </w:pPr>
            <w:r w:rsidRPr="00E45E09">
              <w:rPr>
                <w:rFonts w:ascii="Times New Roman" w:hAnsi="Times New Roman"/>
                <w:lang w:val="af-ZA"/>
              </w:rPr>
              <w:t xml:space="preserve">            </w:t>
            </w:r>
            <w:r w:rsidRPr="00E45E09">
              <w:rPr>
                <w:rFonts w:ascii="Times New Roman" w:hAnsi="Times New Roman"/>
                <w:color w:val="FF0000"/>
                <w:lang w:val="af-ZA"/>
              </w:rPr>
              <w:t xml:space="preserve"> </w:t>
            </w:r>
            <w:r w:rsidRPr="00E45E09">
              <w:rPr>
                <w:rFonts w:ascii="Times New Roman" w:hAnsi="Times New Roman"/>
                <w:lang w:val="af-ZA"/>
              </w:rPr>
              <w:t>Не се въвеждат нови и не се изменят съществуващи регулаторни режими и такси.</w:t>
            </w:r>
          </w:p>
        </w:tc>
      </w:tr>
      <w:tr w:rsidR="009E0F15" w:rsidRPr="00E11E01" w:rsidTr="005C22B7">
        <w:tc>
          <w:tcPr>
            <w:tcW w:w="9180" w:type="dxa"/>
            <w:gridSpan w:val="2"/>
            <w:tcBorders>
              <w:bottom w:val="single" w:sz="18" w:space="0" w:color="auto"/>
            </w:tcBorders>
          </w:tcPr>
          <w:p w:rsidR="009E0F15" w:rsidRPr="00E45E09" w:rsidRDefault="009E0F15" w:rsidP="005C22B7">
            <w:pPr>
              <w:spacing w:before="120" w:after="120"/>
              <w:rPr>
                <w:rFonts w:ascii="Times New Roman" w:hAnsi="Times New Roman"/>
                <w:b/>
                <w:lang w:val="af-ZA"/>
              </w:rPr>
            </w:pPr>
            <w:r w:rsidRPr="00E45E09">
              <w:rPr>
                <w:rFonts w:ascii="Times New Roman" w:hAnsi="Times New Roman"/>
                <w:b/>
                <w:lang w:val="af-ZA"/>
              </w:rPr>
              <w:t>9. Създават ли се нови регистри?</w:t>
            </w:r>
          </w:p>
          <w:p w:rsidR="009E0F15" w:rsidRPr="00E45E09" w:rsidRDefault="009E0F15" w:rsidP="009E0F15">
            <w:pPr>
              <w:spacing w:before="120" w:after="120"/>
              <w:jc w:val="both"/>
              <w:rPr>
                <w:rFonts w:ascii="Times New Roman" w:hAnsi="Times New Roman"/>
                <w:lang w:val="af-ZA"/>
              </w:rPr>
            </w:pPr>
            <w:r w:rsidRPr="00E45E09">
              <w:rPr>
                <w:rFonts w:ascii="Times New Roman" w:hAnsi="Times New Roman"/>
                <w:i/>
                <w:lang w:val="af-ZA"/>
              </w:rPr>
              <w:t>Когато отговорът е „да“, посочете колко и кои са те</w:t>
            </w:r>
            <w:r w:rsidRPr="00E45E09">
              <w:rPr>
                <w:rFonts w:ascii="Times New Roman" w:hAnsi="Times New Roman"/>
                <w:lang w:val="af-ZA"/>
              </w:rPr>
              <w:t xml:space="preserve"> </w:t>
            </w:r>
          </w:p>
          <w:p w:rsidR="009E0F15" w:rsidRPr="00E45E09" w:rsidRDefault="009E0F15" w:rsidP="009E0F15">
            <w:pPr>
              <w:spacing w:before="120" w:after="120"/>
              <w:jc w:val="both"/>
              <w:rPr>
                <w:rFonts w:ascii="Times New Roman" w:hAnsi="Times New Roman"/>
                <w:lang w:val="af-ZA"/>
              </w:rPr>
            </w:pPr>
            <w:r w:rsidRPr="00E45E09">
              <w:rPr>
                <w:rFonts w:ascii="Times New Roman" w:hAnsi="Times New Roman"/>
                <w:lang w:val="af-ZA"/>
              </w:rPr>
              <w:t xml:space="preserve">            Не се създават нови регистри.</w:t>
            </w:r>
          </w:p>
        </w:tc>
      </w:tr>
      <w:tr w:rsidR="009E0F15" w:rsidRPr="00E11E01" w:rsidTr="005C22B7">
        <w:tc>
          <w:tcPr>
            <w:tcW w:w="9180" w:type="dxa"/>
            <w:gridSpan w:val="2"/>
            <w:tcBorders>
              <w:bottom w:val="nil"/>
            </w:tcBorders>
          </w:tcPr>
          <w:p w:rsidR="009E0F15" w:rsidRPr="00E45E09" w:rsidRDefault="009E0F15" w:rsidP="005C22B7">
            <w:pPr>
              <w:spacing w:before="120" w:after="120"/>
              <w:rPr>
                <w:rFonts w:ascii="Times New Roman" w:hAnsi="Times New Roman"/>
                <w:b/>
                <w:lang w:val="af-ZA"/>
              </w:rPr>
            </w:pPr>
            <w:r w:rsidRPr="00E45E09">
              <w:rPr>
                <w:rFonts w:ascii="Times New Roman" w:hAnsi="Times New Roman"/>
                <w:b/>
                <w:lang w:val="af-ZA"/>
              </w:rPr>
              <w:t>10. Как въздейства актът върху микро-, малките и средните предприятия (МСП)?</w:t>
            </w:r>
          </w:p>
          <w:p w:rsidR="00C10123" w:rsidRPr="00E45E09" w:rsidRDefault="009E0F15" w:rsidP="00C10123">
            <w:pPr>
              <w:jc w:val="both"/>
              <w:rPr>
                <w:rFonts w:ascii="Times New Roman" w:hAnsi="Times New Roman"/>
                <w:lang w:val="af-ZA"/>
              </w:rPr>
            </w:pPr>
            <w:r w:rsidRPr="00E45E09">
              <w:rPr>
                <w:rFonts w:ascii="MS Mincho" w:eastAsia="MS Mincho" w:hAnsi="MS Mincho" w:cs="MS Mincho"/>
                <w:lang w:val="af-ZA"/>
              </w:rPr>
              <w:t>☒</w:t>
            </w:r>
            <w:r w:rsidRPr="00E45E09">
              <w:rPr>
                <w:rFonts w:ascii="Times New Roman" w:hAnsi="Times New Roman"/>
                <w:lang w:val="af-ZA"/>
              </w:rPr>
              <w:t xml:space="preserve"> Актът засяга пряко МСП</w:t>
            </w:r>
            <w:r w:rsidR="0013110B" w:rsidRPr="00E45E09">
              <w:rPr>
                <w:rFonts w:ascii="Times New Roman" w:hAnsi="Times New Roman"/>
                <w:lang w:val="af-ZA"/>
              </w:rPr>
              <w:t xml:space="preserve"> – </w:t>
            </w:r>
            <w:r w:rsidR="00C10123" w:rsidRPr="00E45E09">
              <w:rPr>
                <w:rFonts w:ascii="Times New Roman" w:hAnsi="Times New Roman"/>
                <w:lang w:val="af-ZA"/>
              </w:rPr>
              <w:t xml:space="preserve"> </w:t>
            </w:r>
            <w:r w:rsidR="001A1B08" w:rsidRPr="00E45E09">
              <w:rPr>
                <w:rFonts w:ascii="Times New Roman" w:hAnsi="Times New Roman"/>
                <w:lang w:val="af-ZA"/>
              </w:rPr>
              <w:t xml:space="preserve"> </w:t>
            </w:r>
            <w:r w:rsidR="00C10123" w:rsidRPr="00E45E09">
              <w:rPr>
                <w:rFonts w:ascii="Times New Roman" w:hAnsi="Times New Roman"/>
                <w:lang w:val="af-ZA"/>
              </w:rPr>
              <w:t xml:space="preserve">положителните </w:t>
            </w:r>
            <w:r w:rsidR="001A1B08" w:rsidRPr="00E45E09">
              <w:rPr>
                <w:rFonts w:ascii="Times New Roman" w:hAnsi="Times New Roman"/>
                <w:lang w:val="af-ZA"/>
              </w:rPr>
              <w:t>въздействия от при</w:t>
            </w:r>
            <w:r w:rsidR="00C10123" w:rsidRPr="00E45E09">
              <w:rPr>
                <w:rFonts w:ascii="Times New Roman" w:hAnsi="Times New Roman"/>
                <w:lang w:val="af-ZA"/>
              </w:rPr>
              <w:t>емането на проекта</w:t>
            </w:r>
            <w:r w:rsidR="001A1B08" w:rsidRPr="00E45E09">
              <w:rPr>
                <w:rFonts w:ascii="Times New Roman" w:hAnsi="Times New Roman"/>
                <w:lang w:val="af-ZA"/>
              </w:rPr>
              <w:t xml:space="preserve">, посочени в точка 6 </w:t>
            </w:r>
            <w:r w:rsidR="00C10123" w:rsidRPr="00E45E09">
              <w:rPr>
                <w:rFonts w:ascii="Times New Roman" w:hAnsi="Times New Roman"/>
                <w:lang w:val="af-ZA"/>
              </w:rPr>
              <w:t>, в</w:t>
            </w:r>
            <w:r w:rsidR="001A1B08" w:rsidRPr="00E45E09">
              <w:rPr>
                <w:rFonts w:ascii="Times New Roman" w:hAnsi="Times New Roman"/>
                <w:lang w:val="af-ZA"/>
              </w:rPr>
              <w:t>ариант 1</w:t>
            </w:r>
            <w:r w:rsidR="00C10123" w:rsidRPr="00E45E09">
              <w:rPr>
                <w:rFonts w:ascii="Times New Roman" w:hAnsi="Times New Roman"/>
                <w:lang w:val="af-ZA"/>
              </w:rPr>
              <w:t>, под</w:t>
            </w:r>
            <w:r w:rsidR="001A1B08" w:rsidRPr="00E45E09">
              <w:rPr>
                <w:rFonts w:ascii="Times New Roman" w:hAnsi="Times New Roman"/>
                <w:lang w:val="af-ZA"/>
              </w:rPr>
              <w:t xml:space="preserve">точка 3, </w:t>
            </w:r>
            <w:r w:rsidR="00C10123" w:rsidRPr="00E45E09">
              <w:rPr>
                <w:rFonts w:ascii="Times New Roman" w:hAnsi="Times New Roman"/>
                <w:lang w:val="af-ZA"/>
              </w:rPr>
              <w:t>са относими</w:t>
            </w:r>
            <w:r w:rsidR="001A1B08" w:rsidRPr="00E45E09">
              <w:rPr>
                <w:rFonts w:ascii="Times New Roman" w:hAnsi="Times New Roman"/>
                <w:lang w:val="af-ZA"/>
              </w:rPr>
              <w:t xml:space="preserve"> </w:t>
            </w:r>
            <w:r w:rsidR="00C10123" w:rsidRPr="00E45E09">
              <w:rPr>
                <w:rFonts w:ascii="Times New Roman" w:hAnsi="Times New Roman"/>
                <w:lang w:val="af-ZA"/>
              </w:rPr>
              <w:t>и към участниците в процедурите за продажба на имоти в стопанските дворове, в качеството им на юридически лица</w:t>
            </w:r>
            <w:r w:rsidR="0013110B" w:rsidRPr="00E45E09">
              <w:rPr>
                <w:rFonts w:ascii="Times New Roman" w:hAnsi="Times New Roman"/>
                <w:lang w:val="af-ZA"/>
              </w:rPr>
              <w:t xml:space="preserve"> </w:t>
            </w:r>
          </w:p>
          <w:p w:rsidR="009E0F15" w:rsidRPr="00E45E09" w:rsidRDefault="009E0F15" w:rsidP="005C22B7">
            <w:pPr>
              <w:spacing w:after="120"/>
              <w:rPr>
                <w:rFonts w:ascii="Times New Roman" w:hAnsi="Times New Roman"/>
                <w:lang w:val="af-ZA"/>
              </w:rPr>
            </w:pPr>
            <w:r w:rsidRPr="00E45E09">
              <w:rPr>
                <w:rFonts w:ascii="MS Mincho" w:eastAsia="MS Mincho" w:hAnsi="MS Mincho" w:cs="MS Mincho"/>
                <w:lang w:val="af-ZA"/>
              </w:rPr>
              <w:t>☐</w:t>
            </w:r>
            <w:r w:rsidRPr="00E45E09">
              <w:rPr>
                <w:rFonts w:ascii="Times New Roman" w:hAnsi="Times New Roman"/>
                <w:lang w:val="af-ZA"/>
              </w:rPr>
              <w:t xml:space="preserve"> Актът не засяга МСП</w:t>
            </w:r>
          </w:p>
          <w:p w:rsidR="009E0F15" w:rsidRPr="00E45E09" w:rsidRDefault="009E0F15" w:rsidP="009E0F15">
            <w:pPr>
              <w:rPr>
                <w:rFonts w:ascii="Times New Roman" w:hAnsi="Times New Roman"/>
                <w:lang w:val="af-ZA"/>
              </w:rPr>
            </w:pPr>
            <w:r w:rsidRPr="00E45E09">
              <w:rPr>
                <w:rFonts w:ascii="MS Mincho" w:eastAsia="MS Mincho" w:hAnsi="MS Mincho" w:cs="MS Mincho"/>
                <w:lang w:val="af-ZA"/>
              </w:rPr>
              <w:t>☐</w:t>
            </w:r>
            <w:r w:rsidRPr="00E45E09">
              <w:rPr>
                <w:rFonts w:ascii="Times New Roman" w:hAnsi="Times New Roman"/>
                <w:lang w:val="af-ZA"/>
              </w:rPr>
              <w:t xml:space="preserve"> Няма ефект</w:t>
            </w:r>
          </w:p>
        </w:tc>
      </w:tr>
      <w:tr w:rsidR="009E0F15" w:rsidRPr="00E45E09" w:rsidTr="005C22B7">
        <w:tc>
          <w:tcPr>
            <w:tcW w:w="9180" w:type="dxa"/>
            <w:gridSpan w:val="2"/>
            <w:tcBorders>
              <w:top w:val="nil"/>
            </w:tcBorders>
          </w:tcPr>
          <w:p w:rsidR="009E0F15" w:rsidRPr="00E45E09" w:rsidRDefault="009E0F15" w:rsidP="005C22B7">
            <w:pPr>
              <w:spacing w:before="120" w:after="120"/>
              <w:rPr>
                <w:rFonts w:ascii="Times New Roman" w:hAnsi="Times New Roman"/>
                <w:b/>
                <w:lang w:val="af-ZA"/>
              </w:rPr>
            </w:pPr>
            <w:r w:rsidRPr="00E45E09">
              <w:rPr>
                <w:rFonts w:ascii="Times New Roman" w:hAnsi="Times New Roman"/>
                <w:b/>
                <w:lang w:val="af-ZA"/>
              </w:rPr>
              <w:t>11. Проектът на нормативен акт изисква ли цялостна оценка на въздействието?</w:t>
            </w:r>
          </w:p>
          <w:p w:rsidR="009E0F15" w:rsidRPr="00E45E09" w:rsidRDefault="009E0F15" w:rsidP="009E0F15">
            <w:pPr>
              <w:rPr>
                <w:rFonts w:ascii="Times New Roman" w:hAnsi="Times New Roman"/>
                <w:lang w:val="af-ZA"/>
              </w:rPr>
            </w:pPr>
            <w:r w:rsidRPr="00E45E09">
              <w:rPr>
                <w:rFonts w:ascii="MS Mincho" w:eastAsia="MS Mincho" w:hAnsi="MS Mincho" w:cs="MS Mincho"/>
                <w:lang w:val="af-ZA"/>
              </w:rPr>
              <w:t>☐</w:t>
            </w:r>
            <w:r w:rsidRPr="00E45E09">
              <w:rPr>
                <w:rFonts w:ascii="Times New Roman" w:hAnsi="Times New Roman"/>
                <w:lang w:val="af-ZA"/>
              </w:rPr>
              <w:t xml:space="preserve">  Да</w:t>
            </w:r>
          </w:p>
          <w:p w:rsidR="009E0F15" w:rsidRPr="00E45E09" w:rsidRDefault="009E0F15" w:rsidP="009E0F15">
            <w:pPr>
              <w:rPr>
                <w:rFonts w:ascii="Times New Roman" w:hAnsi="Times New Roman"/>
                <w:lang w:val="af-ZA"/>
              </w:rPr>
            </w:pPr>
            <w:r w:rsidRPr="00E45E09">
              <w:rPr>
                <w:rFonts w:ascii="MS Mincho" w:eastAsia="MS Mincho" w:hAnsi="MS Mincho" w:cs="MS Mincho"/>
                <w:lang w:val="af-ZA"/>
              </w:rPr>
              <w:t>☒</w:t>
            </w:r>
            <w:r w:rsidRPr="00E45E09">
              <w:rPr>
                <w:rFonts w:ascii="Times New Roman" w:hAnsi="Times New Roman"/>
                <w:lang w:val="af-ZA"/>
              </w:rPr>
              <w:t xml:space="preserve">  Не</w:t>
            </w:r>
          </w:p>
        </w:tc>
      </w:tr>
      <w:tr w:rsidR="009E0F15" w:rsidRPr="00E11E01" w:rsidTr="005C22B7">
        <w:tc>
          <w:tcPr>
            <w:tcW w:w="9180" w:type="dxa"/>
            <w:gridSpan w:val="2"/>
          </w:tcPr>
          <w:p w:rsidR="009E0F15" w:rsidRPr="00E45E09" w:rsidRDefault="009E0F15" w:rsidP="005C22B7">
            <w:pPr>
              <w:spacing w:before="120" w:after="120"/>
              <w:rPr>
                <w:rFonts w:ascii="Times New Roman" w:hAnsi="Times New Roman"/>
                <w:lang w:val="af-ZA"/>
              </w:rPr>
            </w:pPr>
            <w:r w:rsidRPr="00E45E09">
              <w:rPr>
                <w:rFonts w:ascii="Times New Roman" w:hAnsi="Times New Roman"/>
                <w:b/>
                <w:lang w:val="af-ZA"/>
              </w:rPr>
              <w:lastRenderedPageBreak/>
              <w:t>12. Обществени консултации:</w:t>
            </w:r>
            <w:r w:rsidRPr="00E45E09">
              <w:rPr>
                <w:rFonts w:ascii="Times New Roman" w:hAnsi="Times New Roman"/>
                <w:lang w:val="af-ZA"/>
              </w:rPr>
              <w:t xml:space="preserve">                                                                         </w:t>
            </w:r>
          </w:p>
          <w:p w:rsidR="009E0F15" w:rsidRPr="00E45E09" w:rsidRDefault="009E0F15" w:rsidP="005C22B7">
            <w:pPr>
              <w:spacing w:after="120" w:line="360" w:lineRule="auto"/>
              <w:jc w:val="both"/>
              <w:rPr>
                <w:rFonts w:ascii="Times New Roman" w:hAnsi="Times New Roman"/>
                <w:i/>
                <w:lang w:val="af-ZA"/>
              </w:rPr>
            </w:pPr>
            <w:r w:rsidRPr="00E45E09">
              <w:rPr>
                <w:rFonts w:ascii="Times New Roman" w:hAnsi="Times New Roman"/>
                <w:i/>
                <w:lang w:val="af-ZA"/>
              </w:rPr>
              <w:t xml:space="preserve">      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9E0F15" w:rsidRPr="00E45E09" w:rsidRDefault="003D316A" w:rsidP="00E45E09">
            <w:pPr>
              <w:spacing w:after="0" w:line="360" w:lineRule="auto"/>
              <w:ind w:firstLine="539"/>
              <w:jc w:val="both"/>
              <w:rPr>
                <w:rFonts w:ascii="Times New Roman" w:hAnsi="Times New Roman"/>
                <w:lang w:val="bg-BG"/>
              </w:rPr>
            </w:pPr>
            <w:r w:rsidRPr="00E45E09">
              <w:rPr>
                <w:rFonts w:ascii="Times New Roman" w:hAnsi="Times New Roman"/>
                <w:lang w:val="af-ZA"/>
              </w:rPr>
              <w:t xml:space="preserve"> </w:t>
            </w:r>
            <w:r w:rsidR="006A06BF" w:rsidRPr="00E45E09">
              <w:rPr>
                <w:rFonts w:ascii="Times New Roman" w:hAnsi="Times New Roman"/>
                <w:lang w:val="af-ZA"/>
              </w:rPr>
              <w:t>Проектът на Постановление за изменение и допълнение на Правилника за прилагане на Закона за собствеността и ползването на земеделските земи, доклада към него, частичната предварителна оценка на въздействието и становището на дирекция „Модернизация на администрацията“ при Министерския съвет</w:t>
            </w:r>
            <w:r w:rsidR="00830834" w:rsidRPr="00E45E09">
              <w:rPr>
                <w:rFonts w:ascii="Times New Roman" w:hAnsi="Times New Roman"/>
                <w:lang w:val="af-ZA"/>
              </w:rPr>
              <w:t>,</w:t>
            </w:r>
            <w:r w:rsidR="006A06BF" w:rsidRPr="00E45E09">
              <w:rPr>
                <w:rFonts w:ascii="Times New Roman" w:hAnsi="Times New Roman"/>
                <w:lang w:val="af-ZA"/>
              </w:rPr>
              <w:t xml:space="preserve"> ще бъдат публикувани на Портала за обществени консултации и на интернет страницата на Министерството на земеделието, храните и горите, като на основание чл. 26, ал. 4, изр. първо от Закона за нормативните актове, срокът за получаване на предложения и становища е 30 дни. </w:t>
            </w:r>
            <w:bookmarkStart w:id="1" w:name="to_paragraph_id29684574"/>
            <w:bookmarkEnd w:id="1"/>
          </w:p>
        </w:tc>
      </w:tr>
      <w:tr w:rsidR="009E0F15" w:rsidRPr="00E11E01" w:rsidTr="005C22B7">
        <w:tc>
          <w:tcPr>
            <w:tcW w:w="9180" w:type="dxa"/>
            <w:gridSpan w:val="2"/>
          </w:tcPr>
          <w:p w:rsidR="009E0F15" w:rsidRPr="00E45E09" w:rsidRDefault="009E0F15" w:rsidP="005C22B7">
            <w:pPr>
              <w:spacing w:before="120" w:after="120"/>
              <w:jc w:val="both"/>
              <w:rPr>
                <w:rFonts w:ascii="Times New Roman" w:hAnsi="Times New Roman"/>
                <w:b/>
                <w:lang w:val="af-ZA"/>
              </w:rPr>
            </w:pPr>
            <w:r w:rsidRPr="00E45E09">
              <w:rPr>
                <w:rFonts w:ascii="Times New Roman" w:hAnsi="Times New Roman"/>
                <w:b/>
                <w:lang w:val="af-ZA"/>
              </w:rPr>
              <w:t>13. Приемането на нормативния акт произтича ли от правото на Европейския съюз?</w:t>
            </w:r>
          </w:p>
          <w:p w:rsidR="009E0F15" w:rsidRPr="00E45E09" w:rsidRDefault="009E0F15" w:rsidP="009E0F15">
            <w:pPr>
              <w:rPr>
                <w:rFonts w:ascii="Times New Roman" w:hAnsi="Times New Roman"/>
                <w:lang w:val="af-ZA"/>
              </w:rPr>
            </w:pPr>
            <w:r w:rsidRPr="00E45E09">
              <w:rPr>
                <w:rFonts w:ascii="MS Mincho" w:eastAsia="MS Mincho" w:hAnsi="MS Mincho" w:cs="MS Mincho"/>
                <w:lang w:val="af-ZA"/>
              </w:rPr>
              <w:t>☐</w:t>
            </w:r>
            <w:r w:rsidRPr="00E45E09">
              <w:rPr>
                <w:rFonts w:ascii="Times New Roman" w:hAnsi="Times New Roman"/>
                <w:lang w:val="af-ZA"/>
              </w:rPr>
              <w:t xml:space="preserve"> Да</w:t>
            </w:r>
          </w:p>
          <w:p w:rsidR="009E0F15" w:rsidRPr="00E45E09" w:rsidRDefault="009E0F15" w:rsidP="009E0F15">
            <w:pPr>
              <w:jc w:val="both"/>
              <w:rPr>
                <w:rFonts w:ascii="Times New Roman" w:hAnsi="Times New Roman"/>
                <w:lang w:val="af-ZA"/>
              </w:rPr>
            </w:pPr>
            <w:r w:rsidRPr="00E45E09">
              <w:rPr>
                <w:rFonts w:ascii="MS Mincho" w:eastAsia="MS Mincho" w:hAnsi="MS Mincho" w:cs="MS Mincho"/>
                <w:lang w:val="af-ZA"/>
              </w:rPr>
              <w:t>☒</w:t>
            </w:r>
            <w:r w:rsidRPr="00E45E09">
              <w:rPr>
                <w:rFonts w:ascii="Times New Roman" w:hAnsi="Times New Roman"/>
                <w:lang w:val="af-ZA"/>
              </w:rPr>
              <w:t xml:space="preserve"> Не</w:t>
            </w:r>
          </w:p>
          <w:p w:rsidR="009E0F15" w:rsidRPr="00E45E09" w:rsidRDefault="009E0F15" w:rsidP="005C22B7">
            <w:pPr>
              <w:spacing w:after="120"/>
              <w:jc w:val="both"/>
              <w:rPr>
                <w:rFonts w:ascii="Times New Roman" w:hAnsi="Times New Roman"/>
                <w:i/>
                <w:lang w:val="af-ZA"/>
              </w:rPr>
            </w:pPr>
            <w:r w:rsidRPr="00E45E09">
              <w:rPr>
                <w:rFonts w:ascii="Times New Roman" w:hAnsi="Times New Roman"/>
                <w:i/>
                <w:lang w:val="af-ZA"/>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9E0F15" w:rsidRPr="00E45E09" w:rsidTr="005C22B7">
        <w:tc>
          <w:tcPr>
            <w:tcW w:w="9180" w:type="dxa"/>
            <w:gridSpan w:val="2"/>
          </w:tcPr>
          <w:p w:rsidR="009E0F15" w:rsidRPr="00E45E09" w:rsidRDefault="009E0F15" w:rsidP="00152C6F">
            <w:pPr>
              <w:spacing w:before="120"/>
              <w:rPr>
                <w:rFonts w:ascii="Times New Roman" w:hAnsi="Times New Roman"/>
                <w:b/>
                <w:lang w:val="af-ZA"/>
              </w:rPr>
            </w:pPr>
            <w:r w:rsidRPr="00E45E09">
              <w:rPr>
                <w:rFonts w:ascii="Times New Roman" w:hAnsi="Times New Roman"/>
                <w:b/>
                <w:lang w:val="af-ZA"/>
              </w:rPr>
              <w:t>14. Име, длъжност, дата и подпис на директора на дирекцията, отговорна за изработването на нормативния акт:</w:t>
            </w:r>
          </w:p>
          <w:p w:rsidR="009E0F15" w:rsidRPr="00E45E09" w:rsidRDefault="009E0F15" w:rsidP="009E0F15">
            <w:pPr>
              <w:spacing w:line="360" w:lineRule="auto"/>
              <w:outlineLvl w:val="0"/>
              <w:rPr>
                <w:rFonts w:ascii="Times New Roman" w:hAnsi="Times New Roman"/>
                <w:highlight w:val="white"/>
                <w:shd w:val="clear" w:color="auto" w:fill="FEFEFE"/>
                <w:lang w:val="af-ZA"/>
              </w:rPr>
            </w:pPr>
            <w:r w:rsidRPr="00E45E09">
              <w:rPr>
                <w:rFonts w:ascii="Times New Roman" w:hAnsi="Times New Roman"/>
                <w:b/>
                <w:lang w:val="af-ZA"/>
              </w:rPr>
              <w:t xml:space="preserve">Име и длъжност:  </w:t>
            </w:r>
            <w:r w:rsidRPr="00E45E09">
              <w:rPr>
                <w:rFonts w:ascii="Times New Roman" w:hAnsi="Times New Roman"/>
                <w:lang w:val="af-ZA"/>
              </w:rPr>
              <w:t>инж.</w:t>
            </w:r>
            <w:r w:rsidRPr="00E45E09">
              <w:rPr>
                <w:rFonts w:ascii="Times New Roman" w:hAnsi="Times New Roman"/>
                <w:b/>
                <w:lang w:val="af-ZA"/>
              </w:rPr>
              <w:t xml:space="preserve"> </w:t>
            </w:r>
            <w:r w:rsidRPr="00E45E09">
              <w:rPr>
                <w:rFonts w:ascii="Times New Roman" w:hAnsi="Times New Roman"/>
                <w:highlight w:val="white"/>
                <w:shd w:val="clear" w:color="auto" w:fill="FEFEFE"/>
                <w:lang w:val="af-ZA"/>
              </w:rPr>
              <w:t xml:space="preserve">Петър Вутов </w:t>
            </w:r>
            <w:r w:rsidR="005C22B7">
              <w:rPr>
                <w:rFonts w:ascii="Times New Roman" w:hAnsi="Times New Roman"/>
                <w:highlight w:val="white"/>
                <w:shd w:val="clear" w:color="auto" w:fill="FEFEFE"/>
                <w:lang w:val="af-ZA"/>
              </w:rPr>
              <w:t>–</w:t>
            </w:r>
            <w:r w:rsidRPr="00E45E09">
              <w:rPr>
                <w:rFonts w:ascii="Times New Roman" w:hAnsi="Times New Roman"/>
                <w:highlight w:val="white"/>
                <w:shd w:val="clear" w:color="auto" w:fill="FEFEFE"/>
                <w:lang w:val="af-ZA"/>
              </w:rPr>
              <w:t xml:space="preserve"> директор на дирекция „Поземлени отношения и комасация” </w:t>
            </w:r>
            <w:r w:rsidR="00E45E09">
              <w:rPr>
                <w:rFonts w:ascii="Times New Roman" w:hAnsi="Times New Roman"/>
                <w:highlight w:val="white"/>
                <w:shd w:val="clear" w:color="auto" w:fill="FEFEFE"/>
                <w:lang w:val="af-ZA"/>
              </w:rPr>
              <w:t>–</w:t>
            </w:r>
            <w:r w:rsidRPr="00E45E09">
              <w:rPr>
                <w:rFonts w:ascii="Times New Roman" w:hAnsi="Times New Roman"/>
                <w:highlight w:val="white"/>
                <w:shd w:val="clear" w:color="auto" w:fill="FEFEFE"/>
                <w:lang w:val="af-ZA"/>
              </w:rPr>
              <w:t xml:space="preserve"> Министерство на земеделието, храните и горите</w:t>
            </w:r>
          </w:p>
          <w:p w:rsidR="009E0F15" w:rsidRPr="008A74B1" w:rsidRDefault="009E0F15" w:rsidP="009E0F15">
            <w:pPr>
              <w:spacing w:line="360" w:lineRule="auto"/>
              <w:ind w:hanging="180"/>
              <w:outlineLvl w:val="0"/>
              <w:rPr>
                <w:rFonts w:ascii="Times New Roman" w:hAnsi="Times New Roman"/>
                <w:highlight w:val="white"/>
                <w:shd w:val="clear" w:color="auto" w:fill="FEFEFE"/>
                <w:lang w:val="bg-BG"/>
              </w:rPr>
            </w:pPr>
            <w:r w:rsidRPr="00E45E09">
              <w:rPr>
                <w:rFonts w:ascii="Times New Roman" w:hAnsi="Times New Roman"/>
                <w:highlight w:val="white"/>
                <w:shd w:val="clear" w:color="auto" w:fill="FEFEFE"/>
                <w:lang w:val="af-ZA"/>
              </w:rPr>
              <w:t xml:space="preserve">   </w:t>
            </w:r>
            <w:r w:rsidRPr="00E45E09">
              <w:rPr>
                <w:rFonts w:ascii="Times New Roman" w:hAnsi="Times New Roman"/>
                <w:b/>
                <w:highlight w:val="white"/>
                <w:shd w:val="clear" w:color="auto" w:fill="FEFEFE"/>
                <w:lang w:val="af-ZA"/>
              </w:rPr>
              <w:t xml:space="preserve">Дата: </w:t>
            </w:r>
            <w:r w:rsidR="00E11E01">
              <w:rPr>
                <w:rFonts w:ascii="Times New Roman" w:hAnsi="Times New Roman"/>
                <w:b/>
                <w:highlight w:val="white"/>
                <w:shd w:val="clear" w:color="auto" w:fill="FEFEFE"/>
                <w:lang w:val="af-ZA"/>
              </w:rPr>
              <w:t>28</w:t>
            </w:r>
            <w:r w:rsidR="008A74B1">
              <w:rPr>
                <w:rFonts w:ascii="Times New Roman" w:hAnsi="Times New Roman"/>
                <w:b/>
                <w:highlight w:val="white"/>
                <w:shd w:val="clear" w:color="auto" w:fill="FEFEFE"/>
                <w:lang w:val="bg-BG"/>
              </w:rPr>
              <w:t>.08.2019 г.</w:t>
            </w:r>
          </w:p>
          <w:p w:rsidR="009E0F15" w:rsidRDefault="009E0F15" w:rsidP="009E0F15">
            <w:pPr>
              <w:rPr>
                <w:rFonts w:ascii="Times New Roman" w:hAnsi="Times New Roman"/>
                <w:b/>
                <w:lang w:val="bg-BG"/>
              </w:rPr>
            </w:pPr>
            <w:r w:rsidRPr="00E45E09">
              <w:rPr>
                <w:rFonts w:ascii="Times New Roman" w:hAnsi="Times New Roman"/>
                <w:b/>
                <w:lang w:val="af-ZA"/>
              </w:rPr>
              <w:t>Подпис:</w:t>
            </w:r>
          </w:p>
          <w:p w:rsidR="00152C6F" w:rsidRDefault="00152C6F" w:rsidP="009E0F15">
            <w:pPr>
              <w:rPr>
                <w:rFonts w:ascii="Times New Roman" w:hAnsi="Times New Roman"/>
                <w:b/>
                <w:lang w:val="bg-BG"/>
              </w:rPr>
            </w:pPr>
          </w:p>
          <w:p w:rsidR="00152C6F" w:rsidRPr="00152C6F" w:rsidRDefault="00152C6F" w:rsidP="009E0F15">
            <w:pPr>
              <w:rPr>
                <w:rFonts w:ascii="Times New Roman" w:hAnsi="Times New Roman"/>
                <w:b/>
                <w:lang w:val="bg-BG"/>
              </w:rPr>
            </w:pPr>
          </w:p>
        </w:tc>
      </w:tr>
    </w:tbl>
    <w:p w:rsidR="0053464C" w:rsidRPr="00E45E09" w:rsidRDefault="003B1168" w:rsidP="00084AA3">
      <w:pPr>
        <w:spacing w:after="0" w:line="360" w:lineRule="auto"/>
        <w:jc w:val="both"/>
        <w:rPr>
          <w:rFonts w:ascii="Times New Roman" w:hAnsi="Times New Roman"/>
          <w:lang w:val="af-ZA"/>
        </w:rPr>
      </w:pPr>
      <w:r w:rsidRPr="00E45E09">
        <w:rPr>
          <w:rFonts w:ascii="Times New Roman" w:hAnsi="Times New Roman"/>
          <w:lang w:val="af-ZA"/>
        </w:rPr>
        <w:t xml:space="preserve"> </w:t>
      </w:r>
      <w:r w:rsidR="0053464C" w:rsidRPr="00E45E09">
        <w:rPr>
          <w:rFonts w:ascii="Times New Roman" w:hAnsi="Times New Roman"/>
          <w:lang w:val="af-ZA"/>
        </w:rPr>
        <w:t xml:space="preserve">                                                                                                                                                                                                                                   </w:t>
      </w:r>
    </w:p>
    <w:p w:rsidR="0053464C" w:rsidRPr="00E45E09" w:rsidRDefault="0053464C" w:rsidP="00065B6F">
      <w:pPr>
        <w:spacing w:before="120" w:after="120"/>
        <w:rPr>
          <w:rFonts w:ascii="Times New Roman" w:hAnsi="Times New Roman"/>
          <w:b/>
          <w:szCs w:val="24"/>
          <w:lang w:val="af-ZA"/>
        </w:rPr>
      </w:pPr>
    </w:p>
    <w:p w:rsidR="00EF304A" w:rsidRPr="00E45E09" w:rsidRDefault="00EF304A" w:rsidP="00EF304A">
      <w:pPr>
        <w:spacing w:line="360" w:lineRule="auto"/>
        <w:ind w:firstLine="720"/>
        <w:jc w:val="both"/>
        <w:rPr>
          <w:rFonts w:ascii="Times New Roman" w:hAnsi="Times New Roman"/>
          <w:shd w:val="clear" w:color="auto" w:fill="FEFEFE"/>
          <w:lang w:val="af-ZA"/>
        </w:rPr>
      </w:pPr>
    </w:p>
    <w:sectPr w:rsidR="00EF304A" w:rsidRPr="00E45E09" w:rsidSect="005C22B7">
      <w:footerReference w:type="even" r:id="rId9"/>
      <w:footerReference w:type="default" r:id="rId10"/>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81" w:rsidRDefault="00605681">
      <w:r>
        <w:separator/>
      </w:r>
    </w:p>
  </w:endnote>
  <w:endnote w:type="continuationSeparator" w:id="0">
    <w:p w:rsidR="00605681" w:rsidRDefault="0060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E2" w:rsidRDefault="00F576E2" w:rsidP="00AE01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576E2" w:rsidRDefault="00F576E2" w:rsidP="0015629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11847"/>
      <w:docPartObj>
        <w:docPartGallery w:val="Page Numbers (Bottom of Page)"/>
        <w:docPartUnique/>
      </w:docPartObj>
    </w:sdtPr>
    <w:sdtEndPr>
      <w:rPr>
        <w:rFonts w:ascii="Times New Roman" w:hAnsi="Times New Roman"/>
        <w:noProof/>
        <w:sz w:val="20"/>
        <w:szCs w:val="20"/>
      </w:rPr>
    </w:sdtEndPr>
    <w:sdtContent>
      <w:p w:rsidR="00F576E2" w:rsidRPr="00152C6F" w:rsidRDefault="00152C6F" w:rsidP="00152C6F">
        <w:pPr>
          <w:pStyle w:val="a8"/>
          <w:spacing w:after="0"/>
          <w:jc w:val="right"/>
          <w:rPr>
            <w:rFonts w:ascii="Times New Roman" w:hAnsi="Times New Roman"/>
            <w:sz w:val="20"/>
            <w:szCs w:val="20"/>
          </w:rPr>
        </w:pPr>
        <w:r w:rsidRPr="00152C6F">
          <w:rPr>
            <w:rFonts w:ascii="Times New Roman" w:hAnsi="Times New Roman"/>
            <w:sz w:val="20"/>
            <w:szCs w:val="20"/>
          </w:rPr>
          <w:fldChar w:fldCharType="begin"/>
        </w:r>
        <w:r w:rsidRPr="00152C6F">
          <w:rPr>
            <w:rFonts w:ascii="Times New Roman" w:hAnsi="Times New Roman"/>
            <w:sz w:val="20"/>
            <w:szCs w:val="20"/>
          </w:rPr>
          <w:instrText xml:space="preserve"> PAGE   \* MERGEFORMAT </w:instrText>
        </w:r>
        <w:r w:rsidRPr="00152C6F">
          <w:rPr>
            <w:rFonts w:ascii="Times New Roman" w:hAnsi="Times New Roman"/>
            <w:sz w:val="20"/>
            <w:szCs w:val="20"/>
          </w:rPr>
          <w:fldChar w:fldCharType="separate"/>
        </w:r>
        <w:r w:rsidR="0001525D">
          <w:rPr>
            <w:rFonts w:ascii="Times New Roman" w:hAnsi="Times New Roman"/>
            <w:noProof/>
            <w:sz w:val="20"/>
            <w:szCs w:val="20"/>
          </w:rPr>
          <w:t>18</w:t>
        </w:r>
        <w:r w:rsidRPr="00152C6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81" w:rsidRDefault="00605681">
      <w:r>
        <w:separator/>
      </w:r>
    </w:p>
  </w:footnote>
  <w:footnote w:type="continuationSeparator" w:id="0">
    <w:p w:rsidR="00605681" w:rsidRDefault="0060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3EA90"/>
    <w:multiLevelType w:val="hybridMultilevel"/>
    <w:tmpl w:val="B0CCBC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446B718"/>
    <w:multiLevelType w:val="hybridMultilevel"/>
    <w:tmpl w:val="650363A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70DDD"/>
    <w:multiLevelType w:val="hybridMultilevel"/>
    <w:tmpl w:val="4D790E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B3862C"/>
    <w:multiLevelType w:val="hybridMultilevel"/>
    <w:tmpl w:val="A6F94F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BFBA8A"/>
    <w:multiLevelType w:val="hybridMultilevel"/>
    <w:tmpl w:val="7743E1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3463AEB"/>
    <w:multiLevelType w:val="hybridMultilevel"/>
    <w:tmpl w:val="3FC4C408"/>
    <w:lvl w:ilvl="0" w:tplc="FFE24284">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4BC429C"/>
    <w:multiLevelType w:val="hybridMultilevel"/>
    <w:tmpl w:val="57387218"/>
    <w:lvl w:ilvl="0" w:tplc="FA9CF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C5196B"/>
    <w:multiLevelType w:val="hybridMultilevel"/>
    <w:tmpl w:val="913ACC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78C262E"/>
    <w:multiLevelType w:val="hybridMultilevel"/>
    <w:tmpl w:val="57387218"/>
    <w:lvl w:ilvl="0" w:tplc="FA9CF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3606A6"/>
    <w:multiLevelType w:val="hybridMultilevel"/>
    <w:tmpl w:val="9B68BCA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3333E76"/>
    <w:multiLevelType w:val="multilevel"/>
    <w:tmpl w:val="C3287F08"/>
    <w:lvl w:ilvl="0">
      <w:start w:val="1"/>
      <w:numFmt w:val="decimal"/>
      <w:suff w:val="space"/>
      <w:lvlText w:val="%1."/>
      <w:lvlJc w:val="right"/>
      <w:pPr>
        <w:ind w:left="0" w:firstLine="907"/>
      </w:pPr>
      <w:rPr>
        <w:rFonts w:hint="default"/>
        <w:b/>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11">
    <w:nsid w:val="1FE72831"/>
    <w:multiLevelType w:val="hybridMultilevel"/>
    <w:tmpl w:val="3EC8DC28"/>
    <w:lvl w:ilvl="0" w:tplc="8C38B32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33E3C44"/>
    <w:multiLevelType w:val="hybridMultilevel"/>
    <w:tmpl w:val="983EF2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46613C3"/>
    <w:multiLevelType w:val="hybridMultilevel"/>
    <w:tmpl w:val="99C6E0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67767C4"/>
    <w:multiLevelType w:val="hybridMultilevel"/>
    <w:tmpl w:val="AAE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03463"/>
    <w:multiLevelType w:val="multilevel"/>
    <w:tmpl w:val="FA4AA768"/>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31874773"/>
    <w:multiLevelType w:val="hybridMultilevel"/>
    <w:tmpl w:val="A710AC3A"/>
    <w:lvl w:ilvl="0" w:tplc="E04C852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35757630"/>
    <w:multiLevelType w:val="hybridMultilevel"/>
    <w:tmpl w:val="F50A263C"/>
    <w:lvl w:ilvl="0" w:tplc="C3402886">
      <w:start w:val="1"/>
      <w:numFmt w:val="decimal"/>
      <w:lvlText w:val="%1"/>
      <w:lvlJc w:val="left"/>
      <w:pPr>
        <w:ind w:left="180" w:hanging="360"/>
      </w:pPr>
      <w:rPr>
        <w:rFonts w:hint="default"/>
      </w:rPr>
    </w:lvl>
    <w:lvl w:ilvl="1" w:tplc="04020019" w:tentative="1">
      <w:start w:val="1"/>
      <w:numFmt w:val="lowerLetter"/>
      <w:lvlText w:val="%2."/>
      <w:lvlJc w:val="left"/>
      <w:pPr>
        <w:ind w:left="900" w:hanging="360"/>
      </w:pPr>
    </w:lvl>
    <w:lvl w:ilvl="2" w:tplc="0402001B" w:tentative="1">
      <w:start w:val="1"/>
      <w:numFmt w:val="lowerRoman"/>
      <w:lvlText w:val="%3."/>
      <w:lvlJc w:val="right"/>
      <w:pPr>
        <w:ind w:left="1620" w:hanging="180"/>
      </w:pPr>
    </w:lvl>
    <w:lvl w:ilvl="3" w:tplc="0402000F" w:tentative="1">
      <w:start w:val="1"/>
      <w:numFmt w:val="decimal"/>
      <w:lvlText w:val="%4."/>
      <w:lvlJc w:val="left"/>
      <w:pPr>
        <w:ind w:left="2340" w:hanging="360"/>
      </w:pPr>
    </w:lvl>
    <w:lvl w:ilvl="4" w:tplc="04020019" w:tentative="1">
      <w:start w:val="1"/>
      <w:numFmt w:val="lowerLetter"/>
      <w:lvlText w:val="%5."/>
      <w:lvlJc w:val="left"/>
      <w:pPr>
        <w:ind w:left="3060" w:hanging="360"/>
      </w:pPr>
    </w:lvl>
    <w:lvl w:ilvl="5" w:tplc="0402001B" w:tentative="1">
      <w:start w:val="1"/>
      <w:numFmt w:val="lowerRoman"/>
      <w:lvlText w:val="%6."/>
      <w:lvlJc w:val="right"/>
      <w:pPr>
        <w:ind w:left="3780" w:hanging="180"/>
      </w:pPr>
    </w:lvl>
    <w:lvl w:ilvl="6" w:tplc="0402000F" w:tentative="1">
      <w:start w:val="1"/>
      <w:numFmt w:val="decimal"/>
      <w:lvlText w:val="%7."/>
      <w:lvlJc w:val="left"/>
      <w:pPr>
        <w:ind w:left="4500" w:hanging="360"/>
      </w:pPr>
    </w:lvl>
    <w:lvl w:ilvl="7" w:tplc="04020019" w:tentative="1">
      <w:start w:val="1"/>
      <w:numFmt w:val="lowerLetter"/>
      <w:lvlText w:val="%8."/>
      <w:lvlJc w:val="left"/>
      <w:pPr>
        <w:ind w:left="5220" w:hanging="360"/>
      </w:pPr>
    </w:lvl>
    <w:lvl w:ilvl="8" w:tplc="0402001B" w:tentative="1">
      <w:start w:val="1"/>
      <w:numFmt w:val="lowerRoman"/>
      <w:lvlText w:val="%9."/>
      <w:lvlJc w:val="right"/>
      <w:pPr>
        <w:ind w:left="5940" w:hanging="180"/>
      </w:pPr>
    </w:lvl>
  </w:abstractNum>
  <w:abstractNum w:abstractNumId="18">
    <w:nsid w:val="3C6C4ACC"/>
    <w:multiLevelType w:val="hybridMultilevel"/>
    <w:tmpl w:val="3182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B13BB"/>
    <w:multiLevelType w:val="hybridMultilevel"/>
    <w:tmpl w:val="3EC8DC28"/>
    <w:lvl w:ilvl="0" w:tplc="8C38B326">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4198D845"/>
    <w:multiLevelType w:val="hybridMultilevel"/>
    <w:tmpl w:val="9ADFDC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D562807"/>
    <w:multiLevelType w:val="hybridMultilevel"/>
    <w:tmpl w:val="57387218"/>
    <w:lvl w:ilvl="0" w:tplc="FA9CF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4B607A"/>
    <w:multiLevelType w:val="hybridMultilevel"/>
    <w:tmpl w:val="E5C8B6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2B520FD"/>
    <w:multiLevelType w:val="hybridMultilevel"/>
    <w:tmpl w:val="466E6FD8"/>
    <w:lvl w:ilvl="0" w:tplc="77CE7F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536E771A"/>
    <w:multiLevelType w:val="hybridMultilevel"/>
    <w:tmpl w:val="92090A4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43A0C1B"/>
    <w:multiLevelType w:val="hybridMultilevel"/>
    <w:tmpl w:val="3EC0A40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55BF8BD3"/>
    <w:multiLevelType w:val="hybridMultilevel"/>
    <w:tmpl w:val="27D8CF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64E39B7"/>
    <w:multiLevelType w:val="hybridMultilevel"/>
    <w:tmpl w:val="7832B5DA"/>
    <w:lvl w:ilvl="0" w:tplc="198A1DF6">
      <w:start w:val="1"/>
      <w:numFmt w:val="decimal"/>
      <w:lvlText w:val="9.%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CF2338"/>
    <w:multiLevelType w:val="hybridMultilevel"/>
    <w:tmpl w:val="0E22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9F1C2"/>
    <w:multiLevelType w:val="hybridMultilevel"/>
    <w:tmpl w:val="A793E4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ECE237E"/>
    <w:multiLevelType w:val="hybridMultilevel"/>
    <w:tmpl w:val="AAE6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C1ADC"/>
    <w:multiLevelType w:val="hybridMultilevel"/>
    <w:tmpl w:val="7EFE424A"/>
    <w:lvl w:ilvl="0" w:tplc="DDD6EA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3"/>
  </w:num>
  <w:num w:numId="3">
    <w:abstractNumId w:val="4"/>
  </w:num>
  <w:num w:numId="4">
    <w:abstractNumId w:val="2"/>
  </w:num>
  <w:num w:numId="5">
    <w:abstractNumId w:val="1"/>
  </w:num>
  <w:num w:numId="6">
    <w:abstractNumId w:val="9"/>
  </w:num>
  <w:num w:numId="7">
    <w:abstractNumId w:val="20"/>
  </w:num>
  <w:num w:numId="8">
    <w:abstractNumId w:val="26"/>
  </w:num>
  <w:num w:numId="9">
    <w:abstractNumId w:val="24"/>
  </w:num>
  <w:num w:numId="10">
    <w:abstractNumId w:val="29"/>
  </w:num>
  <w:num w:numId="11">
    <w:abstractNumId w:val="25"/>
  </w:num>
  <w:num w:numId="12">
    <w:abstractNumId w:val="22"/>
  </w:num>
  <w:num w:numId="13">
    <w:abstractNumId w:val="13"/>
  </w:num>
  <w:num w:numId="14">
    <w:abstractNumId w:val="7"/>
  </w:num>
  <w:num w:numId="15">
    <w:abstractNumId w:val="12"/>
  </w:num>
  <w:num w:numId="16">
    <w:abstractNumId w:val="28"/>
  </w:num>
  <w:num w:numId="17">
    <w:abstractNumId w:val="16"/>
  </w:num>
  <w:num w:numId="18">
    <w:abstractNumId w:val="31"/>
  </w:num>
  <w:num w:numId="19">
    <w:abstractNumId w:val="10"/>
  </w:num>
  <w:num w:numId="20">
    <w:abstractNumId w:val="1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num>
  <w:num w:numId="24">
    <w:abstractNumId w:val="18"/>
  </w:num>
  <w:num w:numId="25">
    <w:abstractNumId w:val="8"/>
  </w:num>
  <w:num w:numId="26">
    <w:abstractNumId w:val="14"/>
  </w:num>
  <w:num w:numId="27">
    <w:abstractNumId w:val="23"/>
  </w:num>
  <w:num w:numId="28">
    <w:abstractNumId w:val="5"/>
  </w:num>
  <w:num w:numId="29">
    <w:abstractNumId w:val="21"/>
  </w:num>
  <w:num w:numId="30">
    <w:abstractNumId w:val="6"/>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26"/>
    <w:rsid w:val="000012E2"/>
    <w:rsid w:val="0000189E"/>
    <w:rsid w:val="00004CDE"/>
    <w:rsid w:val="00005563"/>
    <w:rsid w:val="00005C13"/>
    <w:rsid w:val="000068A1"/>
    <w:rsid w:val="00007591"/>
    <w:rsid w:val="000100BC"/>
    <w:rsid w:val="0001296C"/>
    <w:rsid w:val="000131CD"/>
    <w:rsid w:val="00013C88"/>
    <w:rsid w:val="00013DFC"/>
    <w:rsid w:val="0001425C"/>
    <w:rsid w:val="0001525D"/>
    <w:rsid w:val="0001571E"/>
    <w:rsid w:val="00015981"/>
    <w:rsid w:val="00020C92"/>
    <w:rsid w:val="00020CB3"/>
    <w:rsid w:val="00021337"/>
    <w:rsid w:val="00021BDF"/>
    <w:rsid w:val="00022BC7"/>
    <w:rsid w:val="00022EE6"/>
    <w:rsid w:val="000234AF"/>
    <w:rsid w:val="000235E1"/>
    <w:rsid w:val="0002520C"/>
    <w:rsid w:val="000263B3"/>
    <w:rsid w:val="00027E44"/>
    <w:rsid w:val="00034108"/>
    <w:rsid w:val="000374F9"/>
    <w:rsid w:val="00040863"/>
    <w:rsid w:val="00041406"/>
    <w:rsid w:val="00044E72"/>
    <w:rsid w:val="000473EE"/>
    <w:rsid w:val="00050C3B"/>
    <w:rsid w:val="00051188"/>
    <w:rsid w:val="00051701"/>
    <w:rsid w:val="00062B96"/>
    <w:rsid w:val="000647AB"/>
    <w:rsid w:val="00065691"/>
    <w:rsid w:val="00065B6F"/>
    <w:rsid w:val="000717A3"/>
    <w:rsid w:val="00073FD1"/>
    <w:rsid w:val="00074ED9"/>
    <w:rsid w:val="00075D67"/>
    <w:rsid w:val="000762D4"/>
    <w:rsid w:val="0007724C"/>
    <w:rsid w:val="000774E1"/>
    <w:rsid w:val="00077975"/>
    <w:rsid w:val="00077DB7"/>
    <w:rsid w:val="0008200F"/>
    <w:rsid w:val="00084AA3"/>
    <w:rsid w:val="00087F1E"/>
    <w:rsid w:val="00090873"/>
    <w:rsid w:val="0009780B"/>
    <w:rsid w:val="000A18D4"/>
    <w:rsid w:val="000B247A"/>
    <w:rsid w:val="000B27F9"/>
    <w:rsid w:val="000B2A03"/>
    <w:rsid w:val="000B3880"/>
    <w:rsid w:val="000B6533"/>
    <w:rsid w:val="000C3AD0"/>
    <w:rsid w:val="000C4B04"/>
    <w:rsid w:val="000D233E"/>
    <w:rsid w:val="000D4545"/>
    <w:rsid w:val="000E10F7"/>
    <w:rsid w:val="000E1BB3"/>
    <w:rsid w:val="000E4F65"/>
    <w:rsid w:val="000E725B"/>
    <w:rsid w:val="000E7F27"/>
    <w:rsid w:val="000F12EE"/>
    <w:rsid w:val="000F24B7"/>
    <w:rsid w:val="000F25FE"/>
    <w:rsid w:val="000F3877"/>
    <w:rsid w:val="000F4A5C"/>
    <w:rsid w:val="0010041F"/>
    <w:rsid w:val="00100701"/>
    <w:rsid w:val="00102A0A"/>
    <w:rsid w:val="001032E8"/>
    <w:rsid w:val="00103D8B"/>
    <w:rsid w:val="00103F4F"/>
    <w:rsid w:val="001040B6"/>
    <w:rsid w:val="00104831"/>
    <w:rsid w:val="00104D57"/>
    <w:rsid w:val="00104E5C"/>
    <w:rsid w:val="00105602"/>
    <w:rsid w:val="00106859"/>
    <w:rsid w:val="00106B68"/>
    <w:rsid w:val="00106EE7"/>
    <w:rsid w:val="00113C01"/>
    <w:rsid w:val="001140F0"/>
    <w:rsid w:val="00117386"/>
    <w:rsid w:val="001177F6"/>
    <w:rsid w:val="00123B42"/>
    <w:rsid w:val="00123BB8"/>
    <w:rsid w:val="0012710B"/>
    <w:rsid w:val="0013059A"/>
    <w:rsid w:val="0013110B"/>
    <w:rsid w:val="001323EC"/>
    <w:rsid w:val="00132FBF"/>
    <w:rsid w:val="001339E9"/>
    <w:rsid w:val="0013564F"/>
    <w:rsid w:val="00135BBE"/>
    <w:rsid w:val="001410A3"/>
    <w:rsid w:val="00142C7B"/>
    <w:rsid w:val="0014634B"/>
    <w:rsid w:val="0015075A"/>
    <w:rsid w:val="00151808"/>
    <w:rsid w:val="00152C6F"/>
    <w:rsid w:val="001538C4"/>
    <w:rsid w:val="001539EF"/>
    <w:rsid w:val="001545AD"/>
    <w:rsid w:val="00156297"/>
    <w:rsid w:val="001577D0"/>
    <w:rsid w:val="0015791E"/>
    <w:rsid w:val="001603EC"/>
    <w:rsid w:val="0016207A"/>
    <w:rsid w:val="0016561D"/>
    <w:rsid w:val="0016662F"/>
    <w:rsid w:val="00171719"/>
    <w:rsid w:val="00173E83"/>
    <w:rsid w:val="00180AAD"/>
    <w:rsid w:val="00185070"/>
    <w:rsid w:val="00185507"/>
    <w:rsid w:val="0018623E"/>
    <w:rsid w:val="00186B9E"/>
    <w:rsid w:val="00186F5A"/>
    <w:rsid w:val="0018770F"/>
    <w:rsid w:val="00187F1D"/>
    <w:rsid w:val="00191838"/>
    <w:rsid w:val="00194326"/>
    <w:rsid w:val="00195211"/>
    <w:rsid w:val="00196454"/>
    <w:rsid w:val="001A1B08"/>
    <w:rsid w:val="001A47A9"/>
    <w:rsid w:val="001A4B19"/>
    <w:rsid w:val="001A6E65"/>
    <w:rsid w:val="001A7CE1"/>
    <w:rsid w:val="001B467A"/>
    <w:rsid w:val="001B6235"/>
    <w:rsid w:val="001B6D45"/>
    <w:rsid w:val="001C12EA"/>
    <w:rsid w:val="001C2354"/>
    <w:rsid w:val="001C70EE"/>
    <w:rsid w:val="001D2996"/>
    <w:rsid w:val="001D77D5"/>
    <w:rsid w:val="001D7E5A"/>
    <w:rsid w:val="001E0AB9"/>
    <w:rsid w:val="001E64E8"/>
    <w:rsid w:val="001F0601"/>
    <w:rsid w:val="001F0E9F"/>
    <w:rsid w:val="001F32BB"/>
    <w:rsid w:val="001F35D1"/>
    <w:rsid w:val="001F50E7"/>
    <w:rsid w:val="001F5C9F"/>
    <w:rsid w:val="00200D00"/>
    <w:rsid w:val="00200E33"/>
    <w:rsid w:val="0020141C"/>
    <w:rsid w:val="00201C06"/>
    <w:rsid w:val="00205311"/>
    <w:rsid w:val="002057A3"/>
    <w:rsid w:val="002068AD"/>
    <w:rsid w:val="00210D77"/>
    <w:rsid w:val="00211BD7"/>
    <w:rsid w:val="0021251A"/>
    <w:rsid w:val="002135DD"/>
    <w:rsid w:val="00213C25"/>
    <w:rsid w:val="00216C0C"/>
    <w:rsid w:val="0022057C"/>
    <w:rsid w:val="002311D9"/>
    <w:rsid w:val="00231402"/>
    <w:rsid w:val="002320AC"/>
    <w:rsid w:val="002335E8"/>
    <w:rsid w:val="00233897"/>
    <w:rsid w:val="002339E2"/>
    <w:rsid w:val="002377F1"/>
    <w:rsid w:val="00237BFC"/>
    <w:rsid w:val="00240BC8"/>
    <w:rsid w:val="00241798"/>
    <w:rsid w:val="00241935"/>
    <w:rsid w:val="002431FD"/>
    <w:rsid w:val="00246488"/>
    <w:rsid w:val="0024741D"/>
    <w:rsid w:val="00251F24"/>
    <w:rsid w:val="00252625"/>
    <w:rsid w:val="0025281B"/>
    <w:rsid w:val="0025314E"/>
    <w:rsid w:val="00253D45"/>
    <w:rsid w:val="00253FF7"/>
    <w:rsid w:val="00254CE5"/>
    <w:rsid w:val="0026249F"/>
    <w:rsid w:val="00264C45"/>
    <w:rsid w:val="00267269"/>
    <w:rsid w:val="00270D1B"/>
    <w:rsid w:val="002745D4"/>
    <w:rsid w:val="002765E8"/>
    <w:rsid w:val="002801F8"/>
    <w:rsid w:val="00281DAA"/>
    <w:rsid w:val="002822F2"/>
    <w:rsid w:val="002839CE"/>
    <w:rsid w:val="0028504C"/>
    <w:rsid w:val="002868E7"/>
    <w:rsid w:val="00290817"/>
    <w:rsid w:val="00291879"/>
    <w:rsid w:val="00291890"/>
    <w:rsid w:val="0029202B"/>
    <w:rsid w:val="002922B8"/>
    <w:rsid w:val="002A3B09"/>
    <w:rsid w:val="002A50E6"/>
    <w:rsid w:val="002A6997"/>
    <w:rsid w:val="002B2E01"/>
    <w:rsid w:val="002B5CA1"/>
    <w:rsid w:val="002C0DA7"/>
    <w:rsid w:val="002C2649"/>
    <w:rsid w:val="002C4ACE"/>
    <w:rsid w:val="002C6063"/>
    <w:rsid w:val="002D0C08"/>
    <w:rsid w:val="002D227C"/>
    <w:rsid w:val="002D4689"/>
    <w:rsid w:val="002D5CBB"/>
    <w:rsid w:val="002D6F39"/>
    <w:rsid w:val="002E76EE"/>
    <w:rsid w:val="002F1A4F"/>
    <w:rsid w:val="002F1ADD"/>
    <w:rsid w:val="002F2DFC"/>
    <w:rsid w:val="002F3BB8"/>
    <w:rsid w:val="002F3EAB"/>
    <w:rsid w:val="002F3FB9"/>
    <w:rsid w:val="002F4A93"/>
    <w:rsid w:val="002F6E89"/>
    <w:rsid w:val="00300E1B"/>
    <w:rsid w:val="00301304"/>
    <w:rsid w:val="003016C7"/>
    <w:rsid w:val="00301CAC"/>
    <w:rsid w:val="00303292"/>
    <w:rsid w:val="003109F7"/>
    <w:rsid w:val="003128B1"/>
    <w:rsid w:val="00315B33"/>
    <w:rsid w:val="00315F2E"/>
    <w:rsid w:val="00316268"/>
    <w:rsid w:val="003175BD"/>
    <w:rsid w:val="00317859"/>
    <w:rsid w:val="00317A93"/>
    <w:rsid w:val="003209E0"/>
    <w:rsid w:val="003210CD"/>
    <w:rsid w:val="003223A0"/>
    <w:rsid w:val="003223E4"/>
    <w:rsid w:val="003255CF"/>
    <w:rsid w:val="00325EED"/>
    <w:rsid w:val="0032604E"/>
    <w:rsid w:val="00330D30"/>
    <w:rsid w:val="00331984"/>
    <w:rsid w:val="003351A7"/>
    <w:rsid w:val="00336FC9"/>
    <w:rsid w:val="003371C7"/>
    <w:rsid w:val="00337682"/>
    <w:rsid w:val="00343040"/>
    <w:rsid w:val="00343628"/>
    <w:rsid w:val="00343DC4"/>
    <w:rsid w:val="00344113"/>
    <w:rsid w:val="003466C8"/>
    <w:rsid w:val="00346826"/>
    <w:rsid w:val="003471D7"/>
    <w:rsid w:val="00350AA9"/>
    <w:rsid w:val="00353DD4"/>
    <w:rsid w:val="00354499"/>
    <w:rsid w:val="003600E8"/>
    <w:rsid w:val="00360121"/>
    <w:rsid w:val="00362735"/>
    <w:rsid w:val="00363805"/>
    <w:rsid w:val="003649C7"/>
    <w:rsid w:val="003707C2"/>
    <w:rsid w:val="00371DC0"/>
    <w:rsid w:val="0037782E"/>
    <w:rsid w:val="00382C12"/>
    <w:rsid w:val="00383E6F"/>
    <w:rsid w:val="0038508B"/>
    <w:rsid w:val="00385D5D"/>
    <w:rsid w:val="00394DF0"/>
    <w:rsid w:val="003A0A37"/>
    <w:rsid w:val="003A0B6D"/>
    <w:rsid w:val="003A0C7C"/>
    <w:rsid w:val="003A1236"/>
    <w:rsid w:val="003A1576"/>
    <w:rsid w:val="003A1594"/>
    <w:rsid w:val="003A3555"/>
    <w:rsid w:val="003A3BC0"/>
    <w:rsid w:val="003A4EDB"/>
    <w:rsid w:val="003A685D"/>
    <w:rsid w:val="003A68B1"/>
    <w:rsid w:val="003A7B8D"/>
    <w:rsid w:val="003B1168"/>
    <w:rsid w:val="003B2634"/>
    <w:rsid w:val="003B3528"/>
    <w:rsid w:val="003B381E"/>
    <w:rsid w:val="003B67F6"/>
    <w:rsid w:val="003C0FA0"/>
    <w:rsid w:val="003C26E9"/>
    <w:rsid w:val="003C3A43"/>
    <w:rsid w:val="003C56E8"/>
    <w:rsid w:val="003C6B1C"/>
    <w:rsid w:val="003C7084"/>
    <w:rsid w:val="003C72F6"/>
    <w:rsid w:val="003D3080"/>
    <w:rsid w:val="003D316A"/>
    <w:rsid w:val="003D3286"/>
    <w:rsid w:val="003D3E67"/>
    <w:rsid w:val="003D483A"/>
    <w:rsid w:val="003D4ED3"/>
    <w:rsid w:val="003E162D"/>
    <w:rsid w:val="003E250D"/>
    <w:rsid w:val="003E34BB"/>
    <w:rsid w:val="003E4F58"/>
    <w:rsid w:val="003E4FAD"/>
    <w:rsid w:val="003E5E28"/>
    <w:rsid w:val="003E6ECD"/>
    <w:rsid w:val="003E7DA7"/>
    <w:rsid w:val="003F0F8C"/>
    <w:rsid w:val="003F32AC"/>
    <w:rsid w:val="003F48AF"/>
    <w:rsid w:val="003F7AB0"/>
    <w:rsid w:val="00402185"/>
    <w:rsid w:val="004024F1"/>
    <w:rsid w:val="00403840"/>
    <w:rsid w:val="0040456D"/>
    <w:rsid w:val="00406847"/>
    <w:rsid w:val="00406E38"/>
    <w:rsid w:val="00414C48"/>
    <w:rsid w:val="00417D19"/>
    <w:rsid w:val="00421739"/>
    <w:rsid w:val="00421BB2"/>
    <w:rsid w:val="004232F1"/>
    <w:rsid w:val="00424C2A"/>
    <w:rsid w:val="00426781"/>
    <w:rsid w:val="004319F9"/>
    <w:rsid w:val="00432557"/>
    <w:rsid w:val="00432881"/>
    <w:rsid w:val="00434D93"/>
    <w:rsid w:val="0043734B"/>
    <w:rsid w:val="004437B0"/>
    <w:rsid w:val="00443A7B"/>
    <w:rsid w:val="00450028"/>
    <w:rsid w:val="00452305"/>
    <w:rsid w:val="0045483C"/>
    <w:rsid w:val="00460209"/>
    <w:rsid w:val="00460F76"/>
    <w:rsid w:val="00463426"/>
    <w:rsid w:val="00463F46"/>
    <w:rsid w:val="00463F78"/>
    <w:rsid w:val="0046678D"/>
    <w:rsid w:val="00471935"/>
    <w:rsid w:val="00474729"/>
    <w:rsid w:val="00474E32"/>
    <w:rsid w:val="004756A8"/>
    <w:rsid w:val="00475EF3"/>
    <w:rsid w:val="0047684F"/>
    <w:rsid w:val="00477EA3"/>
    <w:rsid w:val="00481C56"/>
    <w:rsid w:val="0048247F"/>
    <w:rsid w:val="00483063"/>
    <w:rsid w:val="00484196"/>
    <w:rsid w:val="004846A9"/>
    <w:rsid w:val="00485F90"/>
    <w:rsid w:val="0048661C"/>
    <w:rsid w:val="00487A30"/>
    <w:rsid w:val="00487EDF"/>
    <w:rsid w:val="00491DC6"/>
    <w:rsid w:val="00492192"/>
    <w:rsid w:val="00492B93"/>
    <w:rsid w:val="0049304F"/>
    <w:rsid w:val="0049423B"/>
    <w:rsid w:val="00495A67"/>
    <w:rsid w:val="00496D56"/>
    <w:rsid w:val="004974D3"/>
    <w:rsid w:val="004A2D1B"/>
    <w:rsid w:val="004A5158"/>
    <w:rsid w:val="004A67F3"/>
    <w:rsid w:val="004A6B75"/>
    <w:rsid w:val="004A72D0"/>
    <w:rsid w:val="004B1708"/>
    <w:rsid w:val="004B2953"/>
    <w:rsid w:val="004C2360"/>
    <w:rsid w:val="004C24C7"/>
    <w:rsid w:val="004C3150"/>
    <w:rsid w:val="004C4E91"/>
    <w:rsid w:val="004C5557"/>
    <w:rsid w:val="004C69D3"/>
    <w:rsid w:val="004D2DDB"/>
    <w:rsid w:val="004D3C6A"/>
    <w:rsid w:val="004D6782"/>
    <w:rsid w:val="004D70F3"/>
    <w:rsid w:val="004E7489"/>
    <w:rsid w:val="004E78B6"/>
    <w:rsid w:val="004F011C"/>
    <w:rsid w:val="004F04FC"/>
    <w:rsid w:val="004F05A6"/>
    <w:rsid w:val="004F0999"/>
    <w:rsid w:val="004F270A"/>
    <w:rsid w:val="004F38D0"/>
    <w:rsid w:val="004F48B1"/>
    <w:rsid w:val="004F6484"/>
    <w:rsid w:val="0050227C"/>
    <w:rsid w:val="00507A56"/>
    <w:rsid w:val="00507FDD"/>
    <w:rsid w:val="005110BD"/>
    <w:rsid w:val="00511EC3"/>
    <w:rsid w:val="005135EF"/>
    <w:rsid w:val="00514559"/>
    <w:rsid w:val="005145E5"/>
    <w:rsid w:val="005146B6"/>
    <w:rsid w:val="005151AC"/>
    <w:rsid w:val="00515312"/>
    <w:rsid w:val="00520952"/>
    <w:rsid w:val="005213FB"/>
    <w:rsid w:val="0052262E"/>
    <w:rsid w:val="00524156"/>
    <w:rsid w:val="00525A0B"/>
    <w:rsid w:val="0052609F"/>
    <w:rsid w:val="005329FA"/>
    <w:rsid w:val="00533083"/>
    <w:rsid w:val="0053390C"/>
    <w:rsid w:val="0053464C"/>
    <w:rsid w:val="005369DD"/>
    <w:rsid w:val="005372B3"/>
    <w:rsid w:val="00537555"/>
    <w:rsid w:val="005408DA"/>
    <w:rsid w:val="00542093"/>
    <w:rsid w:val="00544AD7"/>
    <w:rsid w:val="00550DBC"/>
    <w:rsid w:val="00551A73"/>
    <w:rsid w:val="00561A14"/>
    <w:rsid w:val="00561D3E"/>
    <w:rsid w:val="005650BF"/>
    <w:rsid w:val="00565AF9"/>
    <w:rsid w:val="00567C74"/>
    <w:rsid w:val="00570370"/>
    <w:rsid w:val="00570B52"/>
    <w:rsid w:val="00573A80"/>
    <w:rsid w:val="00575B1D"/>
    <w:rsid w:val="00576BE1"/>
    <w:rsid w:val="00577C9F"/>
    <w:rsid w:val="00581905"/>
    <w:rsid w:val="005825E3"/>
    <w:rsid w:val="005834DB"/>
    <w:rsid w:val="0058657C"/>
    <w:rsid w:val="0059003A"/>
    <w:rsid w:val="00591F1D"/>
    <w:rsid w:val="00591FD1"/>
    <w:rsid w:val="005930CC"/>
    <w:rsid w:val="00594995"/>
    <w:rsid w:val="005958BA"/>
    <w:rsid w:val="00595DB6"/>
    <w:rsid w:val="005A0456"/>
    <w:rsid w:val="005A0DFD"/>
    <w:rsid w:val="005A2093"/>
    <w:rsid w:val="005A5428"/>
    <w:rsid w:val="005A6016"/>
    <w:rsid w:val="005A645A"/>
    <w:rsid w:val="005C0D3B"/>
    <w:rsid w:val="005C0E78"/>
    <w:rsid w:val="005C22B7"/>
    <w:rsid w:val="005C2CE3"/>
    <w:rsid w:val="005C4565"/>
    <w:rsid w:val="005C4B2E"/>
    <w:rsid w:val="005C50FB"/>
    <w:rsid w:val="005C5F6F"/>
    <w:rsid w:val="005D2713"/>
    <w:rsid w:val="005D3FD7"/>
    <w:rsid w:val="005D50D0"/>
    <w:rsid w:val="005D724C"/>
    <w:rsid w:val="005E2DE1"/>
    <w:rsid w:val="005E3070"/>
    <w:rsid w:val="005E3FB2"/>
    <w:rsid w:val="005E55D2"/>
    <w:rsid w:val="005E59EB"/>
    <w:rsid w:val="005E7780"/>
    <w:rsid w:val="005E79CC"/>
    <w:rsid w:val="005E7A97"/>
    <w:rsid w:val="005F08AE"/>
    <w:rsid w:val="005F0A97"/>
    <w:rsid w:val="005F132D"/>
    <w:rsid w:val="005F149B"/>
    <w:rsid w:val="005F2DC4"/>
    <w:rsid w:val="005F3C1B"/>
    <w:rsid w:val="005F426E"/>
    <w:rsid w:val="005F4EFD"/>
    <w:rsid w:val="00605681"/>
    <w:rsid w:val="00605DD2"/>
    <w:rsid w:val="006105B5"/>
    <w:rsid w:val="00611684"/>
    <w:rsid w:val="00611951"/>
    <w:rsid w:val="00617C8D"/>
    <w:rsid w:val="00617E9A"/>
    <w:rsid w:val="00620664"/>
    <w:rsid w:val="0062145C"/>
    <w:rsid w:val="0062154E"/>
    <w:rsid w:val="006219F3"/>
    <w:rsid w:val="00622773"/>
    <w:rsid w:val="006245E4"/>
    <w:rsid w:val="006255B1"/>
    <w:rsid w:val="00630B44"/>
    <w:rsid w:val="006339D0"/>
    <w:rsid w:val="00636C02"/>
    <w:rsid w:val="0063769F"/>
    <w:rsid w:val="00640B34"/>
    <w:rsid w:val="00640D46"/>
    <w:rsid w:val="006428AF"/>
    <w:rsid w:val="006435C3"/>
    <w:rsid w:val="0064696C"/>
    <w:rsid w:val="00647F7D"/>
    <w:rsid w:val="00652DA1"/>
    <w:rsid w:val="00653DF5"/>
    <w:rsid w:val="00655DAA"/>
    <w:rsid w:val="00656688"/>
    <w:rsid w:val="006603E7"/>
    <w:rsid w:val="00661A35"/>
    <w:rsid w:val="006645C0"/>
    <w:rsid w:val="0066619B"/>
    <w:rsid w:val="00672502"/>
    <w:rsid w:val="00676043"/>
    <w:rsid w:val="00677B7B"/>
    <w:rsid w:val="00681DFE"/>
    <w:rsid w:val="006836DA"/>
    <w:rsid w:val="00687608"/>
    <w:rsid w:val="00687DDF"/>
    <w:rsid w:val="00694C98"/>
    <w:rsid w:val="0069521C"/>
    <w:rsid w:val="00695E9C"/>
    <w:rsid w:val="00696D4D"/>
    <w:rsid w:val="00697BBD"/>
    <w:rsid w:val="00697ED4"/>
    <w:rsid w:val="006A06BF"/>
    <w:rsid w:val="006A2C7A"/>
    <w:rsid w:val="006A3BDF"/>
    <w:rsid w:val="006A4C22"/>
    <w:rsid w:val="006A7035"/>
    <w:rsid w:val="006A7EAF"/>
    <w:rsid w:val="006B26CC"/>
    <w:rsid w:val="006B3F25"/>
    <w:rsid w:val="006B4889"/>
    <w:rsid w:val="006B6565"/>
    <w:rsid w:val="006B6918"/>
    <w:rsid w:val="006B709D"/>
    <w:rsid w:val="006C0EAE"/>
    <w:rsid w:val="006C1F93"/>
    <w:rsid w:val="006C67A4"/>
    <w:rsid w:val="006C68EF"/>
    <w:rsid w:val="006D0661"/>
    <w:rsid w:val="006D2F60"/>
    <w:rsid w:val="006E107B"/>
    <w:rsid w:val="006E15AB"/>
    <w:rsid w:val="006E15F5"/>
    <w:rsid w:val="006E432C"/>
    <w:rsid w:val="006E7D4F"/>
    <w:rsid w:val="006F1E69"/>
    <w:rsid w:val="006F42CC"/>
    <w:rsid w:val="006F4769"/>
    <w:rsid w:val="006F71B7"/>
    <w:rsid w:val="006F7A0E"/>
    <w:rsid w:val="006F7DB4"/>
    <w:rsid w:val="007019B9"/>
    <w:rsid w:val="00702964"/>
    <w:rsid w:val="007040A0"/>
    <w:rsid w:val="00704BDF"/>
    <w:rsid w:val="00705C38"/>
    <w:rsid w:val="007101BC"/>
    <w:rsid w:val="00713B39"/>
    <w:rsid w:val="007167EC"/>
    <w:rsid w:val="00717F7B"/>
    <w:rsid w:val="00721E60"/>
    <w:rsid w:val="00724E14"/>
    <w:rsid w:val="00725FE5"/>
    <w:rsid w:val="00731318"/>
    <w:rsid w:val="00731F82"/>
    <w:rsid w:val="007349ED"/>
    <w:rsid w:val="007359A8"/>
    <w:rsid w:val="00741B7F"/>
    <w:rsid w:val="00742AC4"/>
    <w:rsid w:val="0074498B"/>
    <w:rsid w:val="00745866"/>
    <w:rsid w:val="00753D47"/>
    <w:rsid w:val="00754CD0"/>
    <w:rsid w:val="00754DC0"/>
    <w:rsid w:val="0075735C"/>
    <w:rsid w:val="00761790"/>
    <w:rsid w:val="007618FE"/>
    <w:rsid w:val="007640F5"/>
    <w:rsid w:val="00764E11"/>
    <w:rsid w:val="00770285"/>
    <w:rsid w:val="00770522"/>
    <w:rsid w:val="00776A57"/>
    <w:rsid w:val="007803CB"/>
    <w:rsid w:val="007807F9"/>
    <w:rsid w:val="007810A8"/>
    <w:rsid w:val="00781C29"/>
    <w:rsid w:val="00785547"/>
    <w:rsid w:val="00785E89"/>
    <w:rsid w:val="00791383"/>
    <w:rsid w:val="007931B3"/>
    <w:rsid w:val="00793627"/>
    <w:rsid w:val="00794418"/>
    <w:rsid w:val="0079561C"/>
    <w:rsid w:val="00795D9D"/>
    <w:rsid w:val="00796EBC"/>
    <w:rsid w:val="0079773F"/>
    <w:rsid w:val="007A203C"/>
    <w:rsid w:val="007A2484"/>
    <w:rsid w:val="007A2CD8"/>
    <w:rsid w:val="007A5C4D"/>
    <w:rsid w:val="007A7207"/>
    <w:rsid w:val="007B0E12"/>
    <w:rsid w:val="007B1A45"/>
    <w:rsid w:val="007B31CF"/>
    <w:rsid w:val="007B418E"/>
    <w:rsid w:val="007B5499"/>
    <w:rsid w:val="007C082F"/>
    <w:rsid w:val="007C53F8"/>
    <w:rsid w:val="007C72C2"/>
    <w:rsid w:val="007D284C"/>
    <w:rsid w:val="007D2F6F"/>
    <w:rsid w:val="007D3F0A"/>
    <w:rsid w:val="007D55FE"/>
    <w:rsid w:val="007E04C0"/>
    <w:rsid w:val="007E07C4"/>
    <w:rsid w:val="007E197D"/>
    <w:rsid w:val="007E1F38"/>
    <w:rsid w:val="007E5A35"/>
    <w:rsid w:val="007E6145"/>
    <w:rsid w:val="007F13A6"/>
    <w:rsid w:val="007F168C"/>
    <w:rsid w:val="007F7A37"/>
    <w:rsid w:val="007F7B26"/>
    <w:rsid w:val="008035A0"/>
    <w:rsid w:val="0080373A"/>
    <w:rsid w:val="0080487B"/>
    <w:rsid w:val="008049C6"/>
    <w:rsid w:val="008049DE"/>
    <w:rsid w:val="00812433"/>
    <w:rsid w:val="00812C0F"/>
    <w:rsid w:val="0081715B"/>
    <w:rsid w:val="00817BCF"/>
    <w:rsid w:val="00823CAE"/>
    <w:rsid w:val="00827552"/>
    <w:rsid w:val="00827EB4"/>
    <w:rsid w:val="008303B0"/>
    <w:rsid w:val="00830834"/>
    <w:rsid w:val="00830C5E"/>
    <w:rsid w:val="0083293D"/>
    <w:rsid w:val="0083726A"/>
    <w:rsid w:val="00837C73"/>
    <w:rsid w:val="00843F1A"/>
    <w:rsid w:val="00844C7A"/>
    <w:rsid w:val="008479EB"/>
    <w:rsid w:val="00847B5B"/>
    <w:rsid w:val="00852CE9"/>
    <w:rsid w:val="008534A0"/>
    <w:rsid w:val="0085445B"/>
    <w:rsid w:val="00854866"/>
    <w:rsid w:val="0085712C"/>
    <w:rsid w:val="00861CD0"/>
    <w:rsid w:val="00862910"/>
    <w:rsid w:val="00863C11"/>
    <w:rsid w:val="008654E1"/>
    <w:rsid w:val="00865537"/>
    <w:rsid w:val="00865699"/>
    <w:rsid w:val="008657E9"/>
    <w:rsid w:val="0086585D"/>
    <w:rsid w:val="0086659A"/>
    <w:rsid w:val="00873E03"/>
    <w:rsid w:val="00874E33"/>
    <w:rsid w:val="0087787C"/>
    <w:rsid w:val="00880C21"/>
    <w:rsid w:val="00882D84"/>
    <w:rsid w:val="00884C67"/>
    <w:rsid w:val="0088539C"/>
    <w:rsid w:val="00885D7A"/>
    <w:rsid w:val="00890A4D"/>
    <w:rsid w:val="00890ED4"/>
    <w:rsid w:val="00896537"/>
    <w:rsid w:val="008A3A69"/>
    <w:rsid w:val="008A677F"/>
    <w:rsid w:val="008A74B1"/>
    <w:rsid w:val="008A7EE6"/>
    <w:rsid w:val="008B3C4A"/>
    <w:rsid w:val="008B3C71"/>
    <w:rsid w:val="008B512F"/>
    <w:rsid w:val="008B5901"/>
    <w:rsid w:val="008B77C0"/>
    <w:rsid w:val="008C1A17"/>
    <w:rsid w:val="008C1D5B"/>
    <w:rsid w:val="008C23AB"/>
    <w:rsid w:val="008C2792"/>
    <w:rsid w:val="008C33D9"/>
    <w:rsid w:val="008C3CE6"/>
    <w:rsid w:val="008C7535"/>
    <w:rsid w:val="008C77BE"/>
    <w:rsid w:val="008D033A"/>
    <w:rsid w:val="008D354A"/>
    <w:rsid w:val="008D54CA"/>
    <w:rsid w:val="008D68F5"/>
    <w:rsid w:val="008D7664"/>
    <w:rsid w:val="008E01C7"/>
    <w:rsid w:val="008E4ED6"/>
    <w:rsid w:val="008E726D"/>
    <w:rsid w:val="008E755D"/>
    <w:rsid w:val="008F3B7F"/>
    <w:rsid w:val="0090042A"/>
    <w:rsid w:val="00900AB3"/>
    <w:rsid w:val="009033AA"/>
    <w:rsid w:val="0090608A"/>
    <w:rsid w:val="009063D4"/>
    <w:rsid w:val="00906897"/>
    <w:rsid w:val="0090715C"/>
    <w:rsid w:val="00907450"/>
    <w:rsid w:val="00907C8C"/>
    <w:rsid w:val="009102B8"/>
    <w:rsid w:val="00912C88"/>
    <w:rsid w:val="00913BD3"/>
    <w:rsid w:val="00915D0E"/>
    <w:rsid w:val="009166D7"/>
    <w:rsid w:val="00916754"/>
    <w:rsid w:val="009205DF"/>
    <w:rsid w:val="00921857"/>
    <w:rsid w:val="00922D90"/>
    <w:rsid w:val="0092707F"/>
    <w:rsid w:val="009338C9"/>
    <w:rsid w:val="00933B4F"/>
    <w:rsid w:val="00933FF4"/>
    <w:rsid w:val="00935012"/>
    <w:rsid w:val="0093787F"/>
    <w:rsid w:val="00944BF8"/>
    <w:rsid w:val="009451D6"/>
    <w:rsid w:val="0095150B"/>
    <w:rsid w:val="00960684"/>
    <w:rsid w:val="009619E8"/>
    <w:rsid w:val="00964379"/>
    <w:rsid w:val="00964A06"/>
    <w:rsid w:val="00964ECD"/>
    <w:rsid w:val="00966506"/>
    <w:rsid w:val="0096673D"/>
    <w:rsid w:val="00966A77"/>
    <w:rsid w:val="00966E9D"/>
    <w:rsid w:val="00971B5D"/>
    <w:rsid w:val="00973535"/>
    <w:rsid w:val="00973E0C"/>
    <w:rsid w:val="00974BDB"/>
    <w:rsid w:val="0097546C"/>
    <w:rsid w:val="00976D5A"/>
    <w:rsid w:val="009802C5"/>
    <w:rsid w:val="00983534"/>
    <w:rsid w:val="0098383A"/>
    <w:rsid w:val="00983D46"/>
    <w:rsid w:val="0098716B"/>
    <w:rsid w:val="00987493"/>
    <w:rsid w:val="00992A4E"/>
    <w:rsid w:val="009931AF"/>
    <w:rsid w:val="009933A7"/>
    <w:rsid w:val="00994007"/>
    <w:rsid w:val="009957B4"/>
    <w:rsid w:val="009A1373"/>
    <w:rsid w:val="009A214E"/>
    <w:rsid w:val="009A3F8D"/>
    <w:rsid w:val="009A4A84"/>
    <w:rsid w:val="009A64E1"/>
    <w:rsid w:val="009A665D"/>
    <w:rsid w:val="009A7BF0"/>
    <w:rsid w:val="009B1AE8"/>
    <w:rsid w:val="009B1F1C"/>
    <w:rsid w:val="009B36B5"/>
    <w:rsid w:val="009B4482"/>
    <w:rsid w:val="009B5318"/>
    <w:rsid w:val="009C295F"/>
    <w:rsid w:val="009C4EA6"/>
    <w:rsid w:val="009C56F0"/>
    <w:rsid w:val="009C5D8F"/>
    <w:rsid w:val="009D182A"/>
    <w:rsid w:val="009D42A4"/>
    <w:rsid w:val="009D72A3"/>
    <w:rsid w:val="009E0D75"/>
    <w:rsid w:val="009E0EF3"/>
    <w:rsid w:val="009E0F15"/>
    <w:rsid w:val="009E27A6"/>
    <w:rsid w:val="009E3B14"/>
    <w:rsid w:val="009E6E2E"/>
    <w:rsid w:val="009E75C5"/>
    <w:rsid w:val="009F07AA"/>
    <w:rsid w:val="009F1D8A"/>
    <w:rsid w:val="009F2063"/>
    <w:rsid w:val="009F7004"/>
    <w:rsid w:val="00A007D3"/>
    <w:rsid w:val="00A04BA1"/>
    <w:rsid w:val="00A05F61"/>
    <w:rsid w:val="00A06A94"/>
    <w:rsid w:val="00A1076A"/>
    <w:rsid w:val="00A137F4"/>
    <w:rsid w:val="00A14299"/>
    <w:rsid w:val="00A14D79"/>
    <w:rsid w:val="00A14ECF"/>
    <w:rsid w:val="00A164D2"/>
    <w:rsid w:val="00A21EA0"/>
    <w:rsid w:val="00A23038"/>
    <w:rsid w:val="00A25313"/>
    <w:rsid w:val="00A27B76"/>
    <w:rsid w:val="00A3065C"/>
    <w:rsid w:val="00A35083"/>
    <w:rsid w:val="00A35E3E"/>
    <w:rsid w:val="00A36372"/>
    <w:rsid w:val="00A365A6"/>
    <w:rsid w:val="00A402A5"/>
    <w:rsid w:val="00A41EE2"/>
    <w:rsid w:val="00A4422F"/>
    <w:rsid w:val="00A44BB7"/>
    <w:rsid w:val="00A4665D"/>
    <w:rsid w:val="00A46BB8"/>
    <w:rsid w:val="00A47A77"/>
    <w:rsid w:val="00A50606"/>
    <w:rsid w:val="00A51464"/>
    <w:rsid w:val="00A538B6"/>
    <w:rsid w:val="00A55ED8"/>
    <w:rsid w:val="00A6355F"/>
    <w:rsid w:val="00A636ED"/>
    <w:rsid w:val="00A639A5"/>
    <w:rsid w:val="00A65C99"/>
    <w:rsid w:val="00A705E9"/>
    <w:rsid w:val="00A71471"/>
    <w:rsid w:val="00A71A36"/>
    <w:rsid w:val="00A7277C"/>
    <w:rsid w:val="00A73AC0"/>
    <w:rsid w:val="00A741D1"/>
    <w:rsid w:val="00A748D9"/>
    <w:rsid w:val="00A753C2"/>
    <w:rsid w:val="00A75F18"/>
    <w:rsid w:val="00A76122"/>
    <w:rsid w:val="00A7724F"/>
    <w:rsid w:val="00A779D1"/>
    <w:rsid w:val="00A827B2"/>
    <w:rsid w:val="00A83D36"/>
    <w:rsid w:val="00A85B4F"/>
    <w:rsid w:val="00A87A71"/>
    <w:rsid w:val="00A92362"/>
    <w:rsid w:val="00A96840"/>
    <w:rsid w:val="00A97E07"/>
    <w:rsid w:val="00AA2363"/>
    <w:rsid w:val="00AA27DE"/>
    <w:rsid w:val="00AA5791"/>
    <w:rsid w:val="00AB12B5"/>
    <w:rsid w:val="00AB5126"/>
    <w:rsid w:val="00AC1A60"/>
    <w:rsid w:val="00AC70C9"/>
    <w:rsid w:val="00AD1312"/>
    <w:rsid w:val="00AD132E"/>
    <w:rsid w:val="00AD2763"/>
    <w:rsid w:val="00AD32AA"/>
    <w:rsid w:val="00AD444C"/>
    <w:rsid w:val="00AD5407"/>
    <w:rsid w:val="00AD7E20"/>
    <w:rsid w:val="00AD7F4A"/>
    <w:rsid w:val="00AE010D"/>
    <w:rsid w:val="00AE019E"/>
    <w:rsid w:val="00AE1AFD"/>
    <w:rsid w:val="00AE23B3"/>
    <w:rsid w:val="00AE721B"/>
    <w:rsid w:val="00AE761F"/>
    <w:rsid w:val="00AF1785"/>
    <w:rsid w:val="00AF1EA3"/>
    <w:rsid w:val="00AF4922"/>
    <w:rsid w:val="00AF4B83"/>
    <w:rsid w:val="00B002A4"/>
    <w:rsid w:val="00B0112A"/>
    <w:rsid w:val="00B01AEB"/>
    <w:rsid w:val="00B05BCC"/>
    <w:rsid w:val="00B06333"/>
    <w:rsid w:val="00B06E85"/>
    <w:rsid w:val="00B220E0"/>
    <w:rsid w:val="00B22B92"/>
    <w:rsid w:val="00B23480"/>
    <w:rsid w:val="00B23E62"/>
    <w:rsid w:val="00B26914"/>
    <w:rsid w:val="00B271E2"/>
    <w:rsid w:val="00B32096"/>
    <w:rsid w:val="00B33DA0"/>
    <w:rsid w:val="00B3474B"/>
    <w:rsid w:val="00B36085"/>
    <w:rsid w:val="00B4434C"/>
    <w:rsid w:val="00B47C3D"/>
    <w:rsid w:val="00B51F75"/>
    <w:rsid w:val="00B5234C"/>
    <w:rsid w:val="00B54343"/>
    <w:rsid w:val="00B54709"/>
    <w:rsid w:val="00B56B52"/>
    <w:rsid w:val="00B5713E"/>
    <w:rsid w:val="00B616D6"/>
    <w:rsid w:val="00B61AEC"/>
    <w:rsid w:val="00B62196"/>
    <w:rsid w:val="00B64ECA"/>
    <w:rsid w:val="00B65161"/>
    <w:rsid w:val="00B65AB5"/>
    <w:rsid w:val="00B65BE0"/>
    <w:rsid w:val="00B66316"/>
    <w:rsid w:val="00B67708"/>
    <w:rsid w:val="00B70301"/>
    <w:rsid w:val="00B714E4"/>
    <w:rsid w:val="00B7234C"/>
    <w:rsid w:val="00B727E0"/>
    <w:rsid w:val="00B73625"/>
    <w:rsid w:val="00B7589D"/>
    <w:rsid w:val="00B77413"/>
    <w:rsid w:val="00B80EF9"/>
    <w:rsid w:val="00B80FC1"/>
    <w:rsid w:val="00B81432"/>
    <w:rsid w:val="00B83ACB"/>
    <w:rsid w:val="00B84EF2"/>
    <w:rsid w:val="00B85D7E"/>
    <w:rsid w:val="00B85F78"/>
    <w:rsid w:val="00B92D79"/>
    <w:rsid w:val="00B936FD"/>
    <w:rsid w:val="00B94E1C"/>
    <w:rsid w:val="00B968B0"/>
    <w:rsid w:val="00B9778A"/>
    <w:rsid w:val="00BA44B9"/>
    <w:rsid w:val="00BA4696"/>
    <w:rsid w:val="00BA5FBE"/>
    <w:rsid w:val="00BB3687"/>
    <w:rsid w:val="00BB3F6B"/>
    <w:rsid w:val="00BC30D6"/>
    <w:rsid w:val="00BC3F94"/>
    <w:rsid w:val="00BD066C"/>
    <w:rsid w:val="00BD2FDE"/>
    <w:rsid w:val="00BD3D62"/>
    <w:rsid w:val="00BD3DF4"/>
    <w:rsid w:val="00BD7CDC"/>
    <w:rsid w:val="00BE0460"/>
    <w:rsid w:val="00BE2751"/>
    <w:rsid w:val="00BE4773"/>
    <w:rsid w:val="00BE605C"/>
    <w:rsid w:val="00BE687E"/>
    <w:rsid w:val="00BE7EEE"/>
    <w:rsid w:val="00BF579A"/>
    <w:rsid w:val="00BF5A7F"/>
    <w:rsid w:val="00BF6EC2"/>
    <w:rsid w:val="00BF7AE7"/>
    <w:rsid w:val="00C00FAB"/>
    <w:rsid w:val="00C0148F"/>
    <w:rsid w:val="00C01AFB"/>
    <w:rsid w:val="00C01E69"/>
    <w:rsid w:val="00C021EA"/>
    <w:rsid w:val="00C037BE"/>
    <w:rsid w:val="00C03817"/>
    <w:rsid w:val="00C06042"/>
    <w:rsid w:val="00C066DA"/>
    <w:rsid w:val="00C06C22"/>
    <w:rsid w:val="00C06DD7"/>
    <w:rsid w:val="00C07EEB"/>
    <w:rsid w:val="00C10123"/>
    <w:rsid w:val="00C114AA"/>
    <w:rsid w:val="00C13466"/>
    <w:rsid w:val="00C17A25"/>
    <w:rsid w:val="00C20F92"/>
    <w:rsid w:val="00C223C9"/>
    <w:rsid w:val="00C223D5"/>
    <w:rsid w:val="00C22DEA"/>
    <w:rsid w:val="00C23497"/>
    <w:rsid w:val="00C247DC"/>
    <w:rsid w:val="00C273BF"/>
    <w:rsid w:val="00C33451"/>
    <w:rsid w:val="00C35301"/>
    <w:rsid w:val="00C35F02"/>
    <w:rsid w:val="00C418F6"/>
    <w:rsid w:val="00C46014"/>
    <w:rsid w:val="00C460ED"/>
    <w:rsid w:val="00C47744"/>
    <w:rsid w:val="00C50DF8"/>
    <w:rsid w:val="00C52B25"/>
    <w:rsid w:val="00C5646E"/>
    <w:rsid w:val="00C5736D"/>
    <w:rsid w:val="00C579B6"/>
    <w:rsid w:val="00C57EC0"/>
    <w:rsid w:val="00C6087E"/>
    <w:rsid w:val="00C6185E"/>
    <w:rsid w:val="00C65795"/>
    <w:rsid w:val="00C67179"/>
    <w:rsid w:val="00C712AB"/>
    <w:rsid w:val="00C73CD2"/>
    <w:rsid w:val="00C73D37"/>
    <w:rsid w:val="00C74851"/>
    <w:rsid w:val="00C758DE"/>
    <w:rsid w:val="00C76983"/>
    <w:rsid w:val="00C80693"/>
    <w:rsid w:val="00C80C41"/>
    <w:rsid w:val="00C83090"/>
    <w:rsid w:val="00C83D90"/>
    <w:rsid w:val="00C84220"/>
    <w:rsid w:val="00C904F7"/>
    <w:rsid w:val="00C92DCE"/>
    <w:rsid w:val="00C94BCB"/>
    <w:rsid w:val="00C95A32"/>
    <w:rsid w:val="00CA151F"/>
    <w:rsid w:val="00CA24C7"/>
    <w:rsid w:val="00CA2D0E"/>
    <w:rsid w:val="00CA2E47"/>
    <w:rsid w:val="00CA3D58"/>
    <w:rsid w:val="00CA4622"/>
    <w:rsid w:val="00CA4BB8"/>
    <w:rsid w:val="00CA699D"/>
    <w:rsid w:val="00CA7832"/>
    <w:rsid w:val="00CB1AC5"/>
    <w:rsid w:val="00CB2A91"/>
    <w:rsid w:val="00CB2A9E"/>
    <w:rsid w:val="00CB2AA7"/>
    <w:rsid w:val="00CB626E"/>
    <w:rsid w:val="00CC0618"/>
    <w:rsid w:val="00CC20C4"/>
    <w:rsid w:val="00CC2780"/>
    <w:rsid w:val="00CC6176"/>
    <w:rsid w:val="00CC73EF"/>
    <w:rsid w:val="00CD0568"/>
    <w:rsid w:val="00CD38D3"/>
    <w:rsid w:val="00CD4580"/>
    <w:rsid w:val="00CD4594"/>
    <w:rsid w:val="00CD4E3F"/>
    <w:rsid w:val="00CD50F5"/>
    <w:rsid w:val="00CE0790"/>
    <w:rsid w:val="00CE0F02"/>
    <w:rsid w:val="00CE484B"/>
    <w:rsid w:val="00CE7008"/>
    <w:rsid w:val="00CF17F6"/>
    <w:rsid w:val="00CF25C0"/>
    <w:rsid w:val="00CF2F1B"/>
    <w:rsid w:val="00CF343A"/>
    <w:rsid w:val="00CF3FB3"/>
    <w:rsid w:val="00CF468C"/>
    <w:rsid w:val="00CF6D46"/>
    <w:rsid w:val="00CF6D4C"/>
    <w:rsid w:val="00D02039"/>
    <w:rsid w:val="00D03782"/>
    <w:rsid w:val="00D050E2"/>
    <w:rsid w:val="00D058B5"/>
    <w:rsid w:val="00D05C6E"/>
    <w:rsid w:val="00D10339"/>
    <w:rsid w:val="00D11321"/>
    <w:rsid w:val="00D13DB6"/>
    <w:rsid w:val="00D1517B"/>
    <w:rsid w:val="00D171A8"/>
    <w:rsid w:val="00D179D8"/>
    <w:rsid w:val="00D2088A"/>
    <w:rsid w:val="00D21836"/>
    <w:rsid w:val="00D228EF"/>
    <w:rsid w:val="00D260FD"/>
    <w:rsid w:val="00D37775"/>
    <w:rsid w:val="00D41709"/>
    <w:rsid w:val="00D447BB"/>
    <w:rsid w:val="00D47D39"/>
    <w:rsid w:val="00D51979"/>
    <w:rsid w:val="00D51FCD"/>
    <w:rsid w:val="00D55B9D"/>
    <w:rsid w:val="00D566B5"/>
    <w:rsid w:val="00D576E8"/>
    <w:rsid w:val="00D631B7"/>
    <w:rsid w:val="00D6362C"/>
    <w:rsid w:val="00D66428"/>
    <w:rsid w:val="00D66A2A"/>
    <w:rsid w:val="00D6794D"/>
    <w:rsid w:val="00D71897"/>
    <w:rsid w:val="00D71B73"/>
    <w:rsid w:val="00D7339B"/>
    <w:rsid w:val="00D73CE3"/>
    <w:rsid w:val="00D810AD"/>
    <w:rsid w:val="00D81FC1"/>
    <w:rsid w:val="00D83054"/>
    <w:rsid w:val="00D84094"/>
    <w:rsid w:val="00D8755E"/>
    <w:rsid w:val="00D91040"/>
    <w:rsid w:val="00D9668A"/>
    <w:rsid w:val="00DA0F91"/>
    <w:rsid w:val="00DA50E3"/>
    <w:rsid w:val="00DA7A70"/>
    <w:rsid w:val="00DB1830"/>
    <w:rsid w:val="00DB3AD2"/>
    <w:rsid w:val="00DB6341"/>
    <w:rsid w:val="00DB69C1"/>
    <w:rsid w:val="00DB7A67"/>
    <w:rsid w:val="00DC006F"/>
    <w:rsid w:val="00DC00F9"/>
    <w:rsid w:val="00DC4B0E"/>
    <w:rsid w:val="00DC6ECE"/>
    <w:rsid w:val="00DC7699"/>
    <w:rsid w:val="00DD0074"/>
    <w:rsid w:val="00DD05A2"/>
    <w:rsid w:val="00DD0BF1"/>
    <w:rsid w:val="00DD0EBC"/>
    <w:rsid w:val="00DD15B9"/>
    <w:rsid w:val="00DD3B2A"/>
    <w:rsid w:val="00DD58C1"/>
    <w:rsid w:val="00DD5B57"/>
    <w:rsid w:val="00DE0733"/>
    <w:rsid w:val="00DE09D6"/>
    <w:rsid w:val="00DE15CA"/>
    <w:rsid w:val="00DE2216"/>
    <w:rsid w:val="00DE3EF9"/>
    <w:rsid w:val="00DE55E1"/>
    <w:rsid w:val="00DE7142"/>
    <w:rsid w:val="00DF2D8B"/>
    <w:rsid w:val="00DF679F"/>
    <w:rsid w:val="00E026CF"/>
    <w:rsid w:val="00E02DE7"/>
    <w:rsid w:val="00E03D0A"/>
    <w:rsid w:val="00E04FD8"/>
    <w:rsid w:val="00E05E80"/>
    <w:rsid w:val="00E07BA3"/>
    <w:rsid w:val="00E108C5"/>
    <w:rsid w:val="00E10E31"/>
    <w:rsid w:val="00E11E01"/>
    <w:rsid w:val="00E14108"/>
    <w:rsid w:val="00E148F5"/>
    <w:rsid w:val="00E16DDC"/>
    <w:rsid w:val="00E17F84"/>
    <w:rsid w:val="00E21707"/>
    <w:rsid w:val="00E250C9"/>
    <w:rsid w:val="00E279CC"/>
    <w:rsid w:val="00E306CC"/>
    <w:rsid w:val="00E31D0E"/>
    <w:rsid w:val="00E33C9B"/>
    <w:rsid w:val="00E4100A"/>
    <w:rsid w:val="00E42C68"/>
    <w:rsid w:val="00E42E01"/>
    <w:rsid w:val="00E43317"/>
    <w:rsid w:val="00E44D6E"/>
    <w:rsid w:val="00E45176"/>
    <w:rsid w:val="00E45E09"/>
    <w:rsid w:val="00E51C1B"/>
    <w:rsid w:val="00E550A6"/>
    <w:rsid w:val="00E602CE"/>
    <w:rsid w:val="00E6229B"/>
    <w:rsid w:val="00E62402"/>
    <w:rsid w:val="00E648A6"/>
    <w:rsid w:val="00E65000"/>
    <w:rsid w:val="00E65C05"/>
    <w:rsid w:val="00E6626C"/>
    <w:rsid w:val="00E66A0D"/>
    <w:rsid w:val="00E6701B"/>
    <w:rsid w:val="00E7091A"/>
    <w:rsid w:val="00E7150F"/>
    <w:rsid w:val="00E758B2"/>
    <w:rsid w:val="00E776D6"/>
    <w:rsid w:val="00E86C8A"/>
    <w:rsid w:val="00E94679"/>
    <w:rsid w:val="00E94DED"/>
    <w:rsid w:val="00E954BD"/>
    <w:rsid w:val="00E96DC8"/>
    <w:rsid w:val="00EA064C"/>
    <w:rsid w:val="00EA0B07"/>
    <w:rsid w:val="00EA12FE"/>
    <w:rsid w:val="00EA13EE"/>
    <w:rsid w:val="00EA1C18"/>
    <w:rsid w:val="00EA1F29"/>
    <w:rsid w:val="00EA38AF"/>
    <w:rsid w:val="00EA5CF1"/>
    <w:rsid w:val="00EB0E37"/>
    <w:rsid w:val="00EB46FD"/>
    <w:rsid w:val="00EB4993"/>
    <w:rsid w:val="00EB6D36"/>
    <w:rsid w:val="00EB7EAD"/>
    <w:rsid w:val="00EC3007"/>
    <w:rsid w:val="00EC4016"/>
    <w:rsid w:val="00EC4804"/>
    <w:rsid w:val="00EC4FF8"/>
    <w:rsid w:val="00EC5731"/>
    <w:rsid w:val="00ED17EB"/>
    <w:rsid w:val="00ED4B7C"/>
    <w:rsid w:val="00ED4DEB"/>
    <w:rsid w:val="00EE072F"/>
    <w:rsid w:val="00EE5C17"/>
    <w:rsid w:val="00EE76A8"/>
    <w:rsid w:val="00EF0828"/>
    <w:rsid w:val="00EF14F0"/>
    <w:rsid w:val="00EF28C8"/>
    <w:rsid w:val="00EF2DA7"/>
    <w:rsid w:val="00EF304A"/>
    <w:rsid w:val="00F014A1"/>
    <w:rsid w:val="00F04389"/>
    <w:rsid w:val="00F04F25"/>
    <w:rsid w:val="00F04FC4"/>
    <w:rsid w:val="00F065AE"/>
    <w:rsid w:val="00F07536"/>
    <w:rsid w:val="00F1004D"/>
    <w:rsid w:val="00F10B4F"/>
    <w:rsid w:val="00F14015"/>
    <w:rsid w:val="00F148A3"/>
    <w:rsid w:val="00F27B7E"/>
    <w:rsid w:val="00F31F01"/>
    <w:rsid w:val="00F32A8C"/>
    <w:rsid w:val="00F37F87"/>
    <w:rsid w:val="00F41CCF"/>
    <w:rsid w:val="00F41CF7"/>
    <w:rsid w:val="00F4255C"/>
    <w:rsid w:val="00F42F73"/>
    <w:rsid w:val="00F511F5"/>
    <w:rsid w:val="00F576E2"/>
    <w:rsid w:val="00F57E7C"/>
    <w:rsid w:val="00F60748"/>
    <w:rsid w:val="00F62ABE"/>
    <w:rsid w:val="00F647E7"/>
    <w:rsid w:val="00F66781"/>
    <w:rsid w:val="00F66876"/>
    <w:rsid w:val="00F67AA1"/>
    <w:rsid w:val="00F701BF"/>
    <w:rsid w:val="00F73107"/>
    <w:rsid w:val="00F7425D"/>
    <w:rsid w:val="00F821CF"/>
    <w:rsid w:val="00F82301"/>
    <w:rsid w:val="00F829A9"/>
    <w:rsid w:val="00F8363C"/>
    <w:rsid w:val="00F8535F"/>
    <w:rsid w:val="00F93223"/>
    <w:rsid w:val="00F961FB"/>
    <w:rsid w:val="00FA0893"/>
    <w:rsid w:val="00FA0B5C"/>
    <w:rsid w:val="00FA1810"/>
    <w:rsid w:val="00FA4BBF"/>
    <w:rsid w:val="00FA4CFD"/>
    <w:rsid w:val="00FA5999"/>
    <w:rsid w:val="00FA6356"/>
    <w:rsid w:val="00FB487A"/>
    <w:rsid w:val="00FB49AA"/>
    <w:rsid w:val="00FC0369"/>
    <w:rsid w:val="00FD0403"/>
    <w:rsid w:val="00FD1745"/>
    <w:rsid w:val="00FD31A6"/>
    <w:rsid w:val="00FD38F7"/>
    <w:rsid w:val="00FD3B4A"/>
    <w:rsid w:val="00FE2C4C"/>
    <w:rsid w:val="00FE4010"/>
    <w:rsid w:val="00FE55DD"/>
    <w:rsid w:val="00FE748D"/>
    <w:rsid w:val="00FF18DC"/>
    <w:rsid w:val="00FF2D21"/>
    <w:rsid w:val="00FF4F5F"/>
    <w:rsid w:val="00FF7D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CC"/>
    <w:pPr>
      <w:spacing w:after="200" w:line="276" w:lineRule="auto"/>
    </w:pPr>
    <w:rPr>
      <w:rFonts w:cs="Times New Roman"/>
      <w:sz w:val="22"/>
      <w:szCs w:val="22"/>
      <w:lang w:val="en-US" w:eastAsia="en-US"/>
    </w:rPr>
  </w:style>
  <w:style w:type="paragraph" w:styleId="4">
    <w:name w:val="heading 4"/>
    <w:basedOn w:val="a"/>
    <w:next w:val="a"/>
    <w:link w:val="40"/>
    <w:uiPriority w:val="9"/>
    <w:semiHidden/>
    <w:unhideWhenUsed/>
    <w:qFormat/>
    <w:locked/>
    <w:rsid w:val="00D875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B512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F132D"/>
    <w:pPr>
      <w:autoSpaceDE w:val="0"/>
      <w:autoSpaceDN w:val="0"/>
      <w:adjustRightInd w:val="0"/>
    </w:pPr>
    <w:rPr>
      <w:rFonts w:ascii="EUAlbertina" w:hAnsi="EUAlbertina" w:cs="EUAlbertina"/>
      <w:color w:val="000000"/>
      <w:sz w:val="24"/>
      <w:szCs w:val="24"/>
      <w:lang w:eastAsia="en-US"/>
    </w:rPr>
  </w:style>
  <w:style w:type="character" w:customStyle="1" w:styleId="historyitem">
    <w:name w:val="historyitem"/>
    <w:uiPriority w:val="99"/>
    <w:rsid w:val="00B51F75"/>
    <w:rPr>
      <w:rFonts w:ascii="Times New Roman" w:hAnsi="Times New Roman" w:cs="Times New Roman"/>
    </w:rPr>
  </w:style>
  <w:style w:type="paragraph" w:styleId="a4">
    <w:name w:val="Balloon Text"/>
    <w:basedOn w:val="a"/>
    <w:link w:val="a5"/>
    <w:uiPriority w:val="99"/>
    <w:semiHidden/>
    <w:rsid w:val="00F32A8C"/>
    <w:rPr>
      <w:rFonts w:ascii="Tahoma" w:hAnsi="Tahoma" w:cs="Tahoma"/>
      <w:sz w:val="16"/>
      <w:szCs w:val="16"/>
    </w:rPr>
  </w:style>
  <w:style w:type="character" w:customStyle="1" w:styleId="a5">
    <w:name w:val="Изнесен текст Знак"/>
    <w:link w:val="a4"/>
    <w:uiPriority w:val="99"/>
    <w:semiHidden/>
    <w:locked/>
    <w:rsid w:val="00D81FC1"/>
    <w:rPr>
      <w:rFonts w:ascii="Times New Roman" w:hAnsi="Times New Roman" w:cs="Times New Roman"/>
      <w:sz w:val="2"/>
      <w:lang w:val="en-US" w:eastAsia="en-US"/>
    </w:rPr>
  </w:style>
  <w:style w:type="paragraph" w:styleId="HTML">
    <w:name w:val="HTML Preformatted"/>
    <w:basedOn w:val="a"/>
    <w:link w:val="HTML0"/>
    <w:uiPriority w:val="99"/>
    <w:rsid w:val="00AD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7" w:lineRule="atLeast"/>
    </w:pPr>
    <w:rPr>
      <w:rFonts w:ascii="Courier" w:hAnsi="Courier" w:cs="Courier New"/>
      <w:sz w:val="20"/>
      <w:szCs w:val="20"/>
      <w:lang w:val="bg-BG" w:eastAsia="bg-BG"/>
    </w:rPr>
  </w:style>
  <w:style w:type="character" w:customStyle="1" w:styleId="HTML0">
    <w:name w:val="HTML стандартен Знак"/>
    <w:link w:val="HTML"/>
    <w:uiPriority w:val="99"/>
    <w:semiHidden/>
    <w:locked/>
    <w:rsid w:val="00702964"/>
    <w:rPr>
      <w:rFonts w:ascii="Courier New" w:hAnsi="Courier New" w:cs="Courier New"/>
      <w:lang w:val="en-US" w:eastAsia="en-US"/>
    </w:rPr>
  </w:style>
  <w:style w:type="character" w:styleId="a6">
    <w:name w:val="Hyperlink"/>
    <w:uiPriority w:val="99"/>
    <w:rsid w:val="00AD7E20"/>
    <w:rPr>
      <w:rFonts w:cs="Times New Roman"/>
      <w:color w:val="0000FF"/>
      <w:u w:val="single"/>
    </w:rPr>
  </w:style>
  <w:style w:type="paragraph" w:customStyle="1" w:styleId="m">
    <w:name w:val="m"/>
    <w:basedOn w:val="a"/>
    <w:uiPriority w:val="99"/>
    <w:rsid w:val="00104D57"/>
    <w:pPr>
      <w:spacing w:after="0" w:line="240" w:lineRule="auto"/>
      <w:ind w:firstLine="880"/>
      <w:jc w:val="both"/>
    </w:pPr>
    <w:rPr>
      <w:rFonts w:ascii="Times New Roman" w:hAnsi="Times New Roman"/>
      <w:color w:val="000000"/>
      <w:sz w:val="24"/>
      <w:szCs w:val="24"/>
      <w:lang w:val="bg-BG" w:eastAsia="bg-BG"/>
    </w:rPr>
  </w:style>
  <w:style w:type="paragraph" w:styleId="a7">
    <w:name w:val="Normal (Web)"/>
    <w:basedOn w:val="a"/>
    <w:uiPriority w:val="99"/>
    <w:rsid w:val="00187F1D"/>
    <w:pPr>
      <w:spacing w:after="0" w:line="240" w:lineRule="auto"/>
      <w:ind w:firstLine="880"/>
      <w:jc w:val="both"/>
    </w:pPr>
    <w:rPr>
      <w:rFonts w:ascii="Times New Roman" w:hAnsi="Times New Roman"/>
      <w:color w:val="000000"/>
      <w:sz w:val="24"/>
      <w:szCs w:val="24"/>
      <w:lang w:val="bg-BG" w:eastAsia="bg-BG"/>
    </w:rPr>
  </w:style>
  <w:style w:type="character" w:customStyle="1" w:styleId="blue1">
    <w:name w:val="blue1"/>
    <w:uiPriority w:val="99"/>
    <w:rsid w:val="00187F1D"/>
    <w:rPr>
      <w:rFonts w:ascii="Times New Roman" w:hAnsi="Times New Roman" w:cs="Times New Roman"/>
      <w:color w:val="0000FF"/>
      <w:sz w:val="24"/>
      <w:szCs w:val="24"/>
    </w:rPr>
  </w:style>
  <w:style w:type="paragraph" w:styleId="a8">
    <w:name w:val="footer"/>
    <w:basedOn w:val="a"/>
    <w:link w:val="a9"/>
    <w:uiPriority w:val="99"/>
    <w:rsid w:val="00156297"/>
    <w:pPr>
      <w:tabs>
        <w:tab w:val="center" w:pos="4703"/>
        <w:tab w:val="right" w:pos="9406"/>
      </w:tabs>
    </w:pPr>
  </w:style>
  <w:style w:type="character" w:customStyle="1" w:styleId="a9">
    <w:name w:val="Долен колонтитул Знак"/>
    <w:link w:val="a8"/>
    <w:uiPriority w:val="99"/>
    <w:locked/>
    <w:rsid w:val="009E27A6"/>
    <w:rPr>
      <w:rFonts w:cs="Times New Roman"/>
      <w:lang w:val="en-US" w:eastAsia="en-US"/>
    </w:rPr>
  </w:style>
  <w:style w:type="character" w:styleId="aa">
    <w:name w:val="page number"/>
    <w:uiPriority w:val="99"/>
    <w:rsid w:val="00156297"/>
    <w:rPr>
      <w:rFonts w:cs="Times New Roman"/>
    </w:rPr>
  </w:style>
  <w:style w:type="paragraph" w:styleId="ab">
    <w:name w:val="List Paragraph"/>
    <w:basedOn w:val="a"/>
    <w:uiPriority w:val="34"/>
    <w:qFormat/>
    <w:rsid w:val="00922D90"/>
    <w:pPr>
      <w:ind w:left="720"/>
      <w:contextualSpacing/>
    </w:pPr>
  </w:style>
  <w:style w:type="character" w:customStyle="1" w:styleId="40">
    <w:name w:val="Заглавие 4 Знак"/>
    <w:basedOn w:val="a0"/>
    <w:link w:val="4"/>
    <w:uiPriority w:val="9"/>
    <w:semiHidden/>
    <w:rsid w:val="00D8755E"/>
    <w:rPr>
      <w:rFonts w:asciiTheme="majorHAnsi" w:eastAsiaTheme="majorEastAsia" w:hAnsiTheme="majorHAnsi" w:cstheme="majorBidi"/>
      <w:b/>
      <w:bCs/>
      <w:i/>
      <w:iCs/>
      <w:color w:val="4F81BD" w:themeColor="accent1"/>
      <w:sz w:val="22"/>
      <w:szCs w:val="22"/>
      <w:lang w:val="en-US" w:eastAsia="en-US"/>
    </w:rPr>
  </w:style>
  <w:style w:type="paragraph" w:styleId="ac">
    <w:name w:val="header"/>
    <w:basedOn w:val="a"/>
    <w:link w:val="ad"/>
    <w:uiPriority w:val="99"/>
    <w:unhideWhenUsed/>
    <w:rsid w:val="009E0F15"/>
    <w:pPr>
      <w:tabs>
        <w:tab w:val="center" w:pos="4703"/>
        <w:tab w:val="right" w:pos="9406"/>
      </w:tabs>
      <w:spacing w:after="0" w:line="240" w:lineRule="auto"/>
    </w:pPr>
  </w:style>
  <w:style w:type="character" w:customStyle="1" w:styleId="ad">
    <w:name w:val="Горен колонтитул Знак"/>
    <w:basedOn w:val="a0"/>
    <w:link w:val="ac"/>
    <w:uiPriority w:val="99"/>
    <w:rsid w:val="009E0F15"/>
    <w:rPr>
      <w:rFonts w:cs="Times New Roman"/>
      <w:sz w:val="22"/>
      <w:szCs w:val="22"/>
      <w:lang w:val="en-US" w:eastAsia="en-US"/>
    </w:rPr>
  </w:style>
  <w:style w:type="character" w:styleId="ae">
    <w:name w:val="annotation reference"/>
    <w:basedOn w:val="a0"/>
    <w:uiPriority w:val="99"/>
    <w:semiHidden/>
    <w:unhideWhenUsed/>
    <w:rsid w:val="00EA1C18"/>
    <w:rPr>
      <w:sz w:val="16"/>
      <w:szCs w:val="16"/>
    </w:rPr>
  </w:style>
  <w:style w:type="paragraph" w:styleId="af">
    <w:name w:val="annotation text"/>
    <w:basedOn w:val="a"/>
    <w:link w:val="af0"/>
    <w:uiPriority w:val="99"/>
    <w:semiHidden/>
    <w:unhideWhenUsed/>
    <w:rsid w:val="00EA1C18"/>
    <w:pPr>
      <w:spacing w:line="240" w:lineRule="auto"/>
    </w:pPr>
    <w:rPr>
      <w:sz w:val="20"/>
      <w:szCs w:val="20"/>
    </w:rPr>
  </w:style>
  <w:style w:type="character" w:customStyle="1" w:styleId="af0">
    <w:name w:val="Текст на коментар Знак"/>
    <w:basedOn w:val="a0"/>
    <w:link w:val="af"/>
    <w:uiPriority w:val="99"/>
    <w:semiHidden/>
    <w:rsid w:val="00EA1C18"/>
    <w:rPr>
      <w:rFonts w:cs="Times New Roman"/>
      <w:lang w:val="en-US" w:eastAsia="en-US"/>
    </w:rPr>
  </w:style>
  <w:style w:type="paragraph" w:styleId="af1">
    <w:name w:val="annotation subject"/>
    <w:basedOn w:val="af"/>
    <w:next w:val="af"/>
    <w:link w:val="af2"/>
    <w:uiPriority w:val="99"/>
    <w:semiHidden/>
    <w:unhideWhenUsed/>
    <w:rsid w:val="00EA1C18"/>
    <w:rPr>
      <w:b/>
      <w:bCs/>
    </w:rPr>
  </w:style>
  <w:style w:type="character" w:customStyle="1" w:styleId="af2">
    <w:name w:val="Предмет на коментар Знак"/>
    <w:basedOn w:val="af0"/>
    <w:link w:val="af1"/>
    <w:uiPriority w:val="99"/>
    <w:semiHidden/>
    <w:rsid w:val="00EA1C18"/>
    <w:rPr>
      <w:rFonts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CC"/>
    <w:pPr>
      <w:spacing w:after="200" w:line="276" w:lineRule="auto"/>
    </w:pPr>
    <w:rPr>
      <w:rFonts w:cs="Times New Roman"/>
      <w:sz w:val="22"/>
      <w:szCs w:val="22"/>
      <w:lang w:val="en-US" w:eastAsia="en-US"/>
    </w:rPr>
  </w:style>
  <w:style w:type="paragraph" w:styleId="4">
    <w:name w:val="heading 4"/>
    <w:basedOn w:val="a"/>
    <w:next w:val="a"/>
    <w:link w:val="40"/>
    <w:uiPriority w:val="9"/>
    <w:semiHidden/>
    <w:unhideWhenUsed/>
    <w:qFormat/>
    <w:locked/>
    <w:rsid w:val="00D875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B512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F132D"/>
    <w:pPr>
      <w:autoSpaceDE w:val="0"/>
      <w:autoSpaceDN w:val="0"/>
      <w:adjustRightInd w:val="0"/>
    </w:pPr>
    <w:rPr>
      <w:rFonts w:ascii="EUAlbertina" w:hAnsi="EUAlbertina" w:cs="EUAlbertina"/>
      <w:color w:val="000000"/>
      <w:sz w:val="24"/>
      <w:szCs w:val="24"/>
      <w:lang w:eastAsia="en-US"/>
    </w:rPr>
  </w:style>
  <w:style w:type="character" w:customStyle="1" w:styleId="historyitem">
    <w:name w:val="historyitem"/>
    <w:uiPriority w:val="99"/>
    <w:rsid w:val="00B51F75"/>
    <w:rPr>
      <w:rFonts w:ascii="Times New Roman" w:hAnsi="Times New Roman" w:cs="Times New Roman"/>
    </w:rPr>
  </w:style>
  <w:style w:type="paragraph" w:styleId="a4">
    <w:name w:val="Balloon Text"/>
    <w:basedOn w:val="a"/>
    <w:link w:val="a5"/>
    <w:uiPriority w:val="99"/>
    <w:semiHidden/>
    <w:rsid w:val="00F32A8C"/>
    <w:rPr>
      <w:rFonts w:ascii="Tahoma" w:hAnsi="Tahoma" w:cs="Tahoma"/>
      <w:sz w:val="16"/>
      <w:szCs w:val="16"/>
    </w:rPr>
  </w:style>
  <w:style w:type="character" w:customStyle="1" w:styleId="a5">
    <w:name w:val="Изнесен текст Знак"/>
    <w:link w:val="a4"/>
    <w:uiPriority w:val="99"/>
    <w:semiHidden/>
    <w:locked/>
    <w:rsid w:val="00D81FC1"/>
    <w:rPr>
      <w:rFonts w:ascii="Times New Roman" w:hAnsi="Times New Roman" w:cs="Times New Roman"/>
      <w:sz w:val="2"/>
      <w:lang w:val="en-US" w:eastAsia="en-US"/>
    </w:rPr>
  </w:style>
  <w:style w:type="paragraph" w:styleId="HTML">
    <w:name w:val="HTML Preformatted"/>
    <w:basedOn w:val="a"/>
    <w:link w:val="HTML0"/>
    <w:uiPriority w:val="99"/>
    <w:rsid w:val="00AD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7" w:lineRule="atLeast"/>
    </w:pPr>
    <w:rPr>
      <w:rFonts w:ascii="Courier" w:hAnsi="Courier" w:cs="Courier New"/>
      <w:sz w:val="20"/>
      <w:szCs w:val="20"/>
      <w:lang w:val="bg-BG" w:eastAsia="bg-BG"/>
    </w:rPr>
  </w:style>
  <w:style w:type="character" w:customStyle="1" w:styleId="HTML0">
    <w:name w:val="HTML стандартен Знак"/>
    <w:link w:val="HTML"/>
    <w:uiPriority w:val="99"/>
    <w:semiHidden/>
    <w:locked/>
    <w:rsid w:val="00702964"/>
    <w:rPr>
      <w:rFonts w:ascii="Courier New" w:hAnsi="Courier New" w:cs="Courier New"/>
      <w:lang w:val="en-US" w:eastAsia="en-US"/>
    </w:rPr>
  </w:style>
  <w:style w:type="character" w:styleId="a6">
    <w:name w:val="Hyperlink"/>
    <w:uiPriority w:val="99"/>
    <w:rsid w:val="00AD7E20"/>
    <w:rPr>
      <w:rFonts w:cs="Times New Roman"/>
      <w:color w:val="0000FF"/>
      <w:u w:val="single"/>
    </w:rPr>
  </w:style>
  <w:style w:type="paragraph" w:customStyle="1" w:styleId="m">
    <w:name w:val="m"/>
    <w:basedOn w:val="a"/>
    <w:uiPriority w:val="99"/>
    <w:rsid w:val="00104D57"/>
    <w:pPr>
      <w:spacing w:after="0" w:line="240" w:lineRule="auto"/>
      <w:ind w:firstLine="880"/>
      <w:jc w:val="both"/>
    </w:pPr>
    <w:rPr>
      <w:rFonts w:ascii="Times New Roman" w:hAnsi="Times New Roman"/>
      <w:color w:val="000000"/>
      <w:sz w:val="24"/>
      <w:szCs w:val="24"/>
      <w:lang w:val="bg-BG" w:eastAsia="bg-BG"/>
    </w:rPr>
  </w:style>
  <w:style w:type="paragraph" w:styleId="a7">
    <w:name w:val="Normal (Web)"/>
    <w:basedOn w:val="a"/>
    <w:uiPriority w:val="99"/>
    <w:rsid w:val="00187F1D"/>
    <w:pPr>
      <w:spacing w:after="0" w:line="240" w:lineRule="auto"/>
      <w:ind w:firstLine="880"/>
      <w:jc w:val="both"/>
    </w:pPr>
    <w:rPr>
      <w:rFonts w:ascii="Times New Roman" w:hAnsi="Times New Roman"/>
      <w:color w:val="000000"/>
      <w:sz w:val="24"/>
      <w:szCs w:val="24"/>
      <w:lang w:val="bg-BG" w:eastAsia="bg-BG"/>
    </w:rPr>
  </w:style>
  <w:style w:type="character" w:customStyle="1" w:styleId="blue1">
    <w:name w:val="blue1"/>
    <w:uiPriority w:val="99"/>
    <w:rsid w:val="00187F1D"/>
    <w:rPr>
      <w:rFonts w:ascii="Times New Roman" w:hAnsi="Times New Roman" w:cs="Times New Roman"/>
      <w:color w:val="0000FF"/>
      <w:sz w:val="24"/>
      <w:szCs w:val="24"/>
    </w:rPr>
  </w:style>
  <w:style w:type="paragraph" w:styleId="a8">
    <w:name w:val="footer"/>
    <w:basedOn w:val="a"/>
    <w:link w:val="a9"/>
    <w:uiPriority w:val="99"/>
    <w:rsid w:val="00156297"/>
    <w:pPr>
      <w:tabs>
        <w:tab w:val="center" w:pos="4703"/>
        <w:tab w:val="right" w:pos="9406"/>
      </w:tabs>
    </w:pPr>
  </w:style>
  <w:style w:type="character" w:customStyle="1" w:styleId="a9">
    <w:name w:val="Долен колонтитул Знак"/>
    <w:link w:val="a8"/>
    <w:uiPriority w:val="99"/>
    <w:locked/>
    <w:rsid w:val="009E27A6"/>
    <w:rPr>
      <w:rFonts w:cs="Times New Roman"/>
      <w:lang w:val="en-US" w:eastAsia="en-US"/>
    </w:rPr>
  </w:style>
  <w:style w:type="character" w:styleId="aa">
    <w:name w:val="page number"/>
    <w:uiPriority w:val="99"/>
    <w:rsid w:val="00156297"/>
    <w:rPr>
      <w:rFonts w:cs="Times New Roman"/>
    </w:rPr>
  </w:style>
  <w:style w:type="paragraph" w:styleId="ab">
    <w:name w:val="List Paragraph"/>
    <w:basedOn w:val="a"/>
    <w:uiPriority w:val="34"/>
    <w:qFormat/>
    <w:rsid w:val="00922D90"/>
    <w:pPr>
      <w:ind w:left="720"/>
      <w:contextualSpacing/>
    </w:pPr>
  </w:style>
  <w:style w:type="character" w:customStyle="1" w:styleId="40">
    <w:name w:val="Заглавие 4 Знак"/>
    <w:basedOn w:val="a0"/>
    <w:link w:val="4"/>
    <w:uiPriority w:val="9"/>
    <w:semiHidden/>
    <w:rsid w:val="00D8755E"/>
    <w:rPr>
      <w:rFonts w:asciiTheme="majorHAnsi" w:eastAsiaTheme="majorEastAsia" w:hAnsiTheme="majorHAnsi" w:cstheme="majorBidi"/>
      <w:b/>
      <w:bCs/>
      <w:i/>
      <w:iCs/>
      <w:color w:val="4F81BD" w:themeColor="accent1"/>
      <w:sz w:val="22"/>
      <w:szCs w:val="22"/>
      <w:lang w:val="en-US" w:eastAsia="en-US"/>
    </w:rPr>
  </w:style>
  <w:style w:type="paragraph" w:styleId="ac">
    <w:name w:val="header"/>
    <w:basedOn w:val="a"/>
    <w:link w:val="ad"/>
    <w:uiPriority w:val="99"/>
    <w:unhideWhenUsed/>
    <w:rsid w:val="009E0F15"/>
    <w:pPr>
      <w:tabs>
        <w:tab w:val="center" w:pos="4703"/>
        <w:tab w:val="right" w:pos="9406"/>
      </w:tabs>
      <w:spacing w:after="0" w:line="240" w:lineRule="auto"/>
    </w:pPr>
  </w:style>
  <w:style w:type="character" w:customStyle="1" w:styleId="ad">
    <w:name w:val="Горен колонтитул Знак"/>
    <w:basedOn w:val="a0"/>
    <w:link w:val="ac"/>
    <w:uiPriority w:val="99"/>
    <w:rsid w:val="009E0F15"/>
    <w:rPr>
      <w:rFonts w:cs="Times New Roman"/>
      <w:sz w:val="22"/>
      <w:szCs w:val="22"/>
      <w:lang w:val="en-US" w:eastAsia="en-US"/>
    </w:rPr>
  </w:style>
  <w:style w:type="character" w:styleId="ae">
    <w:name w:val="annotation reference"/>
    <w:basedOn w:val="a0"/>
    <w:uiPriority w:val="99"/>
    <w:semiHidden/>
    <w:unhideWhenUsed/>
    <w:rsid w:val="00EA1C18"/>
    <w:rPr>
      <w:sz w:val="16"/>
      <w:szCs w:val="16"/>
    </w:rPr>
  </w:style>
  <w:style w:type="paragraph" w:styleId="af">
    <w:name w:val="annotation text"/>
    <w:basedOn w:val="a"/>
    <w:link w:val="af0"/>
    <w:uiPriority w:val="99"/>
    <w:semiHidden/>
    <w:unhideWhenUsed/>
    <w:rsid w:val="00EA1C18"/>
    <w:pPr>
      <w:spacing w:line="240" w:lineRule="auto"/>
    </w:pPr>
    <w:rPr>
      <w:sz w:val="20"/>
      <w:szCs w:val="20"/>
    </w:rPr>
  </w:style>
  <w:style w:type="character" w:customStyle="1" w:styleId="af0">
    <w:name w:val="Текст на коментар Знак"/>
    <w:basedOn w:val="a0"/>
    <w:link w:val="af"/>
    <w:uiPriority w:val="99"/>
    <w:semiHidden/>
    <w:rsid w:val="00EA1C18"/>
    <w:rPr>
      <w:rFonts w:cs="Times New Roman"/>
      <w:lang w:val="en-US" w:eastAsia="en-US"/>
    </w:rPr>
  </w:style>
  <w:style w:type="paragraph" w:styleId="af1">
    <w:name w:val="annotation subject"/>
    <w:basedOn w:val="af"/>
    <w:next w:val="af"/>
    <w:link w:val="af2"/>
    <w:uiPriority w:val="99"/>
    <w:semiHidden/>
    <w:unhideWhenUsed/>
    <w:rsid w:val="00EA1C18"/>
    <w:rPr>
      <w:b/>
      <w:bCs/>
    </w:rPr>
  </w:style>
  <w:style w:type="character" w:customStyle="1" w:styleId="af2">
    <w:name w:val="Предмет на коментар Знак"/>
    <w:basedOn w:val="af0"/>
    <w:link w:val="af1"/>
    <w:uiPriority w:val="99"/>
    <w:semiHidden/>
    <w:rsid w:val="00EA1C18"/>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8301">
      <w:bodyDiv w:val="1"/>
      <w:marLeft w:val="0"/>
      <w:marRight w:val="0"/>
      <w:marTop w:val="0"/>
      <w:marBottom w:val="0"/>
      <w:divBdr>
        <w:top w:val="none" w:sz="0" w:space="0" w:color="auto"/>
        <w:left w:val="none" w:sz="0" w:space="0" w:color="auto"/>
        <w:bottom w:val="none" w:sz="0" w:space="0" w:color="auto"/>
        <w:right w:val="none" w:sz="0" w:space="0" w:color="auto"/>
      </w:divBdr>
    </w:div>
    <w:div w:id="239142683">
      <w:bodyDiv w:val="1"/>
      <w:marLeft w:val="0"/>
      <w:marRight w:val="0"/>
      <w:marTop w:val="0"/>
      <w:marBottom w:val="0"/>
      <w:divBdr>
        <w:top w:val="none" w:sz="0" w:space="0" w:color="auto"/>
        <w:left w:val="none" w:sz="0" w:space="0" w:color="auto"/>
        <w:bottom w:val="none" w:sz="0" w:space="0" w:color="auto"/>
        <w:right w:val="none" w:sz="0" w:space="0" w:color="auto"/>
      </w:divBdr>
    </w:div>
    <w:div w:id="387803458">
      <w:bodyDiv w:val="1"/>
      <w:marLeft w:val="0"/>
      <w:marRight w:val="0"/>
      <w:marTop w:val="0"/>
      <w:marBottom w:val="0"/>
      <w:divBdr>
        <w:top w:val="none" w:sz="0" w:space="0" w:color="auto"/>
        <w:left w:val="none" w:sz="0" w:space="0" w:color="auto"/>
        <w:bottom w:val="none" w:sz="0" w:space="0" w:color="auto"/>
        <w:right w:val="none" w:sz="0" w:space="0" w:color="auto"/>
      </w:divBdr>
    </w:div>
    <w:div w:id="442656700">
      <w:bodyDiv w:val="1"/>
      <w:marLeft w:val="0"/>
      <w:marRight w:val="0"/>
      <w:marTop w:val="0"/>
      <w:marBottom w:val="0"/>
      <w:divBdr>
        <w:top w:val="none" w:sz="0" w:space="0" w:color="auto"/>
        <w:left w:val="none" w:sz="0" w:space="0" w:color="auto"/>
        <w:bottom w:val="none" w:sz="0" w:space="0" w:color="auto"/>
        <w:right w:val="none" w:sz="0" w:space="0" w:color="auto"/>
      </w:divBdr>
    </w:div>
    <w:div w:id="658191030">
      <w:bodyDiv w:val="1"/>
      <w:marLeft w:val="0"/>
      <w:marRight w:val="0"/>
      <w:marTop w:val="0"/>
      <w:marBottom w:val="0"/>
      <w:divBdr>
        <w:top w:val="none" w:sz="0" w:space="0" w:color="auto"/>
        <w:left w:val="none" w:sz="0" w:space="0" w:color="auto"/>
        <w:bottom w:val="none" w:sz="0" w:space="0" w:color="auto"/>
        <w:right w:val="none" w:sz="0" w:space="0" w:color="auto"/>
      </w:divBdr>
    </w:div>
    <w:div w:id="822043950">
      <w:bodyDiv w:val="1"/>
      <w:marLeft w:val="0"/>
      <w:marRight w:val="0"/>
      <w:marTop w:val="0"/>
      <w:marBottom w:val="0"/>
      <w:divBdr>
        <w:top w:val="none" w:sz="0" w:space="0" w:color="auto"/>
        <w:left w:val="none" w:sz="0" w:space="0" w:color="auto"/>
        <w:bottom w:val="none" w:sz="0" w:space="0" w:color="auto"/>
        <w:right w:val="none" w:sz="0" w:space="0" w:color="auto"/>
      </w:divBdr>
    </w:div>
    <w:div w:id="878474029">
      <w:bodyDiv w:val="1"/>
      <w:marLeft w:val="0"/>
      <w:marRight w:val="0"/>
      <w:marTop w:val="0"/>
      <w:marBottom w:val="0"/>
      <w:divBdr>
        <w:top w:val="none" w:sz="0" w:space="0" w:color="auto"/>
        <w:left w:val="none" w:sz="0" w:space="0" w:color="auto"/>
        <w:bottom w:val="none" w:sz="0" w:space="0" w:color="auto"/>
        <w:right w:val="none" w:sz="0" w:space="0" w:color="auto"/>
      </w:divBdr>
    </w:div>
    <w:div w:id="899940914">
      <w:bodyDiv w:val="1"/>
      <w:marLeft w:val="0"/>
      <w:marRight w:val="0"/>
      <w:marTop w:val="0"/>
      <w:marBottom w:val="0"/>
      <w:divBdr>
        <w:top w:val="none" w:sz="0" w:space="0" w:color="auto"/>
        <w:left w:val="none" w:sz="0" w:space="0" w:color="auto"/>
        <w:bottom w:val="none" w:sz="0" w:space="0" w:color="auto"/>
        <w:right w:val="none" w:sz="0" w:space="0" w:color="auto"/>
      </w:divBdr>
    </w:div>
    <w:div w:id="1249971120">
      <w:bodyDiv w:val="1"/>
      <w:marLeft w:val="0"/>
      <w:marRight w:val="0"/>
      <w:marTop w:val="0"/>
      <w:marBottom w:val="0"/>
      <w:divBdr>
        <w:top w:val="none" w:sz="0" w:space="0" w:color="auto"/>
        <w:left w:val="none" w:sz="0" w:space="0" w:color="auto"/>
        <w:bottom w:val="none" w:sz="0" w:space="0" w:color="auto"/>
        <w:right w:val="none" w:sz="0" w:space="0" w:color="auto"/>
      </w:divBdr>
    </w:div>
    <w:div w:id="1338534457">
      <w:marLeft w:val="0"/>
      <w:marRight w:val="0"/>
      <w:marTop w:val="0"/>
      <w:marBottom w:val="0"/>
      <w:divBdr>
        <w:top w:val="none" w:sz="0" w:space="0" w:color="auto"/>
        <w:left w:val="none" w:sz="0" w:space="0" w:color="auto"/>
        <w:bottom w:val="none" w:sz="0" w:space="0" w:color="auto"/>
        <w:right w:val="none" w:sz="0" w:space="0" w:color="auto"/>
      </w:divBdr>
    </w:div>
    <w:div w:id="1338534458">
      <w:marLeft w:val="0"/>
      <w:marRight w:val="0"/>
      <w:marTop w:val="0"/>
      <w:marBottom w:val="0"/>
      <w:divBdr>
        <w:top w:val="none" w:sz="0" w:space="0" w:color="auto"/>
        <w:left w:val="none" w:sz="0" w:space="0" w:color="auto"/>
        <w:bottom w:val="none" w:sz="0" w:space="0" w:color="auto"/>
        <w:right w:val="none" w:sz="0" w:space="0" w:color="auto"/>
      </w:divBdr>
      <w:divsChild>
        <w:div w:id="1338534456">
          <w:marLeft w:val="0"/>
          <w:marRight w:val="0"/>
          <w:marTop w:val="133"/>
          <w:marBottom w:val="0"/>
          <w:divBdr>
            <w:top w:val="single" w:sz="4" w:space="0" w:color="FFFFFF"/>
            <w:left w:val="single" w:sz="4" w:space="0" w:color="FFFFFF"/>
            <w:bottom w:val="single" w:sz="4" w:space="0" w:color="FFFFFF"/>
            <w:right w:val="single" w:sz="4" w:space="0" w:color="FFFFFF"/>
          </w:divBdr>
        </w:div>
      </w:divsChild>
    </w:div>
    <w:div w:id="1338534462">
      <w:marLeft w:val="0"/>
      <w:marRight w:val="0"/>
      <w:marTop w:val="0"/>
      <w:marBottom w:val="0"/>
      <w:divBdr>
        <w:top w:val="none" w:sz="0" w:space="0" w:color="auto"/>
        <w:left w:val="none" w:sz="0" w:space="0" w:color="auto"/>
        <w:bottom w:val="none" w:sz="0" w:space="0" w:color="auto"/>
        <w:right w:val="none" w:sz="0" w:space="0" w:color="auto"/>
      </w:divBdr>
    </w:div>
    <w:div w:id="1338534463">
      <w:marLeft w:val="0"/>
      <w:marRight w:val="0"/>
      <w:marTop w:val="0"/>
      <w:marBottom w:val="0"/>
      <w:divBdr>
        <w:top w:val="none" w:sz="0" w:space="0" w:color="auto"/>
        <w:left w:val="none" w:sz="0" w:space="0" w:color="auto"/>
        <w:bottom w:val="none" w:sz="0" w:space="0" w:color="auto"/>
        <w:right w:val="none" w:sz="0" w:space="0" w:color="auto"/>
      </w:divBdr>
    </w:div>
    <w:div w:id="1338534464">
      <w:marLeft w:val="0"/>
      <w:marRight w:val="0"/>
      <w:marTop w:val="0"/>
      <w:marBottom w:val="0"/>
      <w:divBdr>
        <w:top w:val="none" w:sz="0" w:space="0" w:color="auto"/>
        <w:left w:val="none" w:sz="0" w:space="0" w:color="auto"/>
        <w:bottom w:val="none" w:sz="0" w:space="0" w:color="auto"/>
        <w:right w:val="none" w:sz="0" w:space="0" w:color="auto"/>
      </w:divBdr>
    </w:div>
    <w:div w:id="1338534465">
      <w:marLeft w:val="0"/>
      <w:marRight w:val="0"/>
      <w:marTop w:val="0"/>
      <w:marBottom w:val="0"/>
      <w:divBdr>
        <w:top w:val="none" w:sz="0" w:space="0" w:color="auto"/>
        <w:left w:val="none" w:sz="0" w:space="0" w:color="auto"/>
        <w:bottom w:val="none" w:sz="0" w:space="0" w:color="auto"/>
        <w:right w:val="none" w:sz="0" w:space="0" w:color="auto"/>
      </w:divBdr>
    </w:div>
    <w:div w:id="1338534466">
      <w:marLeft w:val="0"/>
      <w:marRight w:val="0"/>
      <w:marTop w:val="0"/>
      <w:marBottom w:val="0"/>
      <w:divBdr>
        <w:top w:val="none" w:sz="0" w:space="0" w:color="auto"/>
        <w:left w:val="none" w:sz="0" w:space="0" w:color="auto"/>
        <w:bottom w:val="none" w:sz="0" w:space="0" w:color="auto"/>
        <w:right w:val="none" w:sz="0" w:space="0" w:color="auto"/>
      </w:divBdr>
    </w:div>
    <w:div w:id="1338534467">
      <w:marLeft w:val="0"/>
      <w:marRight w:val="0"/>
      <w:marTop w:val="0"/>
      <w:marBottom w:val="0"/>
      <w:divBdr>
        <w:top w:val="none" w:sz="0" w:space="0" w:color="auto"/>
        <w:left w:val="none" w:sz="0" w:space="0" w:color="auto"/>
        <w:bottom w:val="none" w:sz="0" w:space="0" w:color="auto"/>
        <w:right w:val="none" w:sz="0" w:space="0" w:color="auto"/>
      </w:divBdr>
    </w:div>
    <w:div w:id="1338534468">
      <w:marLeft w:val="0"/>
      <w:marRight w:val="0"/>
      <w:marTop w:val="0"/>
      <w:marBottom w:val="0"/>
      <w:divBdr>
        <w:top w:val="none" w:sz="0" w:space="0" w:color="auto"/>
        <w:left w:val="none" w:sz="0" w:space="0" w:color="auto"/>
        <w:bottom w:val="none" w:sz="0" w:space="0" w:color="auto"/>
        <w:right w:val="none" w:sz="0" w:space="0" w:color="auto"/>
      </w:divBdr>
    </w:div>
    <w:div w:id="1338534469">
      <w:marLeft w:val="0"/>
      <w:marRight w:val="0"/>
      <w:marTop w:val="0"/>
      <w:marBottom w:val="0"/>
      <w:divBdr>
        <w:top w:val="none" w:sz="0" w:space="0" w:color="auto"/>
        <w:left w:val="none" w:sz="0" w:space="0" w:color="auto"/>
        <w:bottom w:val="none" w:sz="0" w:space="0" w:color="auto"/>
        <w:right w:val="none" w:sz="0" w:space="0" w:color="auto"/>
      </w:divBdr>
    </w:div>
    <w:div w:id="1338534470">
      <w:marLeft w:val="0"/>
      <w:marRight w:val="0"/>
      <w:marTop w:val="0"/>
      <w:marBottom w:val="0"/>
      <w:divBdr>
        <w:top w:val="none" w:sz="0" w:space="0" w:color="auto"/>
        <w:left w:val="none" w:sz="0" w:space="0" w:color="auto"/>
        <w:bottom w:val="none" w:sz="0" w:space="0" w:color="auto"/>
        <w:right w:val="none" w:sz="0" w:space="0" w:color="auto"/>
      </w:divBdr>
    </w:div>
    <w:div w:id="1338534471">
      <w:marLeft w:val="0"/>
      <w:marRight w:val="0"/>
      <w:marTop w:val="0"/>
      <w:marBottom w:val="0"/>
      <w:divBdr>
        <w:top w:val="none" w:sz="0" w:space="0" w:color="auto"/>
        <w:left w:val="none" w:sz="0" w:space="0" w:color="auto"/>
        <w:bottom w:val="none" w:sz="0" w:space="0" w:color="auto"/>
        <w:right w:val="none" w:sz="0" w:space="0" w:color="auto"/>
      </w:divBdr>
    </w:div>
    <w:div w:id="1338534472">
      <w:marLeft w:val="0"/>
      <w:marRight w:val="0"/>
      <w:marTop w:val="0"/>
      <w:marBottom w:val="0"/>
      <w:divBdr>
        <w:top w:val="none" w:sz="0" w:space="0" w:color="auto"/>
        <w:left w:val="none" w:sz="0" w:space="0" w:color="auto"/>
        <w:bottom w:val="none" w:sz="0" w:space="0" w:color="auto"/>
        <w:right w:val="none" w:sz="0" w:space="0" w:color="auto"/>
      </w:divBdr>
    </w:div>
    <w:div w:id="1338534473">
      <w:marLeft w:val="0"/>
      <w:marRight w:val="0"/>
      <w:marTop w:val="0"/>
      <w:marBottom w:val="0"/>
      <w:divBdr>
        <w:top w:val="none" w:sz="0" w:space="0" w:color="auto"/>
        <w:left w:val="none" w:sz="0" w:space="0" w:color="auto"/>
        <w:bottom w:val="none" w:sz="0" w:space="0" w:color="auto"/>
        <w:right w:val="none" w:sz="0" w:space="0" w:color="auto"/>
      </w:divBdr>
    </w:div>
    <w:div w:id="1338534474">
      <w:marLeft w:val="0"/>
      <w:marRight w:val="0"/>
      <w:marTop w:val="0"/>
      <w:marBottom w:val="0"/>
      <w:divBdr>
        <w:top w:val="none" w:sz="0" w:space="0" w:color="auto"/>
        <w:left w:val="none" w:sz="0" w:space="0" w:color="auto"/>
        <w:bottom w:val="none" w:sz="0" w:space="0" w:color="auto"/>
        <w:right w:val="none" w:sz="0" w:space="0" w:color="auto"/>
      </w:divBdr>
    </w:div>
    <w:div w:id="1338534475">
      <w:marLeft w:val="0"/>
      <w:marRight w:val="0"/>
      <w:marTop w:val="0"/>
      <w:marBottom w:val="0"/>
      <w:divBdr>
        <w:top w:val="none" w:sz="0" w:space="0" w:color="auto"/>
        <w:left w:val="none" w:sz="0" w:space="0" w:color="auto"/>
        <w:bottom w:val="none" w:sz="0" w:space="0" w:color="auto"/>
        <w:right w:val="none" w:sz="0" w:space="0" w:color="auto"/>
      </w:divBdr>
    </w:div>
    <w:div w:id="1338534482">
      <w:marLeft w:val="0"/>
      <w:marRight w:val="0"/>
      <w:marTop w:val="0"/>
      <w:marBottom w:val="0"/>
      <w:divBdr>
        <w:top w:val="none" w:sz="0" w:space="0" w:color="auto"/>
        <w:left w:val="none" w:sz="0" w:space="0" w:color="auto"/>
        <w:bottom w:val="none" w:sz="0" w:space="0" w:color="auto"/>
        <w:right w:val="none" w:sz="0" w:space="0" w:color="auto"/>
      </w:divBdr>
      <w:divsChild>
        <w:div w:id="1338534491">
          <w:marLeft w:val="0"/>
          <w:marRight w:val="0"/>
          <w:marTop w:val="133"/>
          <w:marBottom w:val="0"/>
          <w:divBdr>
            <w:top w:val="none" w:sz="0" w:space="0" w:color="auto"/>
            <w:left w:val="none" w:sz="0" w:space="0" w:color="auto"/>
            <w:bottom w:val="none" w:sz="0" w:space="0" w:color="auto"/>
            <w:right w:val="none" w:sz="0" w:space="0" w:color="auto"/>
          </w:divBdr>
          <w:divsChild>
            <w:div w:id="1338534499">
              <w:marLeft w:val="0"/>
              <w:marRight w:val="53"/>
              <w:marTop w:val="40"/>
              <w:marBottom w:val="0"/>
              <w:divBdr>
                <w:top w:val="none" w:sz="0" w:space="0" w:color="auto"/>
                <w:left w:val="none" w:sz="0" w:space="0" w:color="auto"/>
                <w:bottom w:val="none" w:sz="0" w:space="0" w:color="auto"/>
                <w:right w:val="none" w:sz="0" w:space="0" w:color="auto"/>
              </w:divBdr>
            </w:div>
            <w:div w:id="1338534505">
              <w:marLeft w:val="0"/>
              <w:marRight w:val="53"/>
              <w:marTop w:val="40"/>
              <w:marBottom w:val="0"/>
              <w:divBdr>
                <w:top w:val="none" w:sz="0" w:space="0" w:color="auto"/>
                <w:left w:val="none" w:sz="0" w:space="0" w:color="auto"/>
                <w:bottom w:val="none" w:sz="0" w:space="0" w:color="auto"/>
                <w:right w:val="none" w:sz="0" w:space="0" w:color="auto"/>
              </w:divBdr>
            </w:div>
            <w:div w:id="1338534529">
              <w:marLeft w:val="0"/>
              <w:marRight w:val="53"/>
              <w:marTop w:val="40"/>
              <w:marBottom w:val="0"/>
              <w:divBdr>
                <w:top w:val="none" w:sz="0" w:space="0" w:color="auto"/>
                <w:left w:val="none" w:sz="0" w:space="0" w:color="auto"/>
                <w:bottom w:val="none" w:sz="0" w:space="0" w:color="auto"/>
                <w:right w:val="none" w:sz="0" w:space="0" w:color="auto"/>
              </w:divBdr>
            </w:div>
            <w:div w:id="1338534530">
              <w:marLeft w:val="0"/>
              <w:marRight w:val="53"/>
              <w:marTop w:val="40"/>
              <w:marBottom w:val="0"/>
              <w:divBdr>
                <w:top w:val="none" w:sz="0" w:space="0" w:color="auto"/>
                <w:left w:val="none" w:sz="0" w:space="0" w:color="auto"/>
                <w:bottom w:val="none" w:sz="0" w:space="0" w:color="auto"/>
                <w:right w:val="none" w:sz="0" w:space="0" w:color="auto"/>
              </w:divBdr>
            </w:div>
          </w:divsChild>
        </w:div>
        <w:div w:id="1338534522">
          <w:marLeft w:val="0"/>
          <w:marRight w:val="0"/>
          <w:marTop w:val="133"/>
          <w:marBottom w:val="0"/>
          <w:divBdr>
            <w:top w:val="single" w:sz="4" w:space="0" w:color="FFFFFF"/>
            <w:left w:val="single" w:sz="4" w:space="0" w:color="FFFFFF"/>
            <w:bottom w:val="single" w:sz="4" w:space="0" w:color="FFFFFF"/>
            <w:right w:val="single" w:sz="4" w:space="0" w:color="FFFFFF"/>
          </w:divBdr>
          <w:divsChild>
            <w:div w:id="1338534502">
              <w:marLeft w:val="0"/>
              <w:marRight w:val="53"/>
              <w:marTop w:val="40"/>
              <w:marBottom w:val="0"/>
              <w:divBdr>
                <w:top w:val="none" w:sz="0" w:space="0" w:color="auto"/>
                <w:left w:val="none" w:sz="0" w:space="0" w:color="auto"/>
                <w:bottom w:val="none" w:sz="0" w:space="0" w:color="auto"/>
                <w:right w:val="none" w:sz="0" w:space="0" w:color="auto"/>
              </w:divBdr>
            </w:div>
            <w:div w:id="1338534508">
              <w:marLeft w:val="0"/>
              <w:marRight w:val="53"/>
              <w:marTop w:val="40"/>
              <w:marBottom w:val="0"/>
              <w:divBdr>
                <w:top w:val="none" w:sz="0" w:space="0" w:color="auto"/>
                <w:left w:val="none" w:sz="0" w:space="0" w:color="auto"/>
                <w:bottom w:val="none" w:sz="0" w:space="0" w:color="auto"/>
                <w:right w:val="none" w:sz="0" w:space="0" w:color="auto"/>
              </w:divBdr>
            </w:div>
            <w:div w:id="1338534518">
              <w:marLeft w:val="0"/>
              <w:marRight w:val="53"/>
              <w:marTop w:val="40"/>
              <w:marBottom w:val="0"/>
              <w:divBdr>
                <w:top w:val="none" w:sz="0" w:space="0" w:color="auto"/>
                <w:left w:val="none" w:sz="0" w:space="0" w:color="auto"/>
                <w:bottom w:val="none" w:sz="0" w:space="0" w:color="auto"/>
                <w:right w:val="none" w:sz="0" w:space="0" w:color="auto"/>
              </w:divBdr>
            </w:div>
            <w:div w:id="1338534527">
              <w:marLeft w:val="0"/>
              <w:marRight w:val="53"/>
              <w:marTop w:val="40"/>
              <w:marBottom w:val="0"/>
              <w:divBdr>
                <w:top w:val="none" w:sz="0" w:space="0" w:color="auto"/>
                <w:left w:val="none" w:sz="0" w:space="0" w:color="auto"/>
                <w:bottom w:val="none" w:sz="0" w:space="0" w:color="auto"/>
                <w:right w:val="none" w:sz="0" w:space="0" w:color="auto"/>
              </w:divBdr>
            </w:div>
          </w:divsChild>
        </w:div>
        <w:div w:id="1338534531">
          <w:marLeft w:val="0"/>
          <w:marRight w:val="0"/>
          <w:marTop w:val="133"/>
          <w:marBottom w:val="0"/>
          <w:divBdr>
            <w:top w:val="none" w:sz="0" w:space="0" w:color="auto"/>
            <w:left w:val="none" w:sz="0" w:space="0" w:color="auto"/>
            <w:bottom w:val="none" w:sz="0" w:space="0" w:color="auto"/>
            <w:right w:val="none" w:sz="0" w:space="0" w:color="auto"/>
          </w:divBdr>
        </w:div>
      </w:divsChild>
    </w:div>
    <w:div w:id="1338534489">
      <w:marLeft w:val="0"/>
      <w:marRight w:val="0"/>
      <w:marTop w:val="0"/>
      <w:marBottom w:val="0"/>
      <w:divBdr>
        <w:top w:val="none" w:sz="0" w:space="0" w:color="auto"/>
        <w:left w:val="none" w:sz="0" w:space="0" w:color="auto"/>
        <w:bottom w:val="none" w:sz="0" w:space="0" w:color="auto"/>
        <w:right w:val="none" w:sz="0" w:space="0" w:color="auto"/>
      </w:divBdr>
      <w:divsChild>
        <w:div w:id="1338534486">
          <w:marLeft w:val="0"/>
          <w:marRight w:val="0"/>
          <w:marTop w:val="133"/>
          <w:marBottom w:val="0"/>
          <w:divBdr>
            <w:top w:val="single" w:sz="4" w:space="0" w:color="FFFFFF"/>
            <w:left w:val="single" w:sz="4" w:space="0" w:color="FFFFFF"/>
            <w:bottom w:val="single" w:sz="4" w:space="0" w:color="FFFFFF"/>
            <w:right w:val="single" w:sz="4" w:space="0" w:color="FFFFFF"/>
          </w:divBdr>
          <w:divsChild>
            <w:div w:id="1338534500">
              <w:marLeft w:val="0"/>
              <w:marRight w:val="53"/>
              <w:marTop w:val="40"/>
              <w:marBottom w:val="0"/>
              <w:divBdr>
                <w:top w:val="none" w:sz="0" w:space="0" w:color="auto"/>
                <w:left w:val="none" w:sz="0" w:space="0" w:color="auto"/>
                <w:bottom w:val="none" w:sz="0" w:space="0" w:color="auto"/>
                <w:right w:val="none" w:sz="0" w:space="0" w:color="auto"/>
              </w:divBdr>
            </w:div>
            <w:div w:id="1338534521">
              <w:marLeft w:val="0"/>
              <w:marRight w:val="53"/>
              <w:marTop w:val="40"/>
              <w:marBottom w:val="0"/>
              <w:divBdr>
                <w:top w:val="none" w:sz="0" w:space="0" w:color="auto"/>
                <w:left w:val="none" w:sz="0" w:space="0" w:color="auto"/>
                <w:bottom w:val="none" w:sz="0" w:space="0" w:color="auto"/>
                <w:right w:val="none" w:sz="0" w:space="0" w:color="auto"/>
              </w:divBdr>
            </w:div>
            <w:div w:id="1338534523">
              <w:marLeft w:val="0"/>
              <w:marRight w:val="53"/>
              <w:marTop w:val="40"/>
              <w:marBottom w:val="0"/>
              <w:divBdr>
                <w:top w:val="none" w:sz="0" w:space="0" w:color="auto"/>
                <w:left w:val="none" w:sz="0" w:space="0" w:color="auto"/>
                <w:bottom w:val="none" w:sz="0" w:space="0" w:color="auto"/>
                <w:right w:val="none" w:sz="0" w:space="0" w:color="auto"/>
              </w:divBdr>
            </w:div>
            <w:div w:id="1338534532">
              <w:marLeft w:val="0"/>
              <w:marRight w:val="53"/>
              <w:marTop w:val="40"/>
              <w:marBottom w:val="0"/>
              <w:divBdr>
                <w:top w:val="none" w:sz="0" w:space="0" w:color="auto"/>
                <w:left w:val="none" w:sz="0" w:space="0" w:color="auto"/>
                <w:bottom w:val="none" w:sz="0" w:space="0" w:color="auto"/>
                <w:right w:val="none" w:sz="0" w:space="0" w:color="auto"/>
              </w:divBdr>
            </w:div>
          </w:divsChild>
        </w:div>
        <w:div w:id="1338534512">
          <w:marLeft w:val="0"/>
          <w:marRight w:val="0"/>
          <w:marTop w:val="133"/>
          <w:marBottom w:val="0"/>
          <w:divBdr>
            <w:top w:val="single" w:sz="4" w:space="0" w:color="FFFFFF"/>
            <w:left w:val="single" w:sz="4" w:space="0" w:color="FFFFFF"/>
            <w:bottom w:val="single" w:sz="4" w:space="0" w:color="FFFFFF"/>
            <w:right w:val="single" w:sz="4" w:space="0" w:color="FFFFFF"/>
          </w:divBdr>
        </w:div>
        <w:div w:id="1338534514">
          <w:marLeft w:val="0"/>
          <w:marRight w:val="0"/>
          <w:marTop w:val="133"/>
          <w:marBottom w:val="0"/>
          <w:divBdr>
            <w:top w:val="none" w:sz="0" w:space="0" w:color="auto"/>
            <w:left w:val="none" w:sz="0" w:space="0" w:color="auto"/>
            <w:bottom w:val="none" w:sz="0" w:space="0" w:color="auto"/>
            <w:right w:val="none" w:sz="0" w:space="0" w:color="auto"/>
          </w:divBdr>
          <w:divsChild>
            <w:div w:id="1338534492">
              <w:marLeft w:val="0"/>
              <w:marRight w:val="53"/>
              <w:marTop w:val="40"/>
              <w:marBottom w:val="0"/>
              <w:divBdr>
                <w:top w:val="none" w:sz="0" w:space="0" w:color="auto"/>
                <w:left w:val="none" w:sz="0" w:space="0" w:color="auto"/>
                <w:bottom w:val="none" w:sz="0" w:space="0" w:color="auto"/>
                <w:right w:val="none" w:sz="0" w:space="0" w:color="auto"/>
              </w:divBdr>
            </w:div>
            <w:div w:id="1338534495">
              <w:marLeft w:val="0"/>
              <w:marRight w:val="53"/>
              <w:marTop w:val="40"/>
              <w:marBottom w:val="0"/>
              <w:divBdr>
                <w:top w:val="none" w:sz="0" w:space="0" w:color="auto"/>
                <w:left w:val="none" w:sz="0" w:space="0" w:color="auto"/>
                <w:bottom w:val="none" w:sz="0" w:space="0" w:color="auto"/>
                <w:right w:val="none" w:sz="0" w:space="0" w:color="auto"/>
              </w:divBdr>
            </w:div>
            <w:div w:id="1338534519">
              <w:marLeft w:val="0"/>
              <w:marRight w:val="53"/>
              <w:marTop w:val="40"/>
              <w:marBottom w:val="0"/>
              <w:divBdr>
                <w:top w:val="none" w:sz="0" w:space="0" w:color="auto"/>
                <w:left w:val="none" w:sz="0" w:space="0" w:color="auto"/>
                <w:bottom w:val="none" w:sz="0" w:space="0" w:color="auto"/>
                <w:right w:val="none" w:sz="0" w:space="0" w:color="auto"/>
              </w:divBdr>
            </w:div>
            <w:div w:id="1338534533">
              <w:marLeft w:val="0"/>
              <w:marRight w:val="53"/>
              <w:marTop w:val="40"/>
              <w:marBottom w:val="0"/>
              <w:divBdr>
                <w:top w:val="none" w:sz="0" w:space="0" w:color="auto"/>
                <w:left w:val="none" w:sz="0" w:space="0" w:color="auto"/>
                <w:bottom w:val="none" w:sz="0" w:space="0" w:color="auto"/>
                <w:right w:val="none" w:sz="0" w:space="0" w:color="auto"/>
              </w:divBdr>
            </w:div>
          </w:divsChild>
        </w:div>
        <w:div w:id="1338534520">
          <w:marLeft w:val="0"/>
          <w:marRight w:val="0"/>
          <w:marTop w:val="133"/>
          <w:marBottom w:val="0"/>
          <w:divBdr>
            <w:top w:val="none" w:sz="0" w:space="0" w:color="auto"/>
            <w:left w:val="none" w:sz="0" w:space="0" w:color="auto"/>
            <w:bottom w:val="none" w:sz="0" w:space="0" w:color="auto"/>
            <w:right w:val="none" w:sz="0" w:space="0" w:color="auto"/>
          </w:divBdr>
          <w:divsChild>
            <w:div w:id="1338534478">
              <w:marLeft w:val="0"/>
              <w:marRight w:val="53"/>
              <w:marTop w:val="40"/>
              <w:marBottom w:val="0"/>
              <w:divBdr>
                <w:top w:val="none" w:sz="0" w:space="0" w:color="auto"/>
                <w:left w:val="none" w:sz="0" w:space="0" w:color="auto"/>
                <w:bottom w:val="none" w:sz="0" w:space="0" w:color="auto"/>
                <w:right w:val="none" w:sz="0" w:space="0" w:color="auto"/>
              </w:divBdr>
            </w:div>
            <w:div w:id="1338534484">
              <w:marLeft w:val="0"/>
              <w:marRight w:val="53"/>
              <w:marTop w:val="40"/>
              <w:marBottom w:val="0"/>
              <w:divBdr>
                <w:top w:val="none" w:sz="0" w:space="0" w:color="auto"/>
                <w:left w:val="none" w:sz="0" w:space="0" w:color="auto"/>
                <w:bottom w:val="none" w:sz="0" w:space="0" w:color="auto"/>
                <w:right w:val="none" w:sz="0" w:space="0" w:color="auto"/>
              </w:divBdr>
            </w:div>
            <w:div w:id="1338534504">
              <w:marLeft w:val="0"/>
              <w:marRight w:val="53"/>
              <w:marTop w:val="40"/>
              <w:marBottom w:val="0"/>
              <w:divBdr>
                <w:top w:val="none" w:sz="0" w:space="0" w:color="auto"/>
                <w:left w:val="none" w:sz="0" w:space="0" w:color="auto"/>
                <w:bottom w:val="none" w:sz="0" w:space="0" w:color="auto"/>
                <w:right w:val="none" w:sz="0" w:space="0" w:color="auto"/>
              </w:divBdr>
            </w:div>
            <w:div w:id="1338534515">
              <w:marLeft w:val="0"/>
              <w:marRight w:val="53"/>
              <w:marTop w:val="40"/>
              <w:marBottom w:val="0"/>
              <w:divBdr>
                <w:top w:val="none" w:sz="0" w:space="0" w:color="auto"/>
                <w:left w:val="none" w:sz="0" w:space="0" w:color="auto"/>
                <w:bottom w:val="none" w:sz="0" w:space="0" w:color="auto"/>
                <w:right w:val="none" w:sz="0" w:space="0" w:color="auto"/>
              </w:divBdr>
            </w:div>
          </w:divsChild>
        </w:div>
      </w:divsChild>
    </w:div>
    <w:div w:id="1338534503">
      <w:marLeft w:val="0"/>
      <w:marRight w:val="0"/>
      <w:marTop w:val="0"/>
      <w:marBottom w:val="0"/>
      <w:divBdr>
        <w:top w:val="none" w:sz="0" w:space="0" w:color="auto"/>
        <w:left w:val="none" w:sz="0" w:space="0" w:color="auto"/>
        <w:bottom w:val="none" w:sz="0" w:space="0" w:color="auto"/>
        <w:right w:val="none" w:sz="0" w:space="0" w:color="auto"/>
      </w:divBdr>
    </w:div>
    <w:div w:id="1338534506">
      <w:marLeft w:val="0"/>
      <w:marRight w:val="0"/>
      <w:marTop w:val="0"/>
      <w:marBottom w:val="0"/>
      <w:divBdr>
        <w:top w:val="none" w:sz="0" w:space="0" w:color="auto"/>
        <w:left w:val="none" w:sz="0" w:space="0" w:color="auto"/>
        <w:bottom w:val="none" w:sz="0" w:space="0" w:color="auto"/>
        <w:right w:val="none" w:sz="0" w:space="0" w:color="auto"/>
      </w:divBdr>
      <w:divsChild>
        <w:div w:id="1338534487">
          <w:marLeft w:val="0"/>
          <w:marRight w:val="0"/>
          <w:marTop w:val="133"/>
          <w:marBottom w:val="0"/>
          <w:divBdr>
            <w:top w:val="single" w:sz="4" w:space="0" w:color="FFFFFF"/>
            <w:left w:val="single" w:sz="4" w:space="0" w:color="FFFFFF"/>
            <w:bottom w:val="single" w:sz="4" w:space="0" w:color="FFFFFF"/>
            <w:right w:val="single" w:sz="4" w:space="0" w:color="FFFFFF"/>
          </w:divBdr>
        </w:div>
        <w:div w:id="1338534494">
          <w:marLeft w:val="0"/>
          <w:marRight w:val="0"/>
          <w:marTop w:val="133"/>
          <w:marBottom w:val="0"/>
          <w:divBdr>
            <w:top w:val="single" w:sz="4" w:space="0" w:color="FFFFFF"/>
            <w:left w:val="single" w:sz="4" w:space="0" w:color="FFFFFF"/>
            <w:bottom w:val="single" w:sz="4" w:space="0" w:color="FFFFFF"/>
            <w:right w:val="single" w:sz="4" w:space="0" w:color="FFFFFF"/>
          </w:divBdr>
          <w:divsChild>
            <w:div w:id="1338534490">
              <w:marLeft w:val="0"/>
              <w:marRight w:val="53"/>
              <w:marTop w:val="40"/>
              <w:marBottom w:val="0"/>
              <w:divBdr>
                <w:top w:val="none" w:sz="0" w:space="0" w:color="auto"/>
                <w:left w:val="none" w:sz="0" w:space="0" w:color="auto"/>
                <w:bottom w:val="none" w:sz="0" w:space="0" w:color="auto"/>
                <w:right w:val="none" w:sz="0" w:space="0" w:color="auto"/>
              </w:divBdr>
            </w:div>
            <w:div w:id="1338534493">
              <w:marLeft w:val="0"/>
              <w:marRight w:val="53"/>
              <w:marTop w:val="40"/>
              <w:marBottom w:val="0"/>
              <w:divBdr>
                <w:top w:val="none" w:sz="0" w:space="0" w:color="auto"/>
                <w:left w:val="none" w:sz="0" w:space="0" w:color="auto"/>
                <w:bottom w:val="none" w:sz="0" w:space="0" w:color="auto"/>
                <w:right w:val="none" w:sz="0" w:space="0" w:color="auto"/>
              </w:divBdr>
            </w:div>
            <w:div w:id="1338534511">
              <w:marLeft w:val="0"/>
              <w:marRight w:val="53"/>
              <w:marTop w:val="40"/>
              <w:marBottom w:val="0"/>
              <w:divBdr>
                <w:top w:val="none" w:sz="0" w:space="0" w:color="auto"/>
                <w:left w:val="none" w:sz="0" w:space="0" w:color="auto"/>
                <w:bottom w:val="none" w:sz="0" w:space="0" w:color="auto"/>
                <w:right w:val="none" w:sz="0" w:space="0" w:color="auto"/>
              </w:divBdr>
            </w:div>
            <w:div w:id="1338534538">
              <w:marLeft w:val="0"/>
              <w:marRight w:val="53"/>
              <w:marTop w:val="40"/>
              <w:marBottom w:val="0"/>
              <w:divBdr>
                <w:top w:val="none" w:sz="0" w:space="0" w:color="auto"/>
                <w:left w:val="none" w:sz="0" w:space="0" w:color="auto"/>
                <w:bottom w:val="none" w:sz="0" w:space="0" w:color="auto"/>
                <w:right w:val="none" w:sz="0" w:space="0" w:color="auto"/>
              </w:divBdr>
            </w:div>
          </w:divsChild>
        </w:div>
        <w:div w:id="1338534510">
          <w:marLeft w:val="0"/>
          <w:marRight w:val="0"/>
          <w:marTop w:val="133"/>
          <w:marBottom w:val="0"/>
          <w:divBdr>
            <w:top w:val="none" w:sz="0" w:space="0" w:color="auto"/>
            <w:left w:val="none" w:sz="0" w:space="0" w:color="auto"/>
            <w:bottom w:val="none" w:sz="0" w:space="0" w:color="auto"/>
            <w:right w:val="none" w:sz="0" w:space="0" w:color="auto"/>
          </w:divBdr>
          <w:divsChild>
            <w:div w:id="1338534480">
              <w:marLeft w:val="0"/>
              <w:marRight w:val="53"/>
              <w:marTop w:val="40"/>
              <w:marBottom w:val="0"/>
              <w:divBdr>
                <w:top w:val="none" w:sz="0" w:space="0" w:color="auto"/>
                <w:left w:val="none" w:sz="0" w:space="0" w:color="auto"/>
                <w:bottom w:val="none" w:sz="0" w:space="0" w:color="auto"/>
                <w:right w:val="none" w:sz="0" w:space="0" w:color="auto"/>
              </w:divBdr>
            </w:div>
            <w:div w:id="1338534498">
              <w:marLeft w:val="0"/>
              <w:marRight w:val="53"/>
              <w:marTop w:val="40"/>
              <w:marBottom w:val="0"/>
              <w:divBdr>
                <w:top w:val="none" w:sz="0" w:space="0" w:color="auto"/>
                <w:left w:val="none" w:sz="0" w:space="0" w:color="auto"/>
                <w:bottom w:val="none" w:sz="0" w:space="0" w:color="auto"/>
                <w:right w:val="none" w:sz="0" w:space="0" w:color="auto"/>
              </w:divBdr>
            </w:div>
            <w:div w:id="1338534509">
              <w:marLeft w:val="0"/>
              <w:marRight w:val="53"/>
              <w:marTop w:val="40"/>
              <w:marBottom w:val="0"/>
              <w:divBdr>
                <w:top w:val="none" w:sz="0" w:space="0" w:color="auto"/>
                <w:left w:val="none" w:sz="0" w:space="0" w:color="auto"/>
                <w:bottom w:val="none" w:sz="0" w:space="0" w:color="auto"/>
                <w:right w:val="none" w:sz="0" w:space="0" w:color="auto"/>
              </w:divBdr>
            </w:div>
            <w:div w:id="1338534513">
              <w:marLeft w:val="0"/>
              <w:marRight w:val="53"/>
              <w:marTop w:val="40"/>
              <w:marBottom w:val="0"/>
              <w:divBdr>
                <w:top w:val="none" w:sz="0" w:space="0" w:color="auto"/>
                <w:left w:val="none" w:sz="0" w:space="0" w:color="auto"/>
                <w:bottom w:val="none" w:sz="0" w:space="0" w:color="auto"/>
                <w:right w:val="none" w:sz="0" w:space="0" w:color="auto"/>
              </w:divBdr>
            </w:div>
          </w:divsChild>
        </w:div>
        <w:div w:id="1338534536">
          <w:marLeft w:val="0"/>
          <w:marRight w:val="0"/>
          <w:marTop w:val="133"/>
          <w:marBottom w:val="0"/>
          <w:divBdr>
            <w:top w:val="none" w:sz="0" w:space="0" w:color="auto"/>
            <w:left w:val="none" w:sz="0" w:space="0" w:color="auto"/>
            <w:bottom w:val="none" w:sz="0" w:space="0" w:color="auto"/>
            <w:right w:val="none" w:sz="0" w:space="0" w:color="auto"/>
          </w:divBdr>
          <w:divsChild>
            <w:div w:id="1338534481">
              <w:marLeft w:val="0"/>
              <w:marRight w:val="53"/>
              <w:marTop w:val="40"/>
              <w:marBottom w:val="0"/>
              <w:divBdr>
                <w:top w:val="none" w:sz="0" w:space="0" w:color="auto"/>
                <w:left w:val="none" w:sz="0" w:space="0" w:color="auto"/>
                <w:bottom w:val="none" w:sz="0" w:space="0" w:color="auto"/>
                <w:right w:val="none" w:sz="0" w:space="0" w:color="auto"/>
              </w:divBdr>
            </w:div>
            <w:div w:id="1338534485">
              <w:marLeft w:val="0"/>
              <w:marRight w:val="53"/>
              <w:marTop w:val="40"/>
              <w:marBottom w:val="0"/>
              <w:divBdr>
                <w:top w:val="none" w:sz="0" w:space="0" w:color="auto"/>
                <w:left w:val="none" w:sz="0" w:space="0" w:color="auto"/>
                <w:bottom w:val="none" w:sz="0" w:space="0" w:color="auto"/>
                <w:right w:val="none" w:sz="0" w:space="0" w:color="auto"/>
              </w:divBdr>
            </w:div>
            <w:div w:id="1338534497">
              <w:marLeft w:val="0"/>
              <w:marRight w:val="53"/>
              <w:marTop w:val="40"/>
              <w:marBottom w:val="0"/>
              <w:divBdr>
                <w:top w:val="none" w:sz="0" w:space="0" w:color="auto"/>
                <w:left w:val="none" w:sz="0" w:space="0" w:color="auto"/>
                <w:bottom w:val="none" w:sz="0" w:space="0" w:color="auto"/>
                <w:right w:val="none" w:sz="0" w:space="0" w:color="auto"/>
              </w:divBdr>
            </w:div>
            <w:div w:id="1338534525">
              <w:marLeft w:val="0"/>
              <w:marRight w:val="53"/>
              <w:marTop w:val="40"/>
              <w:marBottom w:val="0"/>
              <w:divBdr>
                <w:top w:val="none" w:sz="0" w:space="0" w:color="auto"/>
                <w:left w:val="none" w:sz="0" w:space="0" w:color="auto"/>
                <w:bottom w:val="none" w:sz="0" w:space="0" w:color="auto"/>
                <w:right w:val="none" w:sz="0" w:space="0" w:color="auto"/>
              </w:divBdr>
            </w:div>
          </w:divsChild>
        </w:div>
      </w:divsChild>
    </w:div>
    <w:div w:id="1338534517">
      <w:marLeft w:val="0"/>
      <w:marRight w:val="0"/>
      <w:marTop w:val="0"/>
      <w:marBottom w:val="0"/>
      <w:divBdr>
        <w:top w:val="none" w:sz="0" w:space="0" w:color="auto"/>
        <w:left w:val="none" w:sz="0" w:space="0" w:color="auto"/>
        <w:bottom w:val="none" w:sz="0" w:space="0" w:color="auto"/>
        <w:right w:val="none" w:sz="0" w:space="0" w:color="auto"/>
      </w:divBdr>
      <w:divsChild>
        <w:div w:id="1338534459">
          <w:marLeft w:val="0"/>
          <w:marRight w:val="0"/>
          <w:marTop w:val="133"/>
          <w:marBottom w:val="0"/>
          <w:divBdr>
            <w:top w:val="single" w:sz="4" w:space="0" w:color="FFFFFF"/>
            <w:left w:val="single" w:sz="4" w:space="0" w:color="FFFFFF"/>
            <w:bottom w:val="single" w:sz="4" w:space="0" w:color="FFFFFF"/>
            <w:right w:val="single" w:sz="4" w:space="0" w:color="FFFFFF"/>
          </w:divBdr>
          <w:divsChild>
            <w:div w:id="1338534476">
              <w:marLeft w:val="0"/>
              <w:marRight w:val="53"/>
              <w:marTop w:val="40"/>
              <w:marBottom w:val="0"/>
              <w:divBdr>
                <w:top w:val="none" w:sz="0" w:space="0" w:color="auto"/>
                <w:left w:val="none" w:sz="0" w:space="0" w:color="auto"/>
                <w:bottom w:val="none" w:sz="0" w:space="0" w:color="auto"/>
                <w:right w:val="none" w:sz="0" w:space="0" w:color="auto"/>
              </w:divBdr>
            </w:div>
            <w:div w:id="1338534488">
              <w:marLeft w:val="0"/>
              <w:marRight w:val="53"/>
              <w:marTop w:val="40"/>
              <w:marBottom w:val="0"/>
              <w:divBdr>
                <w:top w:val="none" w:sz="0" w:space="0" w:color="auto"/>
                <w:left w:val="none" w:sz="0" w:space="0" w:color="auto"/>
                <w:bottom w:val="none" w:sz="0" w:space="0" w:color="auto"/>
                <w:right w:val="none" w:sz="0" w:space="0" w:color="auto"/>
              </w:divBdr>
            </w:div>
            <w:div w:id="1338534507">
              <w:marLeft w:val="0"/>
              <w:marRight w:val="53"/>
              <w:marTop w:val="40"/>
              <w:marBottom w:val="0"/>
              <w:divBdr>
                <w:top w:val="none" w:sz="0" w:space="0" w:color="auto"/>
                <w:left w:val="none" w:sz="0" w:space="0" w:color="auto"/>
                <w:bottom w:val="none" w:sz="0" w:space="0" w:color="auto"/>
                <w:right w:val="none" w:sz="0" w:space="0" w:color="auto"/>
              </w:divBdr>
            </w:div>
            <w:div w:id="1338534528">
              <w:marLeft w:val="0"/>
              <w:marRight w:val="53"/>
              <w:marTop w:val="40"/>
              <w:marBottom w:val="0"/>
              <w:divBdr>
                <w:top w:val="none" w:sz="0" w:space="0" w:color="auto"/>
                <w:left w:val="none" w:sz="0" w:space="0" w:color="auto"/>
                <w:bottom w:val="none" w:sz="0" w:space="0" w:color="auto"/>
                <w:right w:val="none" w:sz="0" w:space="0" w:color="auto"/>
              </w:divBdr>
            </w:div>
          </w:divsChild>
        </w:div>
        <w:div w:id="1338534461">
          <w:marLeft w:val="0"/>
          <w:marRight w:val="0"/>
          <w:marTop w:val="133"/>
          <w:marBottom w:val="0"/>
          <w:divBdr>
            <w:top w:val="none" w:sz="0" w:space="0" w:color="auto"/>
            <w:left w:val="none" w:sz="0" w:space="0" w:color="auto"/>
            <w:bottom w:val="none" w:sz="0" w:space="0" w:color="auto"/>
            <w:right w:val="none" w:sz="0" w:space="0" w:color="auto"/>
          </w:divBdr>
          <w:divsChild>
            <w:div w:id="1338534460">
              <w:marLeft w:val="0"/>
              <w:marRight w:val="53"/>
              <w:marTop w:val="40"/>
              <w:marBottom w:val="0"/>
              <w:divBdr>
                <w:top w:val="none" w:sz="0" w:space="0" w:color="auto"/>
                <w:left w:val="none" w:sz="0" w:space="0" w:color="auto"/>
                <w:bottom w:val="none" w:sz="0" w:space="0" w:color="auto"/>
                <w:right w:val="none" w:sz="0" w:space="0" w:color="auto"/>
              </w:divBdr>
            </w:div>
            <w:div w:id="1338534501">
              <w:marLeft w:val="0"/>
              <w:marRight w:val="53"/>
              <w:marTop w:val="40"/>
              <w:marBottom w:val="0"/>
              <w:divBdr>
                <w:top w:val="none" w:sz="0" w:space="0" w:color="auto"/>
                <w:left w:val="none" w:sz="0" w:space="0" w:color="auto"/>
                <w:bottom w:val="none" w:sz="0" w:space="0" w:color="auto"/>
                <w:right w:val="none" w:sz="0" w:space="0" w:color="auto"/>
              </w:divBdr>
            </w:div>
            <w:div w:id="1338534516">
              <w:marLeft w:val="0"/>
              <w:marRight w:val="53"/>
              <w:marTop w:val="40"/>
              <w:marBottom w:val="0"/>
              <w:divBdr>
                <w:top w:val="none" w:sz="0" w:space="0" w:color="auto"/>
                <w:left w:val="none" w:sz="0" w:space="0" w:color="auto"/>
                <w:bottom w:val="none" w:sz="0" w:space="0" w:color="auto"/>
                <w:right w:val="none" w:sz="0" w:space="0" w:color="auto"/>
              </w:divBdr>
            </w:div>
            <w:div w:id="1338534524">
              <w:marLeft w:val="0"/>
              <w:marRight w:val="53"/>
              <w:marTop w:val="40"/>
              <w:marBottom w:val="0"/>
              <w:divBdr>
                <w:top w:val="none" w:sz="0" w:space="0" w:color="auto"/>
                <w:left w:val="none" w:sz="0" w:space="0" w:color="auto"/>
                <w:bottom w:val="none" w:sz="0" w:space="0" w:color="auto"/>
                <w:right w:val="none" w:sz="0" w:space="0" w:color="auto"/>
              </w:divBdr>
            </w:div>
          </w:divsChild>
        </w:div>
        <w:div w:id="1338534479">
          <w:marLeft w:val="0"/>
          <w:marRight w:val="0"/>
          <w:marTop w:val="133"/>
          <w:marBottom w:val="0"/>
          <w:divBdr>
            <w:top w:val="none" w:sz="0" w:space="0" w:color="auto"/>
            <w:left w:val="none" w:sz="0" w:space="0" w:color="auto"/>
            <w:bottom w:val="none" w:sz="0" w:space="0" w:color="auto"/>
            <w:right w:val="none" w:sz="0" w:space="0" w:color="auto"/>
          </w:divBdr>
          <w:divsChild>
            <w:div w:id="1338534477">
              <w:marLeft w:val="0"/>
              <w:marRight w:val="53"/>
              <w:marTop w:val="40"/>
              <w:marBottom w:val="0"/>
              <w:divBdr>
                <w:top w:val="none" w:sz="0" w:space="0" w:color="auto"/>
                <w:left w:val="none" w:sz="0" w:space="0" w:color="auto"/>
                <w:bottom w:val="none" w:sz="0" w:space="0" w:color="auto"/>
                <w:right w:val="none" w:sz="0" w:space="0" w:color="auto"/>
              </w:divBdr>
            </w:div>
            <w:div w:id="1338534483">
              <w:marLeft w:val="0"/>
              <w:marRight w:val="53"/>
              <w:marTop w:val="40"/>
              <w:marBottom w:val="0"/>
              <w:divBdr>
                <w:top w:val="none" w:sz="0" w:space="0" w:color="auto"/>
                <w:left w:val="none" w:sz="0" w:space="0" w:color="auto"/>
                <w:bottom w:val="none" w:sz="0" w:space="0" w:color="auto"/>
                <w:right w:val="none" w:sz="0" w:space="0" w:color="auto"/>
              </w:divBdr>
            </w:div>
            <w:div w:id="1338534526">
              <w:marLeft w:val="0"/>
              <w:marRight w:val="53"/>
              <w:marTop w:val="40"/>
              <w:marBottom w:val="0"/>
              <w:divBdr>
                <w:top w:val="none" w:sz="0" w:space="0" w:color="auto"/>
                <w:left w:val="none" w:sz="0" w:space="0" w:color="auto"/>
                <w:bottom w:val="none" w:sz="0" w:space="0" w:color="auto"/>
                <w:right w:val="none" w:sz="0" w:space="0" w:color="auto"/>
              </w:divBdr>
            </w:div>
            <w:div w:id="1338534534">
              <w:marLeft w:val="0"/>
              <w:marRight w:val="53"/>
              <w:marTop w:val="40"/>
              <w:marBottom w:val="0"/>
              <w:divBdr>
                <w:top w:val="none" w:sz="0" w:space="0" w:color="auto"/>
                <w:left w:val="none" w:sz="0" w:space="0" w:color="auto"/>
                <w:bottom w:val="none" w:sz="0" w:space="0" w:color="auto"/>
                <w:right w:val="none" w:sz="0" w:space="0" w:color="auto"/>
              </w:divBdr>
            </w:div>
          </w:divsChild>
        </w:div>
        <w:div w:id="1338534496">
          <w:marLeft w:val="0"/>
          <w:marRight w:val="0"/>
          <w:marTop w:val="133"/>
          <w:marBottom w:val="0"/>
          <w:divBdr>
            <w:top w:val="single" w:sz="4" w:space="0" w:color="FFFFFF"/>
            <w:left w:val="single" w:sz="4" w:space="0" w:color="FFFFFF"/>
            <w:bottom w:val="single" w:sz="4" w:space="0" w:color="FFFFFF"/>
            <w:right w:val="single" w:sz="4" w:space="0" w:color="FFFFFF"/>
          </w:divBdr>
        </w:div>
      </w:divsChild>
    </w:div>
    <w:div w:id="1338534535">
      <w:marLeft w:val="0"/>
      <w:marRight w:val="0"/>
      <w:marTop w:val="0"/>
      <w:marBottom w:val="0"/>
      <w:divBdr>
        <w:top w:val="none" w:sz="0" w:space="0" w:color="auto"/>
        <w:left w:val="none" w:sz="0" w:space="0" w:color="auto"/>
        <w:bottom w:val="none" w:sz="0" w:space="0" w:color="auto"/>
        <w:right w:val="none" w:sz="0" w:space="0" w:color="auto"/>
      </w:divBdr>
    </w:div>
    <w:div w:id="1338534537">
      <w:marLeft w:val="0"/>
      <w:marRight w:val="0"/>
      <w:marTop w:val="0"/>
      <w:marBottom w:val="0"/>
      <w:divBdr>
        <w:top w:val="none" w:sz="0" w:space="0" w:color="auto"/>
        <w:left w:val="none" w:sz="0" w:space="0" w:color="auto"/>
        <w:bottom w:val="none" w:sz="0" w:space="0" w:color="auto"/>
        <w:right w:val="none" w:sz="0" w:space="0" w:color="auto"/>
      </w:divBdr>
    </w:div>
    <w:div w:id="1338534539">
      <w:marLeft w:val="0"/>
      <w:marRight w:val="0"/>
      <w:marTop w:val="0"/>
      <w:marBottom w:val="0"/>
      <w:divBdr>
        <w:top w:val="none" w:sz="0" w:space="0" w:color="auto"/>
        <w:left w:val="none" w:sz="0" w:space="0" w:color="auto"/>
        <w:bottom w:val="none" w:sz="0" w:space="0" w:color="auto"/>
        <w:right w:val="none" w:sz="0" w:space="0" w:color="auto"/>
      </w:divBdr>
    </w:div>
    <w:div w:id="1635284569">
      <w:bodyDiv w:val="1"/>
      <w:marLeft w:val="0"/>
      <w:marRight w:val="0"/>
      <w:marTop w:val="0"/>
      <w:marBottom w:val="0"/>
      <w:divBdr>
        <w:top w:val="none" w:sz="0" w:space="0" w:color="auto"/>
        <w:left w:val="none" w:sz="0" w:space="0" w:color="auto"/>
        <w:bottom w:val="none" w:sz="0" w:space="0" w:color="auto"/>
        <w:right w:val="none" w:sz="0" w:space="0" w:color="auto"/>
      </w:divBdr>
    </w:div>
    <w:div w:id="1846046091">
      <w:bodyDiv w:val="1"/>
      <w:marLeft w:val="0"/>
      <w:marRight w:val="0"/>
      <w:marTop w:val="0"/>
      <w:marBottom w:val="0"/>
      <w:divBdr>
        <w:top w:val="none" w:sz="0" w:space="0" w:color="auto"/>
        <w:left w:val="none" w:sz="0" w:space="0" w:color="auto"/>
        <w:bottom w:val="none" w:sz="0" w:space="0" w:color="auto"/>
        <w:right w:val="none" w:sz="0" w:space="0" w:color="auto"/>
      </w:divBdr>
    </w:div>
    <w:div w:id="19406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E2E5-AA47-4AC8-A7B3-226F09C6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7947</Words>
  <Characters>45298</Characters>
  <Application>Microsoft Office Word</Application>
  <DocSecurity>0</DocSecurity>
  <Lines>377</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 Kotov</dc:creator>
  <cp:lastModifiedBy>Elizabet Ilcheva</cp:lastModifiedBy>
  <cp:revision>9</cp:revision>
  <cp:lastPrinted>2019-08-08T14:39:00Z</cp:lastPrinted>
  <dcterms:created xsi:type="dcterms:W3CDTF">2019-08-27T13:10:00Z</dcterms:created>
  <dcterms:modified xsi:type="dcterms:W3CDTF">2019-08-28T14:02:00Z</dcterms:modified>
</cp:coreProperties>
</file>