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D3" w:rsidRDefault="00C039D3" w:rsidP="00C039D3">
      <w:pPr>
        <w:rPr>
          <w:lang w:val="af-ZA" w:eastAsia="en-US"/>
        </w:rPr>
      </w:pPr>
    </w:p>
    <w:p w:rsidR="004A763D" w:rsidRDefault="004A763D" w:rsidP="00C039D3">
      <w:pPr>
        <w:rPr>
          <w:lang w:val="af-ZA" w:eastAsia="en-US"/>
        </w:rPr>
      </w:pPr>
    </w:p>
    <w:p w:rsidR="004A763D" w:rsidRDefault="004A763D" w:rsidP="00C039D3">
      <w:pPr>
        <w:rPr>
          <w:lang w:val="af-ZA" w:eastAsia="en-US"/>
        </w:rPr>
      </w:pPr>
    </w:p>
    <w:p w:rsidR="004A763D" w:rsidRDefault="004A763D" w:rsidP="00C039D3">
      <w:pPr>
        <w:rPr>
          <w:lang w:val="af-ZA" w:eastAsia="en-US"/>
        </w:rPr>
      </w:pPr>
    </w:p>
    <w:p w:rsidR="004A763D" w:rsidRPr="00C039D3" w:rsidRDefault="004A763D" w:rsidP="00C039D3">
      <w:pPr>
        <w:rPr>
          <w:lang w:val="af-ZA" w:eastAsia="en-US"/>
        </w:rPr>
      </w:pPr>
      <w:bookmarkStart w:id="0" w:name="_GoBack"/>
      <w:bookmarkEnd w:id="0"/>
    </w:p>
    <w:p w:rsidR="003D60B6" w:rsidRPr="004C0AEC" w:rsidRDefault="003D60B6">
      <w:pPr>
        <w:rPr>
          <w:rFonts w:ascii="Verdana" w:hAnsi="Verdana"/>
          <w:sz w:val="20"/>
          <w:szCs w:val="20"/>
          <w:lang w:val="af-ZA"/>
        </w:rPr>
      </w:pPr>
    </w:p>
    <w:p w:rsidR="00AD65EA" w:rsidRPr="004C0AEC" w:rsidRDefault="00AD65EA">
      <w:pPr>
        <w:rPr>
          <w:rFonts w:ascii="Verdana" w:hAnsi="Verdana"/>
          <w:sz w:val="20"/>
          <w:szCs w:val="20"/>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4C0AEC" w:rsidTr="0069425D">
        <w:trPr>
          <w:trHeight w:val="958"/>
          <w:jc w:val="center"/>
        </w:trPr>
        <w:tc>
          <w:tcPr>
            <w:tcW w:w="15650" w:type="dxa"/>
            <w:shd w:val="clear" w:color="auto" w:fill="BDD6EE"/>
          </w:tcPr>
          <w:p w:rsidR="002A05D9" w:rsidRPr="009163D7" w:rsidRDefault="00670256" w:rsidP="00670256">
            <w:pPr>
              <w:tabs>
                <w:tab w:val="left" w:pos="2190"/>
              </w:tabs>
              <w:spacing w:before="100" w:line="360" w:lineRule="auto"/>
              <w:jc w:val="center"/>
              <w:rPr>
                <w:rFonts w:ascii="Verdana" w:hAnsi="Verdana"/>
                <w:b/>
                <w:spacing w:val="70"/>
                <w:lang w:val="af-ZA"/>
              </w:rPr>
            </w:pPr>
            <w:r w:rsidRPr="009163D7">
              <w:rPr>
                <w:rFonts w:ascii="Verdana" w:hAnsi="Verdana"/>
                <w:b/>
                <w:spacing w:val="70"/>
                <w:lang w:val="af-ZA"/>
              </w:rPr>
              <w:t>СПРАВКА</w:t>
            </w:r>
          </w:p>
          <w:p w:rsidR="00E220AD" w:rsidRPr="004C0AEC" w:rsidRDefault="00670256" w:rsidP="00AD65EA">
            <w:pPr>
              <w:spacing w:line="360" w:lineRule="auto"/>
              <w:ind w:left="1134" w:hanging="1134"/>
              <w:jc w:val="center"/>
              <w:rPr>
                <w:rFonts w:ascii="Verdana" w:hAnsi="Verdana" w:cs="Verdana"/>
                <w:b/>
                <w:spacing w:val="-4"/>
                <w:sz w:val="20"/>
                <w:szCs w:val="20"/>
                <w:lang w:val="af-ZA"/>
              </w:rPr>
            </w:pPr>
            <w:r w:rsidRPr="004C0AEC">
              <w:rPr>
                <w:rFonts w:ascii="Verdana" w:hAnsi="Verdana"/>
                <w:b/>
                <w:sz w:val="20"/>
                <w:szCs w:val="20"/>
                <w:lang w:val="af-ZA"/>
              </w:rPr>
              <w:t>ЗА ОТРАЗЯВАНЕ НА ПОСТЪПИЛИТЕ ПРЕДЛОЖЕНИЯ</w:t>
            </w:r>
            <w:r w:rsidR="00AD65EA" w:rsidRPr="004C0AEC">
              <w:rPr>
                <w:rFonts w:ascii="Verdana" w:hAnsi="Verdana"/>
                <w:b/>
                <w:sz w:val="20"/>
                <w:szCs w:val="20"/>
                <w:lang w:val="af-ZA"/>
              </w:rPr>
              <w:t xml:space="preserve"> И СТАНОВИЩА</w:t>
            </w:r>
            <w:r w:rsidRPr="004C0AEC">
              <w:rPr>
                <w:rFonts w:ascii="Verdana" w:hAnsi="Verdana"/>
                <w:b/>
                <w:sz w:val="20"/>
                <w:szCs w:val="20"/>
                <w:lang w:val="af-ZA"/>
              </w:rPr>
              <w:t xml:space="preserve"> ОТ ПРОВЕДЕНАТА ОБЩЕСТВЕНА КОНСУЛТАЦИЯ НА ПРОЕКТ</w:t>
            </w:r>
            <w:r w:rsidR="00AD65EA" w:rsidRPr="004C0AEC">
              <w:rPr>
                <w:rFonts w:ascii="Verdana" w:hAnsi="Verdana"/>
                <w:b/>
                <w:sz w:val="20"/>
                <w:szCs w:val="20"/>
                <w:lang w:val="af-ZA"/>
              </w:rPr>
              <w:t>А</w:t>
            </w:r>
            <w:r w:rsidRPr="004C0AEC">
              <w:rPr>
                <w:rFonts w:ascii="Verdana" w:hAnsi="Verdana"/>
                <w:b/>
                <w:sz w:val="20"/>
                <w:szCs w:val="20"/>
                <w:lang w:val="af-ZA"/>
              </w:rPr>
              <w:t xml:space="preserve"> НА </w:t>
            </w:r>
            <w:r w:rsidRPr="004C0AEC">
              <w:rPr>
                <w:rFonts w:ascii="Verdana" w:hAnsi="Verdana" w:cs="Verdana"/>
                <w:b/>
                <w:spacing w:val="-4"/>
                <w:sz w:val="20"/>
                <w:szCs w:val="20"/>
                <w:lang w:val="af-ZA"/>
              </w:rPr>
              <w:t>НАРЕДБА НА МИНИСТЪРА НА ЗЕМЕДЕЛИЕТО, ХРАНИТЕ И ГОРИТЕ ЗА УСЛОВИЯТА И РЕДА ЗА УПРАВЛЕНИЕ НА РИБОЛОВНИЯ ФЛОТ НА РЕПУБЛИКА БЪЛГАРИЯ</w:t>
            </w:r>
          </w:p>
        </w:tc>
      </w:tr>
    </w:tbl>
    <w:p w:rsidR="009163D7" w:rsidRPr="009163D7" w:rsidRDefault="009163D7">
      <w:pPr>
        <w:rPr>
          <w:rFonts w:ascii="Verdana" w:hAnsi="Verdana"/>
          <w:sz w:val="10"/>
          <w:szCs w:val="10"/>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526"/>
        <w:gridCol w:w="5812"/>
        <w:gridCol w:w="1418"/>
        <w:gridCol w:w="5272"/>
      </w:tblGrid>
      <w:tr w:rsidR="00E220AD" w:rsidRPr="004C0AEC" w:rsidTr="00D65966">
        <w:trPr>
          <w:tblHeader/>
          <w:jc w:val="center"/>
        </w:trPr>
        <w:tc>
          <w:tcPr>
            <w:tcW w:w="622" w:type="dxa"/>
            <w:tcBorders>
              <w:bottom w:val="single" w:sz="36" w:space="0" w:color="2E74B5"/>
            </w:tcBorders>
            <w:shd w:val="clear" w:color="auto" w:fill="DEEAF6"/>
            <w:vAlign w:val="center"/>
          </w:tcPr>
          <w:p w:rsidR="00E220AD" w:rsidRPr="004C0AEC" w:rsidRDefault="00E220AD" w:rsidP="00E220AD">
            <w:pPr>
              <w:tabs>
                <w:tab w:val="left" w:pos="192"/>
              </w:tabs>
              <w:jc w:val="center"/>
              <w:rPr>
                <w:rFonts w:ascii="Verdana" w:hAnsi="Verdana"/>
                <w:b/>
                <w:sz w:val="20"/>
                <w:szCs w:val="20"/>
                <w:lang w:val="af-ZA"/>
              </w:rPr>
            </w:pPr>
            <w:r w:rsidRPr="004C0AEC">
              <w:rPr>
                <w:rFonts w:ascii="Verdana" w:hAnsi="Verdana"/>
                <w:b/>
                <w:sz w:val="20"/>
                <w:szCs w:val="20"/>
                <w:lang w:val="af-ZA"/>
              </w:rPr>
              <w:t>№</w:t>
            </w:r>
          </w:p>
        </w:tc>
        <w:tc>
          <w:tcPr>
            <w:tcW w:w="2526"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Организация/</w:t>
            </w:r>
            <w:r w:rsidR="009163D7">
              <w:rPr>
                <w:rFonts w:ascii="Verdana" w:hAnsi="Verdana"/>
                <w:b/>
                <w:sz w:val="20"/>
                <w:szCs w:val="20"/>
              </w:rPr>
              <w:br/>
              <w:t>п</w:t>
            </w:r>
            <w:r w:rsidRPr="004C0AEC">
              <w:rPr>
                <w:rFonts w:ascii="Verdana" w:hAnsi="Verdana"/>
                <w:b/>
                <w:sz w:val="20"/>
                <w:szCs w:val="20"/>
                <w:lang w:val="af-ZA"/>
              </w:rPr>
              <w:t>отребител</w:t>
            </w:r>
          </w:p>
          <w:p w:rsidR="005424B9" w:rsidRPr="009163D7" w:rsidRDefault="009163D7" w:rsidP="009163D7">
            <w:pPr>
              <w:spacing w:after="40"/>
              <w:jc w:val="center"/>
              <w:rPr>
                <w:rFonts w:ascii="Verdana" w:hAnsi="Verdana"/>
                <w:b/>
                <w:sz w:val="14"/>
                <w:szCs w:val="14"/>
                <w:lang w:val="af-ZA"/>
              </w:rPr>
            </w:pPr>
            <w:r w:rsidRPr="009163D7">
              <w:rPr>
                <w:rFonts w:ascii="Verdana" w:hAnsi="Verdana"/>
                <w:b/>
                <w:sz w:val="14"/>
                <w:szCs w:val="14"/>
              </w:rPr>
              <w:t>(</w:t>
            </w:r>
            <w:r w:rsidR="005424B9" w:rsidRPr="009163D7">
              <w:rPr>
                <w:rFonts w:ascii="Verdana" w:hAnsi="Verdana"/>
                <w:b/>
                <w:sz w:val="14"/>
                <w:szCs w:val="14"/>
                <w:lang w:val="af-ZA"/>
              </w:rPr>
              <w:t>вкл. начина на получаване на предложението</w:t>
            </w:r>
            <w:r w:rsidRPr="009163D7">
              <w:rPr>
                <w:rFonts w:ascii="Verdana" w:hAnsi="Verdana"/>
                <w:b/>
                <w:sz w:val="14"/>
                <w:szCs w:val="14"/>
              </w:rPr>
              <w:t>)</w:t>
            </w:r>
          </w:p>
        </w:tc>
        <w:tc>
          <w:tcPr>
            <w:tcW w:w="5812"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Бележки и предложения</w:t>
            </w:r>
          </w:p>
        </w:tc>
        <w:tc>
          <w:tcPr>
            <w:tcW w:w="1418" w:type="dxa"/>
            <w:tcBorders>
              <w:bottom w:val="single" w:sz="36" w:space="0" w:color="2E74B5"/>
            </w:tcBorders>
            <w:shd w:val="clear" w:color="auto" w:fill="DEEAF6"/>
            <w:vAlign w:val="center"/>
          </w:tcPr>
          <w:p w:rsidR="00E220AD" w:rsidRPr="004C0AEC" w:rsidRDefault="00E220AD" w:rsidP="00D65966">
            <w:pPr>
              <w:jc w:val="center"/>
              <w:rPr>
                <w:rFonts w:ascii="Verdana" w:hAnsi="Verdana"/>
                <w:b/>
                <w:sz w:val="20"/>
                <w:szCs w:val="20"/>
                <w:lang w:val="af-ZA"/>
              </w:rPr>
            </w:pPr>
            <w:r w:rsidRPr="004C0AEC">
              <w:rPr>
                <w:rFonts w:ascii="Verdana" w:hAnsi="Verdana"/>
                <w:b/>
                <w:sz w:val="20"/>
                <w:szCs w:val="20"/>
                <w:lang w:val="af-ZA"/>
              </w:rPr>
              <w:t>Приети/</w:t>
            </w:r>
          </w:p>
          <w:p w:rsidR="00E220AD" w:rsidRPr="004C0AEC" w:rsidRDefault="00E220AD" w:rsidP="00D65966">
            <w:pPr>
              <w:jc w:val="center"/>
              <w:rPr>
                <w:rFonts w:ascii="Verdana" w:hAnsi="Verdana"/>
                <w:b/>
                <w:sz w:val="20"/>
                <w:szCs w:val="20"/>
                <w:lang w:val="af-ZA"/>
              </w:rPr>
            </w:pPr>
            <w:r w:rsidRPr="004C0AEC">
              <w:rPr>
                <w:rFonts w:ascii="Verdana" w:hAnsi="Verdana"/>
                <w:b/>
                <w:sz w:val="20"/>
                <w:szCs w:val="20"/>
                <w:lang w:val="af-ZA"/>
              </w:rPr>
              <w:t>неприети</w:t>
            </w:r>
          </w:p>
        </w:tc>
        <w:tc>
          <w:tcPr>
            <w:tcW w:w="5272" w:type="dxa"/>
            <w:tcBorders>
              <w:bottom w:val="single" w:sz="36" w:space="0" w:color="2E74B5"/>
            </w:tcBorders>
            <w:shd w:val="clear" w:color="auto" w:fill="DEEAF6"/>
            <w:vAlign w:val="center"/>
          </w:tcPr>
          <w:p w:rsidR="00E220AD" w:rsidRPr="004C0AEC" w:rsidRDefault="00E220AD" w:rsidP="00E220AD">
            <w:pPr>
              <w:jc w:val="center"/>
              <w:rPr>
                <w:rFonts w:ascii="Verdana" w:hAnsi="Verdana"/>
                <w:sz w:val="20"/>
                <w:szCs w:val="20"/>
                <w:lang w:val="af-ZA"/>
              </w:rPr>
            </w:pPr>
            <w:r w:rsidRPr="004C0AEC">
              <w:rPr>
                <w:rFonts w:ascii="Verdana" w:hAnsi="Verdana"/>
                <w:b/>
                <w:sz w:val="20"/>
                <w:szCs w:val="20"/>
                <w:lang w:val="af-ZA"/>
              </w:rPr>
              <w:t>Мотиви</w:t>
            </w:r>
          </w:p>
        </w:tc>
      </w:tr>
      <w:tr w:rsidR="00E220AD" w:rsidRPr="004C0AEC" w:rsidTr="00D65966">
        <w:trPr>
          <w:trHeight w:val="596"/>
          <w:jc w:val="center"/>
        </w:trPr>
        <w:tc>
          <w:tcPr>
            <w:tcW w:w="622" w:type="dxa"/>
            <w:tcBorders>
              <w:bottom w:val="single" w:sz="36" w:space="0" w:color="2E74B5"/>
            </w:tcBorders>
            <w:shd w:val="clear" w:color="auto" w:fill="auto"/>
          </w:tcPr>
          <w:p w:rsidR="00E220AD" w:rsidRPr="004C0AEC" w:rsidRDefault="00E220AD" w:rsidP="00CA613D">
            <w:pPr>
              <w:numPr>
                <w:ilvl w:val="0"/>
                <w:numId w:val="6"/>
              </w:numPr>
              <w:tabs>
                <w:tab w:val="left" w:pos="192"/>
              </w:tabs>
              <w:spacing w:before="60"/>
              <w:jc w:val="center"/>
              <w:rPr>
                <w:rFonts w:ascii="Verdana" w:hAnsi="Verdana"/>
                <w:b/>
                <w:sz w:val="20"/>
                <w:szCs w:val="20"/>
                <w:lang w:val="af-ZA"/>
              </w:rPr>
            </w:pPr>
          </w:p>
        </w:tc>
        <w:tc>
          <w:tcPr>
            <w:tcW w:w="2526" w:type="dxa"/>
            <w:tcBorders>
              <w:bottom w:val="single" w:sz="36" w:space="0" w:color="2E74B5"/>
            </w:tcBorders>
            <w:shd w:val="clear" w:color="auto" w:fill="auto"/>
          </w:tcPr>
          <w:p w:rsidR="00CA613D" w:rsidRPr="004C0AEC" w:rsidRDefault="00CA613D" w:rsidP="009163D7">
            <w:pPr>
              <w:spacing w:before="60"/>
              <w:rPr>
                <w:rFonts w:ascii="Verdana" w:hAnsi="Verdana"/>
                <w:b/>
                <w:sz w:val="20"/>
                <w:szCs w:val="20"/>
                <w:lang w:val="af-ZA"/>
              </w:rPr>
            </w:pPr>
            <w:r w:rsidRPr="004C0AEC">
              <w:rPr>
                <w:rFonts w:ascii="Verdana" w:hAnsi="Verdana"/>
                <w:b/>
                <w:sz w:val="20"/>
                <w:szCs w:val="20"/>
                <w:lang w:val="af-ZA"/>
              </w:rPr>
              <w:t>Членовете на Рибарска Кооперация Ахтопол     Рибарско сдружение Царево</w:t>
            </w:r>
          </w:p>
          <w:p w:rsidR="00D519E8" w:rsidRPr="004C0AEC" w:rsidRDefault="00CA613D" w:rsidP="00C6141D">
            <w:pPr>
              <w:spacing w:before="60"/>
              <w:rPr>
                <w:rFonts w:ascii="Verdana" w:hAnsi="Verdana"/>
                <w:sz w:val="20"/>
                <w:szCs w:val="20"/>
                <w:lang w:val="af-ZA"/>
              </w:rPr>
            </w:pPr>
            <w:r w:rsidRPr="004C0AEC">
              <w:rPr>
                <w:rFonts w:ascii="Verdana" w:hAnsi="Verdana"/>
                <w:sz w:val="20"/>
                <w:szCs w:val="20"/>
                <w:lang w:val="af-ZA"/>
              </w:rPr>
              <w:t>(По електронен път)</w:t>
            </w:r>
          </w:p>
        </w:tc>
        <w:tc>
          <w:tcPr>
            <w:tcW w:w="5812" w:type="dxa"/>
            <w:tcBorders>
              <w:bottom w:val="single" w:sz="36" w:space="0" w:color="2E74B5"/>
            </w:tcBorders>
            <w:shd w:val="clear" w:color="auto" w:fill="auto"/>
          </w:tcPr>
          <w:p w:rsidR="00AD65EA" w:rsidRPr="004C0AEC" w:rsidRDefault="00AD65EA" w:rsidP="009163D7">
            <w:pPr>
              <w:spacing w:before="60" w:after="120"/>
              <w:rPr>
                <w:rFonts w:ascii="Verdana" w:hAnsi="Verdana"/>
                <w:b/>
                <w:spacing w:val="-2"/>
                <w:sz w:val="20"/>
                <w:szCs w:val="20"/>
                <w:lang w:val="af-ZA"/>
              </w:rPr>
            </w:pPr>
            <w:r w:rsidRPr="004C0AEC">
              <w:rPr>
                <w:rFonts w:ascii="Verdana" w:hAnsi="Verdana"/>
                <w:b/>
                <w:spacing w:val="-2"/>
                <w:sz w:val="20"/>
                <w:szCs w:val="20"/>
                <w:lang w:val="af-ZA"/>
              </w:rPr>
              <w:t>УВАЖАЕМА ГОСПОЖО МИНИСТЪР,</w:t>
            </w:r>
          </w:p>
          <w:p w:rsidR="00AD65EA" w:rsidRPr="004C0AEC" w:rsidRDefault="00AD65EA" w:rsidP="009163D7">
            <w:pPr>
              <w:tabs>
                <w:tab w:val="left" w:pos="434"/>
              </w:tabs>
              <w:spacing w:after="60"/>
              <w:ind w:firstLine="227"/>
              <w:jc w:val="both"/>
              <w:rPr>
                <w:rFonts w:ascii="Verdana" w:hAnsi="Verdana"/>
                <w:spacing w:val="-2"/>
                <w:sz w:val="20"/>
                <w:szCs w:val="20"/>
                <w:lang w:val="af-ZA"/>
              </w:rPr>
            </w:pPr>
            <w:r w:rsidRPr="004C0AEC">
              <w:rPr>
                <w:rFonts w:ascii="Verdana" w:hAnsi="Verdana"/>
                <w:spacing w:val="-2"/>
                <w:sz w:val="20"/>
                <w:szCs w:val="20"/>
                <w:lang w:val="af-ZA"/>
              </w:rPr>
              <w:t>Обръщаме се към Вас от името на Рибарска Кооперация Ахтопол и Рибарско Сдружение Царево с молба за коригиране на проекто наредбата за условията и реда за управление на риболовния флот на Република България.</w:t>
            </w:r>
          </w:p>
          <w:p w:rsidR="00AD65EA" w:rsidRPr="004C0AEC" w:rsidRDefault="00AD65EA" w:rsidP="009163D7">
            <w:pPr>
              <w:spacing w:after="60"/>
              <w:ind w:firstLine="227"/>
              <w:jc w:val="both"/>
              <w:rPr>
                <w:rFonts w:ascii="Verdana" w:hAnsi="Verdana"/>
                <w:spacing w:val="-2"/>
                <w:sz w:val="20"/>
                <w:szCs w:val="20"/>
                <w:lang w:val="af-ZA"/>
              </w:rPr>
            </w:pPr>
            <w:r w:rsidRPr="004C0AEC">
              <w:rPr>
                <w:rFonts w:ascii="Verdana" w:hAnsi="Verdana"/>
                <w:spacing w:val="-2"/>
                <w:sz w:val="20"/>
                <w:szCs w:val="20"/>
                <w:lang w:val="af-ZA"/>
              </w:rPr>
              <w:t>С този чл. 15 (1) т. 3 и т. 4 предварително ще се създадат проблеми поради факта, че са практически неизпълними за мнозинството от рибарите.</w:t>
            </w:r>
          </w:p>
          <w:p w:rsidR="00AD65EA" w:rsidRPr="004C0AEC" w:rsidRDefault="00AD65EA" w:rsidP="009163D7">
            <w:pPr>
              <w:spacing w:after="60"/>
              <w:ind w:firstLine="227"/>
              <w:jc w:val="both"/>
              <w:rPr>
                <w:rFonts w:ascii="Verdana" w:hAnsi="Verdana"/>
                <w:spacing w:val="-2"/>
                <w:sz w:val="20"/>
                <w:szCs w:val="20"/>
                <w:lang w:val="af-ZA"/>
              </w:rPr>
            </w:pPr>
            <w:r w:rsidRPr="004C0AEC">
              <w:rPr>
                <w:rFonts w:ascii="Verdana" w:hAnsi="Verdana"/>
                <w:spacing w:val="-2"/>
                <w:sz w:val="20"/>
                <w:szCs w:val="20"/>
                <w:lang w:val="af-ZA"/>
              </w:rPr>
              <w:t>Госпожо Танева, ако сте поискали справка от ИАРА кога и колко време рибарите извършват своята стопанска дейност, ще падне голям смях, тъй като в нашия район – Южното черноморие – корабите които работят стопански риболов  масово се пускат на море след 15 ти септември. По често риболовната година се свежда до 5 работни дни, когато се е появила рибата по нашето крайбрежие.</w:t>
            </w:r>
          </w:p>
          <w:p w:rsidR="00AD65EA" w:rsidRPr="004C0AEC" w:rsidRDefault="00AD65EA" w:rsidP="009163D7">
            <w:pPr>
              <w:tabs>
                <w:tab w:val="left" w:pos="434"/>
              </w:tabs>
              <w:spacing w:after="120"/>
              <w:ind w:firstLine="227"/>
              <w:jc w:val="both"/>
              <w:rPr>
                <w:rFonts w:ascii="Verdana" w:hAnsi="Verdana"/>
                <w:spacing w:val="-2"/>
                <w:sz w:val="20"/>
                <w:szCs w:val="20"/>
                <w:lang w:val="af-ZA"/>
              </w:rPr>
            </w:pPr>
            <w:r w:rsidRPr="004C0AEC">
              <w:rPr>
                <w:rFonts w:ascii="Verdana" w:hAnsi="Verdana"/>
                <w:spacing w:val="-2"/>
                <w:sz w:val="20"/>
                <w:szCs w:val="20"/>
                <w:lang w:val="af-ZA"/>
              </w:rPr>
              <w:t>Считаме, че вместо стотици рибари да се задължават да се учат то пишат писма до ИАРА и БАБХ е по лесно да отпаднат споменатите по горе чл. 15 (1) и т. 3 и т. 4.</w:t>
            </w:r>
          </w:p>
          <w:p w:rsidR="00AD65EA" w:rsidRPr="004C0AEC" w:rsidRDefault="00AD65EA" w:rsidP="009163D7">
            <w:pPr>
              <w:tabs>
                <w:tab w:val="left" w:pos="434"/>
              </w:tabs>
              <w:spacing w:after="60"/>
              <w:ind w:firstLine="227"/>
              <w:jc w:val="both"/>
              <w:rPr>
                <w:rFonts w:ascii="Verdana" w:hAnsi="Verdana"/>
                <w:spacing w:val="-2"/>
                <w:sz w:val="20"/>
                <w:szCs w:val="20"/>
                <w:lang w:val="af-ZA"/>
              </w:rPr>
            </w:pPr>
            <w:r w:rsidRPr="004C0AEC">
              <w:rPr>
                <w:rFonts w:ascii="Verdana" w:hAnsi="Verdana"/>
                <w:spacing w:val="-2"/>
                <w:sz w:val="20"/>
                <w:szCs w:val="20"/>
                <w:lang w:val="af-ZA"/>
              </w:rPr>
              <w:t xml:space="preserve">Ние като цяло сме обсъдили помежду си тази проекто Наредба и сме ви изпратили нашите </w:t>
            </w:r>
            <w:r w:rsidRPr="004C0AEC">
              <w:rPr>
                <w:rFonts w:ascii="Verdana" w:hAnsi="Verdana"/>
                <w:spacing w:val="-2"/>
                <w:sz w:val="20"/>
                <w:szCs w:val="20"/>
                <w:lang w:val="af-ZA"/>
              </w:rPr>
              <w:lastRenderedPageBreak/>
              <w:t>предложения, но не виждаме да има заинтересованост за опазване на занаята, традициите и т.н.</w:t>
            </w:r>
          </w:p>
          <w:p w:rsidR="00E220AD" w:rsidRPr="004C0AEC" w:rsidRDefault="00AD65EA" w:rsidP="009163D7">
            <w:pPr>
              <w:tabs>
                <w:tab w:val="left" w:pos="391"/>
                <w:tab w:val="left" w:pos="434"/>
              </w:tabs>
              <w:spacing w:after="60"/>
              <w:ind w:firstLine="227"/>
              <w:jc w:val="both"/>
              <w:rPr>
                <w:rFonts w:ascii="Verdana" w:hAnsi="Verdana"/>
                <w:spacing w:val="-2"/>
                <w:sz w:val="20"/>
                <w:szCs w:val="20"/>
                <w:lang w:val="af-ZA"/>
              </w:rPr>
            </w:pPr>
            <w:r w:rsidRPr="004C0AEC">
              <w:rPr>
                <w:rFonts w:ascii="Verdana" w:hAnsi="Verdana"/>
                <w:spacing w:val="-2"/>
                <w:sz w:val="20"/>
                <w:szCs w:val="20"/>
                <w:lang w:val="af-ZA"/>
              </w:rPr>
              <w:t>Когато един капитан собственик на риболовн кораб, макар да си е платил всички такси и разрешителни за годината, следва че след 14 дни риболовният му кораб става  неизползваема за наследниците му лодка, а трупания с години  рибарски инвентар става забранен за работа.</w:t>
            </w:r>
          </w:p>
        </w:tc>
        <w:tc>
          <w:tcPr>
            <w:tcW w:w="1418" w:type="dxa"/>
            <w:tcBorders>
              <w:bottom w:val="single" w:sz="36" w:space="0" w:color="2E74B5"/>
            </w:tcBorders>
            <w:shd w:val="clear" w:color="auto" w:fill="auto"/>
          </w:tcPr>
          <w:p w:rsidR="00163AE2" w:rsidRPr="00E90304" w:rsidRDefault="00AD65EA" w:rsidP="00D65966">
            <w:pPr>
              <w:spacing w:before="420"/>
              <w:rPr>
                <w:rFonts w:ascii="Verdana" w:hAnsi="Verdana"/>
                <w:sz w:val="20"/>
                <w:szCs w:val="20"/>
                <w:lang w:val="af-ZA"/>
              </w:rPr>
            </w:pPr>
            <w:r w:rsidRPr="00E90304">
              <w:rPr>
                <w:rFonts w:ascii="Verdana" w:hAnsi="Verdana"/>
                <w:sz w:val="20"/>
                <w:szCs w:val="20"/>
                <w:lang w:val="af-ZA"/>
              </w:rPr>
              <w:lastRenderedPageBreak/>
              <w:t>Не се приема</w:t>
            </w:r>
          </w:p>
        </w:tc>
        <w:tc>
          <w:tcPr>
            <w:tcW w:w="5272" w:type="dxa"/>
            <w:tcBorders>
              <w:bottom w:val="single" w:sz="36" w:space="0" w:color="2E74B5"/>
            </w:tcBorders>
            <w:shd w:val="clear" w:color="auto" w:fill="auto"/>
          </w:tcPr>
          <w:p w:rsidR="008668A5" w:rsidRDefault="000557F2" w:rsidP="0082476D">
            <w:pPr>
              <w:spacing w:before="420"/>
              <w:jc w:val="both"/>
              <w:rPr>
                <w:rFonts w:ascii="Verdana" w:hAnsi="Verdana"/>
                <w:color w:val="000000"/>
                <w:sz w:val="20"/>
                <w:szCs w:val="20"/>
              </w:rPr>
            </w:pPr>
            <w:r>
              <w:rPr>
                <w:rFonts w:ascii="Verdana" w:hAnsi="Verdana"/>
                <w:color w:val="000000"/>
                <w:sz w:val="20"/>
                <w:szCs w:val="20"/>
              </w:rPr>
              <w:t xml:space="preserve">Съгласно императивната норма в чл. 31, ал. 1, т. 6 от действащата </w:t>
            </w:r>
            <w:r w:rsidRPr="000557F2">
              <w:rPr>
                <w:rFonts w:ascii="Verdana" w:hAnsi="Verdana"/>
                <w:color w:val="000000"/>
                <w:sz w:val="20"/>
                <w:szCs w:val="20"/>
              </w:rPr>
              <w:t>Наредба № 54 от 28.04.2006 г. за водене на регистрите по чл. 16 от Закона за рибарството и аквакултурите</w:t>
            </w:r>
            <w:r>
              <w:rPr>
                <w:rFonts w:ascii="Verdana" w:hAnsi="Verdana"/>
                <w:color w:val="000000"/>
                <w:sz w:val="20"/>
                <w:szCs w:val="20"/>
              </w:rPr>
              <w:t xml:space="preserve"> всеки собственик на риболовен кораб, вписан в регистъра на риболовните кораби, е длъжен </w:t>
            </w:r>
            <w:r w:rsidR="004A0136">
              <w:rPr>
                <w:rFonts w:ascii="Verdana" w:hAnsi="Verdana"/>
                <w:color w:val="000000"/>
                <w:sz w:val="20"/>
                <w:szCs w:val="20"/>
              </w:rPr>
              <w:t xml:space="preserve">да уведоми Изпълнителна агенция по рибарство и аквакултури (ИАРА) </w:t>
            </w:r>
            <w:r>
              <w:rPr>
                <w:rFonts w:ascii="Verdana" w:hAnsi="Verdana"/>
                <w:color w:val="000000"/>
                <w:sz w:val="20"/>
                <w:szCs w:val="20"/>
              </w:rPr>
              <w:t xml:space="preserve">в 14-дневен срок от спиране извършването на риболовна дейност за срок, по-дълъг от </w:t>
            </w:r>
            <w:r w:rsidRPr="004A0136">
              <w:rPr>
                <w:rFonts w:ascii="Verdana" w:hAnsi="Verdana"/>
                <w:b/>
                <w:color w:val="000000"/>
                <w:sz w:val="20"/>
                <w:szCs w:val="20"/>
              </w:rPr>
              <w:t>1 месец</w:t>
            </w:r>
            <w:r>
              <w:rPr>
                <w:rFonts w:ascii="Verdana" w:hAnsi="Verdana"/>
                <w:color w:val="000000"/>
                <w:sz w:val="20"/>
                <w:szCs w:val="20"/>
              </w:rPr>
              <w:t xml:space="preserve"> (поради ремонт, туристическа дейност и др.)</w:t>
            </w:r>
            <w:r w:rsidR="004A0136">
              <w:rPr>
                <w:rFonts w:ascii="Verdana" w:hAnsi="Verdana"/>
                <w:color w:val="000000"/>
                <w:sz w:val="20"/>
                <w:szCs w:val="20"/>
              </w:rPr>
              <w:t>. Конкретната ра</w:t>
            </w:r>
            <w:r w:rsidR="004A0136">
              <w:rPr>
                <w:rFonts w:ascii="Verdana" w:hAnsi="Verdana"/>
                <w:color w:val="000000"/>
                <w:sz w:val="20"/>
                <w:szCs w:val="20"/>
              </w:rPr>
              <w:t>з</w:t>
            </w:r>
            <w:r w:rsidR="004A0136">
              <w:rPr>
                <w:rFonts w:ascii="Verdana" w:hAnsi="Verdana"/>
                <w:color w:val="000000"/>
                <w:sz w:val="20"/>
                <w:szCs w:val="20"/>
              </w:rPr>
              <w:t>поредба е влязла в сила на 19.10.2010 г. с и</w:t>
            </w:r>
            <w:r w:rsidR="004A0136">
              <w:rPr>
                <w:rFonts w:ascii="Verdana" w:hAnsi="Verdana"/>
                <w:color w:val="000000"/>
                <w:sz w:val="20"/>
                <w:szCs w:val="20"/>
              </w:rPr>
              <w:t>з</w:t>
            </w:r>
            <w:r w:rsidR="004A0136">
              <w:rPr>
                <w:rFonts w:ascii="Verdana" w:hAnsi="Verdana"/>
                <w:color w:val="000000"/>
                <w:sz w:val="20"/>
                <w:szCs w:val="20"/>
              </w:rPr>
              <w:t>мененията на подзаконовия нормативен акт, обнародвани в бр. 82 на Държавен вестник от 2010 г., т.е. прилага се от 19.10.2010 г. до настоящия момент</w:t>
            </w:r>
            <w:r w:rsidR="008668A5">
              <w:rPr>
                <w:rFonts w:ascii="Verdana" w:hAnsi="Verdana"/>
                <w:color w:val="000000"/>
                <w:sz w:val="20"/>
                <w:szCs w:val="20"/>
              </w:rPr>
              <w:t xml:space="preserve">. Практиката сочи, че през периода на действие на наредбата такава </w:t>
            </w:r>
            <w:r w:rsidR="004A0136">
              <w:rPr>
                <w:rFonts w:ascii="Verdana" w:hAnsi="Verdana"/>
                <w:color w:val="000000"/>
                <w:sz w:val="20"/>
                <w:szCs w:val="20"/>
              </w:rPr>
              <w:t>и</w:t>
            </w:r>
            <w:r w:rsidR="004A0136">
              <w:rPr>
                <w:rFonts w:ascii="Verdana" w:hAnsi="Verdana"/>
                <w:color w:val="000000"/>
                <w:sz w:val="20"/>
                <w:szCs w:val="20"/>
              </w:rPr>
              <w:t>н</w:t>
            </w:r>
            <w:r w:rsidR="004A0136">
              <w:rPr>
                <w:rFonts w:ascii="Verdana" w:hAnsi="Verdana"/>
                <w:color w:val="000000"/>
                <w:sz w:val="20"/>
                <w:szCs w:val="20"/>
              </w:rPr>
              <w:t>формация в ИАРА</w:t>
            </w:r>
            <w:r w:rsidR="008668A5">
              <w:rPr>
                <w:rFonts w:ascii="Verdana" w:hAnsi="Verdana"/>
                <w:color w:val="000000"/>
                <w:sz w:val="20"/>
                <w:szCs w:val="20"/>
              </w:rPr>
              <w:t xml:space="preserve"> са</w:t>
            </w:r>
            <w:r w:rsidR="004A0136">
              <w:rPr>
                <w:rFonts w:ascii="Verdana" w:hAnsi="Verdana"/>
                <w:color w:val="000000"/>
                <w:sz w:val="20"/>
                <w:szCs w:val="20"/>
              </w:rPr>
              <w:t xml:space="preserve"> </w:t>
            </w:r>
            <w:r w:rsidR="008668A5">
              <w:rPr>
                <w:rFonts w:ascii="Verdana" w:hAnsi="Verdana"/>
                <w:color w:val="000000"/>
                <w:sz w:val="20"/>
                <w:szCs w:val="20"/>
              </w:rPr>
              <w:t>подавали предимно</w:t>
            </w:r>
            <w:r w:rsidR="004A0136">
              <w:rPr>
                <w:rFonts w:ascii="Verdana" w:hAnsi="Verdana"/>
                <w:color w:val="000000"/>
                <w:sz w:val="20"/>
                <w:szCs w:val="20"/>
              </w:rPr>
              <w:t xml:space="preserve"> </w:t>
            </w:r>
            <w:r w:rsidR="008668A5">
              <w:rPr>
                <w:rFonts w:ascii="Verdana" w:hAnsi="Verdana"/>
                <w:color w:val="000000"/>
                <w:sz w:val="20"/>
                <w:szCs w:val="20"/>
              </w:rPr>
              <w:t>собс</w:t>
            </w:r>
            <w:r w:rsidR="008668A5">
              <w:rPr>
                <w:rFonts w:ascii="Verdana" w:hAnsi="Verdana"/>
                <w:color w:val="000000"/>
                <w:sz w:val="20"/>
                <w:szCs w:val="20"/>
              </w:rPr>
              <w:t>т</w:t>
            </w:r>
            <w:r w:rsidR="008668A5">
              <w:rPr>
                <w:rFonts w:ascii="Verdana" w:hAnsi="Verdana"/>
                <w:color w:val="000000"/>
                <w:sz w:val="20"/>
                <w:szCs w:val="20"/>
              </w:rPr>
              <w:t>веници на кораби, които не са упражнявали правото си да извършват стопански риболов, придобито по реда на Закона за рибарството и аквакултурите (ЗРА</w:t>
            </w:r>
            <w:r w:rsidR="008668A5" w:rsidRPr="0080303F">
              <w:rPr>
                <w:rFonts w:ascii="Verdana" w:hAnsi="Verdana"/>
                <w:color w:val="000000"/>
                <w:sz w:val="20"/>
                <w:szCs w:val="20"/>
                <w:lang w:val="ru-RU"/>
              </w:rPr>
              <w:t>)</w:t>
            </w:r>
            <w:r w:rsidR="008668A5">
              <w:rPr>
                <w:rFonts w:ascii="Verdana" w:hAnsi="Verdana"/>
                <w:color w:val="000000"/>
                <w:sz w:val="20"/>
                <w:szCs w:val="20"/>
              </w:rPr>
              <w:t>, за повече от един месец поради извършване на ремонтни дейности.</w:t>
            </w:r>
          </w:p>
          <w:p w:rsidR="00F80648" w:rsidRDefault="00B51AD2" w:rsidP="00002A49">
            <w:pPr>
              <w:jc w:val="both"/>
              <w:rPr>
                <w:rFonts w:ascii="Verdana" w:hAnsi="Verdana"/>
                <w:color w:val="000000"/>
                <w:sz w:val="20"/>
                <w:szCs w:val="20"/>
              </w:rPr>
            </w:pPr>
            <w:r>
              <w:rPr>
                <w:rFonts w:ascii="Verdana" w:hAnsi="Verdana"/>
                <w:color w:val="000000"/>
                <w:sz w:val="20"/>
                <w:szCs w:val="20"/>
              </w:rPr>
              <w:lastRenderedPageBreak/>
              <w:t xml:space="preserve">С </w:t>
            </w:r>
            <w:r w:rsidR="00FD0D0F">
              <w:rPr>
                <w:rFonts w:ascii="Verdana" w:hAnsi="Verdana"/>
                <w:color w:val="000000"/>
                <w:sz w:val="20"/>
                <w:szCs w:val="20"/>
              </w:rPr>
              <w:t xml:space="preserve">предложената разпоредба в </w:t>
            </w:r>
            <w:r w:rsidR="00FD0D0F" w:rsidRPr="004C0AEC">
              <w:rPr>
                <w:rFonts w:ascii="Verdana" w:hAnsi="Verdana"/>
                <w:spacing w:val="-2"/>
                <w:sz w:val="20"/>
                <w:szCs w:val="20"/>
                <w:lang w:val="af-ZA"/>
              </w:rPr>
              <w:t>чл. 15</w:t>
            </w:r>
            <w:r w:rsidR="00FD0D0F">
              <w:rPr>
                <w:rFonts w:ascii="Verdana" w:hAnsi="Verdana"/>
                <w:spacing w:val="-2"/>
                <w:sz w:val="20"/>
                <w:szCs w:val="20"/>
              </w:rPr>
              <w:t xml:space="preserve">, ал. 1, т. </w:t>
            </w:r>
            <w:r w:rsidR="00FD0D0F" w:rsidRPr="004C0AEC">
              <w:rPr>
                <w:rFonts w:ascii="Verdana" w:hAnsi="Verdana"/>
                <w:spacing w:val="-2"/>
                <w:sz w:val="20"/>
                <w:szCs w:val="20"/>
                <w:lang w:val="af-ZA"/>
              </w:rPr>
              <w:t xml:space="preserve">3 и 4 </w:t>
            </w:r>
            <w:r w:rsidR="00FD0D0F">
              <w:rPr>
                <w:rFonts w:ascii="Verdana" w:hAnsi="Verdana"/>
                <w:spacing w:val="-2"/>
                <w:sz w:val="20"/>
                <w:szCs w:val="20"/>
              </w:rPr>
              <w:t>от проекта</w:t>
            </w:r>
            <w:r w:rsidR="00FD0D0F">
              <w:rPr>
                <w:rFonts w:ascii="Verdana" w:hAnsi="Verdana"/>
                <w:color w:val="000000"/>
                <w:sz w:val="20"/>
                <w:szCs w:val="20"/>
              </w:rPr>
              <w:t xml:space="preserve"> на </w:t>
            </w:r>
            <w:r>
              <w:rPr>
                <w:rFonts w:ascii="Verdana" w:hAnsi="Verdana"/>
                <w:color w:val="000000"/>
                <w:sz w:val="20"/>
                <w:szCs w:val="20"/>
              </w:rPr>
              <w:t xml:space="preserve">Наредба </w:t>
            </w:r>
            <w:r w:rsidR="00FD0D0F">
              <w:rPr>
                <w:rFonts w:ascii="Verdana" w:hAnsi="Verdana"/>
                <w:color w:val="000000"/>
                <w:sz w:val="20"/>
                <w:szCs w:val="20"/>
              </w:rPr>
              <w:t>за условията и реда за управление на риболовния флот на Република България</w:t>
            </w:r>
            <w:r w:rsidR="00F80648">
              <w:rPr>
                <w:rFonts w:ascii="Verdana" w:hAnsi="Verdana"/>
                <w:color w:val="000000"/>
                <w:sz w:val="20"/>
                <w:szCs w:val="20"/>
              </w:rPr>
              <w:t xml:space="preserve"> (Наредбата)</w:t>
            </w:r>
            <w:r w:rsidR="00E514B2">
              <w:rPr>
                <w:rFonts w:ascii="Verdana" w:hAnsi="Verdana"/>
                <w:color w:val="000000"/>
                <w:sz w:val="20"/>
                <w:szCs w:val="20"/>
              </w:rPr>
              <w:t>, е удължен срокът, от спиране извършването на риболовна де</w:t>
            </w:r>
            <w:r w:rsidR="00E514B2">
              <w:rPr>
                <w:rFonts w:ascii="Verdana" w:hAnsi="Verdana"/>
                <w:color w:val="000000"/>
                <w:sz w:val="20"/>
                <w:szCs w:val="20"/>
              </w:rPr>
              <w:t>й</w:t>
            </w:r>
            <w:r w:rsidR="00E514B2">
              <w:rPr>
                <w:rFonts w:ascii="Verdana" w:hAnsi="Verdana"/>
                <w:color w:val="000000"/>
                <w:sz w:val="20"/>
                <w:szCs w:val="20"/>
              </w:rPr>
              <w:t xml:space="preserve">ност (поради ремонт, туристическа дейност и др.), за който ИАРА следва да бъде уведомена от </w:t>
            </w:r>
            <w:r w:rsidR="00E514B2" w:rsidRPr="004A0136">
              <w:rPr>
                <w:rFonts w:ascii="Verdana" w:hAnsi="Verdana"/>
                <w:b/>
                <w:color w:val="000000"/>
                <w:sz w:val="20"/>
                <w:szCs w:val="20"/>
              </w:rPr>
              <w:t>1 месец</w:t>
            </w:r>
            <w:r w:rsidR="00E514B2">
              <w:rPr>
                <w:rFonts w:ascii="Verdana" w:hAnsi="Verdana"/>
                <w:b/>
                <w:color w:val="000000"/>
                <w:sz w:val="20"/>
                <w:szCs w:val="20"/>
              </w:rPr>
              <w:t xml:space="preserve"> </w:t>
            </w:r>
            <w:r w:rsidR="00E514B2" w:rsidRPr="00E514B2">
              <w:rPr>
                <w:rFonts w:ascii="Verdana" w:hAnsi="Verdana"/>
                <w:color w:val="000000"/>
                <w:sz w:val="20"/>
                <w:szCs w:val="20"/>
              </w:rPr>
              <w:t>на</w:t>
            </w:r>
            <w:r w:rsidR="00E514B2">
              <w:rPr>
                <w:rFonts w:ascii="Verdana" w:hAnsi="Verdana"/>
                <w:b/>
                <w:color w:val="000000"/>
                <w:sz w:val="20"/>
                <w:szCs w:val="20"/>
              </w:rPr>
              <w:t xml:space="preserve"> 2 месеца. </w:t>
            </w:r>
            <w:r w:rsidR="00E514B2">
              <w:rPr>
                <w:rFonts w:ascii="Verdana" w:hAnsi="Verdana"/>
                <w:color w:val="000000"/>
                <w:sz w:val="20"/>
                <w:szCs w:val="20"/>
              </w:rPr>
              <w:t>В обхвата на тази разпоредба попадат собственици на риболовни кораби, които са обективно възпрепятствани да извършват риболов през даден период от годината, поради извършване на ремонти де</w:t>
            </w:r>
            <w:r w:rsidR="00E514B2">
              <w:rPr>
                <w:rFonts w:ascii="Verdana" w:hAnsi="Verdana"/>
                <w:color w:val="000000"/>
                <w:sz w:val="20"/>
                <w:szCs w:val="20"/>
              </w:rPr>
              <w:t>й</w:t>
            </w:r>
            <w:r w:rsidR="00E514B2">
              <w:rPr>
                <w:rFonts w:ascii="Verdana" w:hAnsi="Verdana"/>
                <w:color w:val="000000"/>
                <w:sz w:val="20"/>
                <w:szCs w:val="20"/>
              </w:rPr>
              <w:t>ности, извършване на друга дейност с плавателния съд, различн</w:t>
            </w:r>
            <w:r w:rsidR="00F80648">
              <w:rPr>
                <w:rFonts w:ascii="Verdana" w:hAnsi="Verdana"/>
                <w:color w:val="000000"/>
                <w:sz w:val="20"/>
                <w:szCs w:val="20"/>
              </w:rPr>
              <w:t>а от стопанския риболов или др.</w:t>
            </w:r>
          </w:p>
          <w:p w:rsidR="00F80648" w:rsidRDefault="00F80648" w:rsidP="00002A49">
            <w:pPr>
              <w:jc w:val="both"/>
              <w:rPr>
                <w:rFonts w:ascii="Verdana" w:hAnsi="Verdana"/>
                <w:color w:val="000000"/>
                <w:sz w:val="20"/>
                <w:szCs w:val="20"/>
              </w:rPr>
            </w:pPr>
            <w:r>
              <w:rPr>
                <w:rFonts w:ascii="Verdana" w:hAnsi="Verdana"/>
                <w:color w:val="000000"/>
                <w:sz w:val="20"/>
                <w:szCs w:val="20"/>
              </w:rPr>
              <w:t xml:space="preserve">Прилагането на посочената норма от Наредбата </w:t>
            </w:r>
            <w:r w:rsidR="00227EDE">
              <w:rPr>
                <w:rFonts w:ascii="Verdana" w:hAnsi="Verdana"/>
                <w:color w:val="000000"/>
                <w:sz w:val="20"/>
                <w:szCs w:val="20"/>
              </w:rPr>
              <w:t>дава</w:t>
            </w:r>
            <w:r>
              <w:rPr>
                <w:rFonts w:ascii="Verdana" w:hAnsi="Verdana"/>
                <w:color w:val="000000"/>
                <w:sz w:val="20"/>
                <w:szCs w:val="20"/>
              </w:rPr>
              <w:t xml:space="preserve"> възможност на ИАРА за оптимално управление на риболовния капацитет на Република България, по отношение на който стран</w:t>
            </w:r>
            <w:r>
              <w:rPr>
                <w:rFonts w:ascii="Verdana" w:hAnsi="Verdana"/>
                <w:color w:val="000000"/>
                <w:sz w:val="20"/>
                <w:szCs w:val="20"/>
              </w:rPr>
              <w:t>а</w:t>
            </w:r>
            <w:r>
              <w:rPr>
                <w:rFonts w:ascii="Verdana" w:hAnsi="Verdana"/>
                <w:color w:val="000000"/>
                <w:sz w:val="20"/>
                <w:szCs w:val="20"/>
              </w:rPr>
              <w:t>та ни е длъжна да спазва редица ограничения</w:t>
            </w:r>
            <w:r w:rsidR="00227EDE">
              <w:rPr>
                <w:rFonts w:ascii="Verdana" w:hAnsi="Verdana"/>
                <w:color w:val="000000"/>
                <w:sz w:val="20"/>
                <w:szCs w:val="20"/>
              </w:rPr>
              <w:t xml:space="preserve"> и се явява предпоставка за изпълнение на чл. 18в, ал. 4 от ЗРА</w:t>
            </w:r>
            <w:r>
              <w:rPr>
                <w:rFonts w:ascii="Verdana" w:hAnsi="Verdana"/>
                <w:color w:val="000000"/>
                <w:sz w:val="20"/>
                <w:szCs w:val="20"/>
              </w:rPr>
              <w:t>.</w:t>
            </w:r>
          </w:p>
          <w:p w:rsidR="00557674" w:rsidRDefault="00E514B2" w:rsidP="00002A49">
            <w:pPr>
              <w:jc w:val="both"/>
              <w:rPr>
                <w:rFonts w:ascii="Verdana" w:hAnsi="Verdana"/>
                <w:color w:val="000000"/>
                <w:sz w:val="20"/>
                <w:szCs w:val="20"/>
              </w:rPr>
            </w:pPr>
            <w:r>
              <w:rPr>
                <w:rFonts w:ascii="Verdana" w:hAnsi="Verdana"/>
                <w:color w:val="000000"/>
                <w:sz w:val="20"/>
                <w:szCs w:val="20"/>
              </w:rPr>
              <w:t xml:space="preserve">Собствениците на кораби с придобито право за усвояване на ресурс от риба и други водни организми, които не извършват риболов по тяхно желание или преценка, без наличието на обектно възпрепятстващи за това обстоятелства, </w:t>
            </w:r>
            <w:r w:rsidR="00F80648">
              <w:rPr>
                <w:rFonts w:ascii="Verdana" w:hAnsi="Verdana"/>
                <w:color w:val="000000"/>
                <w:sz w:val="20"/>
                <w:szCs w:val="20"/>
              </w:rPr>
              <w:t>не губят придобитото си право след изтичане на 14-дневния срок за уведомяване на ИАРА.</w:t>
            </w:r>
          </w:p>
          <w:p w:rsidR="00350ED1" w:rsidRPr="00B2691B" w:rsidRDefault="00F80648" w:rsidP="00002A49">
            <w:pPr>
              <w:jc w:val="both"/>
              <w:rPr>
                <w:rFonts w:ascii="Verdana" w:hAnsi="Verdana"/>
                <w:color w:val="000000"/>
                <w:sz w:val="20"/>
                <w:szCs w:val="20"/>
              </w:rPr>
            </w:pPr>
            <w:r>
              <w:rPr>
                <w:rFonts w:ascii="Verdana" w:hAnsi="Verdana"/>
                <w:color w:val="000000"/>
                <w:sz w:val="20"/>
                <w:szCs w:val="20"/>
              </w:rPr>
              <w:t>Това може да се случи само в някоя от хипотезите, предвидени в чл. 18в, ал. 2</w:t>
            </w:r>
            <w:r w:rsidR="00227EDE">
              <w:rPr>
                <w:rFonts w:ascii="Verdana" w:hAnsi="Verdana"/>
                <w:color w:val="000000"/>
                <w:sz w:val="20"/>
                <w:szCs w:val="20"/>
              </w:rPr>
              <w:t xml:space="preserve"> </w:t>
            </w:r>
            <w:r>
              <w:rPr>
                <w:rFonts w:ascii="Verdana" w:hAnsi="Verdana"/>
                <w:color w:val="000000"/>
                <w:sz w:val="20"/>
                <w:szCs w:val="20"/>
              </w:rPr>
              <w:t xml:space="preserve">от </w:t>
            </w:r>
            <w:r w:rsidR="004F78D9">
              <w:rPr>
                <w:rFonts w:ascii="Verdana" w:hAnsi="Verdana"/>
                <w:color w:val="000000"/>
                <w:sz w:val="20"/>
                <w:szCs w:val="20"/>
              </w:rPr>
              <w:t>ЗРА</w:t>
            </w:r>
            <w:r>
              <w:rPr>
                <w:rFonts w:ascii="Verdana" w:hAnsi="Verdana"/>
                <w:color w:val="000000"/>
                <w:sz w:val="20"/>
                <w:szCs w:val="20"/>
              </w:rPr>
              <w:t>.</w:t>
            </w:r>
          </w:p>
        </w:tc>
      </w:tr>
      <w:tr w:rsidR="006A558A" w:rsidRPr="004C0AEC" w:rsidTr="00D65966">
        <w:trPr>
          <w:trHeight w:val="596"/>
          <w:jc w:val="center"/>
        </w:trPr>
        <w:tc>
          <w:tcPr>
            <w:tcW w:w="622" w:type="dxa"/>
            <w:vMerge w:val="restart"/>
            <w:shd w:val="clear" w:color="auto" w:fill="auto"/>
          </w:tcPr>
          <w:p w:rsidR="006A558A" w:rsidRPr="004C0AEC" w:rsidRDefault="006A558A" w:rsidP="00C6141D">
            <w:pPr>
              <w:numPr>
                <w:ilvl w:val="0"/>
                <w:numId w:val="6"/>
              </w:numPr>
              <w:tabs>
                <w:tab w:val="left" w:pos="192"/>
              </w:tabs>
              <w:spacing w:before="60"/>
              <w:jc w:val="center"/>
              <w:rPr>
                <w:rFonts w:ascii="Verdana" w:hAnsi="Verdana"/>
                <w:b/>
                <w:sz w:val="20"/>
                <w:szCs w:val="20"/>
                <w:lang w:val="af-ZA"/>
              </w:rPr>
            </w:pPr>
          </w:p>
        </w:tc>
        <w:tc>
          <w:tcPr>
            <w:tcW w:w="2526" w:type="dxa"/>
            <w:vMerge w:val="restart"/>
            <w:shd w:val="clear" w:color="auto" w:fill="auto"/>
          </w:tcPr>
          <w:p w:rsidR="006A558A" w:rsidRPr="004C0AEC" w:rsidRDefault="006A558A" w:rsidP="009163D7">
            <w:pPr>
              <w:spacing w:before="60"/>
              <w:rPr>
                <w:rFonts w:ascii="Verdana" w:hAnsi="Verdana"/>
                <w:b/>
                <w:sz w:val="20"/>
                <w:szCs w:val="20"/>
                <w:lang w:val="af-ZA"/>
              </w:rPr>
            </w:pPr>
            <w:r w:rsidRPr="004C0AEC">
              <w:rPr>
                <w:rFonts w:ascii="Verdana" w:hAnsi="Verdana"/>
                <w:b/>
                <w:sz w:val="20"/>
                <w:szCs w:val="20"/>
                <w:lang w:val="af-ZA"/>
              </w:rPr>
              <w:t>Елена Кирилова</w:t>
            </w:r>
          </w:p>
          <w:p w:rsidR="006A558A" w:rsidRPr="004C0AEC" w:rsidRDefault="006A558A" w:rsidP="009163D7">
            <w:pPr>
              <w:spacing w:before="60"/>
              <w:rPr>
                <w:rFonts w:ascii="Verdana" w:hAnsi="Verdana"/>
                <w:sz w:val="20"/>
                <w:szCs w:val="20"/>
                <w:lang w:val="af-ZA"/>
              </w:rPr>
            </w:pPr>
            <w:r w:rsidRPr="004C0AEC">
              <w:rPr>
                <w:rFonts w:ascii="Verdana" w:hAnsi="Verdana"/>
                <w:sz w:val="20"/>
                <w:szCs w:val="20"/>
                <w:lang w:val="af-ZA"/>
              </w:rPr>
              <w:t>(От Портала за обществени консултации)</w:t>
            </w:r>
          </w:p>
        </w:tc>
        <w:tc>
          <w:tcPr>
            <w:tcW w:w="5812" w:type="dxa"/>
            <w:tcBorders>
              <w:bottom w:val="nil"/>
            </w:tcBorders>
            <w:shd w:val="clear" w:color="auto" w:fill="auto"/>
          </w:tcPr>
          <w:p w:rsidR="006A558A" w:rsidRPr="004C0AEC" w:rsidRDefault="006A558A" w:rsidP="009163D7">
            <w:pPr>
              <w:spacing w:before="60" w:after="60"/>
              <w:rPr>
                <w:rFonts w:ascii="Verdana" w:hAnsi="Verdana"/>
                <w:b/>
                <w:bCs/>
                <w:spacing w:val="-2"/>
                <w:sz w:val="20"/>
                <w:szCs w:val="20"/>
                <w:lang w:val="af-ZA"/>
              </w:rPr>
            </w:pPr>
            <w:r w:rsidRPr="004C0AEC">
              <w:rPr>
                <w:rFonts w:ascii="Verdana" w:hAnsi="Verdana"/>
                <w:b/>
                <w:bCs/>
                <w:spacing w:val="-2"/>
                <w:sz w:val="20"/>
                <w:szCs w:val="20"/>
                <w:lang w:val="af-ZA"/>
              </w:rPr>
              <w:t>УВАЖАЕМА ГОСПОЖО МИНИСТЪР,</w:t>
            </w:r>
          </w:p>
          <w:p w:rsidR="006A558A" w:rsidRPr="004C0AEC" w:rsidRDefault="009163D7" w:rsidP="006A558A">
            <w:pPr>
              <w:spacing w:after="40"/>
              <w:jc w:val="center"/>
              <w:rPr>
                <w:rFonts w:ascii="Verdana" w:hAnsi="Verdana"/>
                <w:spacing w:val="-2"/>
                <w:sz w:val="20"/>
                <w:szCs w:val="20"/>
                <w:lang w:val="af-ZA"/>
              </w:rPr>
            </w:pPr>
            <w:r>
              <w:rPr>
                <w:rFonts w:ascii="Verdana" w:hAnsi="Verdana"/>
                <w:spacing w:val="-2"/>
                <w:sz w:val="20"/>
                <w:szCs w:val="20"/>
                <w:lang w:val="af-ZA"/>
              </w:rPr>
              <w:t xml:space="preserve"> </w:t>
            </w:r>
            <w:r w:rsidR="006A558A" w:rsidRPr="004C0AEC">
              <w:rPr>
                <w:rFonts w:ascii="Verdana" w:hAnsi="Verdana"/>
                <w:spacing w:val="-2"/>
                <w:sz w:val="20"/>
                <w:szCs w:val="20"/>
                <w:lang w:val="af-ZA"/>
              </w:rPr>
              <w:t>Предлагаме на Вашето внимание следните коментари:</w:t>
            </w:r>
          </w:p>
        </w:tc>
        <w:tc>
          <w:tcPr>
            <w:tcW w:w="1418" w:type="dxa"/>
            <w:tcBorders>
              <w:bottom w:val="nil"/>
            </w:tcBorders>
            <w:shd w:val="clear" w:color="auto" w:fill="auto"/>
          </w:tcPr>
          <w:p w:rsidR="006A558A" w:rsidRPr="004C0AEC" w:rsidRDefault="006A558A" w:rsidP="00D65966">
            <w:pPr>
              <w:rPr>
                <w:rFonts w:ascii="Verdana" w:hAnsi="Verdana"/>
                <w:color w:val="FF0000"/>
                <w:sz w:val="20"/>
                <w:szCs w:val="20"/>
                <w:lang w:val="af-ZA"/>
              </w:rPr>
            </w:pPr>
          </w:p>
        </w:tc>
        <w:tc>
          <w:tcPr>
            <w:tcW w:w="5272" w:type="dxa"/>
            <w:tcBorders>
              <w:bottom w:val="nil"/>
            </w:tcBorders>
            <w:shd w:val="clear" w:color="auto" w:fill="auto"/>
          </w:tcPr>
          <w:p w:rsidR="006A558A" w:rsidRPr="004C0AEC" w:rsidRDefault="006A558A" w:rsidP="00091E5A">
            <w:pPr>
              <w:jc w:val="both"/>
              <w:rPr>
                <w:rFonts w:ascii="Verdana" w:hAnsi="Verdana"/>
                <w:color w:val="000000"/>
                <w:sz w:val="20"/>
                <w:szCs w:val="20"/>
                <w:lang w:val="af-ZA"/>
              </w:rPr>
            </w:pPr>
          </w:p>
        </w:tc>
      </w:tr>
      <w:tr w:rsidR="006A558A" w:rsidRPr="004C0AEC" w:rsidTr="00D65966">
        <w:trPr>
          <w:trHeight w:val="1886"/>
          <w:jc w:val="center"/>
        </w:trPr>
        <w:tc>
          <w:tcPr>
            <w:tcW w:w="622" w:type="dxa"/>
            <w:vMerge/>
            <w:tcBorders>
              <w:top w:val="nil"/>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26" w:type="dxa"/>
            <w:vMerge/>
            <w:tcBorders>
              <w:top w:val="nil"/>
              <w:bottom w:val="nil"/>
            </w:tcBorders>
            <w:shd w:val="clear" w:color="auto" w:fill="auto"/>
          </w:tcPr>
          <w:p w:rsidR="006A558A" w:rsidRPr="004C0AEC" w:rsidRDefault="006A558A" w:rsidP="00D519E8">
            <w:pPr>
              <w:jc w:val="both"/>
              <w:rPr>
                <w:rFonts w:ascii="Verdana" w:hAnsi="Verdana"/>
                <w:b/>
                <w:sz w:val="20"/>
                <w:szCs w:val="20"/>
                <w:lang w:val="af-ZA"/>
              </w:rPr>
            </w:pPr>
          </w:p>
        </w:tc>
        <w:tc>
          <w:tcPr>
            <w:tcW w:w="5812" w:type="dxa"/>
            <w:tcBorders>
              <w:top w:val="nil"/>
              <w:bottom w:val="nil"/>
            </w:tcBorders>
            <w:shd w:val="clear" w:color="auto" w:fill="auto"/>
          </w:tcPr>
          <w:p w:rsidR="006A558A" w:rsidRPr="009163D7" w:rsidRDefault="006A558A" w:rsidP="009163D7">
            <w:pPr>
              <w:pStyle w:val="ListParagraph"/>
              <w:numPr>
                <w:ilvl w:val="0"/>
                <w:numId w:val="11"/>
              </w:numPr>
              <w:spacing w:before="60"/>
              <w:jc w:val="both"/>
              <w:rPr>
                <w:rFonts w:ascii="Verdana" w:hAnsi="Verdana"/>
                <w:sz w:val="20"/>
                <w:szCs w:val="20"/>
                <w:lang w:val="af-ZA"/>
              </w:rPr>
            </w:pPr>
            <w:r w:rsidRPr="009163D7">
              <w:rPr>
                <w:rFonts w:ascii="Verdana" w:hAnsi="Verdana"/>
                <w:sz w:val="20"/>
                <w:szCs w:val="20"/>
                <w:lang w:val="af-ZA"/>
              </w:rPr>
              <w:t xml:space="preserve">В предложения текст отсъства равнопоставеност между собствениците на капацитет към момента на влизане в сила на Наредбата и бъдещите собственици, придобили правото си по силата на чл. 41, </w:t>
            </w:r>
            <w:r w:rsidR="0025373D" w:rsidRPr="009163D7">
              <w:rPr>
                <w:rFonts w:ascii="Verdana" w:hAnsi="Verdana"/>
                <w:sz w:val="20"/>
                <w:szCs w:val="20"/>
                <w:lang w:val="af-ZA"/>
              </w:rPr>
              <w:t xml:space="preserve"> </w:t>
            </w:r>
            <w:r w:rsidRPr="009163D7">
              <w:rPr>
                <w:rFonts w:ascii="Verdana" w:hAnsi="Verdana"/>
                <w:sz w:val="20"/>
                <w:szCs w:val="20"/>
                <w:lang w:val="af-ZA"/>
              </w:rPr>
              <w:t>ал</w:t>
            </w:r>
            <w:r w:rsidR="00C6141D" w:rsidRPr="009163D7">
              <w:rPr>
                <w:rFonts w:ascii="Verdana" w:hAnsi="Verdana"/>
                <w:sz w:val="20"/>
                <w:szCs w:val="20"/>
                <w:lang w:val="af-ZA"/>
              </w:rPr>
              <w:t>. 1 и чл. 42, ал</w:t>
            </w:r>
            <w:r w:rsidRPr="009163D7">
              <w:rPr>
                <w:rFonts w:ascii="Verdana" w:hAnsi="Verdana"/>
                <w:sz w:val="20"/>
                <w:szCs w:val="20"/>
                <w:lang w:val="af-ZA"/>
              </w:rPr>
              <w:t>.</w:t>
            </w:r>
            <w:r w:rsidR="00C6141D" w:rsidRPr="009163D7">
              <w:rPr>
                <w:rFonts w:ascii="Verdana" w:hAnsi="Verdana"/>
                <w:sz w:val="20"/>
                <w:szCs w:val="20"/>
                <w:lang w:val="af-ZA"/>
              </w:rPr>
              <w:t xml:space="preserve"> </w:t>
            </w:r>
            <w:r w:rsidRPr="009163D7">
              <w:rPr>
                <w:rFonts w:ascii="Verdana" w:hAnsi="Verdana"/>
                <w:sz w:val="20"/>
                <w:szCs w:val="20"/>
                <w:lang w:val="af-ZA"/>
              </w:rPr>
              <w:t>1, като текущите собственици на капацитет са в по-изгодна позиция, тъй като могат свободно да търгуват с притежавания от тях капацитет.</w:t>
            </w:r>
          </w:p>
        </w:tc>
        <w:tc>
          <w:tcPr>
            <w:tcW w:w="1418" w:type="dxa"/>
            <w:tcBorders>
              <w:top w:val="nil"/>
              <w:bottom w:val="nil"/>
            </w:tcBorders>
            <w:shd w:val="clear" w:color="auto" w:fill="auto"/>
          </w:tcPr>
          <w:p w:rsidR="006A558A" w:rsidRPr="00E90304" w:rsidRDefault="00C6141D" w:rsidP="00D65966">
            <w:pPr>
              <w:spacing w:before="60"/>
              <w:rPr>
                <w:rFonts w:ascii="Verdana" w:hAnsi="Verdana"/>
                <w:sz w:val="20"/>
                <w:szCs w:val="20"/>
                <w:lang w:val="af-ZA"/>
              </w:rPr>
            </w:pPr>
            <w:r w:rsidRPr="00E90304">
              <w:rPr>
                <w:rFonts w:ascii="Verdana" w:hAnsi="Verdana"/>
                <w:sz w:val="20"/>
                <w:szCs w:val="20"/>
                <w:lang w:val="af-ZA"/>
              </w:rPr>
              <w:t>Не се приема</w:t>
            </w:r>
          </w:p>
        </w:tc>
        <w:tc>
          <w:tcPr>
            <w:tcW w:w="5272" w:type="dxa"/>
            <w:tcBorders>
              <w:top w:val="nil"/>
              <w:bottom w:val="nil"/>
            </w:tcBorders>
            <w:shd w:val="clear" w:color="auto" w:fill="auto"/>
          </w:tcPr>
          <w:p w:rsidR="006A558A" w:rsidRDefault="00B053C9" w:rsidP="0082476D">
            <w:pPr>
              <w:spacing w:before="60"/>
              <w:jc w:val="both"/>
              <w:rPr>
                <w:rFonts w:ascii="Verdana" w:hAnsi="Verdana"/>
                <w:color w:val="000000"/>
                <w:sz w:val="20"/>
                <w:szCs w:val="20"/>
              </w:rPr>
            </w:pPr>
            <w:r>
              <w:rPr>
                <w:rFonts w:ascii="Verdana" w:hAnsi="Verdana"/>
                <w:color w:val="000000"/>
                <w:sz w:val="20"/>
                <w:szCs w:val="20"/>
              </w:rPr>
              <w:t>П</w:t>
            </w:r>
            <w:r w:rsidR="00B83D82">
              <w:rPr>
                <w:rFonts w:ascii="Verdana" w:hAnsi="Verdana"/>
                <w:color w:val="000000"/>
                <w:sz w:val="20"/>
                <w:szCs w:val="20"/>
              </w:rPr>
              <w:t xml:space="preserve">оследната процедура на разпределяне на </w:t>
            </w:r>
            <w:r>
              <w:rPr>
                <w:rFonts w:ascii="Verdana" w:hAnsi="Verdana"/>
                <w:color w:val="000000"/>
                <w:sz w:val="20"/>
                <w:szCs w:val="20"/>
              </w:rPr>
              <w:t>р</w:t>
            </w:r>
            <w:r>
              <w:rPr>
                <w:rFonts w:ascii="Verdana" w:hAnsi="Verdana"/>
                <w:color w:val="000000"/>
                <w:sz w:val="20"/>
                <w:szCs w:val="20"/>
              </w:rPr>
              <w:t>и</w:t>
            </w:r>
            <w:r>
              <w:rPr>
                <w:rFonts w:ascii="Verdana" w:hAnsi="Verdana"/>
                <w:color w:val="000000"/>
                <w:sz w:val="20"/>
                <w:szCs w:val="20"/>
              </w:rPr>
              <w:t>боловен</w:t>
            </w:r>
            <w:r w:rsidR="00B83D82">
              <w:rPr>
                <w:rFonts w:ascii="Verdana" w:hAnsi="Verdana"/>
                <w:color w:val="000000"/>
                <w:sz w:val="20"/>
                <w:szCs w:val="20"/>
              </w:rPr>
              <w:t xml:space="preserve"> капацитет е проведена </w:t>
            </w:r>
            <w:r>
              <w:rPr>
                <w:rFonts w:ascii="Verdana" w:hAnsi="Verdana"/>
                <w:color w:val="000000"/>
                <w:sz w:val="20"/>
                <w:szCs w:val="20"/>
              </w:rPr>
              <w:t xml:space="preserve">от ИАРА </w:t>
            </w:r>
            <w:r w:rsidR="00D15F95">
              <w:rPr>
                <w:rFonts w:ascii="Verdana" w:hAnsi="Verdana"/>
                <w:color w:val="000000"/>
                <w:sz w:val="20"/>
                <w:szCs w:val="20"/>
              </w:rPr>
              <w:t>в н</w:t>
            </w:r>
            <w:r w:rsidR="00D15F95">
              <w:rPr>
                <w:rFonts w:ascii="Verdana" w:hAnsi="Verdana"/>
                <w:color w:val="000000"/>
                <w:sz w:val="20"/>
                <w:szCs w:val="20"/>
              </w:rPr>
              <w:t>а</w:t>
            </w:r>
            <w:r w:rsidR="00D15F95">
              <w:rPr>
                <w:rFonts w:ascii="Verdana" w:hAnsi="Verdana"/>
                <w:color w:val="000000"/>
                <w:sz w:val="20"/>
                <w:szCs w:val="20"/>
              </w:rPr>
              <w:t xml:space="preserve">чалото </w:t>
            </w:r>
            <w:r w:rsidR="00D15F95" w:rsidRPr="00D15F95">
              <w:rPr>
                <w:rFonts w:ascii="Verdana" w:hAnsi="Verdana"/>
                <w:color w:val="000000"/>
                <w:sz w:val="20"/>
                <w:szCs w:val="20"/>
              </w:rPr>
              <w:t>на</w:t>
            </w:r>
            <w:r w:rsidR="00B83D82" w:rsidRPr="00D15F95">
              <w:rPr>
                <w:rFonts w:ascii="Verdana" w:hAnsi="Verdana"/>
                <w:color w:val="000000"/>
                <w:sz w:val="20"/>
                <w:szCs w:val="20"/>
              </w:rPr>
              <w:t xml:space="preserve"> 201</w:t>
            </w:r>
            <w:r w:rsidR="00D15F95" w:rsidRPr="00D15F95">
              <w:rPr>
                <w:rFonts w:ascii="Verdana" w:hAnsi="Verdana"/>
                <w:color w:val="000000"/>
                <w:sz w:val="20"/>
                <w:szCs w:val="20"/>
              </w:rPr>
              <w:t>6</w:t>
            </w:r>
            <w:r w:rsidR="00B83D82" w:rsidRPr="00D15F95">
              <w:rPr>
                <w:rFonts w:ascii="Verdana" w:hAnsi="Verdana"/>
                <w:color w:val="000000"/>
                <w:sz w:val="20"/>
                <w:szCs w:val="20"/>
              </w:rPr>
              <w:t xml:space="preserve"> г.</w:t>
            </w:r>
            <w:r w:rsidR="00E948FC" w:rsidRPr="00D15F95">
              <w:rPr>
                <w:rFonts w:ascii="Verdana" w:hAnsi="Verdana"/>
                <w:color w:val="000000"/>
                <w:sz w:val="20"/>
                <w:szCs w:val="20"/>
              </w:rPr>
              <w:t>,</w:t>
            </w:r>
            <w:r w:rsidR="00E948FC">
              <w:rPr>
                <w:rFonts w:ascii="Verdana" w:hAnsi="Verdana"/>
                <w:color w:val="000000"/>
                <w:sz w:val="20"/>
                <w:szCs w:val="20"/>
              </w:rPr>
              <w:t xml:space="preserve"> като до момента няма във</w:t>
            </w:r>
            <w:r w:rsidR="00E948FC">
              <w:rPr>
                <w:rFonts w:ascii="Verdana" w:hAnsi="Verdana"/>
                <w:color w:val="000000"/>
                <w:sz w:val="20"/>
                <w:szCs w:val="20"/>
              </w:rPr>
              <w:t>е</w:t>
            </w:r>
            <w:r w:rsidR="00E948FC">
              <w:rPr>
                <w:rFonts w:ascii="Verdana" w:hAnsi="Verdana"/>
                <w:color w:val="000000"/>
                <w:sz w:val="20"/>
                <w:szCs w:val="20"/>
              </w:rPr>
              <w:t>дено нормативно ограничение по отношение на последващи действия по управление на прид</w:t>
            </w:r>
            <w:r w:rsidR="00E948FC">
              <w:rPr>
                <w:rFonts w:ascii="Verdana" w:hAnsi="Verdana"/>
                <w:color w:val="000000"/>
                <w:sz w:val="20"/>
                <w:szCs w:val="20"/>
              </w:rPr>
              <w:t>о</w:t>
            </w:r>
            <w:r w:rsidR="00E948FC">
              <w:rPr>
                <w:rFonts w:ascii="Verdana" w:hAnsi="Verdana"/>
                <w:color w:val="000000"/>
                <w:sz w:val="20"/>
                <w:szCs w:val="20"/>
              </w:rPr>
              <w:t>бития риболовен капацитет от страна на лиц</w:t>
            </w:r>
            <w:r w:rsidR="00E948FC">
              <w:rPr>
                <w:rFonts w:ascii="Verdana" w:hAnsi="Verdana"/>
                <w:color w:val="000000"/>
                <w:sz w:val="20"/>
                <w:szCs w:val="20"/>
              </w:rPr>
              <w:t>а</w:t>
            </w:r>
            <w:r w:rsidR="00E948FC">
              <w:rPr>
                <w:rFonts w:ascii="Verdana" w:hAnsi="Verdana"/>
                <w:color w:val="000000"/>
                <w:sz w:val="20"/>
                <w:szCs w:val="20"/>
              </w:rPr>
              <w:t>та, които са го придобили. Респективно липс</w:t>
            </w:r>
            <w:r w:rsidR="00E948FC">
              <w:rPr>
                <w:rFonts w:ascii="Verdana" w:hAnsi="Verdana"/>
                <w:color w:val="000000"/>
                <w:sz w:val="20"/>
                <w:szCs w:val="20"/>
              </w:rPr>
              <w:t>а</w:t>
            </w:r>
            <w:r w:rsidR="00E948FC">
              <w:rPr>
                <w:rFonts w:ascii="Verdana" w:hAnsi="Verdana"/>
                <w:color w:val="000000"/>
                <w:sz w:val="20"/>
                <w:szCs w:val="20"/>
              </w:rPr>
              <w:t xml:space="preserve">та на такава правна норма </w:t>
            </w:r>
            <w:r w:rsidR="00D15F95">
              <w:rPr>
                <w:rFonts w:ascii="Verdana" w:hAnsi="Verdana"/>
                <w:color w:val="000000"/>
                <w:sz w:val="20"/>
                <w:szCs w:val="20"/>
              </w:rPr>
              <w:t>обективно възпр</w:t>
            </w:r>
            <w:r w:rsidR="00D15F95">
              <w:rPr>
                <w:rFonts w:ascii="Verdana" w:hAnsi="Verdana"/>
                <w:color w:val="000000"/>
                <w:sz w:val="20"/>
                <w:szCs w:val="20"/>
              </w:rPr>
              <w:t>е</w:t>
            </w:r>
            <w:r w:rsidR="00D15F95">
              <w:rPr>
                <w:rFonts w:ascii="Verdana" w:hAnsi="Verdana"/>
                <w:color w:val="000000"/>
                <w:sz w:val="20"/>
                <w:szCs w:val="20"/>
              </w:rPr>
              <w:t xml:space="preserve">пятства </w:t>
            </w:r>
            <w:r w:rsidR="00E948FC">
              <w:rPr>
                <w:rFonts w:ascii="Verdana" w:hAnsi="Verdana"/>
                <w:color w:val="000000"/>
                <w:sz w:val="20"/>
                <w:szCs w:val="20"/>
              </w:rPr>
              <w:t>ИАРА да контролира и управлява раз</w:t>
            </w:r>
            <w:r w:rsidR="00E948FC">
              <w:rPr>
                <w:rFonts w:ascii="Verdana" w:hAnsi="Verdana"/>
                <w:color w:val="000000"/>
                <w:sz w:val="20"/>
                <w:szCs w:val="20"/>
              </w:rPr>
              <w:t>п</w:t>
            </w:r>
            <w:r w:rsidR="00E948FC">
              <w:rPr>
                <w:rFonts w:ascii="Verdana" w:hAnsi="Verdana"/>
                <w:color w:val="000000"/>
                <w:sz w:val="20"/>
                <w:szCs w:val="20"/>
              </w:rPr>
              <w:t>ределения</w:t>
            </w:r>
            <w:r w:rsidR="00D15F95">
              <w:rPr>
                <w:rFonts w:ascii="Verdana" w:hAnsi="Verdana"/>
                <w:color w:val="000000"/>
                <w:sz w:val="20"/>
                <w:szCs w:val="20"/>
              </w:rPr>
              <w:t xml:space="preserve"> по този начин</w:t>
            </w:r>
            <w:r w:rsidR="00E948FC">
              <w:rPr>
                <w:rFonts w:ascii="Verdana" w:hAnsi="Verdana"/>
                <w:color w:val="000000"/>
                <w:sz w:val="20"/>
                <w:szCs w:val="20"/>
              </w:rPr>
              <w:t xml:space="preserve"> риболовен капацитет.</w:t>
            </w:r>
          </w:p>
          <w:p w:rsidR="00E948FC" w:rsidRDefault="00E948FC" w:rsidP="00B053C9">
            <w:pPr>
              <w:jc w:val="both"/>
              <w:rPr>
                <w:rFonts w:ascii="Verdana" w:hAnsi="Verdana"/>
                <w:color w:val="000000"/>
                <w:sz w:val="20"/>
                <w:szCs w:val="20"/>
              </w:rPr>
            </w:pPr>
            <w:r>
              <w:rPr>
                <w:rFonts w:ascii="Verdana" w:hAnsi="Verdana"/>
                <w:color w:val="000000"/>
                <w:sz w:val="20"/>
                <w:szCs w:val="20"/>
              </w:rPr>
              <w:t xml:space="preserve">С настоящата наредба се цели отстраняването на този пропуск </w:t>
            </w:r>
            <w:r w:rsidR="00B2691B">
              <w:rPr>
                <w:rFonts w:ascii="Verdana" w:hAnsi="Verdana"/>
                <w:color w:val="000000"/>
                <w:sz w:val="20"/>
                <w:szCs w:val="20"/>
              </w:rPr>
              <w:t>в</w:t>
            </w:r>
            <w:r>
              <w:rPr>
                <w:rFonts w:ascii="Verdana" w:hAnsi="Verdana"/>
                <w:color w:val="000000"/>
                <w:sz w:val="20"/>
                <w:szCs w:val="20"/>
              </w:rPr>
              <w:t xml:space="preserve"> нормативната </w:t>
            </w:r>
            <w:r w:rsidR="00D15F95">
              <w:rPr>
                <w:rFonts w:ascii="Verdana" w:hAnsi="Verdana"/>
                <w:color w:val="000000"/>
                <w:sz w:val="20"/>
                <w:szCs w:val="20"/>
              </w:rPr>
              <w:t>уредба</w:t>
            </w:r>
            <w:r>
              <w:rPr>
                <w:rFonts w:ascii="Verdana" w:hAnsi="Verdana"/>
                <w:color w:val="000000"/>
                <w:sz w:val="20"/>
                <w:szCs w:val="20"/>
              </w:rPr>
              <w:t>.</w:t>
            </w:r>
          </w:p>
          <w:p w:rsidR="00B053C9" w:rsidRDefault="00D15F95" w:rsidP="00B053C9">
            <w:pPr>
              <w:jc w:val="both"/>
              <w:rPr>
                <w:rFonts w:ascii="Verdana" w:hAnsi="Verdana"/>
                <w:color w:val="000000"/>
                <w:sz w:val="20"/>
                <w:szCs w:val="20"/>
              </w:rPr>
            </w:pPr>
            <w:r>
              <w:rPr>
                <w:rFonts w:ascii="Verdana" w:hAnsi="Verdana"/>
                <w:color w:val="000000"/>
                <w:sz w:val="20"/>
                <w:szCs w:val="20"/>
              </w:rPr>
              <w:t>П</w:t>
            </w:r>
            <w:r w:rsidR="00B053C9" w:rsidRPr="00B053C9">
              <w:rPr>
                <w:rFonts w:ascii="Verdana" w:hAnsi="Verdana"/>
                <w:color w:val="000000"/>
                <w:sz w:val="20"/>
                <w:szCs w:val="20"/>
              </w:rPr>
              <w:t>рида</w:t>
            </w:r>
            <w:r>
              <w:rPr>
                <w:rFonts w:ascii="Verdana" w:hAnsi="Verdana"/>
                <w:color w:val="000000"/>
                <w:sz w:val="20"/>
                <w:szCs w:val="20"/>
              </w:rPr>
              <w:t>ването</w:t>
            </w:r>
            <w:r w:rsidR="00B053C9" w:rsidRPr="00B053C9">
              <w:rPr>
                <w:rFonts w:ascii="Verdana" w:hAnsi="Verdana"/>
                <w:color w:val="000000"/>
                <w:sz w:val="20"/>
                <w:szCs w:val="20"/>
              </w:rPr>
              <w:t xml:space="preserve"> </w:t>
            </w:r>
            <w:r>
              <w:rPr>
                <w:rFonts w:ascii="Verdana" w:hAnsi="Verdana"/>
                <w:color w:val="000000"/>
                <w:sz w:val="20"/>
                <w:szCs w:val="20"/>
              </w:rPr>
              <w:t xml:space="preserve">на </w:t>
            </w:r>
            <w:r w:rsidR="00B053C9" w:rsidRPr="00B053C9">
              <w:rPr>
                <w:rFonts w:ascii="Verdana" w:hAnsi="Verdana"/>
                <w:color w:val="000000"/>
                <w:sz w:val="20"/>
                <w:szCs w:val="20"/>
              </w:rPr>
              <w:t>обратна сила на нормативен акт с изрична разпоредба следва да ста</w:t>
            </w:r>
            <w:r>
              <w:rPr>
                <w:rFonts w:ascii="Verdana" w:hAnsi="Verdana"/>
                <w:color w:val="000000"/>
                <w:sz w:val="20"/>
                <w:szCs w:val="20"/>
              </w:rPr>
              <w:t>ва</w:t>
            </w:r>
            <w:r w:rsidR="00B053C9" w:rsidRPr="00B053C9">
              <w:rPr>
                <w:rFonts w:ascii="Verdana" w:hAnsi="Verdana"/>
                <w:color w:val="000000"/>
                <w:sz w:val="20"/>
                <w:szCs w:val="20"/>
              </w:rPr>
              <w:t xml:space="preserve"> при спазване принципа на еднакви правни условия за стопанска дейност по отношение на всички граждани и юридически лица</w:t>
            </w:r>
            <w:r>
              <w:rPr>
                <w:rFonts w:ascii="Verdana" w:hAnsi="Verdana"/>
                <w:color w:val="000000"/>
                <w:sz w:val="20"/>
                <w:szCs w:val="20"/>
              </w:rPr>
              <w:t>, което в случая е неприложимо, тъй като част от лицата вече са се възползвали от възможността да се разп</w:t>
            </w:r>
            <w:r>
              <w:rPr>
                <w:rFonts w:ascii="Verdana" w:hAnsi="Verdana"/>
                <w:color w:val="000000"/>
                <w:sz w:val="20"/>
                <w:szCs w:val="20"/>
              </w:rPr>
              <w:t>о</w:t>
            </w:r>
            <w:r>
              <w:rPr>
                <w:rFonts w:ascii="Verdana" w:hAnsi="Verdana"/>
                <w:color w:val="000000"/>
                <w:sz w:val="20"/>
                <w:szCs w:val="20"/>
              </w:rPr>
              <w:t>редят с придобития риболовен капацитет както намерят за добре.</w:t>
            </w:r>
          </w:p>
          <w:p w:rsidR="00B053C9" w:rsidRPr="00B83D82" w:rsidRDefault="00D15F95" w:rsidP="00764814">
            <w:pPr>
              <w:jc w:val="both"/>
              <w:rPr>
                <w:rFonts w:ascii="Verdana" w:hAnsi="Verdana"/>
                <w:color w:val="000000"/>
                <w:sz w:val="20"/>
                <w:szCs w:val="20"/>
              </w:rPr>
            </w:pPr>
            <w:r>
              <w:rPr>
                <w:rFonts w:ascii="Verdana" w:hAnsi="Verdana"/>
                <w:color w:val="000000"/>
                <w:sz w:val="20"/>
                <w:szCs w:val="20"/>
              </w:rPr>
              <w:t xml:space="preserve">В този смисъл дори да се въведе разпоредба с </w:t>
            </w:r>
            <w:r w:rsidR="00726383">
              <w:rPr>
                <w:rFonts w:ascii="Verdana" w:hAnsi="Verdana"/>
                <w:color w:val="000000"/>
                <w:sz w:val="20"/>
                <w:szCs w:val="20"/>
              </w:rPr>
              <w:t>ретроактивно действие (</w:t>
            </w:r>
            <w:r>
              <w:rPr>
                <w:rFonts w:ascii="Verdana" w:hAnsi="Verdana"/>
                <w:color w:val="000000"/>
                <w:sz w:val="20"/>
                <w:szCs w:val="20"/>
              </w:rPr>
              <w:t>обратна сила</w:t>
            </w:r>
            <w:r w:rsidR="00726383">
              <w:rPr>
                <w:rFonts w:ascii="Verdana" w:hAnsi="Verdana"/>
                <w:color w:val="000000"/>
                <w:sz w:val="20"/>
                <w:szCs w:val="20"/>
              </w:rPr>
              <w:t>)</w:t>
            </w:r>
            <w:r>
              <w:rPr>
                <w:rFonts w:ascii="Verdana" w:hAnsi="Verdana"/>
                <w:color w:val="000000"/>
                <w:sz w:val="20"/>
                <w:szCs w:val="20"/>
              </w:rPr>
              <w:t xml:space="preserve"> по о</w:t>
            </w:r>
            <w:r>
              <w:rPr>
                <w:rFonts w:ascii="Verdana" w:hAnsi="Verdana"/>
                <w:color w:val="000000"/>
                <w:sz w:val="20"/>
                <w:szCs w:val="20"/>
              </w:rPr>
              <w:t>т</w:t>
            </w:r>
            <w:r>
              <w:rPr>
                <w:rFonts w:ascii="Verdana" w:hAnsi="Verdana"/>
                <w:color w:val="000000"/>
                <w:sz w:val="20"/>
                <w:szCs w:val="20"/>
              </w:rPr>
              <w:t xml:space="preserve">ношение на </w:t>
            </w:r>
            <w:r w:rsidR="00764814">
              <w:rPr>
                <w:rFonts w:ascii="Verdana" w:hAnsi="Verdana"/>
                <w:color w:val="000000"/>
                <w:sz w:val="20"/>
                <w:szCs w:val="20"/>
              </w:rPr>
              <w:t>лицата</w:t>
            </w:r>
            <w:r>
              <w:rPr>
                <w:rFonts w:ascii="Verdana" w:hAnsi="Verdana"/>
                <w:color w:val="000000"/>
                <w:sz w:val="20"/>
                <w:szCs w:val="20"/>
              </w:rPr>
              <w:t>, които вече са придобили риболовен капацитет след участие в процедура за разпределяне, проведена от ИАРА, то тя о</w:t>
            </w:r>
            <w:r>
              <w:rPr>
                <w:rFonts w:ascii="Verdana" w:hAnsi="Verdana"/>
                <w:color w:val="000000"/>
                <w:sz w:val="20"/>
                <w:szCs w:val="20"/>
              </w:rPr>
              <w:t>т</w:t>
            </w:r>
            <w:r>
              <w:rPr>
                <w:rFonts w:ascii="Verdana" w:hAnsi="Verdana"/>
                <w:color w:val="000000"/>
                <w:sz w:val="20"/>
                <w:szCs w:val="20"/>
              </w:rPr>
              <w:t>ново не би довела до равнопоставеност, тъй като от последната процедура са изтекли п</w:t>
            </w:r>
            <w:r>
              <w:rPr>
                <w:rFonts w:ascii="Verdana" w:hAnsi="Verdana"/>
                <w:color w:val="000000"/>
                <w:sz w:val="20"/>
                <w:szCs w:val="20"/>
              </w:rPr>
              <w:t>о</w:t>
            </w:r>
            <w:r>
              <w:rPr>
                <w:rFonts w:ascii="Verdana" w:hAnsi="Verdana"/>
                <w:color w:val="000000"/>
                <w:sz w:val="20"/>
                <w:szCs w:val="20"/>
              </w:rPr>
              <w:t>вече от две години</w:t>
            </w:r>
            <w:r w:rsidR="00764814">
              <w:rPr>
                <w:rFonts w:ascii="Verdana" w:hAnsi="Verdana"/>
                <w:color w:val="000000"/>
                <w:sz w:val="20"/>
                <w:szCs w:val="20"/>
              </w:rPr>
              <w:t>, в които част от лицата са се разпоредили с получения риболовен кап</w:t>
            </w:r>
            <w:r w:rsidR="00764814">
              <w:rPr>
                <w:rFonts w:ascii="Verdana" w:hAnsi="Verdana"/>
                <w:color w:val="000000"/>
                <w:sz w:val="20"/>
                <w:szCs w:val="20"/>
              </w:rPr>
              <w:t>а</w:t>
            </w:r>
            <w:r w:rsidR="00764814">
              <w:rPr>
                <w:rFonts w:ascii="Verdana" w:hAnsi="Verdana"/>
                <w:color w:val="000000"/>
                <w:sz w:val="20"/>
                <w:szCs w:val="20"/>
              </w:rPr>
              <w:lastRenderedPageBreak/>
              <w:t>цитет</w:t>
            </w:r>
            <w:r>
              <w:rPr>
                <w:rFonts w:ascii="Verdana" w:hAnsi="Verdana"/>
                <w:color w:val="000000"/>
                <w:sz w:val="20"/>
                <w:szCs w:val="20"/>
              </w:rPr>
              <w:t>.</w:t>
            </w:r>
          </w:p>
        </w:tc>
      </w:tr>
      <w:tr w:rsidR="006A558A" w:rsidRPr="004C0AEC" w:rsidTr="00D65966">
        <w:trPr>
          <w:trHeight w:val="1182"/>
          <w:jc w:val="center"/>
        </w:trPr>
        <w:tc>
          <w:tcPr>
            <w:tcW w:w="622" w:type="dxa"/>
            <w:tcBorders>
              <w:top w:val="nil"/>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6A558A" w:rsidRPr="004C0AEC" w:rsidRDefault="006A558A" w:rsidP="00D519E8">
            <w:pPr>
              <w:jc w:val="both"/>
              <w:rPr>
                <w:rFonts w:ascii="Verdana" w:hAnsi="Verdana"/>
                <w:b/>
                <w:sz w:val="20"/>
                <w:szCs w:val="20"/>
                <w:lang w:val="af-ZA"/>
              </w:rPr>
            </w:pPr>
          </w:p>
        </w:tc>
        <w:tc>
          <w:tcPr>
            <w:tcW w:w="5812" w:type="dxa"/>
            <w:tcBorders>
              <w:top w:val="nil"/>
              <w:bottom w:val="nil"/>
            </w:tcBorders>
            <w:shd w:val="clear" w:color="auto" w:fill="auto"/>
          </w:tcPr>
          <w:p w:rsidR="006A558A" w:rsidRPr="004C0AEC" w:rsidRDefault="00C6141D" w:rsidP="00842E61">
            <w:pPr>
              <w:numPr>
                <w:ilvl w:val="0"/>
                <w:numId w:val="9"/>
              </w:numPr>
              <w:spacing w:before="60" w:after="60"/>
              <w:jc w:val="both"/>
              <w:rPr>
                <w:rFonts w:ascii="Verdana" w:hAnsi="Verdana"/>
                <w:sz w:val="20"/>
                <w:szCs w:val="20"/>
                <w:lang w:val="af-ZA"/>
              </w:rPr>
            </w:pPr>
            <w:r w:rsidRPr="004C0AEC">
              <w:rPr>
                <w:rFonts w:ascii="Verdana" w:hAnsi="Verdana"/>
                <w:sz w:val="20"/>
                <w:szCs w:val="20"/>
                <w:lang w:val="af-ZA"/>
              </w:rPr>
              <w:t>Предвид определения срок за провеждане на процедури по чл. 41, ал. 2, предлагаме да бъдат променени следните срокове: в чл. 18, ал. 3 – от 18 на 24 месеца и в чл. 22, ал. 3 – от 12 на 18 месеца.</w:t>
            </w:r>
          </w:p>
        </w:tc>
        <w:tc>
          <w:tcPr>
            <w:tcW w:w="1418" w:type="dxa"/>
            <w:tcBorders>
              <w:top w:val="nil"/>
              <w:bottom w:val="nil"/>
            </w:tcBorders>
            <w:shd w:val="clear" w:color="auto" w:fill="auto"/>
          </w:tcPr>
          <w:p w:rsidR="006A558A" w:rsidRPr="00B2691B" w:rsidRDefault="00B2691B" w:rsidP="00D65966">
            <w:pPr>
              <w:spacing w:before="60"/>
              <w:rPr>
                <w:rFonts w:ascii="Verdana" w:hAnsi="Verdana"/>
                <w:sz w:val="20"/>
                <w:szCs w:val="20"/>
              </w:rPr>
            </w:pPr>
            <w:r>
              <w:rPr>
                <w:rFonts w:ascii="Verdana" w:hAnsi="Verdana"/>
                <w:sz w:val="20"/>
                <w:szCs w:val="20"/>
              </w:rPr>
              <w:t>П</w:t>
            </w:r>
            <w:r w:rsidR="00C6141D" w:rsidRPr="00E90304">
              <w:rPr>
                <w:rFonts w:ascii="Verdana" w:hAnsi="Verdana"/>
                <w:sz w:val="20"/>
                <w:szCs w:val="20"/>
                <w:lang w:val="af-ZA"/>
              </w:rPr>
              <w:t>риема</w:t>
            </w:r>
            <w:r>
              <w:rPr>
                <w:rFonts w:ascii="Verdana" w:hAnsi="Verdana"/>
                <w:sz w:val="20"/>
                <w:szCs w:val="20"/>
              </w:rPr>
              <w:t xml:space="preserve"> се по при</w:t>
            </w:r>
            <w:r>
              <w:rPr>
                <w:rFonts w:ascii="Verdana" w:hAnsi="Verdana"/>
                <w:sz w:val="20"/>
                <w:szCs w:val="20"/>
              </w:rPr>
              <w:t>н</w:t>
            </w:r>
            <w:r>
              <w:rPr>
                <w:rFonts w:ascii="Verdana" w:hAnsi="Verdana"/>
                <w:sz w:val="20"/>
                <w:szCs w:val="20"/>
              </w:rPr>
              <w:t>цип</w:t>
            </w:r>
          </w:p>
        </w:tc>
        <w:tc>
          <w:tcPr>
            <w:tcW w:w="5272" w:type="dxa"/>
            <w:tcBorders>
              <w:top w:val="nil"/>
              <w:bottom w:val="nil"/>
            </w:tcBorders>
            <w:shd w:val="clear" w:color="auto" w:fill="auto"/>
          </w:tcPr>
          <w:p w:rsidR="006A558A" w:rsidRPr="00E9257F" w:rsidRDefault="00E9257F" w:rsidP="00002A49">
            <w:pPr>
              <w:spacing w:before="60"/>
              <w:jc w:val="both"/>
              <w:rPr>
                <w:rFonts w:ascii="Verdana" w:hAnsi="Verdana"/>
                <w:color w:val="000000"/>
                <w:sz w:val="20"/>
                <w:szCs w:val="20"/>
              </w:rPr>
            </w:pPr>
            <w:r>
              <w:rPr>
                <w:rFonts w:ascii="Verdana" w:hAnsi="Verdana"/>
                <w:color w:val="000000"/>
                <w:sz w:val="20"/>
                <w:szCs w:val="20"/>
              </w:rPr>
              <w:t xml:space="preserve">Предвидените </w:t>
            </w:r>
            <w:r w:rsidR="00002A49">
              <w:rPr>
                <w:rFonts w:ascii="Verdana" w:hAnsi="Verdana"/>
                <w:color w:val="000000"/>
                <w:sz w:val="20"/>
                <w:szCs w:val="20"/>
              </w:rPr>
              <w:t>периоди на действие на удост</w:t>
            </w:r>
            <w:r w:rsidR="00002A49">
              <w:rPr>
                <w:rFonts w:ascii="Verdana" w:hAnsi="Verdana"/>
                <w:color w:val="000000"/>
                <w:sz w:val="20"/>
                <w:szCs w:val="20"/>
              </w:rPr>
              <w:t>о</w:t>
            </w:r>
            <w:r w:rsidR="00002A49">
              <w:rPr>
                <w:rFonts w:ascii="Verdana" w:hAnsi="Verdana"/>
                <w:color w:val="000000"/>
                <w:sz w:val="20"/>
                <w:szCs w:val="20"/>
              </w:rPr>
              <w:t xml:space="preserve">веренията за свободен капацитет </w:t>
            </w:r>
            <w:r>
              <w:rPr>
                <w:rFonts w:ascii="Verdana" w:hAnsi="Verdana"/>
                <w:color w:val="000000"/>
                <w:sz w:val="20"/>
                <w:szCs w:val="20"/>
              </w:rPr>
              <w:t xml:space="preserve">в чл. 18, ал. 3 и чл. 22, ал. 3 </w:t>
            </w:r>
            <w:r w:rsidR="00B2691B">
              <w:rPr>
                <w:rFonts w:ascii="Verdana" w:hAnsi="Verdana"/>
                <w:color w:val="000000"/>
                <w:sz w:val="20"/>
                <w:szCs w:val="20"/>
              </w:rPr>
              <w:t>са увеличени на три години. Срокът за провеждане на процедура</w:t>
            </w:r>
            <w:r w:rsidR="00002A49">
              <w:rPr>
                <w:rFonts w:ascii="Verdana" w:hAnsi="Verdana"/>
                <w:color w:val="000000"/>
                <w:sz w:val="20"/>
                <w:szCs w:val="20"/>
              </w:rPr>
              <w:t>та за раз</w:t>
            </w:r>
            <w:r w:rsidR="00002A49">
              <w:rPr>
                <w:rFonts w:ascii="Verdana" w:hAnsi="Verdana"/>
                <w:color w:val="000000"/>
                <w:sz w:val="20"/>
                <w:szCs w:val="20"/>
              </w:rPr>
              <w:t>п</w:t>
            </w:r>
            <w:r w:rsidR="00002A49">
              <w:rPr>
                <w:rFonts w:ascii="Verdana" w:hAnsi="Verdana"/>
                <w:color w:val="000000"/>
                <w:sz w:val="20"/>
                <w:szCs w:val="20"/>
              </w:rPr>
              <w:t>ределяне</w:t>
            </w:r>
            <w:r w:rsidR="00B2691B">
              <w:rPr>
                <w:rFonts w:ascii="Verdana" w:hAnsi="Verdana"/>
                <w:color w:val="000000"/>
                <w:sz w:val="20"/>
                <w:szCs w:val="20"/>
              </w:rPr>
              <w:t xml:space="preserve"> по чл. 41, ал. 2 е удължен от две на три календарни години.</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82476D">
            <w:pPr>
              <w:numPr>
                <w:ilvl w:val="0"/>
                <w:numId w:val="9"/>
              </w:numPr>
              <w:spacing w:before="60"/>
              <w:jc w:val="both"/>
              <w:rPr>
                <w:rFonts w:ascii="Verdana" w:hAnsi="Verdana"/>
                <w:spacing w:val="-4"/>
                <w:sz w:val="20"/>
                <w:szCs w:val="20"/>
                <w:lang w:val="af-ZA"/>
              </w:rPr>
            </w:pPr>
            <w:r w:rsidRPr="004C0AEC">
              <w:rPr>
                <w:rFonts w:ascii="Verdana" w:hAnsi="Verdana"/>
                <w:spacing w:val="-4"/>
                <w:sz w:val="20"/>
                <w:szCs w:val="20"/>
                <w:lang w:val="af-ZA"/>
              </w:rPr>
              <w:t>В проекта на Доклад към проекта на Наредбата не са мотивирани опр</w:t>
            </w:r>
            <w:r w:rsidR="00B2691B">
              <w:rPr>
                <w:rFonts w:ascii="Verdana" w:hAnsi="Verdana"/>
                <w:spacing w:val="-4"/>
                <w:sz w:val="20"/>
                <w:szCs w:val="20"/>
                <w:lang w:val="af-ZA"/>
              </w:rPr>
              <w:t>еделените в ал. 1 на чл. 45 и</w:t>
            </w:r>
            <w:r w:rsidRPr="004C0AEC">
              <w:rPr>
                <w:rFonts w:ascii="Verdana" w:hAnsi="Verdana"/>
                <w:spacing w:val="-4"/>
                <w:sz w:val="20"/>
                <w:szCs w:val="20"/>
                <w:lang w:val="af-ZA"/>
              </w:rPr>
              <w:t xml:space="preserve"> ал. 1 на чл. 46 години на устойчивост. Н</w:t>
            </w:r>
            <w:r>
              <w:rPr>
                <w:rFonts w:ascii="Verdana" w:hAnsi="Verdana"/>
                <w:spacing w:val="-4"/>
                <w:sz w:val="20"/>
                <w:szCs w:val="20"/>
                <w:lang w:val="af-ZA"/>
              </w:rPr>
              <w:t xml:space="preserve">е става ясно каква е логиката и </w:t>
            </w:r>
            <w:r w:rsidRPr="004C0AEC">
              <w:rPr>
                <w:rFonts w:ascii="Verdana" w:hAnsi="Verdana"/>
                <w:spacing w:val="-4"/>
                <w:sz w:val="20"/>
                <w:szCs w:val="20"/>
                <w:lang w:val="af-ZA"/>
              </w:rPr>
              <w:t>механизмът, който е използван за изчисляване на тези срокове и тяхното разграничаване.</w:t>
            </w:r>
          </w:p>
        </w:tc>
        <w:tc>
          <w:tcPr>
            <w:tcW w:w="1418" w:type="dxa"/>
            <w:tcBorders>
              <w:top w:val="nil"/>
              <w:bottom w:val="nil"/>
            </w:tcBorders>
            <w:shd w:val="clear" w:color="auto" w:fill="auto"/>
          </w:tcPr>
          <w:p w:rsidR="00477B16" w:rsidRPr="00C76A9A" w:rsidRDefault="00477B16" w:rsidP="00D65966">
            <w:pPr>
              <w:spacing w:before="60"/>
              <w:rPr>
                <w:rFonts w:ascii="Verdana" w:hAnsi="Verdana"/>
                <w:color w:val="FF0000"/>
                <w:sz w:val="20"/>
                <w:szCs w:val="20"/>
              </w:rPr>
            </w:pPr>
            <w:r>
              <w:rPr>
                <w:rFonts w:ascii="Verdana" w:hAnsi="Verdana"/>
                <w:sz w:val="20"/>
                <w:szCs w:val="20"/>
              </w:rPr>
              <w:t>Не се пр</w:t>
            </w:r>
            <w:r>
              <w:rPr>
                <w:rFonts w:ascii="Verdana" w:hAnsi="Verdana"/>
                <w:sz w:val="20"/>
                <w:szCs w:val="20"/>
              </w:rPr>
              <w:t>и</w:t>
            </w:r>
            <w:r>
              <w:rPr>
                <w:rFonts w:ascii="Verdana" w:hAnsi="Verdana"/>
                <w:sz w:val="20"/>
                <w:szCs w:val="20"/>
              </w:rPr>
              <w:t>ема</w:t>
            </w:r>
          </w:p>
        </w:tc>
        <w:tc>
          <w:tcPr>
            <w:tcW w:w="5272" w:type="dxa"/>
            <w:tcBorders>
              <w:top w:val="nil"/>
              <w:bottom w:val="nil"/>
            </w:tcBorders>
            <w:shd w:val="clear" w:color="auto" w:fill="auto"/>
          </w:tcPr>
          <w:p w:rsidR="00477B16" w:rsidRDefault="00477B16" w:rsidP="00002A49">
            <w:pPr>
              <w:spacing w:before="60"/>
              <w:jc w:val="both"/>
              <w:rPr>
                <w:rFonts w:ascii="Verdana" w:hAnsi="Verdana"/>
                <w:color w:val="000000"/>
                <w:sz w:val="20"/>
                <w:szCs w:val="20"/>
              </w:rPr>
            </w:pPr>
            <w:r>
              <w:rPr>
                <w:rFonts w:ascii="Verdana" w:hAnsi="Verdana"/>
                <w:color w:val="000000"/>
                <w:sz w:val="20"/>
                <w:szCs w:val="20"/>
              </w:rPr>
              <w:t>Докладът към проекта на подзаконов нормат</w:t>
            </w:r>
            <w:r>
              <w:rPr>
                <w:rFonts w:ascii="Verdana" w:hAnsi="Verdana"/>
                <w:color w:val="000000"/>
                <w:sz w:val="20"/>
                <w:szCs w:val="20"/>
              </w:rPr>
              <w:t>и</w:t>
            </w:r>
            <w:r>
              <w:rPr>
                <w:rFonts w:ascii="Verdana" w:hAnsi="Verdana"/>
                <w:color w:val="000000"/>
                <w:sz w:val="20"/>
                <w:szCs w:val="20"/>
              </w:rPr>
              <w:t xml:space="preserve">вен акт е изготвен в съответствие с </w:t>
            </w:r>
            <w:r w:rsidRPr="00537E84">
              <w:rPr>
                <w:rFonts w:ascii="Verdana" w:hAnsi="Verdana"/>
                <w:color w:val="000000"/>
                <w:sz w:val="20"/>
                <w:szCs w:val="20"/>
              </w:rPr>
              <w:t>правила</w:t>
            </w:r>
            <w:r>
              <w:rPr>
                <w:rFonts w:ascii="Verdana" w:hAnsi="Verdana"/>
                <w:color w:val="000000"/>
                <w:sz w:val="20"/>
                <w:szCs w:val="20"/>
              </w:rPr>
              <w:t xml:space="preserve">та </w:t>
            </w:r>
            <w:r w:rsidRPr="00537E84">
              <w:rPr>
                <w:rFonts w:ascii="Verdana" w:hAnsi="Verdana"/>
                <w:color w:val="000000"/>
                <w:sz w:val="20"/>
                <w:szCs w:val="20"/>
              </w:rPr>
              <w:t>за изготвяне и съгласуване на проект</w:t>
            </w:r>
            <w:r>
              <w:rPr>
                <w:rFonts w:ascii="Verdana" w:hAnsi="Verdana"/>
                <w:color w:val="000000"/>
                <w:sz w:val="20"/>
                <w:szCs w:val="20"/>
              </w:rPr>
              <w:t>и на а</w:t>
            </w:r>
            <w:r>
              <w:rPr>
                <w:rFonts w:ascii="Verdana" w:hAnsi="Verdana"/>
                <w:color w:val="000000"/>
                <w:sz w:val="20"/>
                <w:szCs w:val="20"/>
              </w:rPr>
              <w:t>к</w:t>
            </w:r>
            <w:r>
              <w:rPr>
                <w:rFonts w:ascii="Verdana" w:hAnsi="Verdana"/>
                <w:color w:val="000000"/>
                <w:sz w:val="20"/>
                <w:szCs w:val="20"/>
              </w:rPr>
              <w:t>тове в системата на М</w:t>
            </w:r>
            <w:r w:rsidRPr="00537E84">
              <w:rPr>
                <w:rFonts w:ascii="Verdana" w:hAnsi="Verdana"/>
                <w:color w:val="000000"/>
                <w:sz w:val="20"/>
                <w:szCs w:val="20"/>
              </w:rPr>
              <w:t>инистерството на земед</w:t>
            </w:r>
            <w:r w:rsidRPr="00537E84">
              <w:rPr>
                <w:rFonts w:ascii="Verdana" w:hAnsi="Verdana"/>
                <w:color w:val="000000"/>
                <w:sz w:val="20"/>
                <w:szCs w:val="20"/>
              </w:rPr>
              <w:t>е</w:t>
            </w:r>
            <w:r w:rsidRPr="00537E84">
              <w:rPr>
                <w:rFonts w:ascii="Verdana" w:hAnsi="Verdana"/>
                <w:color w:val="000000"/>
                <w:sz w:val="20"/>
                <w:szCs w:val="20"/>
              </w:rPr>
              <w:t>лието, храните и горите</w:t>
            </w:r>
            <w:r>
              <w:rPr>
                <w:rFonts w:ascii="Verdana" w:hAnsi="Verdana"/>
                <w:color w:val="000000"/>
                <w:sz w:val="20"/>
                <w:szCs w:val="20"/>
              </w:rPr>
              <w:t>.</w:t>
            </w:r>
            <w:r w:rsidRPr="00537E84">
              <w:rPr>
                <w:rFonts w:ascii="Verdana" w:hAnsi="Verdana"/>
                <w:color w:val="000000"/>
                <w:sz w:val="20"/>
                <w:szCs w:val="20"/>
              </w:rPr>
              <w:t xml:space="preserve"> </w:t>
            </w:r>
            <w:r>
              <w:rPr>
                <w:rFonts w:ascii="Verdana" w:hAnsi="Verdana"/>
                <w:color w:val="000000"/>
                <w:sz w:val="20"/>
                <w:szCs w:val="20"/>
              </w:rPr>
              <w:t xml:space="preserve">В него са изложени </w:t>
            </w:r>
            <w:r w:rsidRPr="00537E84">
              <w:rPr>
                <w:rFonts w:ascii="Verdana" w:hAnsi="Verdana"/>
                <w:color w:val="000000"/>
                <w:sz w:val="20"/>
                <w:szCs w:val="20"/>
              </w:rPr>
              <w:t>причините, които налагат приемането на но</w:t>
            </w:r>
            <w:r w:rsidRPr="00537E84">
              <w:rPr>
                <w:rFonts w:ascii="Verdana" w:hAnsi="Verdana"/>
                <w:color w:val="000000"/>
                <w:sz w:val="20"/>
                <w:szCs w:val="20"/>
              </w:rPr>
              <w:t>р</w:t>
            </w:r>
            <w:r w:rsidRPr="00537E84">
              <w:rPr>
                <w:rFonts w:ascii="Verdana" w:hAnsi="Verdana"/>
                <w:color w:val="000000"/>
                <w:sz w:val="20"/>
                <w:szCs w:val="20"/>
              </w:rPr>
              <w:t>мативния акт</w:t>
            </w:r>
            <w:r>
              <w:rPr>
                <w:rFonts w:ascii="Verdana" w:hAnsi="Verdana"/>
                <w:color w:val="000000"/>
                <w:sz w:val="20"/>
                <w:szCs w:val="20"/>
              </w:rPr>
              <w:t>,</w:t>
            </w:r>
            <w:r w:rsidRPr="007C3C28">
              <w:rPr>
                <w:rFonts w:ascii="Verdana" w:hAnsi="Verdana"/>
                <w:color w:val="000000"/>
                <w:sz w:val="20"/>
                <w:szCs w:val="20"/>
              </w:rPr>
              <w:t xml:space="preserve"> </w:t>
            </w:r>
            <w:r w:rsidRPr="00537E84">
              <w:rPr>
                <w:rFonts w:ascii="Verdana" w:hAnsi="Verdana"/>
                <w:color w:val="000000"/>
                <w:sz w:val="20"/>
                <w:szCs w:val="20"/>
              </w:rPr>
              <w:t>правното основание, на което се издава акта</w:t>
            </w:r>
            <w:r>
              <w:rPr>
                <w:rFonts w:ascii="Verdana" w:hAnsi="Verdana"/>
                <w:color w:val="000000"/>
                <w:sz w:val="20"/>
                <w:szCs w:val="20"/>
              </w:rPr>
              <w:t>,</w:t>
            </w:r>
            <w:r w:rsidRPr="007C3C28">
              <w:rPr>
                <w:rFonts w:ascii="Verdana" w:hAnsi="Verdana"/>
                <w:color w:val="000000"/>
                <w:sz w:val="20"/>
                <w:szCs w:val="20"/>
              </w:rPr>
              <w:t xml:space="preserve"> целите, които се поставят с пре</w:t>
            </w:r>
            <w:r w:rsidRPr="007C3C28">
              <w:rPr>
                <w:rFonts w:ascii="Verdana" w:hAnsi="Verdana"/>
                <w:color w:val="000000"/>
                <w:sz w:val="20"/>
                <w:szCs w:val="20"/>
              </w:rPr>
              <w:t>д</w:t>
            </w:r>
            <w:r w:rsidRPr="007C3C28">
              <w:rPr>
                <w:rFonts w:ascii="Verdana" w:hAnsi="Verdana"/>
                <w:color w:val="000000"/>
                <w:sz w:val="20"/>
                <w:szCs w:val="20"/>
              </w:rPr>
              <w:t>ложения акт, причините, които налагат при</w:t>
            </w:r>
            <w:r w:rsidRPr="007C3C28">
              <w:rPr>
                <w:rFonts w:ascii="Verdana" w:hAnsi="Verdana"/>
                <w:color w:val="000000"/>
                <w:sz w:val="20"/>
                <w:szCs w:val="20"/>
              </w:rPr>
              <w:t>е</w:t>
            </w:r>
            <w:r w:rsidRPr="007C3C28">
              <w:rPr>
                <w:rFonts w:ascii="Verdana" w:hAnsi="Verdana"/>
                <w:color w:val="000000"/>
                <w:sz w:val="20"/>
                <w:szCs w:val="20"/>
              </w:rPr>
              <w:t>мането на акта, правното основание</w:t>
            </w:r>
            <w:r>
              <w:rPr>
                <w:rFonts w:ascii="Verdana" w:hAnsi="Verdana"/>
                <w:color w:val="000000"/>
                <w:sz w:val="20"/>
                <w:szCs w:val="20"/>
              </w:rPr>
              <w:t xml:space="preserve">, както и </w:t>
            </w:r>
            <w:r w:rsidRPr="007C3C28">
              <w:rPr>
                <w:rFonts w:ascii="Verdana" w:hAnsi="Verdana"/>
                <w:color w:val="000000"/>
                <w:sz w:val="20"/>
                <w:szCs w:val="20"/>
              </w:rPr>
              <w:t>очакваните резултати от прилагането</w:t>
            </w:r>
            <w:r>
              <w:rPr>
                <w:rFonts w:ascii="Verdana" w:hAnsi="Verdana"/>
                <w:color w:val="000000"/>
                <w:sz w:val="20"/>
                <w:szCs w:val="20"/>
              </w:rPr>
              <w:t xml:space="preserve"> на</w:t>
            </w:r>
            <w:r w:rsidRPr="007C3C28">
              <w:rPr>
                <w:rFonts w:ascii="Verdana" w:hAnsi="Verdana"/>
                <w:color w:val="000000"/>
                <w:sz w:val="20"/>
                <w:szCs w:val="20"/>
              </w:rPr>
              <w:t xml:space="preserve"> акта, ако бъде приет</w:t>
            </w:r>
            <w:r>
              <w:rPr>
                <w:rFonts w:ascii="Verdana" w:hAnsi="Verdana"/>
                <w:color w:val="000000"/>
                <w:sz w:val="20"/>
                <w:szCs w:val="20"/>
              </w:rPr>
              <w:t xml:space="preserve"> и др.</w:t>
            </w:r>
          </w:p>
          <w:p w:rsidR="00CF59C5" w:rsidRPr="00644862" w:rsidRDefault="00CF59C5" w:rsidP="00CF59C5">
            <w:pPr>
              <w:jc w:val="both"/>
              <w:rPr>
                <w:rFonts w:ascii="Verdana" w:hAnsi="Verdana"/>
                <w:color w:val="000000"/>
                <w:sz w:val="20"/>
                <w:szCs w:val="20"/>
              </w:rPr>
            </w:pPr>
            <w:r>
              <w:rPr>
                <w:rFonts w:ascii="Verdana" w:hAnsi="Verdana"/>
                <w:color w:val="000000"/>
                <w:sz w:val="20"/>
                <w:szCs w:val="20"/>
              </w:rPr>
              <w:t>Периодите</w:t>
            </w:r>
            <w:r w:rsidR="00A222A2">
              <w:rPr>
                <w:rFonts w:ascii="Verdana" w:hAnsi="Verdana"/>
                <w:color w:val="000000"/>
                <w:sz w:val="20"/>
                <w:szCs w:val="20"/>
              </w:rPr>
              <w:t>, след които собствениците получ</w:t>
            </w:r>
            <w:r w:rsidR="00A222A2">
              <w:rPr>
                <w:rFonts w:ascii="Verdana" w:hAnsi="Verdana"/>
                <w:color w:val="000000"/>
                <w:sz w:val="20"/>
                <w:szCs w:val="20"/>
              </w:rPr>
              <w:t>а</w:t>
            </w:r>
            <w:r w:rsidR="00A222A2">
              <w:rPr>
                <w:rFonts w:ascii="Verdana" w:hAnsi="Verdana"/>
                <w:color w:val="000000"/>
                <w:sz w:val="20"/>
                <w:szCs w:val="20"/>
              </w:rPr>
              <w:t xml:space="preserve">ват безвъзмездно правото над получения чрез процедурата по чл. 41, ал. 1 </w:t>
            </w:r>
            <w:r>
              <w:rPr>
                <w:rFonts w:ascii="Verdana" w:hAnsi="Verdana"/>
                <w:color w:val="000000"/>
                <w:sz w:val="20"/>
                <w:szCs w:val="20"/>
              </w:rPr>
              <w:t>риболовен кап</w:t>
            </w:r>
            <w:r>
              <w:rPr>
                <w:rFonts w:ascii="Verdana" w:hAnsi="Verdana"/>
                <w:color w:val="000000"/>
                <w:sz w:val="20"/>
                <w:szCs w:val="20"/>
              </w:rPr>
              <w:t>а</w:t>
            </w:r>
            <w:r>
              <w:rPr>
                <w:rFonts w:ascii="Verdana" w:hAnsi="Verdana"/>
                <w:color w:val="000000"/>
                <w:sz w:val="20"/>
                <w:szCs w:val="20"/>
              </w:rPr>
              <w:t>цитет</w:t>
            </w:r>
            <w:r w:rsidR="00477B16">
              <w:rPr>
                <w:rFonts w:ascii="Verdana" w:hAnsi="Verdana"/>
                <w:color w:val="000000"/>
                <w:sz w:val="20"/>
                <w:szCs w:val="20"/>
              </w:rPr>
              <w:t>, намерили отражение в чл. 45, ал. 1</w:t>
            </w:r>
            <w:r>
              <w:rPr>
                <w:rFonts w:ascii="Verdana" w:hAnsi="Verdana"/>
                <w:color w:val="000000"/>
                <w:sz w:val="20"/>
                <w:szCs w:val="20"/>
              </w:rPr>
              <w:t xml:space="preserve"> и чл. 46, ал. 1 </w:t>
            </w:r>
            <w:r w:rsidR="00477B16">
              <w:rPr>
                <w:rFonts w:ascii="Verdana" w:hAnsi="Verdana"/>
                <w:color w:val="000000"/>
                <w:sz w:val="20"/>
                <w:szCs w:val="20"/>
              </w:rPr>
              <w:t xml:space="preserve">са </w:t>
            </w:r>
            <w:r>
              <w:rPr>
                <w:rFonts w:ascii="Verdana" w:hAnsi="Verdana"/>
                <w:color w:val="000000"/>
                <w:sz w:val="20"/>
                <w:szCs w:val="20"/>
              </w:rPr>
              <w:t>определени въз основа на предложение на представителите на сектор „Рибарство“ в рамките на в рамките на пров</w:t>
            </w:r>
            <w:r>
              <w:rPr>
                <w:rFonts w:ascii="Verdana" w:hAnsi="Verdana"/>
                <w:color w:val="000000"/>
                <w:sz w:val="20"/>
                <w:szCs w:val="20"/>
              </w:rPr>
              <w:t>е</w:t>
            </w:r>
            <w:r>
              <w:rPr>
                <w:rFonts w:ascii="Verdana" w:hAnsi="Verdana"/>
                <w:color w:val="000000"/>
                <w:sz w:val="20"/>
                <w:szCs w:val="20"/>
              </w:rPr>
              <w:t>дена среща на 12 ноември 2018 г. Първон</w:t>
            </w:r>
            <w:r>
              <w:rPr>
                <w:rFonts w:ascii="Verdana" w:hAnsi="Verdana"/>
                <w:color w:val="000000"/>
                <w:sz w:val="20"/>
                <w:szCs w:val="20"/>
              </w:rPr>
              <w:t>а</w:t>
            </w:r>
            <w:r>
              <w:rPr>
                <w:rFonts w:ascii="Verdana" w:hAnsi="Verdana"/>
                <w:color w:val="000000"/>
                <w:sz w:val="20"/>
                <w:szCs w:val="20"/>
              </w:rPr>
              <w:lastRenderedPageBreak/>
              <w:t>чално залегналите в проекта на наредба пер</w:t>
            </w:r>
            <w:r>
              <w:rPr>
                <w:rFonts w:ascii="Verdana" w:hAnsi="Verdana"/>
                <w:color w:val="000000"/>
                <w:sz w:val="20"/>
                <w:szCs w:val="20"/>
              </w:rPr>
              <w:t>и</w:t>
            </w:r>
            <w:r>
              <w:rPr>
                <w:rFonts w:ascii="Verdana" w:hAnsi="Verdana"/>
                <w:color w:val="000000"/>
                <w:sz w:val="20"/>
                <w:szCs w:val="20"/>
              </w:rPr>
              <w:t>оди бяха: 10 години по чл.45, ал. 1 и 5 години по чл. 46, ал. 1.</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82476D">
            <w:pPr>
              <w:numPr>
                <w:ilvl w:val="0"/>
                <w:numId w:val="9"/>
              </w:numPr>
              <w:spacing w:before="60"/>
              <w:rPr>
                <w:rFonts w:ascii="Verdana" w:hAnsi="Verdana"/>
                <w:sz w:val="20"/>
                <w:szCs w:val="20"/>
                <w:lang w:val="af-ZA"/>
              </w:rPr>
            </w:pPr>
            <w:r w:rsidRPr="004C0AEC">
              <w:rPr>
                <w:rFonts w:ascii="Verdana" w:hAnsi="Verdana"/>
                <w:sz w:val="20"/>
                <w:szCs w:val="20"/>
                <w:lang w:val="af-ZA"/>
              </w:rPr>
              <w:t>В проекта на Доклад към проекта на Наредбата не са мотивирани изисква</w:t>
            </w:r>
            <w:r>
              <w:rPr>
                <w:rFonts w:ascii="Verdana" w:hAnsi="Verdana"/>
                <w:sz w:val="20"/>
                <w:szCs w:val="20"/>
                <w:lang w:val="af-ZA"/>
              </w:rPr>
              <w:t xml:space="preserve">нията </w:t>
            </w:r>
            <w:r w:rsidRPr="004C0AEC">
              <w:rPr>
                <w:rFonts w:ascii="Verdana" w:hAnsi="Verdana"/>
                <w:sz w:val="20"/>
                <w:szCs w:val="20"/>
                <w:lang w:val="af-ZA"/>
              </w:rPr>
              <w:t xml:space="preserve">по чл. 45, ал. 1, т. 2 и чл. 46, ал. 1, т. 2. </w:t>
            </w:r>
          </w:p>
        </w:tc>
        <w:tc>
          <w:tcPr>
            <w:tcW w:w="1418" w:type="dxa"/>
            <w:tcBorders>
              <w:top w:val="nil"/>
              <w:bottom w:val="nil"/>
            </w:tcBorders>
            <w:shd w:val="clear" w:color="auto" w:fill="auto"/>
          </w:tcPr>
          <w:p w:rsidR="00477B16" w:rsidRPr="007C3C28" w:rsidRDefault="00477B16" w:rsidP="00D65966">
            <w:pPr>
              <w:spacing w:before="60"/>
              <w:rPr>
                <w:rFonts w:ascii="Verdana" w:hAnsi="Verdana"/>
                <w:sz w:val="20"/>
                <w:szCs w:val="20"/>
                <w:lang w:val="af-ZA"/>
              </w:rPr>
            </w:pPr>
            <w:r w:rsidRPr="007C3C28">
              <w:rPr>
                <w:rFonts w:ascii="Verdana" w:hAnsi="Verdana"/>
                <w:sz w:val="20"/>
                <w:szCs w:val="20"/>
                <w:lang w:val="af-ZA"/>
              </w:rPr>
              <w:t>Не се приема</w:t>
            </w:r>
          </w:p>
        </w:tc>
        <w:tc>
          <w:tcPr>
            <w:tcW w:w="5272" w:type="dxa"/>
            <w:tcBorders>
              <w:top w:val="nil"/>
              <w:bottom w:val="nil"/>
            </w:tcBorders>
            <w:shd w:val="clear" w:color="auto" w:fill="auto"/>
          </w:tcPr>
          <w:p w:rsidR="00477B16" w:rsidRDefault="00477B16" w:rsidP="00B2691B">
            <w:pPr>
              <w:spacing w:before="60"/>
              <w:jc w:val="both"/>
              <w:rPr>
                <w:rFonts w:ascii="Verdana" w:hAnsi="Verdana"/>
                <w:color w:val="000000"/>
                <w:sz w:val="20"/>
                <w:szCs w:val="20"/>
              </w:rPr>
            </w:pPr>
            <w:r>
              <w:rPr>
                <w:rFonts w:ascii="Verdana" w:hAnsi="Verdana"/>
                <w:color w:val="000000"/>
                <w:sz w:val="20"/>
                <w:szCs w:val="20"/>
              </w:rPr>
              <w:t>Докладът към проекта на подзаконов нормат</w:t>
            </w:r>
            <w:r>
              <w:rPr>
                <w:rFonts w:ascii="Verdana" w:hAnsi="Verdana"/>
                <w:color w:val="000000"/>
                <w:sz w:val="20"/>
                <w:szCs w:val="20"/>
              </w:rPr>
              <w:t>и</w:t>
            </w:r>
            <w:r>
              <w:rPr>
                <w:rFonts w:ascii="Verdana" w:hAnsi="Verdana"/>
                <w:color w:val="000000"/>
                <w:sz w:val="20"/>
                <w:szCs w:val="20"/>
              </w:rPr>
              <w:t xml:space="preserve">вен акт е изготвен в съответствие с </w:t>
            </w:r>
            <w:r w:rsidRPr="00537E84">
              <w:rPr>
                <w:rFonts w:ascii="Verdana" w:hAnsi="Verdana"/>
                <w:color w:val="000000"/>
                <w:sz w:val="20"/>
                <w:szCs w:val="20"/>
              </w:rPr>
              <w:t>правила</w:t>
            </w:r>
            <w:r>
              <w:rPr>
                <w:rFonts w:ascii="Verdana" w:hAnsi="Verdana"/>
                <w:color w:val="000000"/>
                <w:sz w:val="20"/>
                <w:szCs w:val="20"/>
              </w:rPr>
              <w:t xml:space="preserve">та </w:t>
            </w:r>
            <w:r w:rsidRPr="00537E84">
              <w:rPr>
                <w:rFonts w:ascii="Verdana" w:hAnsi="Verdana"/>
                <w:color w:val="000000"/>
                <w:sz w:val="20"/>
                <w:szCs w:val="20"/>
              </w:rPr>
              <w:t>за изготвяне и съгласуване на проект</w:t>
            </w:r>
            <w:r>
              <w:rPr>
                <w:rFonts w:ascii="Verdana" w:hAnsi="Verdana"/>
                <w:color w:val="000000"/>
                <w:sz w:val="20"/>
                <w:szCs w:val="20"/>
              </w:rPr>
              <w:t>и на а</w:t>
            </w:r>
            <w:r>
              <w:rPr>
                <w:rFonts w:ascii="Verdana" w:hAnsi="Verdana"/>
                <w:color w:val="000000"/>
                <w:sz w:val="20"/>
                <w:szCs w:val="20"/>
              </w:rPr>
              <w:t>к</w:t>
            </w:r>
            <w:r>
              <w:rPr>
                <w:rFonts w:ascii="Verdana" w:hAnsi="Verdana"/>
                <w:color w:val="000000"/>
                <w:sz w:val="20"/>
                <w:szCs w:val="20"/>
              </w:rPr>
              <w:t>тове в системата на М</w:t>
            </w:r>
            <w:r w:rsidRPr="00537E84">
              <w:rPr>
                <w:rFonts w:ascii="Verdana" w:hAnsi="Verdana"/>
                <w:color w:val="000000"/>
                <w:sz w:val="20"/>
                <w:szCs w:val="20"/>
              </w:rPr>
              <w:t>инистерството на земед</w:t>
            </w:r>
            <w:r w:rsidRPr="00537E84">
              <w:rPr>
                <w:rFonts w:ascii="Verdana" w:hAnsi="Verdana"/>
                <w:color w:val="000000"/>
                <w:sz w:val="20"/>
                <w:szCs w:val="20"/>
              </w:rPr>
              <w:t>е</w:t>
            </w:r>
            <w:r w:rsidRPr="00537E84">
              <w:rPr>
                <w:rFonts w:ascii="Verdana" w:hAnsi="Verdana"/>
                <w:color w:val="000000"/>
                <w:sz w:val="20"/>
                <w:szCs w:val="20"/>
              </w:rPr>
              <w:t>лието, храните и горите</w:t>
            </w:r>
            <w:r>
              <w:rPr>
                <w:rFonts w:ascii="Verdana" w:hAnsi="Verdana"/>
                <w:color w:val="000000"/>
                <w:sz w:val="20"/>
                <w:szCs w:val="20"/>
              </w:rPr>
              <w:t>.</w:t>
            </w:r>
            <w:r w:rsidRPr="00537E84">
              <w:rPr>
                <w:rFonts w:ascii="Verdana" w:hAnsi="Verdana"/>
                <w:color w:val="000000"/>
                <w:sz w:val="20"/>
                <w:szCs w:val="20"/>
              </w:rPr>
              <w:t xml:space="preserve"> </w:t>
            </w:r>
            <w:r>
              <w:rPr>
                <w:rFonts w:ascii="Verdana" w:hAnsi="Verdana"/>
                <w:color w:val="000000"/>
                <w:sz w:val="20"/>
                <w:szCs w:val="20"/>
              </w:rPr>
              <w:t xml:space="preserve">В него са изложени </w:t>
            </w:r>
            <w:r w:rsidRPr="00537E84">
              <w:rPr>
                <w:rFonts w:ascii="Verdana" w:hAnsi="Verdana"/>
                <w:color w:val="000000"/>
                <w:sz w:val="20"/>
                <w:szCs w:val="20"/>
              </w:rPr>
              <w:t>причините, които налагат приемането на но</w:t>
            </w:r>
            <w:r w:rsidRPr="00537E84">
              <w:rPr>
                <w:rFonts w:ascii="Verdana" w:hAnsi="Verdana"/>
                <w:color w:val="000000"/>
                <w:sz w:val="20"/>
                <w:szCs w:val="20"/>
              </w:rPr>
              <w:t>р</w:t>
            </w:r>
            <w:r w:rsidRPr="00537E84">
              <w:rPr>
                <w:rFonts w:ascii="Verdana" w:hAnsi="Verdana"/>
                <w:color w:val="000000"/>
                <w:sz w:val="20"/>
                <w:szCs w:val="20"/>
              </w:rPr>
              <w:t>мативния акт</w:t>
            </w:r>
            <w:r>
              <w:rPr>
                <w:rFonts w:ascii="Verdana" w:hAnsi="Verdana"/>
                <w:color w:val="000000"/>
                <w:sz w:val="20"/>
                <w:szCs w:val="20"/>
              </w:rPr>
              <w:t>,</w:t>
            </w:r>
            <w:r w:rsidRPr="007C3C28">
              <w:rPr>
                <w:rFonts w:ascii="Verdana" w:hAnsi="Verdana"/>
                <w:color w:val="000000"/>
                <w:sz w:val="20"/>
                <w:szCs w:val="20"/>
              </w:rPr>
              <w:t xml:space="preserve"> </w:t>
            </w:r>
            <w:r w:rsidRPr="00537E84">
              <w:rPr>
                <w:rFonts w:ascii="Verdana" w:hAnsi="Verdana"/>
                <w:color w:val="000000"/>
                <w:sz w:val="20"/>
                <w:szCs w:val="20"/>
              </w:rPr>
              <w:t>правното основание, на което се издава акта</w:t>
            </w:r>
            <w:r>
              <w:rPr>
                <w:rFonts w:ascii="Verdana" w:hAnsi="Verdana"/>
                <w:color w:val="000000"/>
                <w:sz w:val="20"/>
                <w:szCs w:val="20"/>
              </w:rPr>
              <w:t>,</w:t>
            </w:r>
            <w:r w:rsidRPr="007C3C28">
              <w:rPr>
                <w:rFonts w:ascii="Verdana" w:hAnsi="Verdana"/>
                <w:color w:val="000000"/>
                <w:sz w:val="20"/>
                <w:szCs w:val="20"/>
              </w:rPr>
              <w:t xml:space="preserve"> целите, които се поставят с пре</w:t>
            </w:r>
            <w:r w:rsidRPr="007C3C28">
              <w:rPr>
                <w:rFonts w:ascii="Verdana" w:hAnsi="Verdana"/>
                <w:color w:val="000000"/>
                <w:sz w:val="20"/>
                <w:szCs w:val="20"/>
              </w:rPr>
              <w:t>д</w:t>
            </w:r>
            <w:r w:rsidRPr="007C3C28">
              <w:rPr>
                <w:rFonts w:ascii="Verdana" w:hAnsi="Verdana"/>
                <w:color w:val="000000"/>
                <w:sz w:val="20"/>
                <w:szCs w:val="20"/>
              </w:rPr>
              <w:t>ложения акт, причините, които налагат при</w:t>
            </w:r>
            <w:r w:rsidRPr="007C3C28">
              <w:rPr>
                <w:rFonts w:ascii="Verdana" w:hAnsi="Verdana"/>
                <w:color w:val="000000"/>
                <w:sz w:val="20"/>
                <w:szCs w:val="20"/>
              </w:rPr>
              <w:t>е</w:t>
            </w:r>
            <w:r w:rsidRPr="007C3C28">
              <w:rPr>
                <w:rFonts w:ascii="Verdana" w:hAnsi="Verdana"/>
                <w:color w:val="000000"/>
                <w:sz w:val="20"/>
                <w:szCs w:val="20"/>
              </w:rPr>
              <w:t>мането на акта, правното основание</w:t>
            </w:r>
            <w:r>
              <w:rPr>
                <w:rFonts w:ascii="Verdana" w:hAnsi="Verdana"/>
                <w:color w:val="000000"/>
                <w:sz w:val="20"/>
                <w:szCs w:val="20"/>
              </w:rPr>
              <w:t xml:space="preserve">, както и </w:t>
            </w:r>
            <w:r w:rsidRPr="007C3C28">
              <w:rPr>
                <w:rFonts w:ascii="Verdana" w:hAnsi="Verdana"/>
                <w:color w:val="000000"/>
                <w:sz w:val="20"/>
                <w:szCs w:val="20"/>
              </w:rPr>
              <w:t>очакваните резултати от прилагането</w:t>
            </w:r>
            <w:r>
              <w:rPr>
                <w:rFonts w:ascii="Verdana" w:hAnsi="Verdana"/>
                <w:color w:val="000000"/>
                <w:sz w:val="20"/>
                <w:szCs w:val="20"/>
              </w:rPr>
              <w:t xml:space="preserve"> на</w:t>
            </w:r>
            <w:r w:rsidRPr="007C3C28">
              <w:rPr>
                <w:rFonts w:ascii="Verdana" w:hAnsi="Verdana"/>
                <w:color w:val="000000"/>
                <w:sz w:val="20"/>
                <w:szCs w:val="20"/>
              </w:rPr>
              <w:t xml:space="preserve"> акта, ако бъде приет</w:t>
            </w:r>
            <w:r>
              <w:rPr>
                <w:rFonts w:ascii="Verdana" w:hAnsi="Verdana"/>
                <w:color w:val="000000"/>
                <w:sz w:val="20"/>
                <w:szCs w:val="20"/>
              </w:rPr>
              <w:t xml:space="preserve"> и др.</w:t>
            </w:r>
          </w:p>
          <w:p w:rsidR="00477B16" w:rsidRPr="00644862" w:rsidRDefault="00477B16" w:rsidP="00477B16">
            <w:pPr>
              <w:jc w:val="both"/>
              <w:rPr>
                <w:rFonts w:ascii="Verdana" w:hAnsi="Verdana"/>
                <w:color w:val="000000"/>
                <w:sz w:val="20"/>
                <w:szCs w:val="20"/>
              </w:rPr>
            </w:pPr>
            <w:r>
              <w:rPr>
                <w:rFonts w:ascii="Verdana" w:hAnsi="Verdana"/>
                <w:color w:val="000000"/>
                <w:sz w:val="20"/>
                <w:szCs w:val="20"/>
              </w:rPr>
              <w:t>Изискванията, намерили отражение в чл. 45, ал. 1, т. 2 и чл. 46, ал. 1, т. 2, са установени въз основа на направена справка от ИАРА по отношение на средния годишен брой дни на море за съответния сегмент по обща дължина на активните кораби от българския риболовен флот.</w:t>
            </w:r>
          </w:p>
        </w:tc>
      </w:tr>
      <w:tr w:rsidR="00477B16" w:rsidRPr="004C0AEC" w:rsidTr="00D65966">
        <w:trPr>
          <w:trHeight w:val="1457"/>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82476D">
            <w:pPr>
              <w:numPr>
                <w:ilvl w:val="0"/>
                <w:numId w:val="9"/>
              </w:numPr>
              <w:spacing w:before="60"/>
              <w:jc w:val="both"/>
              <w:rPr>
                <w:rFonts w:ascii="Verdana" w:hAnsi="Verdana"/>
                <w:sz w:val="20"/>
                <w:szCs w:val="20"/>
                <w:lang w:val="af-ZA"/>
              </w:rPr>
            </w:pPr>
            <w:r w:rsidRPr="004C0AEC">
              <w:rPr>
                <w:rFonts w:ascii="Verdana" w:hAnsi="Verdana"/>
                <w:sz w:val="20"/>
                <w:szCs w:val="20"/>
                <w:lang w:val="af-ZA"/>
              </w:rPr>
              <w:t>В проекта на Наредба не е записано ясно какви права имат собствениците на капацитет, придобит по реда на чл. 41, ал. 1 и/или чл. 42, ал. 1 след изтичане съответно на пет и три години от придобиването.</w:t>
            </w:r>
          </w:p>
        </w:tc>
        <w:tc>
          <w:tcPr>
            <w:tcW w:w="1418" w:type="dxa"/>
            <w:tcBorders>
              <w:top w:val="nil"/>
              <w:bottom w:val="nil"/>
            </w:tcBorders>
            <w:shd w:val="clear" w:color="auto" w:fill="auto"/>
          </w:tcPr>
          <w:p w:rsidR="00477B16" w:rsidRPr="007C3C28" w:rsidRDefault="00477B16" w:rsidP="00D65966">
            <w:pPr>
              <w:spacing w:before="60"/>
              <w:rPr>
                <w:rFonts w:ascii="Verdana" w:hAnsi="Verdana"/>
                <w:sz w:val="20"/>
                <w:szCs w:val="20"/>
                <w:lang w:val="af-ZA"/>
              </w:rPr>
            </w:pPr>
            <w:r w:rsidRPr="007C3C28">
              <w:rPr>
                <w:rFonts w:ascii="Verdana" w:hAnsi="Verdana"/>
                <w:sz w:val="20"/>
                <w:szCs w:val="20"/>
                <w:lang w:val="af-ZA"/>
              </w:rPr>
              <w:t>Не се приема</w:t>
            </w:r>
          </w:p>
        </w:tc>
        <w:tc>
          <w:tcPr>
            <w:tcW w:w="5272" w:type="dxa"/>
            <w:tcBorders>
              <w:top w:val="nil"/>
              <w:bottom w:val="nil"/>
            </w:tcBorders>
            <w:shd w:val="clear" w:color="auto" w:fill="auto"/>
          </w:tcPr>
          <w:p w:rsidR="00477B16" w:rsidRPr="00241C63" w:rsidRDefault="00241C63" w:rsidP="0082476D">
            <w:pPr>
              <w:spacing w:before="60"/>
              <w:jc w:val="both"/>
              <w:rPr>
                <w:rFonts w:ascii="Verdana" w:hAnsi="Verdana"/>
                <w:color w:val="000000"/>
                <w:sz w:val="20"/>
                <w:szCs w:val="20"/>
              </w:rPr>
            </w:pPr>
            <w:r>
              <w:rPr>
                <w:rFonts w:ascii="Verdana" w:hAnsi="Verdana"/>
                <w:color w:val="000000"/>
                <w:sz w:val="20"/>
                <w:szCs w:val="20"/>
              </w:rPr>
              <w:t>След изтичането на петгодишния период по чл. 45, ал.</w:t>
            </w:r>
            <w:r w:rsidR="00180410">
              <w:rPr>
                <w:rFonts w:ascii="Verdana" w:hAnsi="Verdana"/>
                <w:color w:val="000000"/>
                <w:sz w:val="20"/>
                <w:szCs w:val="20"/>
              </w:rPr>
              <w:t xml:space="preserve"> 1/</w:t>
            </w:r>
            <w:r>
              <w:rPr>
                <w:rFonts w:ascii="Verdana" w:hAnsi="Verdana"/>
                <w:color w:val="000000"/>
                <w:sz w:val="20"/>
                <w:szCs w:val="20"/>
              </w:rPr>
              <w:t>тригодишния</w:t>
            </w:r>
            <w:r w:rsidR="008D1E92">
              <w:rPr>
                <w:rFonts w:ascii="Verdana" w:hAnsi="Verdana"/>
                <w:color w:val="000000"/>
                <w:sz w:val="20"/>
                <w:szCs w:val="20"/>
              </w:rPr>
              <w:t xml:space="preserve"> период </w:t>
            </w:r>
            <w:r>
              <w:rPr>
                <w:rFonts w:ascii="Verdana" w:hAnsi="Verdana"/>
                <w:color w:val="000000"/>
                <w:sz w:val="20"/>
                <w:szCs w:val="20"/>
              </w:rPr>
              <w:t xml:space="preserve">по чл. 46, ал. </w:t>
            </w:r>
            <w:r w:rsidR="00953281">
              <w:rPr>
                <w:rFonts w:ascii="Verdana" w:hAnsi="Verdana"/>
                <w:color w:val="000000"/>
                <w:sz w:val="20"/>
                <w:szCs w:val="20"/>
              </w:rPr>
              <w:t>1</w:t>
            </w:r>
            <w:r>
              <w:rPr>
                <w:rFonts w:ascii="Verdana" w:hAnsi="Verdana"/>
                <w:color w:val="000000"/>
                <w:sz w:val="20"/>
                <w:szCs w:val="20"/>
              </w:rPr>
              <w:t xml:space="preserve"> </w:t>
            </w:r>
            <w:r w:rsidR="009530F4">
              <w:rPr>
                <w:rFonts w:ascii="Verdana" w:hAnsi="Verdana"/>
                <w:color w:val="000000"/>
                <w:sz w:val="20"/>
                <w:szCs w:val="20"/>
              </w:rPr>
              <w:t xml:space="preserve">правото над </w:t>
            </w:r>
            <w:r w:rsidRPr="005017C2">
              <w:rPr>
                <w:rFonts w:ascii="Verdana" w:hAnsi="Verdana"/>
                <w:sz w:val="20"/>
                <w:szCs w:val="20"/>
                <w:lang w:val="af-ZA"/>
              </w:rPr>
              <w:t xml:space="preserve">получения </w:t>
            </w:r>
            <w:r w:rsidR="008D1E92" w:rsidRPr="004C0AEC">
              <w:rPr>
                <w:rFonts w:ascii="Verdana" w:hAnsi="Verdana"/>
                <w:sz w:val="20"/>
                <w:szCs w:val="20"/>
                <w:lang w:val="af-ZA"/>
              </w:rPr>
              <w:t>по реда на чл. 41, ал. 1</w:t>
            </w:r>
            <w:r w:rsidR="008D1E92">
              <w:rPr>
                <w:rFonts w:ascii="Verdana" w:hAnsi="Verdana"/>
                <w:sz w:val="20"/>
                <w:szCs w:val="20"/>
              </w:rPr>
              <w:t xml:space="preserve"> </w:t>
            </w:r>
            <w:r w:rsidRPr="005017C2">
              <w:rPr>
                <w:rFonts w:ascii="Verdana" w:hAnsi="Verdana"/>
                <w:sz w:val="20"/>
                <w:szCs w:val="20"/>
                <w:lang w:val="af-ZA"/>
              </w:rPr>
              <w:t>риболовен капацитет</w:t>
            </w:r>
            <w:r>
              <w:rPr>
                <w:rFonts w:ascii="Verdana" w:hAnsi="Verdana"/>
                <w:sz w:val="20"/>
                <w:szCs w:val="20"/>
              </w:rPr>
              <w:t xml:space="preserve"> (в чл. 42 от проекта на наредба няма алинея 1, както и предвидена хипотеза за придобиване на риболовен кап</w:t>
            </w:r>
            <w:r>
              <w:rPr>
                <w:rFonts w:ascii="Verdana" w:hAnsi="Verdana"/>
                <w:sz w:val="20"/>
                <w:szCs w:val="20"/>
              </w:rPr>
              <w:t>а</w:t>
            </w:r>
            <w:r>
              <w:rPr>
                <w:rFonts w:ascii="Verdana" w:hAnsi="Verdana"/>
                <w:sz w:val="20"/>
                <w:szCs w:val="20"/>
              </w:rPr>
              <w:t>цитет)</w:t>
            </w:r>
            <w:r w:rsidR="009530F4">
              <w:rPr>
                <w:rFonts w:ascii="Verdana" w:hAnsi="Verdana"/>
                <w:sz w:val="20"/>
                <w:szCs w:val="20"/>
              </w:rPr>
              <w:t xml:space="preserve"> ще </w:t>
            </w:r>
            <w:r w:rsidR="009530F4">
              <w:rPr>
                <w:rFonts w:ascii="Verdana" w:hAnsi="Verdana"/>
                <w:color w:val="000000"/>
                <w:sz w:val="20"/>
                <w:szCs w:val="20"/>
              </w:rPr>
              <w:t xml:space="preserve">се придобива </w:t>
            </w:r>
            <w:r w:rsidR="009530F4" w:rsidRPr="005017C2">
              <w:rPr>
                <w:rFonts w:ascii="Verdana" w:hAnsi="Verdana"/>
                <w:sz w:val="20"/>
                <w:szCs w:val="20"/>
                <w:lang w:val="af-ZA"/>
              </w:rPr>
              <w:t>безвъзмездно</w:t>
            </w:r>
            <w:r w:rsidR="009530F4">
              <w:rPr>
                <w:rFonts w:ascii="Verdana" w:hAnsi="Verdana"/>
                <w:sz w:val="20"/>
                <w:szCs w:val="20"/>
              </w:rPr>
              <w:t xml:space="preserve"> от </w:t>
            </w:r>
            <w:r>
              <w:rPr>
                <w:rFonts w:ascii="Verdana" w:hAnsi="Verdana"/>
                <w:sz w:val="20"/>
                <w:szCs w:val="20"/>
              </w:rPr>
              <w:t>лиц</w:t>
            </w:r>
            <w:r>
              <w:rPr>
                <w:rFonts w:ascii="Verdana" w:hAnsi="Verdana"/>
                <w:sz w:val="20"/>
                <w:szCs w:val="20"/>
              </w:rPr>
              <w:t>а</w:t>
            </w:r>
            <w:r>
              <w:rPr>
                <w:rFonts w:ascii="Verdana" w:hAnsi="Verdana"/>
                <w:sz w:val="20"/>
                <w:szCs w:val="20"/>
              </w:rPr>
              <w:t xml:space="preserve">та, спазвали условията по </w:t>
            </w:r>
            <w:r w:rsidR="00180410">
              <w:rPr>
                <w:rFonts w:ascii="Verdana" w:hAnsi="Verdana"/>
                <w:sz w:val="20"/>
                <w:szCs w:val="20"/>
              </w:rPr>
              <w:t xml:space="preserve">чл. 45, ал. 1, </w:t>
            </w:r>
            <w:r w:rsidR="009530F4">
              <w:rPr>
                <w:rFonts w:ascii="Verdana" w:hAnsi="Verdana"/>
                <w:sz w:val="20"/>
                <w:szCs w:val="20"/>
              </w:rPr>
              <w:t>т. 1-4/</w:t>
            </w:r>
            <w:r w:rsidR="00180410">
              <w:rPr>
                <w:rFonts w:ascii="Verdana" w:hAnsi="Verdana"/>
                <w:sz w:val="20"/>
                <w:szCs w:val="20"/>
              </w:rPr>
              <w:t xml:space="preserve">чл. 46, ал. 1, т. 1-4, </w:t>
            </w:r>
            <w:r w:rsidR="009530F4">
              <w:rPr>
                <w:rFonts w:ascii="Verdana" w:hAnsi="Verdana"/>
                <w:sz w:val="20"/>
                <w:szCs w:val="20"/>
              </w:rPr>
              <w:t xml:space="preserve">т.е. лицата ще </w:t>
            </w:r>
            <w:r>
              <w:rPr>
                <w:rFonts w:ascii="Verdana" w:hAnsi="Verdana"/>
                <w:sz w:val="20"/>
                <w:szCs w:val="20"/>
              </w:rPr>
              <w:t>придоб</w:t>
            </w:r>
            <w:r>
              <w:rPr>
                <w:rFonts w:ascii="Verdana" w:hAnsi="Verdana"/>
                <w:sz w:val="20"/>
                <w:szCs w:val="20"/>
              </w:rPr>
              <w:t>и</w:t>
            </w:r>
            <w:r w:rsidR="009530F4">
              <w:rPr>
                <w:rFonts w:ascii="Verdana" w:hAnsi="Verdana"/>
                <w:sz w:val="20"/>
                <w:szCs w:val="20"/>
              </w:rPr>
              <w:t>ят</w:t>
            </w:r>
            <w:r>
              <w:rPr>
                <w:rFonts w:ascii="Verdana" w:hAnsi="Verdana"/>
                <w:sz w:val="20"/>
                <w:szCs w:val="20"/>
              </w:rPr>
              <w:t xml:space="preserve"> пълни права да </w:t>
            </w:r>
            <w:r w:rsidR="0080303F">
              <w:rPr>
                <w:rFonts w:ascii="Verdana" w:hAnsi="Verdana"/>
                <w:sz w:val="20"/>
                <w:szCs w:val="20"/>
              </w:rPr>
              <w:t xml:space="preserve">се </w:t>
            </w:r>
            <w:r>
              <w:rPr>
                <w:rFonts w:ascii="Verdana" w:hAnsi="Verdana"/>
                <w:sz w:val="20"/>
                <w:szCs w:val="20"/>
              </w:rPr>
              <w:t xml:space="preserve">разпореждат </w:t>
            </w:r>
            <w:r w:rsidR="008D1E92">
              <w:rPr>
                <w:rFonts w:ascii="Verdana" w:hAnsi="Verdana"/>
                <w:sz w:val="20"/>
                <w:szCs w:val="20"/>
              </w:rPr>
              <w:t xml:space="preserve">с него </w:t>
            </w:r>
            <w:r>
              <w:rPr>
                <w:rFonts w:ascii="Verdana" w:hAnsi="Verdana"/>
                <w:sz w:val="20"/>
                <w:szCs w:val="20"/>
              </w:rPr>
              <w:t>както намерят за добре</w:t>
            </w:r>
            <w:r w:rsidR="009530F4">
              <w:rPr>
                <w:rFonts w:ascii="Verdana" w:hAnsi="Verdana"/>
                <w:sz w:val="20"/>
                <w:szCs w:val="20"/>
              </w:rPr>
              <w:t>, включително да го преот</w:t>
            </w:r>
            <w:r w:rsidR="009530F4">
              <w:rPr>
                <w:rFonts w:ascii="Verdana" w:hAnsi="Verdana"/>
                <w:sz w:val="20"/>
                <w:szCs w:val="20"/>
              </w:rPr>
              <w:t>с</w:t>
            </w:r>
            <w:r w:rsidR="009530F4">
              <w:rPr>
                <w:rFonts w:ascii="Verdana" w:hAnsi="Verdana"/>
                <w:sz w:val="20"/>
                <w:szCs w:val="20"/>
              </w:rPr>
              <w:t>тъпват или прехвърлят на други лица</w:t>
            </w:r>
            <w:r>
              <w:rPr>
                <w:rFonts w:ascii="Verdana" w:hAnsi="Verdana"/>
                <w:sz w:val="20"/>
                <w:szCs w:val="20"/>
              </w:rPr>
              <w:t>.</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C31C2D">
            <w:pPr>
              <w:numPr>
                <w:ilvl w:val="0"/>
                <w:numId w:val="9"/>
              </w:numPr>
              <w:spacing w:before="60"/>
              <w:jc w:val="both"/>
              <w:rPr>
                <w:rFonts w:ascii="Verdana" w:hAnsi="Verdana"/>
                <w:sz w:val="20"/>
                <w:szCs w:val="20"/>
                <w:lang w:val="af-ZA"/>
              </w:rPr>
            </w:pPr>
            <w:r w:rsidRPr="004C0AEC">
              <w:rPr>
                <w:rFonts w:ascii="Verdana" w:hAnsi="Verdana"/>
                <w:sz w:val="20"/>
                <w:szCs w:val="20"/>
                <w:lang w:val="af-ZA"/>
              </w:rPr>
              <w:t>В чл. 44, ал. 5 е записано</w:t>
            </w:r>
            <w:r w:rsidRPr="004C0AEC">
              <w:rPr>
                <w:rFonts w:ascii="Verdana" w:hAnsi="Verdana"/>
                <w:i/>
                <w:iCs/>
                <w:sz w:val="20"/>
                <w:szCs w:val="20"/>
                <w:lang w:val="af-ZA"/>
              </w:rPr>
              <w:t>: „(5) Не се допуска предоставяне на свободен риболовен капацитет за увеличаване на капацитета на риболовен кораб в размер по-голям от 20 на сто от вписания в регистъра на риболовните кораби риболовен капацитет към датата на издаване на заповедта за откриване на процедурата.“</w:t>
            </w:r>
            <w:r>
              <w:rPr>
                <w:rFonts w:ascii="Verdana" w:hAnsi="Verdana"/>
                <w:i/>
                <w:iCs/>
                <w:sz w:val="20"/>
                <w:szCs w:val="20"/>
              </w:rPr>
              <w:t xml:space="preserve"> </w:t>
            </w:r>
            <w:r w:rsidRPr="004C0AEC">
              <w:rPr>
                <w:rFonts w:ascii="Verdana" w:hAnsi="Verdana"/>
                <w:sz w:val="20"/>
                <w:szCs w:val="20"/>
                <w:lang w:val="af-ZA"/>
              </w:rPr>
              <w:t>От текста не става ясно дали се има предвид партидата на един определен риболовен кораб или се отнася за вписвания по партидата на собственика на риболовния кораб, за който се търси увеличаване на капацитета.</w:t>
            </w:r>
          </w:p>
        </w:tc>
        <w:tc>
          <w:tcPr>
            <w:tcW w:w="1418" w:type="dxa"/>
            <w:tcBorders>
              <w:top w:val="nil"/>
              <w:bottom w:val="nil"/>
            </w:tcBorders>
            <w:shd w:val="clear" w:color="auto" w:fill="auto"/>
          </w:tcPr>
          <w:p w:rsidR="00477B16" w:rsidRPr="002D5811" w:rsidRDefault="00477B16" w:rsidP="00D65966">
            <w:pPr>
              <w:spacing w:before="60"/>
              <w:rPr>
                <w:rFonts w:ascii="Verdana" w:hAnsi="Verdana"/>
                <w:sz w:val="20"/>
                <w:szCs w:val="20"/>
                <w:lang w:val="af-ZA"/>
              </w:rPr>
            </w:pPr>
            <w:r w:rsidRPr="002D5811">
              <w:rPr>
                <w:rFonts w:ascii="Verdana" w:hAnsi="Verdana"/>
                <w:sz w:val="20"/>
                <w:szCs w:val="20"/>
                <w:lang w:val="af-ZA"/>
              </w:rPr>
              <w:t>Не се приема</w:t>
            </w:r>
          </w:p>
        </w:tc>
        <w:tc>
          <w:tcPr>
            <w:tcW w:w="5272" w:type="dxa"/>
            <w:tcBorders>
              <w:top w:val="nil"/>
              <w:bottom w:val="nil"/>
            </w:tcBorders>
            <w:shd w:val="clear" w:color="auto" w:fill="auto"/>
          </w:tcPr>
          <w:p w:rsidR="00477B16" w:rsidRDefault="00187FC9" w:rsidP="00187FC9">
            <w:pPr>
              <w:spacing w:before="60"/>
              <w:jc w:val="both"/>
              <w:rPr>
                <w:rFonts w:ascii="Verdana" w:hAnsi="Verdana"/>
                <w:color w:val="000000"/>
                <w:sz w:val="20"/>
                <w:szCs w:val="20"/>
              </w:rPr>
            </w:pPr>
            <w:r>
              <w:rPr>
                <w:rFonts w:ascii="Verdana" w:hAnsi="Verdana"/>
                <w:color w:val="000000"/>
                <w:sz w:val="20"/>
                <w:szCs w:val="20"/>
              </w:rPr>
              <w:t>Създадена е нова ал. 3 в чл. 44, поради което останалите алинеи са преномерирани. Разп</w:t>
            </w:r>
            <w:r>
              <w:rPr>
                <w:rFonts w:ascii="Verdana" w:hAnsi="Verdana"/>
                <w:color w:val="000000"/>
                <w:sz w:val="20"/>
                <w:szCs w:val="20"/>
              </w:rPr>
              <w:t>о</w:t>
            </w:r>
            <w:r>
              <w:rPr>
                <w:rFonts w:ascii="Verdana" w:hAnsi="Verdana"/>
                <w:color w:val="000000"/>
                <w:sz w:val="20"/>
                <w:szCs w:val="20"/>
              </w:rPr>
              <w:t>редбата в ал. 5</w:t>
            </w:r>
            <w:r w:rsidR="000E2B75">
              <w:rPr>
                <w:rFonts w:ascii="Verdana" w:hAnsi="Verdana"/>
                <w:color w:val="000000"/>
                <w:sz w:val="20"/>
                <w:szCs w:val="20"/>
              </w:rPr>
              <w:t xml:space="preserve"> </w:t>
            </w:r>
            <w:r>
              <w:rPr>
                <w:rFonts w:ascii="Verdana" w:hAnsi="Verdana"/>
                <w:color w:val="000000"/>
                <w:sz w:val="20"/>
                <w:szCs w:val="20"/>
              </w:rPr>
              <w:t>е вече в ал. 6 и е изменена както следва:</w:t>
            </w:r>
          </w:p>
          <w:p w:rsidR="00187FC9" w:rsidRPr="002D5811" w:rsidRDefault="00187FC9" w:rsidP="00187FC9">
            <w:pPr>
              <w:spacing w:before="60"/>
              <w:jc w:val="both"/>
              <w:rPr>
                <w:rFonts w:ascii="Verdana" w:hAnsi="Verdana"/>
                <w:color w:val="000000"/>
                <w:sz w:val="20"/>
                <w:szCs w:val="20"/>
              </w:rPr>
            </w:pPr>
            <w:r>
              <w:rPr>
                <w:rFonts w:ascii="Verdana" w:hAnsi="Verdana"/>
                <w:color w:val="000000"/>
                <w:sz w:val="20"/>
                <w:szCs w:val="20"/>
              </w:rPr>
              <w:t>„</w:t>
            </w:r>
            <w:r w:rsidRPr="00187FC9">
              <w:rPr>
                <w:rFonts w:ascii="Verdana" w:hAnsi="Verdana"/>
                <w:color w:val="000000"/>
                <w:sz w:val="20"/>
                <w:szCs w:val="20"/>
              </w:rPr>
              <w:t>(</w:t>
            </w:r>
            <w:r w:rsidRPr="00187FC9">
              <w:rPr>
                <w:rFonts w:ascii="Verdana" w:hAnsi="Verdana"/>
                <w:i/>
                <w:color w:val="000000"/>
                <w:sz w:val="20"/>
                <w:szCs w:val="20"/>
              </w:rPr>
              <w:t>6) Предоставяне на свободен риболовен к</w:t>
            </w:r>
            <w:r w:rsidRPr="00187FC9">
              <w:rPr>
                <w:rFonts w:ascii="Verdana" w:hAnsi="Verdana"/>
                <w:i/>
                <w:color w:val="000000"/>
                <w:sz w:val="20"/>
                <w:szCs w:val="20"/>
              </w:rPr>
              <w:t>а</w:t>
            </w:r>
            <w:r w:rsidRPr="00187FC9">
              <w:rPr>
                <w:rFonts w:ascii="Verdana" w:hAnsi="Verdana"/>
                <w:i/>
                <w:color w:val="000000"/>
                <w:sz w:val="20"/>
                <w:szCs w:val="20"/>
              </w:rPr>
              <w:t>пацитет за увеличаване на капацитета на р</w:t>
            </w:r>
            <w:r w:rsidRPr="00187FC9">
              <w:rPr>
                <w:rFonts w:ascii="Verdana" w:hAnsi="Verdana"/>
                <w:i/>
                <w:color w:val="000000"/>
                <w:sz w:val="20"/>
                <w:szCs w:val="20"/>
              </w:rPr>
              <w:t>и</w:t>
            </w:r>
            <w:r w:rsidRPr="00187FC9">
              <w:rPr>
                <w:rFonts w:ascii="Verdana" w:hAnsi="Verdana"/>
                <w:i/>
                <w:color w:val="000000"/>
                <w:sz w:val="20"/>
                <w:szCs w:val="20"/>
              </w:rPr>
              <w:t>боловен кораб</w:t>
            </w:r>
            <w:r w:rsidR="00173427">
              <w:rPr>
                <w:rFonts w:ascii="Verdana" w:hAnsi="Verdana"/>
                <w:i/>
                <w:color w:val="000000"/>
                <w:sz w:val="20"/>
                <w:szCs w:val="20"/>
              </w:rPr>
              <w:t>, вписан в регистъра на риб</w:t>
            </w:r>
            <w:r w:rsidR="00173427">
              <w:rPr>
                <w:rFonts w:ascii="Verdana" w:hAnsi="Verdana"/>
                <w:i/>
                <w:color w:val="000000"/>
                <w:sz w:val="20"/>
                <w:szCs w:val="20"/>
              </w:rPr>
              <w:t>о</w:t>
            </w:r>
            <w:r w:rsidR="00173427">
              <w:rPr>
                <w:rFonts w:ascii="Verdana" w:hAnsi="Verdana"/>
                <w:i/>
                <w:color w:val="000000"/>
                <w:sz w:val="20"/>
                <w:szCs w:val="20"/>
              </w:rPr>
              <w:t>ловните кораби,</w:t>
            </w:r>
            <w:r w:rsidRPr="00187FC9">
              <w:rPr>
                <w:rFonts w:ascii="Verdana" w:hAnsi="Verdana"/>
                <w:i/>
                <w:color w:val="000000"/>
                <w:sz w:val="20"/>
                <w:szCs w:val="20"/>
              </w:rPr>
              <w:t xml:space="preserve"> се допуска с цел подобряване на хигиената, здравето, безопасността и усл</w:t>
            </w:r>
            <w:r w:rsidRPr="00187FC9">
              <w:rPr>
                <w:rFonts w:ascii="Verdana" w:hAnsi="Verdana"/>
                <w:i/>
                <w:color w:val="000000"/>
                <w:sz w:val="20"/>
                <w:szCs w:val="20"/>
              </w:rPr>
              <w:t>о</w:t>
            </w:r>
            <w:r w:rsidRPr="00187FC9">
              <w:rPr>
                <w:rFonts w:ascii="Verdana" w:hAnsi="Verdana"/>
                <w:i/>
                <w:color w:val="000000"/>
                <w:sz w:val="20"/>
                <w:szCs w:val="20"/>
              </w:rPr>
              <w:t>вията на труд на рибарите или за подмяна на двигателя с по-нов, чиято мощност не надв</w:t>
            </w:r>
            <w:r w:rsidRPr="00187FC9">
              <w:rPr>
                <w:rFonts w:ascii="Verdana" w:hAnsi="Verdana"/>
                <w:i/>
                <w:color w:val="000000"/>
                <w:sz w:val="20"/>
                <w:szCs w:val="20"/>
              </w:rPr>
              <w:t>и</w:t>
            </w:r>
            <w:r w:rsidRPr="00187FC9">
              <w:rPr>
                <w:rFonts w:ascii="Verdana" w:hAnsi="Verdana"/>
                <w:i/>
                <w:color w:val="000000"/>
                <w:sz w:val="20"/>
                <w:szCs w:val="20"/>
              </w:rPr>
              <w:t>шава средната регистрирана в регистъра на риболовните кораби мощност за съответния сегмент по обща дължина (до 5.99 метра, от 6 до 11.99 метра, от 12 до 17.99 метра, от 18 до 23.99 метра и над 24 метра)</w:t>
            </w:r>
            <w:r>
              <w:rPr>
                <w:rFonts w:ascii="Verdana" w:hAnsi="Verdana"/>
                <w:i/>
                <w:color w:val="000000"/>
                <w:sz w:val="20"/>
                <w:szCs w:val="20"/>
              </w:rPr>
              <w:t>“</w:t>
            </w:r>
            <w:r w:rsidRPr="00187FC9">
              <w:rPr>
                <w:rFonts w:ascii="Verdana" w:hAnsi="Verdana"/>
                <w:i/>
                <w:color w:val="000000"/>
                <w:sz w:val="20"/>
                <w:szCs w:val="20"/>
              </w:rPr>
              <w:t>.</w:t>
            </w:r>
          </w:p>
        </w:tc>
      </w:tr>
      <w:tr w:rsidR="00477B16" w:rsidRPr="004C0AEC" w:rsidTr="00D65966">
        <w:trPr>
          <w:trHeight w:val="402"/>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C31C2D">
            <w:pPr>
              <w:numPr>
                <w:ilvl w:val="0"/>
                <w:numId w:val="9"/>
              </w:numPr>
              <w:spacing w:before="60"/>
              <w:jc w:val="both"/>
              <w:rPr>
                <w:rFonts w:ascii="Verdana" w:hAnsi="Verdana"/>
                <w:sz w:val="20"/>
                <w:szCs w:val="20"/>
                <w:lang w:val="af-ZA"/>
              </w:rPr>
            </w:pPr>
            <w:r w:rsidRPr="004C0AEC">
              <w:rPr>
                <w:rFonts w:ascii="Verdana" w:hAnsi="Verdana"/>
                <w:sz w:val="20"/>
                <w:szCs w:val="20"/>
                <w:lang w:val="af-ZA"/>
              </w:rPr>
              <w:t>В чл. 41 критерият „годината на построяване на риболовния кораб“ е включен както в ал. 5, така и в ал. 6. Предлагаме да бъде включен този критерий само в една от двете категории – критерии за допустимост или критерий за оценка.</w:t>
            </w:r>
          </w:p>
        </w:tc>
        <w:tc>
          <w:tcPr>
            <w:tcW w:w="1418" w:type="dxa"/>
            <w:tcBorders>
              <w:top w:val="nil"/>
              <w:bottom w:val="nil"/>
            </w:tcBorders>
            <w:shd w:val="clear" w:color="auto" w:fill="auto"/>
          </w:tcPr>
          <w:p w:rsidR="00477B16" w:rsidRPr="00D679CA" w:rsidRDefault="00477B16" w:rsidP="00D65966">
            <w:pPr>
              <w:spacing w:before="60"/>
              <w:rPr>
                <w:rFonts w:ascii="Verdana" w:hAnsi="Verdana"/>
                <w:sz w:val="20"/>
                <w:szCs w:val="20"/>
                <w:lang w:val="af-ZA"/>
              </w:rPr>
            </w:pPr>
            <w:r w:rsidRPr="00D679CA">
              <w:rPr>
                <w:rFonts w:ascii="Verdana" w:hAnsi="Verdana"/>
                <w:sz w:val="20"/>
                <w:szCs w:val="20"/>
                <w:lang w:val="af-ZA"/>
              </w:rPr>
              <w:t>Не се приема</w:t>
            </w:r>
          </w:p>
        </w:tc>
        <w:tc>
          <w:tcPr>
            <w:tcW w:w="5272" w:type="dxa"/>
            <w:tcBorders>
              <w:top w:val="nil"/>
              <w:bottom w:val="nil"/>
            </w:tcBorders>
            <w:shd w:val="clear" w:color="auto" w:fill="auto"/>
          </w:tcPr>
          <w:p w:rsidR="00477B16" w:rsidRDefault="00D679CA" w:rsidP="00C31C2D">
            <w:pPr>
              <w:spacing w:before="60"/>
              <w:jc w:val="both"/>
              <w:rPr>
                <w:rFonts w:ascii="Verdana" w:hAnsi="Verdana"/>
                <w:color w:val="000000"/>
                <w:sz w:val="20"/>
                <w:szCs w:val="20"/>
              </w:rPr>
            </w:pPr>
            <w:r>
              <w:rPr>
                <w:rFonts w:ascii="Verdana" w:hAnsi="Verdana"/>
                <w:color w:val="000000"/>
                <w:sz w:val="20"/>
                <w:szCs w:val="20"/>
              </w:rPr>
              <w:t>Средната възраст на корабите от българския риболовен флот е 23 години. Когато критерият „година на построяване на риболовния кораб“ се прилага като критерий за допустимост, то ще бъде заложена конкретна година на пос</w:t>
            </w:r>
            <w:r>
              <w:rPr>
                <w:rFonts w:ascii="Verdana" w:hAnsi="Verdana"/>
                <w:color w:val="000000"/>
                <w:sz w:val="20"/>
                <w:szCs w:val="20"/>
              </w:rPr>
              <w:t>т</w:t>
            </w:r>
            <w:r>
              <w:rPr>
                <w:rFonts w:ascii="Verdana" w:hAnsi="Verdana"/>
                <w:color w:val="000000"/>
                <w:sz w:val="20"/>
                <w:szCs w:val="20"/>
              </w:rPr>
              <w:t>рояване и плавателни съдове, построени преди тази година (по-стари плавателни съдове) няма да бъдат допускани за участие в процедурата.</w:t>
            </w:r>
          </w:p>
          <w:p w:rsidR="00D679CA" w:rsidRPr="00D679CA" w:rsidRDefault="00D679CA" w:rsidP="00911C7A">
            <w:pPr>
              <w:jc w:val="both"/>
              <w:rPr>
                <w:rFonts w:ascii="Verdana" w:hAnsi="Verdana"/>
                <w:color w:val="000000"/>
                <w:sz w:val="20"/>
                <w:szCs w:val="20"/>
              </w:rPr>
            </w:pPr>
            <w:r>
              <w:rPr>
                <w:rFonts w:ascii="Verdana" w:hAnsi="Verdana"/>
                <w:color w:val="000000"/>
                <w:sz w:val="20"/>
                <w:szCs w:val="20"/>
              </w:rPr>
              <w:t>Когато критерият „година на построяване на риболовния кораб“ се прилага като критерий за оценка, ще бъде поощрявано (чрез получ</w:t>
            </w:r>
            <w:r>
              <w:rPr>
                <w:rFonts w:ascii="Verdana" w:hAnsi="Verdana"/>
                <w:color w:val="000000"/>
                <w:sz w:val="20"/>
                <w:szCs w:val="20"/>
              </w:rPr>
              <w:t>а</w:t>
            </w:r>
            <w:r>
              <w:rPr>
                <w:rFonts w:ascii="Verdana" w:hAnsi="Verdana"/>
                <w:color w:val="000000"/>
                <w:sz w:val="20"/>
                <w:szCs w:val="20"/>
              </w:rPr>
              <w:t>ването на повече точки) получаването на св</w:t>
            </w:r>
            <w:r>
              <w:rPr>
                <w:rFonts w:ascii="Verdana" w:hAnsi="Verdana"/>
                <w:color w:val="000000"/>
                <w:sz w:val="20"/>
                <w:szCs w:val="20"/>
              </w:rPr>
              <w:t>о</w:t>
            </w:r>
            <w:r>
              <w:rPr>
                <w:rFonts w:ascii="Verdana" w:hAnsi="Verdana"/>
                <w:color w:val="000000"/>
                <w:sz w:val="20"/>
                <w:szCs w:val="20"/>
              </w:rPr>
              <w:t>боден</w:t>
            </w:r>
            <w:r w:rsidR="00911C7A">
              <w:rPr>
                <w:rFonts w:ascii="Verdana" w:hAnsi="Verdana"/>
                <w:color w:val="000000"/>
                <w:sz w:val="20"/>
                <w:szCs w:val="20"/>
              </w:rPr>
              <w:t xml:space="preserve"> </w:t>
            </w:r>
            <w:r>
              <w:rPr>
                <w:rFonts w:ascii="Verdana" w:hAnsi="Verdana"/>
                <w:color w:val="000000"/>
                <w:sz w:val="20"/>
                <w:szCs w:val="20"/>
              </w:rPr>
              <w:t xml:space="preserve">риболовен капацитет за вписването на по-нови плавателни съдове. </w:t>
            </w:r>
            <w:r w:rsidR="004D1FCC">
              <w:rPr>
                <w:rFonts w:ascii="Verdana" w:hAnsi="Verdana"/>
                <w:color w:val="000000"/>
                <w:sz w:val="20"/>
                <w:szCs w:val="20"/>
              </w:rPr>
              <w:t>По този начин ще се допринесе</w:t>
            </w:r>
            <w:r>
              <w:rPr>
                <w:rFonts w:ascii="Verdana" w:hAnsi="Verdana"/>
                <w:color w:val="000000"/>
                <w:sz w:val="20"/>
                <w:szCs w:val="20"/>
              </w:rPr>
              <w:t xml:space="preserve"> за обновяване на корабите от националния риболовен флот – от една страна </w:t>
            </w:r>
            <w:r w:rsidR="004D1FCC">
              <w:rPr>
                <w:rFonts w:ascii="Verdana" w:hAnsi="Verdana"/>
                <w:color w:val="000000"/>
                <w:sz w:val="20"/>
                <w:szCs w:val="20"/>
              </w:rPr>
              <w:t>няма да</w:t>
            </w:r>
            <w:r>
              <w:rPr>
                <w:rFonts w:ascii="Verdana" w:hAnsi="Verdana"/>
                <w:color w:val="000000"/>
                <w:sz w:val="20"/>
                <w:szCs w:val="20"/>
              </w:rPr>
              <w:t xml:space="preserve"> се допуска </w:t>
            </w:r>
            <w:r w:rsidR="004D1FCC">
              <w:rPr>
                <w:rFonts w:ascii="Verdana" w:hAnsi="Verdana"/>
                <w:color w:val="000000"/>
                <w:sz w:val="20"/>
                <w:szCs w:val="20"/>
              </w:rPr>
              <w:t>получаването</w:t>
            </w:r>
            <w:r>
              <w:rPr>
                <w:rFonts w:ascii="Verdana" w:hAnsi="Verdana"/>
                <w:color w:val="000000"/>
                <w:sz w:val="20"/>
                <w:szCs w:val="20"/>
              </w:rPr>
              <w:t xml:space="preserve"> на свободен риболовен капацитет</w:t>
            </w:r>
            <w:r w:rsidR="004D1FCC">
              <w:rPr>
                <w:rFonts w:ascii="Verdana" w:hAnsi="Verdana"/>
                <w:color w:val="000000"/>
                <w:sz w:val="20"/>
                <w:szCs w:val="20"/>
              </w:rPr>
              <w:t xml:space="preserve"> за вписването на прек</w:t>
            </w:r>
            <w:r w:rsidR="004D1FCC">
              <w:rPr>
                <w:rFonts w:ascii="Verdana" w:hAnsi="Verdana"/>
                <w:color w:val="000000"/>
                <w:sz w:val="20"/>
                <w:szCs w:val="20"/>
              </w:rPr>
              <w:t>а</w:t>
            </w:r>
            <w:r w:rsidR="004D1FCC">
              <w:rPr>
                <w:rFonts w:ascii="Verdana" w:hAnsi="Verdana"/>
                <w:color w:val="000000"/>
                <w:sz w:val="20"/>
                <w:szCs w:val="20"/>
              </w:rPr>
              <w:lastRenderedPageBreak/>
              <w:t>лено стари и амортизирани кораби, а от друга страна ще бъде стимулирано вписването на по-нови плавателни съдове.</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477B16">
            <w:pPr>
              <w:numPr>
                <w:ilvl w:val="0"/>
                <w:numId w:val="9"/>
              </w:numPr>
              <w:spacing w:before="60"/>
              <w:jc w:val="both"/>
              <w:rPr>
                <w:rFonts w:ascii="Verdana" w:hAnsi="Verdana"/>
                <w:sz w:val="20"/>
                <w:szCs w:val="20"/>
                <w:lang w:val="af-ZA"/>
              </w:rPr>
            </w:pPr>
            <w:r w:rsidRPr="004C0AEC">
              <w:rPr>
                <w:rFonts w:ascii="Verdana" w:hAnsi="Verdana"/>
                <w:sz w:val="20"/>
                <w:szCs w:val="20"/>
                <w:lang w:val="af-ZA"/>
              </w:rPr>
              <w:t>Не е достатъчно изяснен критерия от чл. 41, ал. 6, т. 3 – „критерий за насърчаване на заетостта на младите хора“. В какво се изразява постигането на този критерий? </w:t>
            </w:r>
          </w:p>
        </w:tc>
        <w:tc>
          <w:tcPr>
            <w:tcW w:w="1418" w:type="dxa"/>
            <w:tcBorders>
              <w:top w:val="nil"/>
              <w:bottom w:val="nil"/>
            </w:tcBorders>
            <w:shd w:val="clear" w:color="auto" w:fill="auto"/>
          </w:tcPr>
          <w:p w:rsidR="00477B16" w:rsidRPr="005275C5" w:rsidRDefault="00477B16" w:rsidP="00D65966">
            <w:pPr>
              <w:spacing w:before="60"/>
              <w:rPr>
                <w:rFonts w:ascii="Verdana" w:hAnsi="Verdana"/>
                <w:sz w:val="20"/>
                <w:szCs w:val="20"/>
                <w:lang w:val="af-ZA"/>
              </w:rPr>
            </w:pPr>
            <w:r w:rsidRPr="005275C5">
              <w:rPr>
                <w:rFonts w:ascii="Verdana" w:hAnsi="Verdana"/>
                <w:sz w:val="20"/>
                <w:szCs w:val="20"/>
                <w:lang w:val="af-ZA"/>
              </w:rPr>
              <w:t>Не се приема</w:t>
            </w:r>
          </w:p>
        </w:tc>
        <w:tc>
          <w:tcPr>
            <w:tcW w:w="5272" w:type="dxa"/>
            <w:tcBorders>
              <w:top w:val="nil"/>
              <w:bottom w:val="nil"/>
            </w:tcBorders>
            <w:shd w:val="clear" w:color="auto" w:fill="auto"/>
          </w:tcPr>
          <w:p w:rsidR="00477B16" w:rsidRPr="005275C5" w:rsidRDefault="005275C5" w:rsidP="00C31C2D">
            <w:pPr>
              <w:spacing w:before="60"/>
              <w:jc w:val="both"/>
              <w:rPr>
                <w:rFonts w:ascii="Verdana" w:hAnsi="Verdana"/>
                <w:color w:val="000000"/>
                <w:sz w:val="20"/>
                <w:szCs w:val="20"/>
              </w:rPr>
            </w:pPr>
            <w:r>
              <w:rPr>
                <w:rFonts w:ascii="Verdana" w:hAnsi="Verdana"/>
                <w:color w:val="000000"/>
                <w:sz w:val="20"/>
                <w:szCs w:val="20"/>
              </w:rPr>
              <w:t>Конкретните параметри и измерение на този критерий ще бъдат установени в проекта на заповед по чл. 41, ал. 3. Въпросният критерий следва да доприн</w:t>
            </w:r>
            <w:r w:rsidR="00AD68B8">
              <w:rPr>
                <w:rFonts w:ascii="Verdana" w:hAnsi="Verdana"/>
                <w:color w:val="000000"/>
                <w:sz w:val="20"/>
                <w:szCs w:val="20"/>
              </w:rPr>
              <w:t>есе</w:t>
            </w:r>
            <w:r>
              <w:rPr>
                <w:rFonts w:ascii="Verdana" w:hAnsi="Verdana"/>
                <w:color w:val="000000"/>
                <w:sz w:val="20"/>
                <w:szCs w:val="20"/>
              </w:rPr>
              <w:t xml:space="preserve"> за насърчаването на за</w:t>
            </w:r>
            <w:r>
              <w:rPr>
                <w:rFonts w:ascii="Verdana" w:hAnsi="Verdana"/>
                <w:color w:val="000000"/>
                <w:sz w:val="20"/>
                <w:szCs w:val="20"/>
              </w:rPr>
              <w:t>е</w:t>
            </w:r>
            <w:r>
              <w:rPr>
                <w:rFonts w:ascii="Verdana" w:hAnsi="Verdana"/>
                <w:color w:val="000000"/>
                <w:sz w:val="20"/>
                <w:szCs w:val="20"/>
              </w:rPr>
              <w:t>тостта на младите хора в сектора на рибарс</w:t>
            </w:r>
            <w:r>
              <w:rPr>
                <w:rFonts w:ascii="Verdana" w:hAnsi="Verdana"/>
                <w:color w:val="000000"/>
                <w:sz w:val="20"/>
                <w:szCs w:val="20"/>
              </w:rPr>
              <w:t>т</w:t>
            </w:r>
            <w:r>
              <w:rPr>
                <w:rFonts w:ascii="Verdana" w:hAnsi="Verdana"/>
                <w:color w:val="000000"/>
                <w:sz w:val="20"/>
                <w:szCs w:val="20"/>
              </w:rPr>
              <w:t>во</w:t>
            </w:r>
            <w:r w:rsidR="00AD68B8">
              <w:rPr>
                <w:rFonts w:ascii="Verdana" w:hAnsi="Verdana"/>
                <w:color w:val="000000"/>
                <w:sz w:val="20"/>
                <w:szCs w:val="20"/>
              </w:rPr>
              <w:t>то</w:t>
            </w:r>
            <w:r>
              <w:rPr>
                <w:rFonts w:ascii="Verdana" w:hAnsi="Verdana"/>
                <w:color w:val="000000"/>
                <w:sz w:val="20"/>
                <w:szCs w:val="20"/>
              </w:rPr>
              <w:t xml:space="preserve">, което кореспондира с общата политика в областта на рибарство на ЕС и с ангажиментите на България, поети с подписването </w:t>
            </w:r>
            <w:r w:rsidR="00AD68B8">
              <w:rPr>
                <w:rFonts w:ascii="Verdana" w:hAnsi="Verdana"/>
                <w:color w:val="000000"/>
                <w:sz w:val="20"/>
                <w:szCs w:val="20"/>
              </w:rPr>
              <w:t xml:space="preserve">през 2018 г. </w:t>
            </w:r>
            <w:r>
              <w:rPr>
                <w:rFonts w:ascii="Verdana" w:hAnsi="Verdana"/>
                <w:color w:val="000000"/>
                <w:sz w:val="20"/>
                <w:szCs w:val="20"/>
              </w:rPr>
              <w:t xml:space="preserve">на </w:t>
            </w:r>
            <w:r w:rsidR="00AD68B8">
              <w:rPr>
                <w:rFonts w:ascii="Verdana" w:hAnsi="Verdana"/>
                <w:color w:val="000000"/>
                <w:sz w:val="20"/>
                <w:szCs w:val="20"/>
              </w:rPr>
              <w:t xml:space="preserve">Декларацията на министрите от София по време на </w:t>
            </w:r>
            <w:r w:rsidR="00AD68B8" w:rsidRPr="00AD68B8">
              <w:rPr>
                <w:rFonts w:ascii="Verdana" w:hAnsi="Verdana"/>
                <w:color w:val="000000"/>
                <w:sz w:val="20"/>
                <w:szCs w:val="20"/>
              </w:rPr>
              <w:t>Конференцията на високо равнище за рибарството и аквакултурите в Черно море</w:t>
            </w:r>
            <w:r w:rsidR="00AD68B8">
              <w:rPr>
                <w:rFonts w:ascii="Verdana" w:hAnsi="Verdana"/>
                <w:color w:val="000000"/>
                <w:sz w:val="20"/>
                <w:szCs w:val="20"/>
              </w:rPr>
              <w:t xml:space="preserve"> за </w:t>
            </w:r>
            <w:r w:rsidR="00AD68B8" w:rsidRPr="00AD68B8">
              <w:rPr>
                <w:rFonts w:ascii="Verdana" w:hAnsi="Verdana"/>
                <w:color w:val="000000"/>
                <w:sz w:val="20"/>
                <w:szCs w:val="20"/>
              </w:rPr>
              <w:t>подкрепа на младите хора, изпитващи трудно</w:t>
            </w:r>
            <w:r w:rsidR="00AD68B8" w:rsidRPr="00AD68B8">
              <w:rPr>
                <w:rFonts w:ascii="Verdana" w:hAnsi="Verdana"/>
                <w:color w:val="000000"/>
                <w:sz w:val="20"/>
                <w:szCs w:val="20"/>
              </w:rPr>
              <w:t>с</w:t>
            </w:r>
            <w:r w:rsidR="00AD68B8" w:rsidRPr="00AD68B8">
              <w:rPr>
                <w:rFonts w:ascii="Verdana" w:hAnsi="Verdana"/>
                <w:color w:val="000000"/>
                <w:sz w:val="20"/>
                <w:szCs w:val="20"/>
              </w:rPr>
              <w:t>ти при достъпа до пазара на труда</w:t>
            </w:r>
            <w:r w:rsidR="00AD68B8">
              <w:rPr>
                <w:rFonts w:ascii="Verdana" w:hAnsi="Verdana"/>
                <w:color w:val="000000"/>
                <w:sz w:val="20"/>
                <w:szCs w:val="20"/>
              </w:rPr>
              <w:t>.</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C31C2D">
            <w:pPr>
              <w:numPr>
                <w:ilvl w:val="0"/>
                <w:numId w:val="9"/>
              </w:numPr>
              <w:spacing w:before="60"/>
              <w:jc w:val="both"/>
              <w:rPr>
                <w:rFonts w:ascii="Verdana" w:hAnsi="Verdana"/>
                <w:sz w:val="20"/>
                <w:szCs w:val="20"/>
                <w:lang w:val="af-ZA"/>
              </w:rPr>
            </w:pPr>
            <w:r w:rsidRPr="004C0AEC">
              <w:rPr>
                <w:rFonts w:ascii="Verdana" w:hAnsi="Verdana"/>
                <w:sz w:val="20"/>
                <w:szCs w:val="20"/>
                <w:lang w:val="af-ZA"/>
              </w:rPr>
              <w:t>Предлагаме в чл. 41, ал. 6 да бъде допустимо при разработване на процедурата да бъдат включени и други критерии за оценка като: опит на собственика, регистриран оборот от дейността за последните три години, в частност при чл. 46 – активност на море годишно на риболовния кораб, за който се търси увеличаване на капацитета и др.?</w:t>
            </w:r>
          </w:p>
        </w:tc>
        <w:tc>
          <w:tcPr>
            <w:tcW w:w="1418" w:type="dxa"/>
            <w:tcBorders>
              <w:top w:val="nil"/>
              <w:bottom w:val="nil"/>
            </w:tcBorders>
            <w:shd w:val="clear" w:color="auto" w:fill="auto"/>
          </w:tcPr>
          <w:p w:rsidR="00477B16" w:rsidRPr="00911C7A" w:rsidRDefault="00477B16" w:rsidP="00D65966">
            <w:pPr>
              <w:spacing w:before="60"/>
              <w:rPr>
                <w:rFonts w:ascii="Verdana" w:hAnsi="Verdana"/>
                <w:color w:val="000000"/>
                <w:sz w:val="20"/>
                <w:szCs w:val="20"/>
              </w:rPr>
            </w:pPr>
            <w:r w:rsidRPr="00693256">
              <w:rPr>
                <w:rFonts w:ascii="Verdana" w:hAnsi="Verdana"/>
                <w:color w:val="000000"/>
                <w:sz w:val="20"/>
                <w:szCs w:val="20"/>
                <w:lang w:val="af-ZA"/>
              </w:rPr>
              <w:t>Приема се</w:t>
            </w:r>
          </w:p>
        </w:tc>
        <w:tc>
          <w:tcPr>
            <w:tcW w:w="5272" w:type="dxa"/>
            <w:tcBorders>
              <w:top w:val="nil"/>
              <w:bottom w:val="nil"/>
            </w:tcBorders>
            <w:shd w:val="clear" w:color="auto" w:fill="auto"/>
          </w:tcPr>
          <w:p w:rsidR="00477B16" w:rsidRPr="00081D35" w:rsidRDefault="00584821" w:rsidP="00C31C2D">
            <w:pPr>
              <w:spacing w:before="60"/>
              <w:jc w:val="both"/>
              <w:rPr>
                <w:rFonts w:ascii="Verdana" w:hAnsi="Verdana"/>
                <w:color w:val="000000"/>
                <w:sz w:val="20"/>
                <w:szCs w:val="20"/>
              </w:rPr>
            </w:pPr>
            <w:r>
              <w:rPr>
                <w:rFonts w:ascii="Verdana" w:hAnsi="Verdana"/>
                <w:color w:val="000000"/>
                <w:sz w:val="20"/>
                <w:szCs w:val="20"/>
              </w:rPr>
              <w:t xml:space="preserve">В разпоредбата </w:t>
            </w:r>
            <w:r w:rsidR="00911C7A">
              <w:rPr>
                <w:rFonts w:ascii="Verdana" w:hAnsi="Verdana"/>
                <w:color w:val="000000"/>
                <w:sz w:val="20"/>
                <w:szCs w:val="20"/>
              </w:rPr>
              <w:t>на</w:t>
            </w:r>
            <w:r>
              <w:rPr>
                <w:rFonts w:ascii="Verdana" w:hAnsi="Verdana"/>
                <w:color w:val="000000"/>
                <w:sz w:val="20"/>
                <w:szCs w:val="20"/>
              </w:rPr>
              <w:t xml:space="preserve"> </w:t>
            </w:r>
            <w:r w:rsidR="00911C7A">
              <w:rPr>
                <w:rFonts w:ascii="Verdana" w:hAnsi="Verdana"/>
                <w:color w:val="000000"/>
                <w:sz w:val="20"/>
                <w:szCs w:val="20"/>
              </w:rPr>
              <w:t xml:space="preserve">чл. 41, </w:t>
            </w:r>
            <w:r>
              <w:rPr>
                <w:rFonts w:ascii="Verdana" w:hAnsi="Verdana"/>
                <w:color w:val="000000"/>
                <w:sz w:val="20"/>
                <w:szCs w:val="20"/>
              </w:rPr>
              <w:t>ал. 6 е предвидена възможността да бъдат включвани и други кр</w:t>
            </w:r>
            <w:r>
              <w:rPr>
                <w:rFonts w:ascii="Verdana" w:hAnsi="Verdana"/>
                <w:color w:val="000000"/>
                <w:sz w:val="20"/>
                <w:szCs w:val="20"/>
              </w:rPr>
              <w:t>и</w:t>
            </w:r>
            <w:r>
              <w:rPr>
                <w:rFonts w:ascii="Verdana" w:hAnsi="Verdana"/>
                <w:color w:val="000000"/>
                <w:sz w:val="20"/>
                <w:szCs w:val="20"/>
              </w:rPr>
              <w:t>терии. Текстът „</w:t>
            </w:r>
            <w:r w:rsidRPr="005017C2">
              <w:rPr>
                <w:rFonts w:ascii="Verdana" w:hAnsi="Verdana"/>
                <w:sz w:val="20"/>
                <w:szCs w:val="20"/>
                <w:lang w:val="af-ZA"/>
              </w:rPr>
              <w:t xml:space="preserve">Критериите за оценка на участниците включват </w:t>
            </w:r>
            <w:r w:rsidRPr="00584821">
              <w:rPr>
                <w:rFonts w:ascii="Verdana" w:hAnsi="Verdana"/>
                <w:b/>
                <w:sz w:val="20"/>
                <w:szCs w:val="20"/>
                <w:lang w:val="af-ZA"/>
              </w:rPr>
              <w:t>най-малко</w:t>
            </w:r>
            <w:r>
              <w:rPr>
                <w:rFonts w:ascii="Verdana" w:hAnsi="Verdana"/>
                <w:sz w:val="20"/>
                <w:szCs w:val="20"/>
              </w:rPr>
              <w:t>…“, не с</w:t>
            </w:r>
            <w:r>
              <w:rPr>
                <w:rFonts w:ascii="Verdana" w:hAnsi="Verdana"/>
                <w:sz w:val="20"/>
                <w:szCs w:val="20"/>
              </w:rPr>
              <w:t>ъ</w:t>
            </w:r>
            <w:r>
              <w:rPr>
                <w:rFonts w:ascii="Verdana" w:hAnsi="Verdana"/>
                <w:sz w:val="20"/>
                <w:szCs w:val="20"/>
              </w:rPr>
              <w:t>държа ограничение относно броя на критери</w:t>
            </w:r>
            <w:r>
              <w:rPr>
                <w:rFonts w:ascii="Verdana" w:hAnsi="Verdana"/>
                <w:sz w:val="20"/>
                <w:szCs w:val="20"/>
              </w:rPr>
              <w:t>и</w:t>
            </w:r>
            <w:r>
              <w:rPr>
                <w:rFonts w:ascii="Verdana" w:hAnsi="Verdana"/>
                <w:sz w:val="20"/>
                <w:szCs w:val="20"/>
              </w:rPr>
              <w:t>те, които могат да бъдат включени. В този см</w:t>
            </w:r>
            <w:r>
              <w:rPr>
                <w:rFonts w:ascii="Verdana" w:hAnsi="Verdana"/>
                <w:sz w:val="20"/>
                <w:szCs w:val="20"/>
              </w:rPr>
              <w:t>и</w:t>
            </w:r>
            <w:r>
              <w:rPr>
                <w:rFonts w:ascii="Verdana" w:hAnsi="Verdana"/>
                <w:sz w:val="20"/>
                <w:szCs w:val="20"/>
              </w:rPr>
              <w:t xml:space="preserve">съл всяко лице може да отправи предложение до ИАРА за включването на </w:t>
            </w:r>
            <w:r w:rsidR="00081D35">
              <w:rPr>
                <w:rFonts w:ascii="Verdana" w:hAnsi="Verdana"/>
                <w:sz w:val="20"/>
                <w:szCs w:val="20"/>
              </w:rPr>
              <w:t xml:space="preserve">допълнителни </w:t>
            </w:r>
            <w:r>
              <w:rPr>
                <w:rFonts w:ascii="Verdana" w:hAnsi="Verdana"/>
                <w:sz w:val="20"/>
                <w:szCs w:val="20"/>
              </w:rPr>
              <w:t>кр</w:t>
            </w:r>
            <w:r>
              <w:rPr>
                <w:rFonts w:ascii="Verdana" w:hAnsi="Verdana"/>
                <w:sz w:val="20"/>
                <w:szCs w:val="20"/>
              </w:rPr>
              <w:t>и</w:t>
            </w:r>
            <w:r>
              <w:rPr>
                <w:rFonts w:ascii="Verdana" w:hAnsi="Verdana"/>
                <w:sz w:val="20"/>
                <w:szCs w:val="20"/>
              </w:rPr>
              <w:t>терии в заповедта по чл. 41, ал. 3</w:t>
            </w:r>
            <w:r w:rsidR="00081D35">
              <w:rPr>
                <w:rFonts w:ascii="Verdana" w:hAnsi="Verdana"/>
                <w:sz w:val="20"/>
                <w:szCs w:val="20"/>
              </w:rPr>
              <w:t xml:space="preserve">, в рамките на </w:t>
            </w:r>
            <w:r w:rsidR="00081D35" w:rsidRPr="005017C2">
              <w:rPr>
                <w:rFonts w:ascii="Verdana" w:hAnsi="Verdana"/>
                <w:sz w:val="20"/>
                <w:szCs w:val="20"/>
                <w:lang w:val="af-ZA"/>
              </w:rPr>
              <w:t xml:space="preserve">производство по издаване на </w:t>
            </w:r>
            <w:r w:rsidR="00081D35" w:rsidRPr="00C8065C">
              <w:rPr>
                <w:rFonts w:ascii="Verdana" w:hAnsi="Verdana"/>
                <w:sz w:val="20"/>
                <w:szCs w:val="20"/>
              </w:rPr>
              <w:t>общия</w:t>
            </w:r>
            <w:r w:rsidR="00081D35" w:rsidRPr="005017C2">
              <w:rPr>
                <w:rFonts w:ascii="Verdana" w:hAnsi="Verdana"/>
                <w:sz w:val="20"/>
                <w:szCs w:val="20"/>
                <w:lang w:val="af-ZA"/>
              </w:rPr>
              <w:t xml:space="preserve"> административен акт</w:t>
            </w:r>
            <w:r w:rsidR="00081D35">
              <w:rPr>
                <w:rFonts w:ascii="Verdana" w:hAnsi="Verdana"/>
                <w:sz w:val="20"/>
                <w:szCs w:val="20"/>
              </w:rPr>
              <w:t>.</w:t>
            </w:r>
          </w:p>
        </w:tc>
      </w:tr>
      <w:tr w:rsidR="00477B16" w:rsidRPr="004C0AEC" w:rsidTr="00D65966">
        <w:trPr>
          <w:trHeight w:val="584"/>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477B16">
            <w:pPr>
              <w:numPr>
                <w:ilvl w:val="0"/>
                <w:numId w:val="9"/>
              </w:numPr>
              <w:spacing w:before="60" w:after="60"/>
              <w:jc w:val="both"/>
              <w:rPr>
                <w:rFonts w:ascii="Verdana" w:hAnsi="Verdana"/>
                <w:sz w:val="20"/>
                <w:szCs w:val="20"/>
                <w:lang w:val="af-ZA"/>
              </w:rPr>
            </w:pPr>
            <w:r w:rsidRPr="004C0AEC">
              <w:rPr>
                <w:rFonts w:ascii="Verdana" w:hAnsi="Verdana"/>
                <w:sz w:val="20"/>
                <w:szCs w:val="20"/>
                <w:lang w:val="af-ZA"/>
              </w:rPr>
              <w:t>Срокът по чл. 41, ал. 4, т. 3 да бъде променен от един на два месеца.</w:t>
            </w:r>
          </w:p>
        </w:tc>
        <w:tc>
          <w:tcPr>
            <w:tcW w:w="1418" w:type="dxa"/>
            <w:tcBorders>
              <w:top w:val="nil"/>
              <w:bottom w:val="nil"/>
            </w:tcBorders>
            <w:shd w:val="clear" w:color="auto" w:fill="auto"/>
          </w:tcPr>
          <w:p w:rsidR="00477B16" w:rsidRPr="00693256" w:rsidRDefault="00477B16" w:rsidP="00D65966">
            <w:pPr>
              <w:spacing w:before="60"/>
              <w:rPr>
                <w:rFonts w:ascii="Verdana" w:hAnsi="Verdana"/>
                <w:color w:val="000000"/>
                <w:sz w:val="20"/>
                <w:szCs w:val="20"/>
                <w:lang w:val="af-ZA"/>
              </w:rPr>
            </w:pPr>
            <w:r w:rsidRPr="00693256">
              <w:rPr>
                <w:rFonts w:ascii="Verdana" w:hAnsi="Verdana"/>
                <w:color w:val="000000"/>
                <w:sz w:val="20"/>
                <w:szCs w:val="20"/>
                <w:lang w:val="af-ZA"/>
              </w:rPr>
              <w:t>Не се приема</w:t>
            </w:r>
          </w:p>
        </w:tc>
        <w:tc>
          <w:tcPr>
            <w:tcW w:w="5272" w:type="dxa"/>
            <w:tcBorders>
              <w:top w:val="nil"/>
              <w:bottom w:val="nil"/>
            </w:tcBorders>
            <w:shd w:val="clear" w:color="auto" w:fill="auto"/>
          </w:tcPr>
          <w:p w:rsidR="00477B16" w:rsidRPr="00081D35" w:rsidRDefault="00081D35" w:rsidP="00C31C2D">
            <w:pPr>
              <w:spacing w:before="60"/>
              <w:jc w:val="both"/>
              <w:rPr>
                <w:rFonts w:ascii="Verdana" w:hAnsi="Verdana"/>
                <w:color w:val="000000"/>
                <w:sz w:val="20"/>
                <w:szCs w:val="20"/>
              </w:rPr>
            </w:pPr>
            <w:r>
              <w:rPr>
                <w:rFonts w:ascii="Verdana" w:hAnsi="Verdana"/>
                <w:color w:val="000000"/>
                <w:sz w:val="20"/>
                <w:szCs w:val="20"/>
              </w:rPr>
              <w:t xml:space="preserve">Проектът на заповед по чл. 41, ал. </w:t>
            </w:r>
            <w:r w:rsidR="009A21EC">
              <w:rPr>
                <w:rFonts w:ascii="Verdana" w:hAnsi="Verdana"/>
                <w:color w:val="000000"/>
                <w:sz w:val="20"/>
                <w:szCs w:val="20"/>
              </w:rPr>
              <w:t>4, т. 6 (пр</w:t>
            </w:r>
            <w:r w:rsidR="009A21EC">
              <w:rPr>
                <w:rFonts w:ascii="Verdana" w:hAnsi="Verdana"/>
                <w:color w:val="000000"/>
                <w:sz w:val="20"/>
                <w:szCs w:val="20"/>
              </w:rPr>
              <w:t>е</w:t>
            </w:r>
            <w:r w:rsidR="009A21EC">
              <w:rPr>
                <w:rFonts w:ascii="Verdana" w:hAnsi="Verdana"/>
                <w:color w:val="000000"/>
                <w:sz w:val="20"/>
                <w:szCs w:val="20"/>
              </w:rPr>
              <w:t xml:space="preserve">дишна точка 3) </w:t>
            </w:r>
            <w:r>
              <w:rPr>
                <w:rFonts w:ascii="Verdana" w:hAnsi="Verdana"/>
                <w:color w:val="000000"/>
                <w:sz w:val="20"/>
                <w:szCs w:val="20"/>
              </w:rPr>
              <w:t xml:space="preserve">се публикува </w:t>
            </w:r>
            <w:r w:rsidRPr="005017C2">
              <w:rPr>
                <w:rFonts w:ascii="Verdana" w:hAnsi="Verdana"/>
                <w:sz w:val="20"/>
                <w:szCs w:val="20"/>
                <w:lang w:val="af-ZA"/>
              </w:rPr>
              <w:t xml:space="preserve">на интернет страницата на ИАРА </w:t>
            </w:r>
            <w:r w:rsidR="00A67813">
              <w:rPr>
                <w:rFonts w:ascii="Verdana" w:hAnsi="Verdana"/>
                <w:sz w:val="20"/>
                <w:szCs w:val="20"/>
              </w:rPr>
              <w:t>за</w:t>
            </w:r>
            <w:r w:rsidR="00A67813" w:rsidRPr="005017C2">
              <w:rPr>
                <w:rFonts w:ascii="Verdana" w:hAnsi="Verdana"/>
                <w:sz w:val="20"/>
                <w:szCs w:val="20"/>
                <w:lang w:val="af-ZA"/>
              </w:rPr>
              <w:t xml:space="preserve"> </w:t>
            </w:r>
            <w:r w:rsidRPr="005017C2">
              <w:rPr>
                <w:rFonts w:ascii="Verdana" w:hAnsi="Verdana"/>
                <w:sz w:val="20"/>
                <w:szCs w:val="20"/>
                <w:lang w:val="af-ZA"/>
              </w:rPr>
              <w:t>уведомление за откриване на производство по издаване на общ административен акт, по реда на Административнопроцесуалния кодекс</w:t>
            </w:r>
            <w:r w:rsidR="00C8065C">
              <w:rPr>
                <w:rFonts w:ascii="Verdana" w:hAnsi="Verdana"/>
                <w:sz w:val="20"/>
                <w:szCs w:val="20"/>
              </w:rPr>
              <w:t xml:space="preserve"> (АПК)</w:t>
            </w:r>
            <w:r>
              <w:rPr>
                <w:rFonts w:ascii="Verdana" w:hAnsi="Verdana"/>
                <w:sz w:val="20"/>
                <w:szCs w:val="20"/>
              </w:rPr>
              <w:t>. Съгласно чл. 42 заповедта се издава в</w:t>
            </w:r>
            <w:r w:rsidRPr="00081D35">
              <w:rPr>
                <w:rFonts w:ascii="Verdana" w:hAnsi="Verdana"/>
                <w:sz w:val="20"/>
                <w:szCs w:val="20"/>
              </w:rPr>
              <w:t xml:space="preserve"> едном</w:t>
            </w:r>
            <w:r w:rsidRPr="00081D35">
              <w:rPr>
                <w:rFonts w:ascii="Verdana" w:hAnsi="Verdana"/>
                <w:sz w:val="20"/>
                <w:szCs w:val="20"/>
              </w:rPr>
              <w:t>е</w:t>
            </w:r>
            <w:r w:rsidRPr="00081D35">
              <w:rPr>
                <w:rFonts w:ascii="Verdana" w:hAnsi="Verdana"/>
                <w:sz w:val="20"/>
                <w:szCs w:val="20"/>
              </w:rPr>
              <w:lastRenderedPageBreak/>
              <w:t xml:space="preserve">сечен срок от изтичането на срока, определен по реда на чл. 69, ал. 2 от </w:t>
            </w:r>
            <w:r w:rsidR="00C8065C">
              <w:rPr>
                <w:rFonts w:ascii="Verdana" w:hAnsi="Verdana"/>
                <w:sz w:val="20"/>
                <w:szCs w:val="20"/>
              </w:rPr>
              <w:t>АПК</w:t>
            </w:r>
            <w:r w:rsidRPr="00081D35">
              <w:rPr>
                <w:rFonts w:ascii="Verdana" w:hAnsi="Verdana"/>
                <w:sz w:val="20"/>
                <w:szCs w:val="20"/>
              </w:rPr>
              <w:t xml:space="preserve"> в уведомлени</w:t>
            </w:r>
            <w:r w:rsidRPr="00081D35">
              <w:rPr>
                <w:rFonts w:ascii="Verdana" w:hAnsi="Verdana"/>
                <w:sz w:val="20"/>
                <w:szCs w:val="20"/>
              </w:rPr>
              <w:t>е</w:t>
            </w:r>
            <w:r w:rsidRPr="00081D35">
              <w:rPr>
                <w:rFonts w:ascii="Verdana" w:hAnsi="Verdana"/>
                <w:sz w:val="20"/>
                <w:szCs w:val="20"/>
              </w:rPr>
              <w:t>то по чл. 41, ал. 3</w:t>
            </w:r>
            <w:r>
              <w:rPr>
                <w:rFonts w:ascii="Verdana" w:hAnsi="Verdana"/>
                <w:sz w:val="20"/>
                <w:szCs w:val="20"/>
              </w:rPr>
              <w:t>. С други думи заповед</w:t>
            </w:r>
            <w:r w:rsidR="00C8065C">
              <w:rPr>
                <w:rFonts w:ascii="Verdana" w:hAnsi="Verdana"/>
                <w:sz w:val="20"/>
                <w:szCs w:val="20"/>
              </w:rPr>
              <w:t xml:space="preserve">та, съдържаща срокът по чл. 41, ал. 4, т. </w:t>
            </w:r>
            <w:r w:rsidR="009A21EC">
              <w:rPr>
                <w:rFonts w:ascii="Verdana" w:hAnsi="Verdana"/>
                <w:sz w:val="20"/>
                <w:szCs w:val="20"/>
              </w:rPr>
              <w:t>6 (пр</w:t>
            </w:r>
            <w:r w:rsidR="009A21EC">
              <w:rPr>
                <w:rFonts w:ascii="Verdana" w:hAnsi="Verdana"/>
                <w:sz w:val="20"/>
                <w:szCs w:val="20"/>
              </w:rPr>
              <w:t>е</w:t>
            </w:r>
            <w:r w:rsidR="009A21EC">
              <w:rPr>
                <w:rFonts w:ascii="Verdana" w:hAnsi="Verdana"/>
                <w:sz w:val="20"/>
                <w:szCs w:val="20"/>
              </w:rPr>
              <w:t>дишна точка 3)</w:t>
            </w:r>
            <w:r>
              <w:rPr>
                <w:rFonts w:ascii="Verdana" w:hAnsi="Verdana"/>
                <w:sz w:val="20"/>
                <w:szCs w:val="20"/>
              </w:rPr>
              <w:t xml:space="preserve"> следва да се издаде </w:t>
            </w:r>
            <w:r w:rsidR="00C8065C">
              <w:rPr>
                <w:rFonts w:ascii="Verdana" w:hAnsi="Verdana"/>
                <w:sz w:val="20"/>
                <w:szCs w:val="20"/>
              </w:rPr>
              <w:t>в едном</w:t>
            </w:r>
            <w:r w:rsidR="00C8065C">
              <w:rPr>
                <w:rFonts w:ascii="Verdana" w:hAnsi="Verdana"/>
                <w:sz w:val="20"/>
                <w:szCs w:val="20"/>
              </w:rPr>
              <w:t>е</w:t>
            </w:r>
            <w:r w:rsidR="00C8065C">
              <w:rPr>
                <w:rFonts w:ascii="Verdana" w:hAnsi="Verdana"/>
                <w:sz w:val="20"/>
                <w:szCs w:val="20"/>
              </w:rPr>
              <w:t>сечен срок</w:t>
            </w:r>
            <w:r>
              <w:rPr>
                <w:rFonts w:ascii="Verdana" w:hAnsi="Verdana"/>
                <w:sz w:val="20"/>
                <w:szCs w:val="20"/>
              </w:rPr>
              <w:t xml:space="preserve"> </w:t>
            </w:r>
            <w:r w:rsidR="00C8065C">
              <w:rPr>
                <w:rFonts w:ascii="Verdana" w:hAnsi="Verdana"/>
                <w:sz w:val="20"/>
                <w:szCs w:val="20"/>
              </w:rPr>
              <w:t>след изтичане на</w:t>
            </w:r>
            <w:r>
              <w:rPr>
                <w:rFonts w:ascii="Verdana" w:hAnsi="Verdana"/>
                <w:sz w:val="20"/>
                <w:szCs w:val="20"/>
              </w:rPr>
              <w:t xml:space="preserve"> срок</w:t>
            </w:r>
            <w:r w:rsidR="00C8065C">
              <w:rPr>
                <w:rFonts w:ascii="Verdana" w:hAnsi="Verdana"/>
                <w:sz w:val="20"/>
                <w:szCs w:val="20"/>
              </w:rPr>
              <w:t xml:space="preserve">а, </w:t>
            </w:r>
            <w:r w:rsidR="00C8065C" w:rsidRPr="00081D35">
              <w:rPr>
                <w:rFonts w:ascii="Verdana" w:hAnsi="Verdana"/>
                <w:sz w:val="20"/>
                <w:szCs w:val="20"/>
              </w:rPr>
              <w:t xml:space="preserve">определен по реда на чл. 69, ал. 2 от </w:t>
            </w:r>
            <w:r w:rsidR="00C8065C">
              <w:rPr>
                <w:rFonts w:ascii="Verdana" w:hAnsi="Verdana"/>
                <w:sz w:val="20"/>
                <w:szCs w:val="20"/>
              </w:rPr>
              <w:t>АПК</w:t>
            </w:r>
            <w:r w:rsidR="00C8065C" w:rsidRPr="00081D35">
              <w:rPr>
                <w:rFonts w:ascii="Verdana" w:hAnsi="Verdana"/>
                <w:sz w:val="20"/>
                <w:szCs w:val="20"/>
              </w:rPr>
              <w:t xml:space="preserve"> </w:t>
            </w:r>
            <w:r w:rsidR="00C8065C">
              <w:rPr>
                <w:rFonts w:ascii="Verdana" w:hAnsi="Verdana"/>
                <w:sz w:val="20"/>
                <w:szCs w:val="20"/>
              </w:rPr>
              <w:t xml:space="preserve">(не по </w:t>
            </w:r>
            <w:r w:rsidR="00C8065C" w:rsidRPr="00C8065C">
              <w:rPr>
                <w:rFonts w:ascii="Verdana" w:hAnsi="Verdana"/>
                <w:sz w:val="20"/>
                <w:szCs w:val="20"/>
              </w:rPr>
              <w:t>по-кратък от един месец от деня на уведом</w:t>
            </w:r>
            <w:r w:rsidR="00C8065C">
              <w:rPr>
                <w:rFonts w:ascii="Verdana" w:hAnsi="Verdana"/>
                <w:sz w:val="20"/>
                <w:szCs w:val="20"/>
              </w:rPr>
              <w:t>лени</w:t>
            </w:r>
            <w:r w:rsidR="00C8065C">
              <w:rPr>
                <w:rFonts w:ascii="Verdana" w:hAnsi="Verdana"/>
                <w:sz w:val="20"/>
                <w:szCs w:val="20"/>
              </w:rPr>
              <w:t>е</w:t>
            </w:r>
            <w:r w:rsidR="00C8065C">
              <w:rPr>
                <w:rFonts w:ascii="Verdana" w:hAnsi="Verdana"/>
                <w:sz w:val="20"/>
                <w:szCs w:val="20"/>
              </w:rPr>
              <w:t>то)</w:t>
            </w:r>
            <w:r w:rsidR="00E11BC8">
              <w:rPr>
                <w:rFonts w:ascii="Verdana" w:hAnsi="Verdana"/>
                <w:sz w:val="20"/>
                <w:szCs w:val="20"/>
              </w:rPr>
              <w:t xml:space="preserve">. Чак след </w:t>
            </w:r>
            <w:r w:rsidR="00AE2071">
              <w:rPr>
                <w:rFonts w:ascii="Verdana" w:hAnsi="Verdana"/>
                <w:sz w:val="20"/>
                <w:szCs w:val="20"/>
              </w:rPr>
              <w:t xml:space="preserve">издаване на заповедта започва да тече срокът по чл. 41, ал. 4, т. </w:t>
            </w:r>
            <w:r w:rsidR="009A21EC">
              <w:rPr>
                <w:rFonts w:ascii="Verdana" w:hAnsi="Verdana"/>
                <w:sz w:val="20"/>
                <w:szCs w:val="20"/>
              </w:rPr>
              <w:t>6 (предишна точка 3)</w:t>
            </w:r>
            <w:r w:rsidR="00AE2071">
              <w:rPr>
                <w:rFonts w:ascii="Verdana" w:hAnsi="Verdana"/>
                <w:sz w:val="20"/>
                <w:szCs w:val="20"/>
              </w:rPr>
              <w:t>, което осигурява най-малко два мес</w:t>
            </w:r>
            <w:r w:rsidR="00AE2071">
              <w:rPr>
                <w:rFonts w:ascii="Verdana" w:hAnsi="Verdana"/>
                <w:sz w:val="20"/>
                <w:szCs w:val="20"/>
              </w:rPr>
              <w:t>е</w:t>
            </w:r>
            <w:r w:rsidR="00AE2071">
              <w:rPr>
                <w:rFonts w:ascii="Verdana" w:hAnsi="Verdana"/>
                <w:sz w:val="20"/>
                <w:szCs w:val="20"/>
              </w:rPr>
              <w:t xml:space="preserve">ца </w:t>
            </w:r>
            <w:r w:rsidR="009A21EC">
              <w:rPr>
                <w:rFonts w:ascii="Verdana" w:hAnsi="Verdana"/>
                <w:sz w:val="20"/>
                <w:szCs w:val="20"/>
              </w:rPr>
              <w:t xml:space="preserve">на участници в процедурата </w:t>
            </w:r>
            <w:r w:rsidR="00AE2071">
              <w:rPr>
                <w:rFonts w:ascii="Verdana" w:hAnsi="Verdana"/>
                <w:sz w:val="20"/>
                <w:szCs w:val="20"/>
              </w:rPr>
              <w:t>за представяне на изискуемите документи.</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4C0AEC" w:rsidRDefault="00477B16" w:rsidP="00C31C2D">
            <w:pPr>
              <w:numPr>
                <w:ilvl w:val="0"/>
                <w:numId w:val="9"/>
              </w:numPr>
              <w:spacing w:before="60"/>
              <w:rPr>
                <w:rFonts w:ascii="Verdana" w:hAnsi="Verdana"/>
                <w:sz w:val="20"/>
                <w:szCs w:val="20"/>
                <w:lang w:val="af-ZA"/>
              </w:rPr>
            </w:pPr>
            <w:r w:rsidRPr="004C0AEC">
              <w:rPr>
                <w:rFonts w:ascii="Verdana" w:hAnsi="Verdana"/>
                <w:sz w:val="20"/>
                <w:szCs w:val="20"/>
                <w:lang w:val="af-ZA"/>
              </w:rPr>
              <w:t>Предлагаме в чл. 41, ал. 3 да се впише, че процедурата се обявява на поне още една електронна страница, напр. на МЗХ.</w:t>
            </w:r>
          </w:p>
        </w:tc>
        <w:tc>
          <w:tcPr>
            <w:tcW w:w="1418" w:type="dxa"/>
            <w:tcBorders>
              <w:top w:val="nil"/>
              <w:bottom w:val="nil"/>
            </w:tcBorders>
            <w:shd w:val="clear" w:color="auto" w:fill="auto"/>
          </w:tcPr>
          <w:p w:rsidR="00477B16" w:rsidRPr="00693256" w:rsidRDefault="00C31C2D" w:rsidP="00D65966">
            <w:pPr>
              <w:spacing w:before="60"/>
              <w:rPr>
                <w:rFonts w:ascii="Verdana" w:hAnsi="Verdana"/>
                <w:color w:val="000000"/>
                <w:sz w:val="20"/>
                <w:szCs w:val="20"/>
                <w:highlight w:val="yellow"/>
                <w:lang w:val="af-ZA"/>
              </w:rPr>
            </w:pPr>
            <w:r>
              <w:rPr>
                <w:rFonts w:ascii="Verdana" w:hAnsi="Verdana"/>
                <w:color w:val="000000"/>
                <w:sz w:val="20"/>
                <w:szCs w:val="20"/>
                <w:lang w:val="af-ZA"/>
              </w:rPr>
              <w:t xml:space="preserve">Не се </w:t>
            </w:r>
            <w:r w:rsidR="00713C0F" w:rsidRPr="00C31C2D">
              <w:rPr>
                <w:rFonts w:ascii="Verdana" w:hAnsi="Verdana"/>
                <w:color w:val="000000"/>
                <w:sz w:val="20"/>
                <w:szCs w:val="20"/>
                <w:lang w:val="af-ZA"/>
              </w:rPr>
              <w:t>п</w:t>
            </w:r>
            <w:r w:rsidR="00D50E06" w:rsidRPr="00713C0F">
              <w:rPr>
                <w:rFonts w:ascii="Verdana" w:hAnsi="Verdana"/>
                <w:color w:val="000000"/>
                <w:sz w:val="20"/>
                <w:szCs w:val="20"/>
                <w:lang w:val="af-ZA"/>
              </w:rPr>
              <w:t>риема</w:t>
            </w:r>
          </w:p>
        </w:tc>
        <w:tc>
          <w:tcPr>
            <w:tcW w:w="5272" w:type="dxa"/>
            <w:tcBorders>
              <w:top w:val="nil"/>
              <w:bottom w:val="nil"/>
            </w:tcBorders>
            <w:shd w:val="clear" w:color="auto" w:fill="auto"/>
          </w:tcPr>
          <w:p w:rsidR="00477B16" w:rsidRPr="0021338D" w:rsidRDefault="0021338D" w:rsidP="00C31C2D">
            <w:pPr>
              <w:spacing w:before="60"/>
              <w:jc w:val="both"/>
              <w:rPr>
                <w:rFonts w:ascii="Verdana" w:hAnsi="Verdana"/>
                <w:color w:val="000000"/>
                <w:sz w:val="20"/>
                <w:szCs w:val="20"/>
              </w:rPr>
            </w:pPr>
            <w:r>
              <w:rPr>
                <w:rFonts w:ascii="Verdana" w:hAnsi="Verdana"/>
                <w:color w:val="000000"/>
                <w:sz w:val="20"/>
                <w:szCs w:val="20"/>
              </w:rPr>
              <w:t>Съгласно чл. 41, ал. 3 процедурата за разпр</w:t>
            </w:r>
            <w:r>
              <w:rPr>
                <w:rFonts w:ascii="Verdana" w:hAnsi="Verdana"/>
                <w:color w:val="000000"/>
                <w:sz w:val="20"/>
                <w:szCs w:val="20"/>
              </w:rPr>
              <w:t>е</w:t>
            </w:r>
            <w:r>
              <w:rPr>
                <w:rFonts w:ascii="Verdana" w:hAnsi="Verdana"/>
                <w:color w:val="000000"/>
                <w:sz w:val="20"/>
                <w:szCs w:val="20"/>
              </w:rPr>
              <w:t xml:space="preserve">деляне на риболовен капацитет по чл. 41, ал. 1 се открива </w:t>
            </w:r>
            <w:r w:rsidRPr="005017C2">
              <w:rPr>
                <w:rFonts w:ascii="Verdana" w:hAnsi="Verdana"/>
                <w:sz w:val="20"/>
                <w:szCs w:val="20"/>
                <w:lang w:val="af-ZA"/>
              </w:rPr>
              <w:t>с публикуването на интернет страницата на ИАРА на уведомление за откриване на производство по издаване на общ административен акт, по реда на Административнопроцесуалния кодекс</w:t>
            </w:r>
            <w:r>
              <w:rPr>
                <w:rFonts w:ascii="Verdana" w:hAnsi="Verdana"/>
                <w:sz w:val="20"/>
                <w:szCs w:val="20"/>
              </w:rPr>
              <w:t>.  Нез</w:t>
            </w:r>
            <w:r>
              <w:rPr>
                <w:rFonts w:ascii="Verdana" w:hAnsi="Verdana"/>
                <w:sz w:val="20"/>
                <w:szCs w:val="20"/>
              </w:rPr>
              <w:t>а</w:t>
            </w:r>
            <w:r>
              <w:rPr>
                <w:rFonts w:ascii="Verdana" w:hAnsi="Verdana"/>
                <w:sz w:val="20"/>
                <w:szCs w:val="20"/>
              </w:rPr>
              <w:t>висимо, че ИАРА е второстепенен разпоредител с бюджет към МЗХГ, в случая се явява адм</w:t>
            </w:r>
            <w:r>
              <w:rPr>
                <w:rFonts w:ascii="Verdana" w:hAnsi="Verdana"/>
                <w:sz w:val="20"/>
                <w:szCs w:val="20"/>
              </w:rPr>
              <w:t>и</w:t>
            </w:r>
            <w:r>
              <w:rPr>
                <w:rFonts w:ascii="Verdana" w:hAnsi="Verdana"/>
                <w:sz w:val="20"/>
                <w:szCs w:val="20"/>
              </w:rPr>
              <w:t>нистративния</w:t>
            </w:r>
            <w:r w:rsidR="008F5AB6">
              <w:rPr>
                <w:rFonts w:ascii="Verdana" w:hAnsi="Verdana"/>
                <w:sz w:val="20"/>
                <w:szCs w:val="20"/>
              </w:rPr>
              <w:t>т</w:t>
            </w:r>
            <w:r>
              <w:rPr>
                <w:rFonts w:ascii="Verdana" w:hAnsi="Verdana"/>
                <w:sz w:val="20"/>
                <w:szCs w:val="20"/>
              </w:rPr>
              <w:t xml:space="preserve"> орган, издаващ общия админи</w:t>
            </w:r>
            <w:r>
              <w:rPr>
                <w:rFonts w:ascii="Verdana" w:hAnsi="Verdana"/>
                <w:sz w:val="20"/>
                <w:szCs w:val="20"/>
              </w:rPr>
              <w:t>с</w:t>
            </w:r>
            <w:r>
              <w:rPr>
                <w:rFonts w:ascii="Verdana" w:hAnsi="Verdana"/>
                <w:sz w:val="20"/>
                <w:szCs w:val="20"/>
              </w:rPr>
              <w:t>тративен акт, а датата на публикуването на уведомлението по чл. 41, ал. 3 на интернет страницата на ИАРА ще се счита за дата на откриване на производството по издаване на общия административен акт.</w:t>
            </w:r>
          </w:p>
        </w:tc>
      </w:tr>
      <w:tr w:rsidR="00477B16" w:rsidRPr="004C0AEC" w:rsidTr="00D65966">
        <w:trPr>
          <w:trHeight w:val="596"/>
          <w:jc w:val="center"/>
        </w:trPr>
        <w:tc>
          <w:tcPr>
            <w:tcW w:w="622" w:type="dxa"/>
            <w:tcBorders>
              <w:top w:val="nil"/>
              <w:bottom w:val="single" w:sz="36" w:space="0" w:color="2E74B5"/>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single" w:sz="36" w:space="0" w:color="2E74B5"/>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single" w:sz="36" w:space="0" w:color="2E74B5"/>
            </w:tcBorders>
            <w:shd w:val="clear" w:color="auto" w:fill="auto"/>
          </w:tcPr>
          <w:p w:rsidR="00477B16" w:rsidRPr="004C0AEC" w:rsidRDefault="00C31C2D" w:rsidP="00477B16">
            <w:pPr>
              <w:spacing w:before="60" w:after="60"/>
              <w:jc w:val="both"/>
              <w:rPr>
                <w:rFonts w:ascii="Verdana" w:hAnsi="Verdana"/>
                <w:spacing w:val="-2"/>
                <w:sz w:val="20"/>
                <w:szCs w:val="20"/>
                <w:lang w:val="af-ZA"/>
              </w:rPr>
            </w:pPr>
            <w:r>
              <w:rPr>
                <w:rFonts w:ascii="Verdana" w:hAnsi="Verdana"/>
                <w:sz w:val="20"/>
                <w:szCs w:val="20"/>
                <w:lang w:val="af-ZA"/>
              </w:rPr>
              <w:t xml:space="preserve">      </w:t>
            </w:r>
            <w:r w:rsidR="00477B16" w:rsidRPr="004C0AEC">
              <w:rPr>
                <w:rFonts w:ascii="Verdana" w:hAnsi="Verdana"/>
                <w:sz w:val="20"/>
                <w:szCs w:val="20"/>
                <w:lang w:val="af-ZA"/>
              </w:rPr>
              <w:t>Разчитаме, че така изложените препоръки и коментари ще бъдат взети под внимание при изготвяне на окончателния текст на Наредбата за условията и реда за управление на риболовния флот на Република България.</w:t>
            </w:r>
          </w:p>
        </w:tc>
        <w:tc>
          <w:tcPr>
            <w:tcW w:w="1418" w:type="dxa"/>
            <w:tcBorders>
              <w:top w:val="nil"/>
              <w:bottom w:val="single" w:sz="36" w:space="0" w:color="2E74B5"/>
            </w:tcBorders>
            <w:shd w:val="clear" w:color="auto" w:fill="auto"/>
          </w:tcPr>
          <w:p w:rsidR="00477B16" w:rsidRPr="004C0AEC" w:rsidRDefault="00477B16" w:rsidP="00D65966">
            <w:pPr>
              <w:spacing w:before="60"/>
              <w:rPr>
                <w:rFonts w:ascii="Verdana" w:hAnsi="Verdana"/>
                <w:color w:val="FF0000"/>
                <w:sz w:val="20"/>
                <w:szCs w:val="20"/>
                <w:lang w:val="af-ZA"/>
              </w:rPr>
            </w:pPr>
          </w:p>
        </w:tc>
        <w:tc>
          <w:tcPr>
            <w:tcW w:w="5272" w:type="dxa"/>
            <w:tcBorders>
              <w:top w:val="nil"/>
              <w:bottom w:val="single" w:sz="36" w:space="0" w:color="2E74B5"/>
            </w:tcBorders>
            <w:shd w:val="clear" w:color="auto" w:fill="auto"/>
          </w:tcPr>
          <w:p w:rsidR="00477B16" w:rsidRPr="004C0AEC" w:rsidRDefault="00477B16" w:rsidP="00477B16">
            <w:pPr>
              <w:jc w:val="both"/>
              <w:rPr>
                <w:rFonts w:ascii="Verdana" w:hAnsi="Verdana"/>
                <w:color w:val="000000"/>
                <w:sz w:val="20"/>
                <w:szCs w:val="20"/>
                <w:lang w:val="af-ZA"/>
              </w:rPr>
            </w:pPr>
          </w:p>
        </w:tc>
      </w:tr>
      <w:tr w:rsidR="00477B16" w:rsidRPr="004C0AEC" w:rsidTr="00D65966">
        <w:trPr>
          <w:trHeight w:val="596"/>
          <w:jc w:val="center"/>
        </w:trPr>
        <w:tc>
          <w:tcPr>
            <w:tcW w:w="622" w:type="dxa"/>
            <w:vMerge w:val="restart"/>
            <w:tcBorders>
              <w:top w:val="single" w:sz="36" w:space="0" w:color="2E74B5"/>
            </w:tcBorders>
            <w:shd w:val="clear" w:color="auto" w:fill="auto"/>
          </w:tcPr>
          <w:p w:rsidR="00477B16" w:rsidRPr="004C0AEC" w:rsidRDefault="00477B16" w:rsidP="00477B16">
            <w:pPr>
              <w:numPr>
                <w:ilvl w:val="0"/>
                <w:numId w:val="6"/>
              </w:numPr>
              <w:tabs>
                <w:tab w:val="left" w:pos="192"/>
              </w:tabs>
              <w:jc w:val="center"/>
              <w:rPr>
                <w:rFonts w:ascii="Verdana" w:hAnsi="Verdana"/>
                <w:b/>
                <w:sz w:val="20"/>
                <w:szCs w:val="20"/>
                <w:lang w:val="af-ZA"/>
              </w:rPr>
            </w:pPr>
          </w:p>
        </w:tc>
        <w:tc>
          <w:tcPr>
            <w:tcW w:w="2526" w:type="dxa"/>
            <w:vMerge w:val="restart"/>
            <w:tcBorders>
              <w:top w:val="single" w:sz="36" w:space="0" w:color="2E74B5"/>
            </w:tcBorders>
            <w:shd w:val="clear" w:color="auto" w:fill="auto"/>
          </w:tcPr>
          <w:p w:rsidR="00477B16" w:rsidRPr="004C0AEC" w:rsidRDefault="00477B16" w:rsidP="009163D7">
            <w:pPr>
              <w:spacing w:before="60"/>
              <w:rPr>
                <w:rFonts w:ascii="Verdana" w:hAnsi="Verdana"/>
                <w:b/>
                <w:sz w:val="20"/>
                <w:szCs w:val="20"/>
                <w:lang w:val="af-ZA"/>
              </w:rPr>
            </w:pPr>
            <w:r w:rsidRPr="004C0AEC">
              <w:rPr>
                <w:rFonts w:ascii="Verdana" w:hAnsi="Verdana"/>
                <w:b/>
                <w:sz w:val="20"/>
                <w:szCs w:val="20"/>
                <w:lang w:val="af-ZA"/>
              </w:rPr>
              <w:t>Емил Милев, председател на Управителния съвет на Сдружение „Черноморски изгрев“</w:t>
            </w:r>
          </w:p>
          <w:p w:rsidR="00477B16" w:rsidRPr="004C0AEC" w:rsidRDefault="00477B16" w:rsidP="009163D7">
            <w:pPr>
              <w:spacing w:before="60"/>
              <w:rPr>
                <w:rFonts w:ascii="Verdana" w:hAnsi="Verdana"/>
                <w:sz w:val="20"/>
                <w:szCs w:val="20"/>
                <w:lang w:val="af-ZA"/>
              </w:rPr>
            </w:pPr>
            <w:r w:rsidRPr="004C0AEC">
              <w:rPr>
                <w:rFonts w:ascii="Verdana" w:hAnsi="Verdana"/>
                <w:sz w:val="20"/>
                <w:szCs w:val="20"/>
                <w:lang w:val="af-ZA"/>
              </w:rPr>
              <w:t>(По електронен път)</w:t>
            </w:r>
          </w:p>
          <w:p w:rsidR="00477B16" w:rsidRPr="004C0AEC" w:rsidRDefault="00477B16" w:rsidP="009163D7">
            <w:pPr>
              <w:spacing w:before="60"/>
              <w:rPr>
                <w:rFonts w:ascii="Verdana" w:hAnsi="Verdana"/>
                <w:sz w:val="20"/>
                <w:szCs w:val="20"/>
                <w:lang w:val="af-ZA"/>
              </w:rPr>
            </w:pPr>
          </w:p>
        </w:tc>
        <w:tc>
          <w:tcPr>
            <w:tcW w:w="5812" w:type="dxa"/>
            <w:tcBorders>
              <w:top w:val="single" w:sz="36" w:space="0" w:color="2E74B5"/>
              <w:bottom w:val="nil"/>
            </w:tcBorders>
            <w:shd w:val="clear" w:color="auto" w:fill="auto"/>
          </w:tcPr>
          <w:p w:rsidR="002B02CD" w:rsidRPr="002B02CD" w:rsidRDefault="002B02CD" w:rsidP="002B02CD">
            <w:pPr>
              <w:spacing w:before="60" w:after="40"/>
              <w:jc w:val="both"/>
              <w:rPr>
                <w:rFonts w:ascii="Verdana" w:hAnsi="Verdana"/>
                <w:sz w:val="20"/>
                <w:szCs w:val="20"/>
              </w:rPr>
            </w:pPr>
            <w:r>
              <w:rPr>
                <w:rFonts w:ascii="Verdana" w:hAnsi="Verdana"/>
                <w:sz w:val="20"/>
                <w:szCs w:val="20"/>
              </w:rPr>
              <w:t>Сдружение „Черноморски изгрев“ изразява своята позиция чрез следните предложения и възражения:</w:t>
            </w:r>
          </w:p>
          <w:p w:rsidR="00477B16" w:rsidRPr="002377DE" w:rsidRDefault="006005E0" w:rsidP="002B02CD">
            <w:pPr>
              <w:spacing w:before="60" w:after="40"/>
              <w:jc w:val="both"/>
              <w:rPr>
                <w:rFonts w:ascii="Verdana" w:hAnsi="Verdana"/>
                <w:sz w:val="20"/>
                <w:szCs w:val="20"/>
                <w:lang w:val="af-ZA"/>
              </w:rPr>
            </w:pPr>
            <w:r w:rsidRPr="002377DE">
              <w:rPr>
                <w:rFonts w:ascii="Verdana" w:hAnsi="Verdana"/>
                <w:sz w:val="20"/>
                <w:szCs w:val="20"/>
              </w:rPr>
              <w:t xml:space="preserve">1. </w:t>
            </w:r>
            <w:r w:rsidR="00477B16" w:rsidRPr="002377DE">
              <w:rPr>
                <w:rFonts w:ascii="Verdana" w:hAnsi="Verdana"/>
                <w:sz w:val="20"/>
                <w:szCs w:val="20"/>
                <w:lang w:val="af-ZA"/>
              </w:rPr>
              <w:t>Приветстваме усилията на МЗХГ за приемане на съответната подзаконова нормативна уредба, която да регулира обществените отношения във връзка с управлението на риболовния флот на Република България;</w:t>
            </w:r>
          </w:p>
        </w:tc>
        <w:tc>
          <w:tcPr>
            <w:tcW w:w="1418" w:type="dxa"/>
            <w:tcBorders>
              <w:top w:val="single" w:sz="36" w:space="0" w:color="2E74B5"/>
              <w:bottom w:val="nil"/>
            </w:tcBorders>
            <w:shd w:val="clear" w:color="auto" w:fill="auto"/>
          </w:tcPr>
          <w:p w:rsidR="00477B16" w:rsidRPr="004C0AEC" w:rsidRDefault="00477B16" w:rsidP="00D65966">
            <w:pPr>
              <w:spacing w:before="80" w:after="40"/>
              <w:rPr>
                <w:rFonts w:ascii="Verdana" w:hAnsi="Verdana"/>
                <w:color w:val="FF0000"/>
                <w:sz w:val="20"/>
                <w:szCs w:val="20"/>
                <w:lang w:val="af-ZA"/>
              </w:rPr>
            </w:pPr>
          </w:p>
        </w:tc>
        <w:tc>
          <w:tcPr>
            <w:tcW w:w="5272" w:type="dxa"/>
            <w:tcBorders>
              <w:top w:val="single" w:sz="36" w:space="0" w:color="2E74B5"/>
              <w:bottom w:val="nil"/>
            </w:tcBorders>
            <w:shd w:val="clear" w:color="auto" w:fill="auto"/>
          </w:tcPr>
          <w:p w:rsidR="00477B16" w:rsidRPr="004C0AEC" w:rsidRDefault="00477B16" w:rsidP="00236373">
            <w:pPr>
              <w:spacing w:line="360" w:lineRule="auto"/>
              <w:rPr>
                <w:rFonts w:ascii="Verdana" w:hAnsi="Verdana"/>
                <w:color w:val="FF0000"/>
                <w:sz w:val="20"/>
                <w:szCs w:val="20"/>
                <w:lang w:val="af-ZA"/>
              </w:rPr>
            </w:pPr>
          </w:p>
        </w:tc>
      </w:tr>
      <w:tr w:rsidR="00477B16" w:rsidRPr="004C0AEC" w:rsidTr="00D65966">
        <w:trPr>
          <w:trHeight w:val="596"/>
          <w:jc w:val="center"/>
        </w:trPr>
        <w:tc>
          <w:tcPr>
            <w:tcW w:w="622" w:type="dxa"/>
            <w:vMerge/>
            <w:tcBorders>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vMerge/>
            <w:tcBorders>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2377DE" w:rsidRDefault="006005E0" w:rsidP="001A4276">
            <w:pPr>
              <w:spacing w:after="20"/>
              <w:jc w:val="both"/>
              <w:rPr>
                <w:rFonts w:ascii="Verdana" w:hAnsi="Verdana"/>
                <w:sz w:val="20"/>
                <w:szCs w:val="20"/>
                <w:lang w:val="af-ZA"/>
              </w:rPr>
            </w:pPr>
            <w:r w:rsidRPr="002377DE">
              <w:rPr>
                <w:rFonts w:ascii="Verdana" w:hAnsi="Verdana"/>
                <w:sz w:val="20"/>
                <w:szCs w:val="20"/>
                <w:lang w:val="af-ZA"/>
              </w:rPr>
              <w:t>2</w:t>
            </w:r>
            <w:r w:rsidR="00FD29D4" w:rsidRPr="002377DE">
              <w:rPr>
                <w:rFonts w:ascii="Verdana" w:hAnsi="Verdana"/>
                <w:sz w:val="20"/>
                <w:szCs w:val="20"/>
                <w:lang w:val="af-ZA"/>
              </w:rPr>
              <w:t xml:space="preserve">. </w:t>
            </w:r>
            <w:r w:rsidRPr="002377DE">
              <w:rPr>
                <w:rFonts w:ascii="Verdana" w:hAnsi="Verdana" w:cs="Calibri"/>
                <w:sz w:val="20"/>
                <w:szCs w:val="20"/>
              </w:rPr>
              <w:t>Предлагаме провеждане на нарочна среща в МЗХГ за обсъждане на текста на Наредбата в този й вид и по специално Глава Четвърта „Условия и ред за разпределяне на свободен риболовен капацитет“</w:t>
            </w:r>
          </w:p>
        </w:tc>
        <w:tc>
          <w:tcPr>
            <w:tcW w:w="1418" w:type="dxa"/>
            <w:tcBorders>
              <w:top w:val="nil"/>
              <w:bottom w:val="nil"/>
            </w:tcBorders>
            <w:shd w:val="clear" w:color="auto" w:fill="auto"/>
          </w:tcPr>
          <w:p w:rsidR="00477B16" w:rsidRPr="00693256" w:rsidRDefault="006005E0" w:rsidP="00D65966">
            <w:pPr>
              <w:spacing w:after="20"/>
              <w:rPr>
                <w:rFonts w:ascii="Verdana" w:hAnsi="Verdana"/>
                <w:color w:val="000000"/>
                <w:sz w:val="20"/>
                <w:szCs w:val="20"/>
              </w:rPr>
            </w:pPr>
            <w:r w:rsidRPr="00693256">
              <w:rPr>
                <w:rFonts w:ascii="Verdana" w:hAnsi="Verdana"/>
                <w:color w:val="000000"/>
                <w:sz w:val="20"/>
                <w:szCs w:val="20"/>
              </w:rPr>
              <w:t>Приема се</w:t>
            </w:r>
          </w:p>
        </w:tc>
        <w:tc>
          <w:tcPr>
            <w:tcW w:w="5272" w:type="dxa"/>
            <w:tcBorders>
              <w:top w:val="nil"/>
              <w:bottom w:val="nil"/>
            </w:tcBorders>
            <w:shd w:val="clear" w:color="auto" w:fill="auto"/>
          </w:tcPr>
          <w:p w:rsidR="00477B16" w:rsidRPr="00693256" w:rsidRDefault="00112BFC" w:rsidP="001A4276">
            <w:pPr>
              <w:spacing w:after="20"/>
              <w:jc w:val="both"/>
              <w:rPr>
                <w:rFonts w:ascii="Verdana" w:hAnsi="Verdana"/>
                <w:color w:val="000000"/>
                <w:sz w:val="20"/>
                <w:szCs w:val="20"/>
              </w:rPr>
            </w:pPr>
            <w:r>
              <w:rPr>
                <w:rFonts w:ascii="Verdana" w:hAnsi="Verdana"/>
                <w:color w:val="000000"/>
                <w:sz w:val="20"/>
                <w:szCs w:val="20"/>
              </w:rPr>
              <w:t>На 31.07.2019 г. е проведена</w:t>
            </w:r>
            <w:r w:rsidRPr="00693256">
              <w:rPr>
                <w:rFonts w:ascii="Verdana" w:hAnsi="Verdana"/>
                <w:color w:val="000000"/>
                <w:sz w:val="20"/>
                <w:szCs w:val="20"/>
              </w:rPr>
              <w:t xml:space="preserve"> </w:t>
            </w:r>
            <w:r>
              <w:rPr>
                <w:rFonts w:ascii="Verdana" w:hAnsi="Verdana"/>
                <w:color w:val="000000"/>
                <w:sz w:val="20"/>
                <w:szCs w:val="20"/>
              </w:rPr>
              <w:t>н</w:t>
            </w:r>
            <w:r w:rsidR="007E254E" w:rsidRPr="00693256">
              <w:rPr>
                <w:rFonts w:ascii="Verdana" w:hAnsi="Verdana"/>
                <w:color w:val="000000"/>
                <w:sz w:val="20"/>
                <w:szCs w:val="20"/>
              </w:rPr>
              <w:t>арочна среща</w:t>
            </w:r>
            <w:r>
              <w:rPr>
                <w:rFonts w:ascii="Verdana" w:hAnsi="Verdana"/>
                <w:color w:val="000000"/>
                <w:sz w:val="20"/>
                <w:szCs w:val="20"/>
              </w:rPr>
              <w:t>, на която са поканени за участие всички, изр</w:t>
            </w:r>
            <w:r>
              <w:rPr>
                <w:rFonts w:ascii="Verdana" w:hAnsi="Verdana"/>
                <w:color w:val="000000"/>
                <w:sz w:val="20"/>
                <w:szCs w:val="20"/>
              </w:rPr>
              <w:t>а</w:t>
            </w:r>
            <w:r>
              <w:rPr>
                <w:rFonts w:ascii="Verdana" w:hAnsi="Verdana"/>
                <w:color w:val="000000"/>
                <w:sz w:val="20"/>
                <w:szCs w:val="20"/>
              </w:rPr>
              <w:t>зили становище по проекта на наредба.</w:t>
            </w:r>
          </w:p>
        </w:tc>
      </w:tr>
      <w:tr w:rsidR="00477B16" w:rsidRPr="004C0AEC" w:rsidTr="00D65966">
        <w:trPr>
          <w:trHeight w:val="596"/>
          <w:jc w:val="center"/>
        </w:trPr>
        <w:tc>
          <w:tcPr>
            <w:tcW w:w="622" w:type="dxa"/>
            <w:tcBorders>
              <w:top w:val="nil"/>
              <w:bottom w:val="nil"/>
            </w:tcBorders>
            <w:shd w:val="clear" w:color="auto" w:fill="auto"/>
          </w:tcPr>
          <w:p w:rsidR="00477B16" w:rsidRPr="004C0AEC" w:rsidRDefault="00477B16" w:rsidP="00477B16">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477B16" w:rsidRPr="004C0AEC" w:rsidRDefault="00477B16" w:rsidP="00477B16">
            <w:pPr>
              <w:jc w:val="both"/>
              <w:rPr>
                <w:rFonts w:ascii="Verdana" w:hAnsi="Verdana"/>
                <w:b/>
                <w:sz w:val="20"/>
                <w:szCs w:val="20"/>
                <w:lang w:val="af-ZA"/>
              </w:rPr>
            </w:pPr>
          </w:p>
        </w:tc>
        <w:tc>
          <w:tcPr>
            <w:tcW w:w="5812" w:type="dxa"/>
            <w:tcBorders>
              <w:top w:val="nil"/>
              <w:bottom w:val="nil"/>
            </w:tcBorders>
            <w:shd w:val="clear" w:color="auto" w:fill="auto"/>
          </w:tcPr>
          <w:p w:rsidR="00477B16" w:rsidRPr="002377DE" w:rsidRDefault="007E254E" w:rsidP="00236373">
            <w:pPr>
              <w:pStyle w:val="gmail-msolistparagraph"/>
              <w:tabs>
                <w:tab w:val="left" w:pos="0"/>
              </w:tabs>
              <w:spacing w:before="0" w:beforeAutospacing="0" w:after="0" w:afterAutospacing="0" w:line="254" w:lineRule="auto"/>
              <w:jc w:val="both"/>
              <w:rPr>
                <w:rFonts w:ascii="Verdana" w:hAnsi="Verdana"/>
                <w:sz w:val="20"/>
                <w:szCs w:val="20"/>
                <w:lang w:val="af-ZA"/>
              </w:rPr>
            </w:pPr>
            <w:r w:rsidRPr="002377DE">
              <w:rPr>
                <w:rFonts w:ascii="Verdana" w:eastAsia="Times New Roman" w:hAnsi="Verdana"/>
                <w:sz w:val="20"/>
                <w:szCs w:val="20"/>
                <w:lang w:val="af-ZA" w:eastAsia="bg-BG"/>
              </w:rPr>
              <w:t>3. Общо становище</w:t>
            </w:r>
            <w:r w:rsidRPr="002377DE">
              <w:rPr>
                <w:rFonts w:ascii="Verdana" w:hAnsi="Verdana" w:cs="Calibri"/>
                <w:sz w:val="20"/>
                <w:szCs w:val="20"/>
                <w:lang w:val="bg-BG"/>
              </w:rPr>
              <w:t xml:space="preserve"> по съдържанието на Проекта на Наредбата:</w:t>
            </w:r>
          </w:p>
        </w:tc>
        <w:tc>
          <w:tcPr>
            <w:tcW w:w="1418" w:type="dxa"/>
            <w:tcBorders>
              <w:top w:val="nil"/>
              <w:bottom w:val="nil"/>
            </w:tcBorders>
            <w:shd w:val="clear" w:color="auto" w:fill="auto"/>
          </w:tcPr>
          <w:p w:rsidR="00236373" w:rsidRPr="00236373" w:rsidRDefault="00236373" w:rsidP="00D65966">
            <w:pPr>
              <w:spacing w:before="80" w:after="40"/>
              <w:rPr>
                <w:rFonts w:ascii="Verdana" w:hAnsi="Verdana"/>
                <w:color w:val="FF0000"/>
                <w:sz w:val="20"/>
                <w:szCs w:val="20"/>
              </w:rPr>
            </w:pPr>
          </w:p>
        </w:tc>
        <w:tc>
          <w:tcPr>
            <w:tcW w:w="5272" w:type="dxa"/>
            <w:tcBorders>
              <w:top w:val="nil"/>
              <w:bottom w:val="nil"/>
            </w:tcBorders>
            <w:shd w:val="clear" w:color="auto" w:fill="auto"/>
          </w:tcPr>
          <w:p w:rsidR="00236373" w:rsidRPr="00236373" w:rsidRDefault="00236373" w:rsidP="00236373">
            <w:pPr>
              <w:rPr>
                <w:rFonts w:ascii="Verdana" w:hAnsi="Verdana"/>
                <w:color w:val="FF0000"/>
                <w:sz w:val="20"/>
                <w:szCs w:val="20"/>
              </w:rPr>
            </w:pPr>
          </w:p>
        </w:tc>
      </w:tr>
      <w:tr w:rsidR="00236373" w:rsidRPr="004C0AEC" w:rsidTr="00D65966">
        <w:trPr>
          <w:trHeight w:val="596"/>
          <w:jc w:val="center"/>
        </w:trPr>
        <w:tc>
          <w:tcPr>
            <w:tcW w:w="622" w:type="dxa"/>
            <w:tcBorders>
              <w:top w:val="nil"/>
              <w:bottom w:val="nil"/>
            </w:tcBorders>
            <w:shd w:val="clear" w:color="auto" w:fill="auto"/>
          </w:tcPr>
          <w:p w:rsidR="00236373" w:rsidRPr="004C0AEC"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4C0AEC"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2377DE" w:rsidRDefault="00236373" w:rsidP="001A4276">
            <w:pPr>
              <w:spacing w:before="60"/>
              <w:jc w:val="both"/>
              <w:rPr>
                <w:rFonts w:ascii="Verdana" w:hAnsi="Verdana"/>
                <w:sz w:val="20"/>
                <w:szCs w:val="20"/>
                <w:lang w:val="af-ZA"/>
              </w:rPr>
            </w:pPr>
            <w:r w:rsidRPr="002377DE">
              <w:rPr>
                <w:rFonts w:ascii="Verdana" w:hAnsi="Verdana"/>
                <w:sz w:val="20"/>
                <w:szCs w:val="20"/>
                <w:lang w:val="af-ZA"/>
              </w:rPr>
              <w:t xml:space="preserve">- </w:t>
            </w:r>
            <w:r w:rsidRPr="002377DE">
              <w:rPr>
                <w:rFonts w:ascii="Verdana" w:hAnsi="Verdana" w:cs="Calibri"/>
                <w:sz w:val="20"/>
                <w:szCs w:val="20"/>
              </w:rPr>
              <w:t>Проектът не отразява съществени обстоятелства относно действащия риболовен флот на страната, т.е. необходимостта от получаване на допълнителен риболовен капацитет за действащите риболовни кораби.</w:t>
            </w:r>
          </w:p>
        </w:tc>
        <w:tc>
          <w:tcPr>
            <w:tcW w:w="1418" w:type="dxa"/>
            <w:tcBorders>
              <w:top w:val="nil"/>
              <w:bottom w:val="nil"/>
            </w:tcBorders>
            <w:shd w:val="clear" w:color="auto" w:fill="auto"/>
          </w:tcPr>
          <w:p w:rsidR="00236373" w:rsidRPr="00693256" w:rsidRDefault="00236373" w:rsidP="00D65966">
            <w:pPr>
              <w:spacing w:before="60"/>
              <w:rPr>
                <w:rFonts w:ascii="Verdana" w:hAnsi="Verdana"/>
                <w:color w:val="000000"/>
                <w:sz w:val="20"/>
                <w:szCs w:val="20"/>
                <w:lang w:val="af-ZA"/>
              </w:rPr>
            </w:pPr>
            <w:r w:rsidRPr="00693256">
              <w:rPr>
                <w:rFonts w:ascii="Verdana" w:hAnsi="Verdana"/>
                <w:color w:val="000000"/>
                <w:sz w:val="20"/>
                <w:szCs w:val="20"/>
                <w:lang w:val="af-ZA"/>
              </w:rPr>
              <w:t>Не се приема</w:t>
            </w:r>
          </w:p>
        </w:tc>
        <w:tc>
          <w:tcPr>
            <w:tcW w:w="5272" w:type="dxa"/>
            <w:tcBorders>
              <w:top w:val="nil"/>
              <w:bottom w:val="nil"/>
            </w:tcBorders>
            <w:shd w:val="clear" w:color="auto" w:fill="auto"/>
          </w:tcPr>
          <w:p w:rsidR="003D184F" w:rsidRDefault="003D184F" w:rsidP="003D184F">
            <w:pPr>
              <w:spacing w:before="60"/>
              <w:jc w:val="both"/>
              <w:rPr>
                <w:rFonts w:ascii="Verdana" w:hAnsi="Verdana"/>
                <w:color w:val="000000"/>
                <w:sz w:val="20"/>
                <w:szCs w:val="20"/>
              </w:rPr>
            </w:pPr>
            <w:r>
              <w:rPr>
                <w:rFonts w:ascii="Verdana" w:hAnsi="Verdana"/>
                <w:color w:val="000000"/>
                <w:sz w:val="20"/>
                <w:szCs w:val="20"/>
              </w:rPr>
              <w:t>В чл. 41, ал. 4, т. 4 (предишна т. 2) е</w:t>
            </w:r>
            <w:r w:rsidR="00236373" w:rsidRPr="00236373">
              <w:rPr>
                <w:rFonts w:ascii="Verdana" w:hAnsi="Verdana"/>
                <w:color w:val="000000"/>
                <w:sz w:val="20"/>
                <w:szCs w:val="20"/>
              </w:rPr>
              <w:t xml:space="preserve"> предв</w:t>
            </w:r>
            <w:r w:rsidR="00236373" w:rsidRPr="00236373">
              <w:rPr>
                <w:rFonts w:ascii="Verdana" w:hAnsi="Verdana"/>
                <w:color w:val="000000"/>
                <w:sz w:val="20"/>
                <w:szCs w:val="20"/>
              </w:rPr>
              <w:t>и</w:t>
            </w:r>
            <w:r>
              <w:rPr>
                <w:rFonts w:ascii="Verdana" w:hAnsi="Verdana"/>
                <w:color w:val="000000"/>
                <w:sz w:val="20"/>
                <w:szCs w:val="20"/>
              </w:rPr>
              <w:t>дена</w:t>
            </w:r>
            <w:r w:rsidR="00236373" w:rsidRPr="00236373">
              <w:rPr>
                <w:rFonts w:ascii="Verdana" w:hAnsi="Verdana"/>
                <w:color w:val="000000"/>
                <w:sz w:val="20"/>
                <w:szCs w:val="20"/>
              </w:rPr>
              <w:t xml:space="preserve"> възможност за придобиване, чрез проц</w:t>
            </w:r>
            <w:r w:rsidR="00236373" w:rsidRPr="00236373">
              <w:rPr>
                <w:rFonts w:ascii="Verdana" w:hAnsi="Verdana"/>
                <w:color w:val="000000"/>
                <w:sz w:val="20"/>
                <w:szCs w:val="20"/>
              </w:rPr>
              <w:t>е</w:t>
            </w:r>
            <w:r w:rsidR="00236373" w:rsidRPr="00236373">
              <w:rPr>
                <w:rFonts w:ascii="Verdana" w:hAnsi="Verdana"/>
                <w:color w:val="000000"/>
                <w:sz w:val="20"/>
                <w:szCs w:val="20"/>
              </w:rPr>
              <w:t>дурата за разпределение на свободен рибол</w:t>
            </w:r>
            <w:r w:rsidR="00236373" w:rsidRPr="00236373">
              <w:rPr>
                <w:rFonts w:ascii="Verdana" w:hAnsi="Verdana"/>
                <w:color w:val="000000"/>
                <w:sz w:val="20"/>
                <w:szCs w:val="20"/>
              </w:rPr>
              <w:t>о</w:t>
            </w:r>
            <w:r w:rsidR="00236373" w:rsidRPr="00236373">
              <w:rPr>
                <w:rFonts w:ascii="Verdana" w:hAnsi="Verdana"/>
                <w:color w:val="000000"/>
                <w:sz w:val="20"/>
                <w:szCs w:val="20"/>
              </w:rPr>
              <w:t>вен капацитет по чл. 41</w:t>
            </w:r>
            <w:r w:rsidR="00D27A5B">
              <w:rPr>
                <w:rFonts w:ascii="Verdana" w:hAnsi="Verdana"/>
                <w:color w:val="000000"/>
                <w:sz w:val="20"/>
                <w:szCs w:val="20"/>
              </w:rPr>
              <w:t>, ал. 1</w:t>
            </w:r>
            <w:r w:rsidR="00236373" w:rsidRPr="00236373">
              <w:rPr>
                <w:rFonts w:ascii="Verdana" w:hAnsi="Verdana"/>
                <w:color w:val="000000"/>
                <w:sz w:val="20"/>
                <w:szCs w:val="20"/>
              </w:rPr>
              <w:t xml:space="preserve">, </w:t>
            </w:r>
            <w:r w:rsidR="00236373">
              <w:rPr>
                <w:rFonts w:ascii="Verdana" w:hAnsi="Verdana"/>
                <w:color w:val="000000"/>
                <w:sz w:val="20"/>
                <w:szCs w:val="20"/>
              </w:rPr>
              <w:t>на</w:t>
            </w:r>
            <w:r w:rsidR="00236373" w:rsidRPr="00236373">
              <w:rPr>
                <w:rFonts w:ascii="Verdana" w:hAnsi="Verdana"/>
                <w:color w:val="000000"/>
                <w:sz w:val="20"/>
                <w:szCs w:val="20"/>
              </w:rPr>
              <w:t xml:space="preserve"> </w:t>
            </w:r>
            <w:r w:rsidR="00FF44DE">
              <w:rPr>
                <w:rFonts w:ascii="Verdana" w:hAnsi="Verdana"/>
                <w:color w:val="000000"/>
                <w:sz w:val="20"/>
                <w:szCs w:val="20"/>
              </w:rPr>
              <w:t>такъв</w:t>
            </w:r>
            <w:r w:rsidR="00236373">
              <w:rPr>
                <w:rFonts w:ascii="Verdana" w:hAnsi="Verdana"/>
                <w:color w:val="000000"/>
                <w:sz w:val="20"/>
                <w:szCs w:val="20"/>
              </w:rPr>
              <w:t xml:space="preserve"> </w:t>
            </w:r>
            <w:r w:rsidR="00D27A5B">
              <w:rPr>
                <w:rFonts w:ascii="Verdana" w:hAnsi="Verdana"/>
                <w:color w:val="000000"/>
                <w:sz w:val="20"/>
                <w:szCs w:val="20"/>
              </w:rPr>
              <w:t>за увеличаване на риболовния капацитет на вече вписани в регистъра на риболовните кораби</w:t>
            </w:r>
            <w:r w:rsidR="00236373" w:rsidRPr="00693256">
              <w:rPr>
                <w:rFonts w:ascii="Verdana" w:hAnsi="Verdana"/>
                <w:color w:val="000000"/>
                <w:sz w:val="20"/>
                <w:szCs w:val="20"/>
              </w:rPr>
              <w:t>.</w:t>
            </w:r>
            <w:r>
              <w:rPr>
                <w:rFonts w:ascii="Verdana" w:hAnsi="Verdana"/>
                <w:color w:val="000000"/>
                <w:sz w:val="20"/>
                <w:szCs w:val="20"/>
              </w:rPr>
              <w:t xml:space="preserve"> Редакцията в чл. 44, ал. 6 определя условията за предоставянето на риболовен капацитет на действащи риболовни кораби:</w:t>
            </w:r>
          </w:p>
          <w:p w:rsidR="00236373" w:rsidRDefault="003D184F" w:rsidP="003D184F">
            <w:pPr>
              <w:spacing w:before="60"/>
              <w:jc w:val="both"/>
              <w:rPr>
                <w:rFonts w:ascii="Verdana" w:hAnsi="Verdana"/>
                <w:i/>
                <w:sz w:val="20"/>
                <w:szCs w:val="20"/>
                <w:lang w:val="af-ZA"/>
              </w:rPr>
            </w:pPr>
            <w:r w:rsidRPr="003D184F">
              <w:rPr>
                <w:rFonts w:ascii="Verdana" w:hAnsi="Verdana"/>
                <w:i/>
                <w:sz w:val="20"/>
                <w:szCs w:val="20"/>
              </w:rPr>
              <w:t>„П</w:t>
            </w:r>
            <w:r w:rsidRPr="003D184F">
              <w:rPr>
                <w:rFonts w:ascii="Verdana" w:hAnsi="Verdana"/>
                <w:i/>
                <w:sz w:val="20"/>
                <w:szCs w:val="20"/>
                <w:lang w:val="af-ZA"/>
              </w:rPr>
              <w:t>редоставяне на свободен риболовен капацитет за увеличаване на капацитета на риболовен кораб</w:t>
            </w:r>
            <w:r w:rsidRPr="003D184F">
              <w:rPr>
                <w:rFonts w:ascii="Verdana" w:hAnsi="Verdana"/>
                <w:i/>
                <w:sz w:val="20"/>
                <w:szCs w:val="20"/>
              </w:rPr>
              <w:t>, вписан в регистъра на риб</w:t>
            </w:r>
            <w:r w:rsidRPr="003D184F">
              <w:rPr>
                <w:rFonts w:ascii="Verdana" w:hAnsi="Verdana"/>
                <w:i/>
                <w:sz w:val="20"/>
                <w:szCs w:val="20"/>
              </w:rPr>
              <w:t>о</w:t>
            </w:r>
            <w:r w:rsidRPr="003D184F">
              <w:rPr>
                <w:rFonts w:ascii="Verdana" w:hAnsi="Verdana"/>
                <w:i/>
                <w:sz w:val="20"/>
                <w:szCs w:val="20"/>
              </w:rPr>
              <w:t>ловните кораби,</w:t>
            </w:r>
            <w:r w:rsidRPr="003D184F">
              <w:rPr>
                <w:i/>
              </w:rPr>
              <w:t xml:space="preserve"> </w:t>
            </w:r>
            <w:r w:rsidRPr="003D184F">
              <w:rPr>
                <w:rFonts w:ascii="Verdana" w:hAnsi="Verdana"/>
                <w:i/>
                <w:sz w:val="20"/>
                <w:szCs w:val="20"/>
                <w:lang w:val="af-ZA"/>
              </w:rPr>
              <w:t>се д</w:t>
            </w:r>
            <w:r w:rsidRPr="003D184F">
              <w:rPr>
                <w:rFonts w:ascii="Verdana" w:hAnsi="Verdana"/>
                <w:i/>
                <w:sz w:val="20"/>
                <w:szCs w:val="20"/>
              </w:rPr>
              <w:t>о</w:t>
            </w:r>
            <w:r w:rsidRPr="003D184F">
              <w:rPr>
                <w:rFonts w:ascii="Verdana" w:hAnsi="Verdana"/>
                <w:i/>
                <w:sz w:val="20"/>
                <w:szCs w:val="20"/>
                <w:lang w:val="af-ZA"/>
              </w:rPr>
              <w:t>пуска с цел подобряване на хигиената, здравето, безопасността и условията на труд на рибарите</w:t>
            </w:r>
            <w:r w:rsidRPr="003D184F">
              <w:rPr>
                <w:rFonts w:ascii="Verdana" w:hAnsi="Verdana"/>
                <w:i/>
                <w:sz w:val="20"/>
                <w:szCs w:val="20"/>
              </w:rPr>
              <w:t xml:space="preserve"> или за подмяна на двигателя с по-нов, чиято мощност не на</w:t>
            </w:r>
            <w:r w:rsidRPr="003D184F">
              <w:rPr>
                <w:rFonts w:ascii="Verdana" w:hAnsi="Verdana"/>
                <w:i/>
                <w:sz w:val="20"/>
                <w:szCs w:val="20"/>
              </w:rPr>
              <w:t>д</w:t>
            </w:r>
            <w:r w:rsidRPr="003D184F">
              <w:rPr>
                <w:rFonts w:ascii="Verdana" w:hAnsi="Verdana"/>
                <w:i/>
                <w:sz w:val="20"/>
                <w:szCs w:val="20"/>
              </w:rPr>
              <w:t xml:space="preserve">вишава средната регистрирана в регистъра на риболовните кораби мощност за съответния сегмент по обща дължина (до 5.99 метра, от 6 до 11.99 метра, от 12 до 17.99 метра, от 18 до </w:t>
            </w:r>
            <w:r w:rsidRPr="003D184F">
              <w:rPr>
                <w:rFonts w:ascii="Verdana" w:hAnsi="Verdana"/>
                <w:i/>
                <w:sz w:val="20"/>
                <w:szCs w:val="20"/>
              </w:rPr>
              <w:lastRenderedPageBreak/>
              <w:t>23.99 метра и над 24 метра)“</w:t>
            </w:r>
            <w:r w:rsidRPr="003D184F">
              <w:rPr>
                <w:rFonts w:ascii="Verdana" w:hAnsi="Verdana"/>
                <w:i/>
                <w:sz w:val="20"/>
                <w:szCs w:val="20"/>
                <w:lang w:val="af-ZA"/>
              </w:rPr>
              <w:t>.</w:t>
            </w:r>
          </w:p>
          <w:p w:rsidR="00E4504D" w:rsidRPr="00E4504D" w:rsidRDefault="00E4504D" w:rsidP="00E4504D">
            <w:pPr>
              <w:spacing w:before="60"/>
              <w:jc w:val="both"/>
              <w:rPr>
                <w:rFonts w:ascii="Verdana" w:hAnsi="Verdana"/>
                <w:sz w:val="20"/>
                <w:szCs w:val="20"/>
              </w:rPr>
            </w:pPr>
            <w:r>
              <w:rPr>
                <w:rFonts w:ascii="Verdana" w:hAnsi="Verdana"/>
                <w:sz w:val="20"/>
                <w:szCs w:val="20"/>
              </w:rPr>
              <w:t xml:space="preserve">Разпоредбата е в съответствие с </w:t>
            </w:r>
            <w:r w:rsidRPr="002377DE">
              <w:rPr>
                <w:rFonts w:ascii="Verdana" w:hAnsi="Verdana"/>
                <w:color w:val="000000"/>
                <w:sz w:val="20"/>
                <w:szCs w:val="20"/>
              </w:rPr>
              <w:t>Общата пол</w:t>
            </w:r>
            <w:r w:rsidRPr="002377DE">
              <w:rPr>
                <w:rFonts w:ascii="Verdana" w:hAnsi="Verdana"/>
                <w:color w:val="000000"/>
                <w:sz w:val="20"/>
                <w:szCs w:val="20"/>
              </w:rPr>
              <w:t>и</w:t>
            </w:r>
            <w:r w:rsidRPr="002377DE">
              <w:rPr>
                <w:rFonts w:ascii="Verdana" w:hAnsi="Verdana"/>
                <w:color w:val="000000"/>
                <w:sz w:val="20"/>
                <w:szCs w:val="20"/>
              </w:rPr>
              <w:t>тика в</w:t>
            </w:r>
            <w:r>
              <w:rPr>
                <w:rFonts w:ascii="Verdana" w:hAnsi="Verdana"/>
                <w:color w:val="000000"/>
                <w:sz w:val="20"/>
                <w:szCs w:val="20"/>
              </w:rPr>
              <w:t xml:space="preserve"> областта на рибарството (ОПОР) на Е</w:t>
            </w:r>
            <w:r>
              <w:rPr>
                <w:rFonts w:ascii="Verdana" w:hAnsi="Verdana"/>
                <w:color w:val="000000"/>
                <w:sz w:val="20"/>
                <w:szCs w:val="20"/>
              </w:rPr>
              <w:t>в</w:t>
            </w:r>
            <w:r>
              <w:rPr>
                <w:rFonts w:ascii="Verdana" w:hAnsi="Verdana"/>
                <w:color w:val="000000"/>
                <w:sz w:val="20"/>
                <w:szCs w:val="20"/>
              </w:rPr>
              <w:t>ропейския съюз (ЕС), която</w:t>
            </w:r>
            <w:r w:rsidRPr="00E4504D">
              <w:rPr>
                <w:rFonts w:ascii="Verdana" w:hAnsi="Verdana"/>
                <w:sz w:val="20"/>
                <w:szCs w:val="20"/>
              </w:rPr>
              <w:t xml:space="preserve"> следва да допр</w:t>
            </w:r>
            <w:r w:rsidRPr="00E4504D">
              <w:rPr>
                <w:rFonts w:ascii="Verdana" w:hAnsi="Verdana"/>
                <w:sz w:val="20"/>
                <w:szCs w:val="20"/>
              </w:rPr>
              <w:t>и</w:t>
            </w:r>
            <w:r w:rsidRPr="00E4504D">
              <w:rPr>
                <w:rFonts w:ascii="Verdana" w:hAnsi="Verdana"/>
                <w:sz w:val="20"/>
                <w:szCs w:val="20"/>
              </w:rPr>
              <w:t>несе за повишаване на безопасността и подо</w:t>
            </w:r>
            <w:r w:rsidRPr="00E4504D">
              <w:rPr>
                <w:rFonts w:ascii="Verdana" w:hAnsi="Verdana"/>
                <w:sz w:val="20"/>
                <w:szCs w:val="20"/>
              </w:rPr>
              <w:t>б</w:t>
            </w:r>
            <w:r w:rsidRPr="00E4504D">
              <w:rPr>
                <w:rFonts w:ascii="Verdana" w:hAnsi="Verdana"/>
                <w:sz w:val="20"/>
                <w:szCs w:val="20"/>
              </w:rPr>
              <w:t>ряване на условията на работа на операторите в сектора на рибарството</w:t>
            </w:r>
            <w:r>
              <w:rPr>
                <w:rFonts w:ascii="Verdana" w:hAnsi="Verdana"/>
                <w:sz w:val="20"/>
                <w:szCs w:val="20"/>
              </w:rPr>
              <w:t>.</w:t>
            </w:r>
          </w:p>
        </w:tc>
      </w:tr>
      <w:tr w:rsidR="00236373" w:rsidRPr="004C0AEC" w:rsidTr="00D65966">
        <w:trPr>
          <w:trHeight w:val="596"/>
          <w:jc w:val="center"/>
        </w:trPr>
        <w:tc>
          <w:tcPr>
            <w:tcW w:w="622" w:type="dxa"/>
            <w:tcBorders>
              <w:top w:val="nil"/>
              <w:bottom w:val="nil"/>
            </w:tcBorders>
            <w:shd w:val="clear" w:color="auto" w:fill="auto"/>
          </w:tcPr>
          <w:p w:rsidR="00236373" w:rsidRPr="004C0AEC"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4C0AEC"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2377DE" w:rsidRDefault="00236373" w:rsidP="00995052">
            <w:pPr>
              <w:spacing w:before="60"/>
              <w:jc w:val="both"/>
              <w:rPr>
                <w:rFonts w:ascii="Verdana" w:hAnsi="Verdana"/>
                <w:sz w:val="20"/>
                <w:szCs w:val="20"/>
                <w:lang w:val="af-ZA"/>
              </w:rPr>
            </w:pPr>
            <w:r w:rsidRPr="002377DE">
              <w:rPr>
                <w:rFonts w:ascii="Verdana" w:hAnsi="Verdana" w:cs="Calibri"/>
                <w:sz w:val="20"/>
                <w:szCs w:val="20"/>
              </w:rPr>
              <w:t>- Проектът следва да съдържа нормативни изискв</w:t>
            </w:r>
            <w:r w:rsidRPr="002377DE">
              <w:rPr>
                <w:rFonts w:ascii="Verdana" w:hAnsi="Verdana" w:cs="Calibri"/>
                <w:sz w:val="20"/>
                <w:szCs w:val="20"/>
              </w:rPr>
              <w:t>а</w:t>
            </w:r>
            <w:r w:rsidRPr="002377DE">
              <w:rPr>
                <w:rFonts w:ascii="Verdana" w:hAnsi="Verdana" w:cs="Calibri"/>
                <w:sz w:val="20"/>
                <w:szCs w:val="20"/>
              </w:rPr>
              <w:t>ния и механизми за провеждане на реална политика в областта на рибарството, т.е управление на флота при съобразяване с актуалните обстоятелства, сле</w:t>
            </w:r>
            <w:r w:rsidRPr="002377DE">
              <w:rPr>
                <w:rFonts w:ascii="Verdana" w:hAnsi="Verdana" w:cs="Calibri"/>
                <w:sz w:val="20"/>
                <w:szCs w:val="20"/>
              </w:rPr>
              <w:t>д</w:t>
            </w:r>
            <w:r w:rsidRPr="002377DE">
              <w:rPr>
                <w:rFonts w:ascii="Verdana" w:hAnsi="Verdana" w:cs="Calibri"/>
                <w:sz w:val="20"/>
                <w:szCs w:val="20"/>
              </w:rPr>
              <w:t>ващи от ограниченията за риболова от страна на ЕС.</w:t>
            </w:r>
          </w:p>
        </w:tc>
        <w:tc>
          <w:tcPr>
            <w:tcW w:w="1418" w:type="dxa"/>
            <w:tcBorders>
              <w:top w:val="nil"/>
              <w:bottom w:val="nil"/>
            </w:tcBorders>
            <w:shd w:val="clear" w:color="auto" w:fill="auto"/>
          </w:tcPr>
          <w:p w:rsidR="00236373" w:rsidRPr="004C0AEC" w:rsidRDefault="00236373" w:rsidP="00D65966">
            <w:pPr>
              <w:spacing w:before="60"/>
              <w:rPr>
                <w:rFonts w:ascii="Verdana" w:hAnsi="Verdana"/>
                <w:color w:val="FF0000"/>
                <w:sz w:val="20"/>
                <w:szCs w:val="20"/>
                <w:lang w:val="af-ZA"/>
              </w:rPr>
            </w:pPr>
            <w:r w:rsidRPr="00236373">
              <w:rPr>
                <w:rFonts w:ascii="Verdana" w:hAnsi="Verdana"/>
                <w:color w:val="000000"/>
                <w:sz w:val="20"/>
                <w:szCs w:val="20"/>
                <w:lang w:val="af-ZA"/>
              </w:rPr>
              <w:t>Не се приема</w:t>
            </w:r>
          </w:p>
        </w:tc>
        <w:tc>
          <w:tcPr>
            <w:tcW w:w="5272" w:type="dxa"/>
            <w:tcBorders>
              <w:top w:val="nil"/>
              <w:bottom w:val="nil"/>
            </w:tcBorders>
            <w:shd w:val="clear" w:color="auto" w:fill="auto"/>
          </w:tcPr>
          <w:p w:rsidR="009B5B24" w:rsidRDefault="002377DE" w:rsidP="00995052">
            <w:pPr>
              <w:spacing w:before="60"/>
              <w:jc w:val="both"/>
            </w:pPr>
            <w:r w:rsidRPr="00693256">
              <w:rPr>
                <w:rFonts w:ascii="Verdana" w:hAnsi="Verdana"/>
                <w:color w:val="000000"/>
                <w:sz w:val="20"/>
                <w:szCs w:val="20"/>
              </w:rPr>
              <w:t xml:space="preserve">Целта на подзаконовия нормативен акт </w:t>
            </w:r>
            <w:r w:rsidRPr="00693256">
              <w:rPr>
                <w:rFonts w:ascii="Verdana" w:hAnsi="Verdana"/>
                <w:color w:val="000000"/>
                <w:sz w:val="20"/>
                <w:szCs w:val="20"/>
                <w:lang w:val="af-ZA"/>
              </w:rPr>
              <w:t xml:space="preserve"> </w:t>
            </w:r>
            <w:r w:rsidRPr="00693256">
              <w:rPr>
                <w:rFonts w:ascii="Verdana" w:hAnsi="Verdana"/>
                <w:color w:val="000000"/>
                <w:sz w:val="20"/>
                <w:szCs w:val="20"/>
              </w:rPr>
              <w:t xml:space="preserve">е </w:t>
            </w:r>
            <w:r w:rsidRPr="00693256">
              <w:rPr>
                <w:rFonts w:ascii="Verdana" w:hAnsi="Verdana"/>
                <w:color w:val="000000"/>
                <w:sz w:val="20"/>
                <w:szCs w:val="20"/>
                <w:lang w:val="af-ZA"/>
              </w:rPr>
              <w:t>регламентиране на условията и реда за управление на риболовния флот на Република България</w:t>
            </w:r>
            <w:r w:rsidRPr="00693256">
              <w:rPr>
                <w:rFonts w:ascii="Verdana" w:hAnsi="Verdana"/>
                <w:color w:val="000000"/>
                <w:sz w:val="20"/>
                <w:szCs w:val="20"/>
              </w:rPr>
              <w:t>.</w:t>
            </w:r>
          </w:p>
          <w:p w:rsidR="002377DE" w:rsidRPr="002377DE" w:rsidRDefault="002377DE" w:rsidP="00205156">
            <w:pPr>
              <w:jc w:val="both"/>
              <w:rPr>
                <w:rFonts w:ascii="Verdana" w:hAnsi="Verdana"/>
                <w:color w:val="000000"/>
                <w:sz w:val="20"/>
                <w:szCs w:val="20"/>
              </w:rPr>
            </w:pPr>
            <w:r w:rsidRPr="002377DE">
              <w:rPr>
                <w:rFonts w:ascii="Verdana" w:hAnsi="Verdana"/>
                <w:color w:val="000000"/>
                <w:sz w:val="20"/>
                <w:szCs w:val="20"/>
              </w:rPr>
              <w:t>Като държава членка на Европейския съюз р</w:t>
            </w:r>
            <w:r w:rsidRPr="002377DE">
              <w:rPr>
                <w:rFonts w:ascii="Verdana" w:hAnsi="Verdana"/>
                <w:color w:val="000000"/>
                <w:sz w:val="20"/>
                <w:szCs w:val="20"/>
              </w:rPr>
              <w:t>и</w:t>
            </w:r>
            <w:r w:rsidRPr="002377DE">
              <w:rPr>
                <w:rFonts w:ascii="Verdana" w:hAnsi="Verdana"/>
                <w:color w:val="000000"/>
                <w:sz w:val="20"/>
                <w:szCs w:val="20"/>
              </w:rPr>
              <w:t>боловният флот на Република България съ</w:t>
            </w:r>
            <w:r w:rsidRPr="002377DE">
              <w:rPr>
                <w:rFonts w:ascii="Verdana" w:hAnsi="Verdana"/>
                <w:color w:val="000000"/>
                <w:sz w:val="20"/>
                <w:szCs w:val="20"/>
              </w:rPr>
              <w:t>с</w:t>
            </w:r>
            <w:r w:rsidRPr="002377DE">
              <w:rPr>
                <w:rFonts w:ascii="Verdana" w:hAnsi="Verdana"/>
                <w:color w:val="000000"/>
                <w:sz w:val="20"/>
                <w:szCs w:val="20"/>
              </w:rPr>
              <w:t xml:space="preserve">тавлява част от риболовния флот на ЕС, който е ключов инструмент за прилагане на ОПОР. В обхвата на </w:t>
            </w:r>
            <w:r w:rsidR="0012694C">
              <w:rPr>
                <w:rFonts w:ascii="Verdana" w:hAnsi="Verdana"/>
                <w:color w:val="000000"/>
                <w:sz w:val="20"/>
                <w:szCs w:val="20"/>
              </w:rPr>
              <w:t>ОПОР</w:t>
            </w:r>
            <w:r w:rsidRPr="002377DE">
              <w:rPr>
                <w:rFonts w:ascii="Verdana" w:hAnsi="Verdana"/>
                <w:color w:val="000000"/>
                <w:sz w:val="20"/>
                <w:szCs w:val="20"/>
              </w:rPr>
              <w:t xml:space="preserve"> се включва опазването на морските биологични ресурси и управлението на рибарството и на флотовете, които експло</w:t>
            </w:r>
            <w:r w:rsidRPr="002377DE">
              <w:rPr>
                <w:rFonts w:ascii="Verdana" w:hAnsi="Verdana"/>
                <w:color w:val="000000"/>
                <w:sz w:val="20"/>
                <w:szCs w:val="20"/>
              </w:rPr>
              <w:t>а</w:t>
            </w:r>
            <w:r w:rsidRPr="002377DE">
              <w:rPr>
                <w:rFonts w:ascii="Verdana" w:hAnsi="Verdana"/>
                <w:color w:val="000000"/>
                <w:sz w:val="20"/>
                <w:szCs w:val="20"/>
              </w:rPr>
              <w:t>тират тези ресурси.</w:t>
            </w:r>
          </w:p>
          <w:p w:rsidR="002377DE" w:rsidRPr="002377DE" w:rsidRDefault="002377DE" w:rsidP="002377DE">
            <w:pPr>
              <w:spacing w:after="40"/>
              <w:jc w:val="both"/>
              <w:rPr>
                <w:rFonts w:ascii="Verdana" w:hAnsi="Verdana"/>
                <w:color w:val="000000"/>
                <w:sz w:val="20"/>
                <w:szCs w:val="20"/>
              </w:rPr>
            </w:pPr>
            <w:r w:rsidRPr="002377DE">
              <w:rPr>
                <w:rFonts w:ascii="Verdana" w:hAnsi="Verdana"/>
                <w:color w:val="000000"/>
                <w:sz w:val="20"/>
                <w:szCs w:val="20"/>
              </w:rPr>
              <w:t>По смисъла на § 1, т. 51 от допълнителните разпоредби на ЗРА управлението на риболо</w:t>
            </w:r>
            <w:r w:rsidRPr="002377DE">
              <w:rPr>
                <w:rFonts w:ascii="Verdana" w:hAnsi="Verdana"/>
                <w:color w:val="000000"/>
                <w:sz w:val="20"/>
                <w:szCs w:val="20"/>
              </w:rPr>
              <w:t>в</w:t>
            </w:r>
            <w:r w:rsidRPr="002377DE">
              <w:rPr>
                <w:rFonts w:ascii="Verdana" w:hAnsi="Verdana"/>
                <w:color w:val="000000"/>
                <w:sz w:val="20"/>
                <w:szCs w:val="20"/>
              </w:rPr>
              <w:t>ния флот представлява съвкупност от админи</w:t>
            </w:r>
            <w:r w:rsidRPr="002377DE">
              <w:rPr>
                <w:rFonts w:ascii="Verdana" w:hAnsi="Verdana"/>
                <w:color w:val="000000"/>
                <w:sz w:val="20"/>
                <w:szCs w:val="20"/>
              </w:rPr>
              <w:t>с</w:t>
            </w:r>
            <w:r w:rsidRPr="002377DE">
              <w:rPr>
                <w:rFonts w:ascii="Verdana" w:hAnsi="Verdana"/>
                <w:color w:val="000000"/>
                <w:sz w:val="20"/>
                <w:szCs w:val="20"/>
              </w:rPr>
              <w:t>тративни мерки, свързани с вписването и о</w:t>
            </w:r>
            <w:r w:rsidRPr="002377DE">
              <w:rPr>
                <w:rFonts w:ascii="Verdana" w:hAnsi="Verdana"/>
                <w:color w:val="000000"/>
                <w:sz w:val="20"/>
                <w:szCs w:val="20"/>
              </w:rPr>
              <w:t>т</w:t>
            </w:r>
            <w:r w:rsidRPr="002377DE">
              <w:rPr>
                <w:rFonts w:ascii="Verdana" w:hAnsi="Verdana"/>
                <w:color w:val="000000"/>
                <w:sz w:val="20"/>
                <w:szCs w:val="20"/>
              </w:rPr>
              <w:t>писването на риболовни кораби в регистъра на риболовните кораби на Република България, както и с условията и реда за разпределяне на свободен риболовен капацитет в морския флот.</w:t>
            </w:r>
          </w:p>
          <w:p w:rsidR="00205156" w:rsidRDefault="00205156" w:rsidP="00205156">
            <w:pPr>
              <w:spacing w:after="40"/>
              <w:jc w:val="both"/>
              <w:rPr>
                <w:rFonts w:ascii="Verdana" w:hAnsi="Verdana"/>
                <w:color w:val="000000"/>
                <w:sz w:val="20"/>
                <w:szCs w:val="20"/>
              </w:rPr>
            </w:pPr>
            <w:r>
              <w:rPr>
                <w:rFonts w:ascii="Verdana" w:hAnsi="Verdana"/>
                <w:color w:val="000000"/>
                <w:sz w:val="20"/>
                <w:szCs w:val="20"/>
              </w:rPr>
              <w:t>С</w:t>
            </w:r>
            <w:r w:rsidRPr="00205156">
              <w:rPr>
                <w:rFonts w:ascii="Verdana" w:hAnsi="Verdana"/>
                <w:color w:val="000000"/>
                <w:sz w:val="20"/>
                <w:szCs w:val="20"/>
              </w:rPr>
              <w:t xml:space="preserve"> приемането на наредбата </w:t>
            </w:r>
            <w:r>
              <w:rPr>
                <w:rFonts w:ascii="Verdana" w:hAnsi="Verdana"/>
                <w:color w:val="000000"/>
                <w:sz w:val="20"/>
                <w:szCs w:val="20"/>
              </w:rPr>
              <w:t>ще се осигури</w:t>
            </w:r>
            <w:r w:rsidRPr="00205156">
              <w:rPr>
                <w:rFonts w:ascii="Verdana" w:hAnsi="Verdana"/>
                <w:color w:val="000000"/>
                <w:sz w:val="20"/>
                <w:szCs w:val="20"/>
              </w:rPr>
              <w:t xml:space="preserve"> спазването на действащото законодателство, регламентиране на условията и реда за впи</w:t>
            </w:r>
            <w:r w:rsidRPr="00205156">
              <w:rPr>
                <w:rFonts w:ascii="Verdana" w:hAnsi="Verdana"/>
                <w:color w:val="000000"/>
                <w:sz w:val="20"/>
                <w:szCs w:val="20"/>
              </w:rPr>
              <w:t>с</w:t>
            </w:r>
            <w:r w:rsidRPr="00205156">
              <w:rPr>
                <w:rFonts w:ascii="Verdana" w:hAnsi="Verdana"/>
                <w:color w:val="000000"/>
                <w:sz w:val="20"/>
                <w:szCs w:val="20"/>
              </w:rPr>
              <w:t>ване и отписване в Р</w:t>
            </w:r>
            <w:r>
              <w:rPr>
                <w:rFonts w:ascii="Verdana" w:hAnsi="Verdana"/>
                <w:color w:val="000000"/>
                <w:sz w:val="20"/>
                <w:szCs w:val="20"/>
              </w:rPr>
              <w:t>егистъра на риболовните кораби</w:t>
            </w:r>
            <w:r w:rsidRPr="00205156">
              <w:rPr>
                <w:rFonts w:ascii="Verdana" w:hAnsi="Verdana"/>
                <w:color w:val="000000"/>
                <w:sz w:val="20"/>
                <w:szCs w:val="20"/>
              </w:rPr>
              <w:t xml:space="preserve"> на плавателни съдове, използвани за извършване на стопански риболов или превоз на продукти от стопански риболов във водите </w:t>
            </w:r>
            <w:r w:rsidRPr="00205156">
              <w:rPr>
                <w:rFonts w:ascii="Verdana" w:hAnsi="Verdana"/>
                <w:color w:val="000000"/>
                <w:sz w:val="20"/>
                <w:szCs w:val="20"/>
              </w:rPr>
              <w:lastRenderedPageBreak/>
              <w:t>на Черно море, река Дунав и на такива, изпо</w:t>
            </w:r>
            <w:r w:rsidRPr="00205156">
              <w:rPr>
                <w:rFonts w:ascii="Verdana" w:hAnsi="Verdana"/>
                <w:color w:val="000000"/>
                <w:sz w:val="20"/>
                <w:szCs w:val="20"/>
              </w:rPr>
              <w:t>л</w:t>
            </w:r>
            <w:r w:rsidRPr="00205156">
              <w:rPr>
                <w:rFonts w:ascii="Verdana" w:hAnsi="Verdana"/>
                <w:color w:val="000000"/>
                <w:sz w:val="20"/>
                <w:szCs w:val="20"/>
              </w:rPr>
              <w:t>звани при производство на аквакултури във водите на Черно море, както и определяне на условия и ред за разпределяне на свободен риболовен капацитет в морския флот.</w:t>
            </w:r>
          </w:p>
          <w:p w:rsidR="00B52550" w:rsidRPr="00693256" w:rsidRDefault="00B52550" w:rsidP="0012694C">
            <w:pPr>
              <w:spacing w:after="40"/>
              <w:jc w:val="both"/>
              <w:rPr>
                <w:rFonts w:ascii="Verdana" w:hAnsi="Verdana"/>
                <w:color w:val="000000"/>
                <w:sz w:val="20"/>
                <w:szCs w:val="20"/>
              </w:rPr>
            </w:pPr>
            <w:r>
              <w:rPr>
                <w:rFonts w:ascii="Verdana" w:hAnsi="Verdana"/>
                <w:color w:val="000000"/>
                <w:sz w:val="20"/>
                <w:szCs w:val="20"/>
              </w:rPr>
              <w:t xml:space="preserve">Съгласно чл. 30, ал. 8 от </w:t>
            </w:r>
            <w:r w:rsidR="0012694C">
              <w:rPr>
                <w:rFonts w:ascii="Verdana" w:hAnsi="Verdana"/>
                <w:color w:val="000000"/>
                <w:sz w:val="20"/>
                <w:szCs w:val="20"/>
              </w:rPr>
              <w:t xml:space="preserve">ЗРА </w:t>
            </w:r>
            <w:r w:rsidRPr="00B52550">
              <w:rPr>
                <w:rFonts w:ascii="Verdana" w:hAnsi="Verdana"/>
                <w:color w:val="000000"/>
                <w:sz w:val="20"/>
                <w:szCs w:val="20"/>
              </w:rPr>
              <w:t>условията за улов на видовете риба или други водни организми, за които е определен общ допустим улов и/или квота или такива са определени от Европей</w:t>
            </w:r>
            <w:r w:rsidRPr="00B52550">
              <w:rPr>
                <w:rFonts w:ascii="Verdana" w:hAnsi="Verdana"/>
                <w:color w:val="000000"/>
                <w:sz w:val="20"/>
                <w:szCs w:val="20"/>
              </w:rPr>
              <w:t>с</w:t>
            </w:r>
            <w:r w:rsidRPr="00B52550">
              <w:rPr>
                <w:rFonts w:ascii="Verdana" w:hAnsi="Verdana"/>
                <w:color w:val="000000"/>
                <w:sz w:val="20"/>
                <w:szCs w:val="20"/>
              </w:rPr>
              <w:t>кия съюз за водите на Черно море</w:t>
            </w:r>
            <w:r>
              <w:rPr>
                <w:rFonts w:ascii="Verdana" w:hAnsi="Verdana"/>
                <w:color w:val="000000"/>
                <w:sz w:val="20"/>
                <w:szCs w:val="20"/>
              </w:rPr>
              <w:t>, се опред</w:t>
            </w:r>
            <w:r>
              <w:rPr>
                <w:rFonts w:ascii="Verdana" w:hAnsi="Verdana"/>
                <w:color w:val="000000"/>
                <w:sz w:val="20"/>
                <w:szCs w:val="20"/>
              </w:rPr>
              <w:t>е</w:t>
            </w:r>
            <w:r>
              <w:rPr>
                <w:rFonts w:ascii="Verdana" w:hAnsi="Verdana"/>
                <w:color w:val="000000"/>
                <w:sz w:val="20"/>
                <w:szCs w:val="20"/>
              </w:rPr>
              <w:t>лят със заповед на изпълнителния директор на ИАРА.</w:t>
            </w:r>
            <w:r w:rsidR="0012694C">
              <w:rPr>
                <w:rFonts w:ascii="Verdana" w:hAnsi="Verdana"/>
                <w:color w:val="000000"/>
                <w:sz w:val="20"/>
                <w:szCs w:val="20"/>
              </w:rPr>
              <w:t xml:space="preserve"> В този смисъл на национално ниво пре</w:t>
            </w:r>
            <w:r w:rsidR="0012694C">
              <w:rPr>
                <w:rFonts w:ascii="Verdana" w:hAnsi="Verdana"/>
                <w:color w:val="000000"/>
                <w:sz w:val="20"/>
                <w:szCs w:val="20"/>
              </w:rPr>
              <w:t>д</w:t>
            </w:r>
            <w:r w:rsidR="0012694C">
              <w:rPr>
                <w:rFonts w:ascii="Verdana" w:hAnsi="Verdana"/>
                <w:color w:val="000000"/>
                <w:sz w:val="20"/>
                <w:szCs w:val="20"/>
              </w:rPr>
              <w:t>приемането на мерки за адаптиране на риб</w:t>
            </w:r>
            <w:r w:rsidR="0012694C">
              <w:rPr>
                <w:rFonts w:ascii="Verdana" w:hAnsi="Verdana"/>
                <w:color w:val="000000"/>
                <w:sz w:val="20"/>
                <w:szCs w:val="20"/>
              </w:rPr>
              <w:t>о</w:t>
            </w:r>
            <w:r w:rsidR="0012694C">
              <w:rPr>
                <w:rFonts w:ascii="Verdana" w:hAnsi="Verdana"/>
                <w:color w:val="000000"/>
                <w:sz w:val="20"/>
                <w:szCs w:val="20"/>
              </w:rPr>
              <w:t>ловния капацитет към нивата на възможност</w:t>
            </w:r>
            <w:r w:rsidR="0012694C">
              <w:rPr>
                <w:rFonts w:ascii="Verdana" w:hAnsi="Verdana"/>
                <w:color w:val="000000"/>
                <w:sz w:val="20"/>
                <w:szCs w:val="20"/>
              </w:rPr>
              <w:t>и</w:t>
            </w:r>
            <w:r w:rsidR="0012694C">
              <w:rPr>
                <w:rFonts w:ascii="Verdana" w:hAnsi="Verdana"/>
                <w:color w:val="000000"/>
                <w:sz w:val="20"/>
                <w:szCs w:val="20"/>
              </w:rPr>
              <w:t>те за риболов, определени за страната ни, с цел поддържане на икономически жизнеспос</w:t>
            </w:r>
            <w:r w:rsidR="0012694C">
              <w:rPr>
                <w:rFonts w:ascii="Verdana" w:hAnsi="Verdana"/>
                <w:color w:val="000000"/>
                <w:sz w:val="20"/>
                <w:szCs w:val="20"/>
              </w:rPr>
              <w:t>о</w:t>
            </w:r>
            <w:r w:rsidR="0012694C">
              <w:rPr>
                <w:rFonts w:ascii="Verdana" w:hAnsi="Verdana"/>
                <w:color w:val="000000"/>
                <w:sz w:val="20"/>
                <w:szCs w:val="20"/>
              </w:rPr>
              <w:t>бен флот без прекомерна експлоатация на морските биологични ресурси, каквато е и една от целите на ОПОР, се регламентира чрез з</w:t>
            </w:r>
            <w:r w:rsidR="0012694C">
              <w:rPr>
                <w:rFonts w:ascii="Verdana" w:hAnsi="Verdana"/>
                <w:color w:val="000000"/>
                <w:sz w:val="20"/>
                <w:szCs w:val="20"/>
              </w:rPr>
              <w:t>а</w:t>
            </w:r>
            <w:r w:rsidR="0012694C">
              <w:rPr>
                <w:rFonts w:ascii="Verdana" w:hAnsi="Verdana"/>
                <w:color w:val="000000"/>
                <w:sz w:val="20"/>
                <w:szCs w:val="20"/>
              </w:rPr>
              <w:t>поведта по чл. 30, ал. 8 от ЗРА.</w:t>
            </w:r>
          </w:p>
        </w:tc>
      </w:tr>
      <w:tr w:rsidR="00236373" w:rsidRPr="004C0AEC" w:rsidTr="00D65966">
        <w:trPr>
          <w:trHeight w:val="596"/>
          <w:jc w:val="center"/>
        </w:trPr>
        <w:tc>
          <w:tcPr>
            <w:tcW w:w="622" w:type="dxa"/>
            <w:tcBorders>
              <w:top w:val="nil"/>
              <w:bottom w:val="nil"/>
            </w:tcBorders>
            <w:shd w:val="clear" w:color="auto" w:fill="auto"/>
          </w:tcPr>
          <w:p w:rsidR="00236373" w:rsidRPr="004C0AEC"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4C0AEC"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4C0AEC" w:rsidRDefault="009B5B24" w:rsidP="001A4276">
            <w:pPr>
              <w:spacing w:before="60"/>
              <w:jc w:val="both"/>
              <w:rPr>
                <w:rFonts w:ascii="Verdana" w:hAnsi="Verdana"/>
                <w:sz w:val="20"/>
                <w:szCs w:val="20"/>
                <w:lang w:val="af-ZA"/>
              </w:rPr>
            </w:pPr>
            <w:r>
              <w:rPr>
                <w:rFonts w:ascii="Verdana" w:hAnsi="Verdana"/>
                <w:sz w:val="20"/>
                <w:szCs w:val="20"/>
              </w:rPr>
              <w:t xml:space="preserve">- </w:t>
            </w:r>
            <w:r w:rsidRPr="009B5B24">
              <w:rPr>
                <w:rFonts w:ascii="Verdana" w:hAnsi="Verdana"/>
                <w:sz w:val="20"/>
                <w:szCs w:val="20"/>
                <w:lang w:val="af-ZA"/>
              </w:rPr>
              <w:t xml:space="preserve">Проектът на наредба трябва да създава ясни механизми, които да гарантират, че ИАРА ще разпределя капацитет, съобразявайки се с постигнатите от действащия риболовен флот права за страната ни. Както е известно, освен ограничения риболовен капацитет, риболовните кораби и оператори са обект на постоянни ограничения в ежедневната им дейност, в т.ч. и по отношение на обема на уловите на видове, които се обект на традиционен риболов от десетилетия. При това положение следва да се отчете, че именно действащите риболовни кораби, оперирайки в условия на ограничения, формират риболовните възможности на страната ни, за което обаче </w:t>
            </w:r>
            <w:r w:rsidRPr="009B5B24">
              <w:rPr>
                <w:rFonts w:ascii="Verdana" w:hAnsi="Verdana"/>
                <w:sz w:val="20"/>
                <w:szCs w:val="20"/>
                <w:lang w:val="af-ZA"/>
              </w:rPr>
              <w:lastRenderedPageBreak/>
              <w:t>съответните оператори вече са направили значителни инвестиции, планирали са дейността си, т.е. имат своите легитимни очаквания за предвидимост на своята дейност. Ето затова Наредбата следва да предвиди текстове, че придобитите от действащите кораби права не могат да бъдат засегнати от ново-вписани кораби.</w:t>
            </w:r>
          </w:p>
        </w:tc>
        <w:tc>
          <w:tcPr>
            <w:tcW w:w="1418" w:type="dxa"/>
            <w:tcBorders>
              <w:top w:val="nil"/>
              <w:bottom w:val="nil"/>
            </w:tcBorders>
            <w:shd w:val="clear" w:color="auto" w:fill="auto"/>
          </w:tcPr>
          <w:p w:rsidR="00236373" w:rsidRPr="00693256" w:rsidRDefault="009B5B24" w:rsidP="00D65966">
            <w:pPr>
              <w:spacing w:before="60"/>
              <w:rPr>
                <w:rFonts w:ascii="Verdana" w:hAnsi="Verdana"/>
                <w:color w:val="000000"/>
                <w:sz w:val="20"/>
                <w:szCs w:val="20"/>
              </w:rPr>
            </w:pPr>
            <w:r w:rsidRPr="00693256">
              <w:rPr>
                <w:rFonts w:ascii="Verdana" w:hAnsi="Verdana"/>
                <w:color w:val="000000"/>
                <w:sz w:val="20"/>
                <w:szCs w:val="20"/>
              </w:rPr>
              <w:lastRenderedPageBreak/>
              <w:t>Не се пр</w:t>
            </w:r>
            <w:r w:rsidRPr="00693256">
              <w:rPr>
                <w:rFonts w:ascii="Verdana" w:hAnsi="Verdana"/>
                <w:color w:val="000000"/>
                <w:sz w:val="20"/>
                <w:szCs w:val="20"/>
              </w:rPr>
              <w:t>и</w:t>
            </w:r>
            <w:r w:rsidRPr="00693256">
              <w:rPr>
                <w:rFonts w:ascii="Verdana" w:hAnsi="Verdana"/>
                <w:color w:val="000000"/>
                <w:sz w:val="20"/>
                <w:szCs w:val="20"/>
              </w:rPr>
              <w:t>ема</w:t>
            </w:r>
          </w:p>
        </w:tc>
        <w:tc>
          <w:tcPr>
            <w:tcW w:w="5272" w:type="dxa"/>
            <w:tcBorders>
              <w:top w:val="nil"/>
              <w:bottom w:val="nil"/>
            </w:tcBorders>
            <w:shd w:val="clear" w:color="auto" w:fill="auto"/>
          </w:tcPr>
          <w:p w:rsidR="00236373" w:rsidRPr="00693256" w:rsidRDefault="009B5B24" w:rsidP="001A4276">
            <w:pPr>
              <w:spacing w:before="60"/>
              <w:jc w:val="both"/>
              <w:rPr>
                <w:rFonts w:ascii="Verdana" w:hAnsi="Verdana"/>
                <w:color w:val="000000"/>
                <w:sz w:val="20"/>
                <w:szCs w:val="20"/>
              </w:rPr>
            </w:pPr>
            <w:r w:rsidRPr="00693256">
              <w:rPr>
                <w:rFonts w:ascii="Verdana" w:hAnsi="Verdana"/>
                <w:color w:val="000000"/>
                <w:sz w:val="20"/>
                <w:szCs w:val="20"/>
              </w:rPr>
              <w:t xml:space="preserve">Проектът на наредба не съдържа разпоредби, които да създават опасност придобитите права над риболовния капацитет </w:t>
            </w:r>
            <w:r>
              <w:rPr>
                <w:rFonts w:ascii="Verdana" w:hAnsi="Verdana"/>
                <w:color w:val="000000"/>
                <w:sz w:val="20"/>
                <w:szCs w:val="20"/>
              </w:rPr>
              <w:t>на</w:t>
            </w:r>
            <w:r w:rsidRPr="009B5B24">
              <w:rPr>
                <w:rFonts w:ascii="Verdana" w:hAnsi="Verdana"/>
                <w:color w:val="000000"/>
                <w:sz w:val="20"/>
                <w:szCs w:val="20"/>
              </w:rPr>
              <w:t xml:space="preserve"> действащи риб</w:t>
            </w:r>
            <w:r w:rsidRPr="009B5B24">
              <w:rPr>
                <w:rFonts w:ascii="Verdana" w:hAnsi="Verdana"/>
                <w:color w:val="000000"/>
                <w:sz w:val="20"/>
                <w:szCs w:val="20"/>
              </w:rPr>
              <w:t>о</w:t>
            </w:r>
            <w:r w:rsidRPr="009B5B24">
              <w:rPr>
                <w:rFonts w:ascii="Verdana" w:hAnsi="Verdana"/>
                <w:color w:val="000000"/>
                <w:sz w:val="20"/>
                <w:szCs w:val="20"/>
              </w:rPr>
              <w:t xml:space="preserve">ловни кораби </w:t>
            </w:r>
            <w:r w:rsidRPr="00693256">
              <w:rPr>
                <w:rFonts w:ascii="Verdana" w:hAnsi="Verdana"/>
                <w:color w:val="000000"/>
                <w:sz w:val="20"/>
                <w:szCs w:val="20"/>
              </w:rPr>
              <w:t>да бъдат засегнати от ново вп</w:t>
            </w:r>
            <w:r w:rsidRPr="00693256">
              <w:rPr>
                <w:rFonts w:ascii="Verdana" w:hAnsi="Verdana"/>
                <w:color w:val="000000"/>
                <w:sz w:val="20"/>
                <w:szCs w:val="20"/>
              </w:rPr>
              <w:t>и</w:t>
            </w:r>
            <w:r w:rsidRPr="00693256">
              <w:rPr>
                <w:rFonts w:ascii="Verdana" w:hAnsi="Verdana"/>
                <w:color w:val="000000"/>
                <w:sz w:val="20"/>
                <w:szCs w:val="20"/>
              </w:rPr>
              <w:t>сани риболовни кораби, доколкото правото върху риболовния капацитет и редът за прид</w:t>
            </w:r>
            <w:r w:rsidRPr="00693256">
              <w:rPr>
                <w:rFonts w:ascii="Verdana" w:hAnsi="Verdana"/>
                <w:color w:val="000000"/>
                <w:sz w:val="20"/>
                <w:szCs w:val="20"/>
              </w:rPr>
              <w:t>о</w:t>
            </w:r>
            <w:r w:rsidRPr="00693256">
              <w:rPr>
                <w:rFonts w:ascii="Verdana" w:hAnsi="Verdana"/>
                <w:color w:val="000000"/>
                <w:sz w:val="20"/>
                <w:szCs w:val="20"/>
              </w:rPr>
              <w:t xml:space="preserve">биването му </w:t>
            </w:r>
            <w:r w:rsidR="00135E3A">
              <w:rPr>
                <w:rFonts w:ascii="Verdana" w:hAnsi="Verdana"/>
                <w:color w:val="000000"/>
                <w:sz w:val="20"/>
                <w:szCs w:val="20"/>
              </w:rPr>
              <w:t>са ясно установени</w:t>
            </w:r>
            <w:r w:rsidRPr="00693256">
              <w:rPr>
                <w:rFonts w:ascii="Verdana" w:hAnsi="Verdana"/>
                <w:color w:val="000000"/>
                <w:sz w:val="20"/>
                <w:szCs w:val="20"/>
              </w:rPr>
              <w:t xml:space="preserve"> в подзакон</w:t>
            </w:r>
            <w:r w:rsidRPr="00693256">
              <w:rPr>
                <w:rFonts w:ascii="Verdana" w:hAnsi="Verdana"/>
                <w:color w:val="000000"/>
                <w:sz w:val="20"/>
                <w:szCs w:val="20"/>
              </w:rPr>
              <w:t>о</w:t>
            </w:r>
            <w:r w:rsidRPr="00693256">
              <w:rPr>
                <w:rFonts w:ascii="Verdana" w:hAnsi="Verdana"/>
                <w:color w:val="000000"/>
                <w:sz w:val="20"/>
                <w:szCs w:val="20"/>
              </w:rPr>
              <w:t>вия нормативен акт.</w:t>
            </w:r>
          </w:p>
          <w:p w:rsidR="009B5B24" w:rsidRPr="00693256" w:rsidRDefault="00B85485" w:rsidP="00B85485">
            <w:pPr>
              <w:spacing w:after="40"/>
              <w:jc w:val="both"/>
              <w:rPr>
                <w:rFonts w:ascii="Verdana" w:hAnsi="Verdana"/>
                <w:color w:val="000000"/>
                <w:sz w:val="20"/>
                <w:szCs w:val="20"/>
              </w:rPr>
            </w:pPr>
            <w:r>
              <w:rPr>
                <w:rFonts w:ascii="Verdana" w:hAnsi="Verdana"/>
                <w:color w:val="000000"/>
                <w:sz w:val="20"/>
                <w:szCs w:val="20"/>
              </w:rPr>
              <w:t>Съгласно чл. 30, ал. 8 от ЗРА у</w:t>
            </w:r>
            <w:r w:rsidR="009B5B24" w:rsidRPr="00B52550">
              <w:rPr>
                <w:rFonts w:ascii="Verdana" w:hAnsi="Verdana"/>
                <w:color w:val="000000"/>
                <w:sz w:val="20"/>
                <w:szCs w:val="20"/>
              </w:rPr>
              <w:t>словията за улов на видовете риба или други водни организми, за които е определен общ допустим улов и/или квота</w:t>
            </w:r>
            <w:r w:rsidR="009B5B24">
              <w:rPr>
                <w:rFonts w:ascii="Verdana" w:hAnsi="Verdana"/>
                <w:color w:val="000000"/>
                <w:sz w:val="20"/>
                <w:szCs w:val="20"/>
              </w:rPr>
              <w:t>, се определят със заповед на изпълн</w:t>
            </w:r>
            <w:r w:rsidR="009B5B24">
              <w:rPr>
                <w:rFonts w:ascii="Verdana" w:hAnsi="Verdana"/>
                <w:color w:val="000000"/>
                <w:sz w:val="20"/>
                <w:szCs w:val="20"/>
              </w:rPr>
              <w:t>и</w:t>
            </w:r>
            <w:r w:rsidR="009B5B24">
              <w:rPr>
                <w:rFonts w:ascii="Verdana" w:hAnsi="Verdana"/>
                <w:color w:val="000000"/>
                <w:sz w:val="20"/>
                <w:szCs w:val="20"/>
              </w:rPr>
              <w:t xml:space="preserve">телния директор на ИАРА и не </w:t>
            </w:r>
            <w:r>
              <w:rPr>
                <w:rFonts w:ascii="Verdana" w:hAnsi="Verdana"/>
                <w:color w:val="000000"/>
                <w:sz w:val="20"/>
                <w:szCs w:val="20"/>
              </w:rPr>
              <w:t>попадат</w:t>
            </w:r>
            <w:r w:rsidR="009B5B24">
              <w:rPr>
                <w:rFonts w:ascii="Verdana" w:hAnsi="Verdana"/>
                <w:color w:val="000000"/>
                <w:sz w:val="20"/>
                <w:szCs w:val="20"/>
              </w:rPr>
              <w:t xml:space="preserve"> в об</w:t>
            </w:r>
            <w:r w:rsidR="009B5B24">
              <w:rPr>
                <w:rFonts w:ascii="Verdana" w:hAnsi="Verdana"/>
                <w:color w:val="000000"/>
                <w:sz w:val="20"/>
                <w:szCs w:val="20"/>
              </w:rPr>
              <w:t>х</w:t>
            </w:r>
            <w:r w:rsidR="009B5B24">
              <w:rPr>
                <w:rFonts w:ascii="Verdana" w:hAnsi="Verdana"/>
                <w:color w:val="000000"/>
                <w:sz w:val="20"/>
                <w:szCs w:val="20"/>
              </w:rPr>
              <w:t>вата на проекта на наредба.</w:t>
            </w:r>
          </w:p>
        </w:tc>
      </w:tr>
      <w:tr w:rsidR="00236373" w:rsidRPr="004C0AEC" w:rsidTr="00D65966">
        <w:trPr>
          <w:trHeight w:val="596"/>
          <w:jc w:val="center"/>
        </w:trPr>
        <w:tc>
          <w:tcPr>
            <w:tcW w:w="622" w:type="dxa"/>
            <w:tcBorders>
              <w:top w:val="nil"/>
              <w:bottom w:val="nil"/>
            </w:tcBorders>
            <w:shd w:val="clear" w:color="auto" w:fill="auto"/>
          </w:tcPr>
          <w:p w:rsidR="00236373" w:rsidRPr="004C0AEC"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4C0AEC"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4C0AEC" w:rsidRDefault="009D35EB" w:rsidP="001A4276">
            <w:pPr>
              <w:spacing w:before="60" w:after="40"/>
              <w:jc w:val="both"/>
              <w:rPr>
                <w:rFonts w:ascii="Verdana" w:hAnsi="Verdana"/>
                <w:sz w:val="20"/>
                <w:szCs w:val="20"/>
                <w:lang w:val="af-ZA"/>
              </w:rPr>
            </w:pPr>
            <w:r>
              <w:rPr>
                <w:rFonts w:ascii="Verdana" w:hAnsi="Verdana"/>
                <w:sz w:val="20"/>
                <w:szCs w:val="20"/>
              </w:rPr>
              <w:t xml:space="preserve">- </w:t>
            </w:r>
            <w:r w:rsidRPr="009D35EB">
              <w:rPr>
                <w:rFonts w:ascii="Verdana" w:hAnsi="Verdana"/>
                <w:sz w:val="20"/>
                <w:szCs w:val="20"/>
                <w:lang w:val="af-ZA"/>
              </w:rPr>
              <w:t>Наредбата не трябва да позволява безцелно да се раздава капацитет за нови кораби, без да се отчитат квотираните видове, без да се отчитат данните от ЕС и GFCM за видовете, които са обект на наблюдение и евентуално скорошни ограничения</w:t>
            </w:r>
          </w:p>
        </w:tc>
        <w:tc>
          <w:tcPr>
            <w:tcW w:w="1418" w:type="dxa"/>
            <w:tcBorders>
              <w:top w:val="nil"/>
              <w:bottom w:val="nil"/>
            </w:tcBorders>
            <w:shd w:val="clear" w:color="auto" w:fill="auto"/>
          </w:tcPr>
          <w:p w:rsidR="00236373" w:rsidRPr="001A4276" w:rsidRDefault="009D35EB" w:rsidP="00D65966">
            <w:pPr>
              <w:spacing w:before="60"/>
              <w:rPr>
                <w:rFonts w:ascii="Verdana" w:hAnsi="Verdana"/>
                <w:color w:val="FF0000"/>
                <w:sz w:val="20"/>
                <w:szCs w:val="20"/>
                <w:lang w:val="en-US"/>
              </w:rPr>
            </w:pPr>
            <w:r w:rsidRPr="009D35EB">
              <w:rPr>
                <w:rFonts w:ascii="Verdana" w:hAnsi="Verdana"/>
                <w:color w:val="000000"/>
                <w:sz w:val="20"/>
                <w:szCs w:val="20"/>
              </w:rPr>
              <w:t>Не се пр</w:t>
            </w:r>
            <w:r w:rsidRPr="009D35EB">
              <w:rPr>
                <w:rFonts w:ascii="Verdana" w:hAnsi="Verdana"/>
                <w:color w:val="000000"/>
                <w:sz w:val="20"/>
                <w:szCs w:val="20"/>
              </w:rPr>
              <w:t>и</w:t>
            </w:r>
            <w:r w:rsidRPr="009D35EB">
              <w:rPr>
                <w:rFonts w:ascii="Verdana" w:hAnsi="Verdana"/>
                <w:color w:val="000000"/>
                <w:sz w:val="20"/>
                <w:szCs w:val="20"/>
              </w:rPr>
              <w:t>ема</w:t>
            </w:r>
          </w:p>
        </w:tc>
        <w:tc>
          <w:tcPr>
            <w:tcW w:w="5272" w:type="dxa"/>
            <w:tcBorders>
              <w:top w:val="nil"/>
              <w:bottom w:val="nil"/>
            </w:tcBorders>
            <w:shd w:val="clear" w:color="auto" w:fill="auto"/>
          </w:tcPr>
          <w:p w:rsidR="00236373" w:rsidRDefault="00965A66" w:rsidP="001A4276">
            <w:pPr>
              <w:spacing w:before="60"/>
              <w:jc w:val="both"/>
              <w:rPr>
                <w:rFonts w:ascii="Verdana" w:hAnsi="Verdana"/>
                <w:sz w:val="20"/>
                <w:szCs w:val="20"/>
              </w:rPr>
            </w:pPr>
            <w:r>
              <w:rPr>
                <w:rFonts w:ascii="Verdana" w:hAnsi="Verdana"/>
                <w:color w:val="000000"/>
                <w:sz w:val="20"/>
                <w:szCs w:val="20"/>
              </w:rPr>
              <w:t>В чл. 41, ал. 5 и 6 е предвидена възможността да бъдат включвани и други критерии за д</w:t>
            </w:r>
            <w:r>
              <w:rPr>
                <w:rFonts w:ascii="Verdana" w:hAnsi="Verdana"/>
                <w:color w:val="000000"/>
                <w:sz w:val="20"/>
                <w:szCs w:val="20"/>
              </w:rPr>
              <w:t>о</w:t>
            </w:r>
            <w:r>
              <w:rPr>
                <w:rFonts w:ascii="Verdana" w:hAnsi="Verdana"/>
                <w:color w:val="000000"/>
                <w:sz w:val="20"/>
                <w:szCs w:val="20"/>
              </w:rPr>
              <w:t>пустимост/оценка за разпределяне на свободен риболовен капацитет. Изразът „</w:t>
            </w:r>
            <w:r w:rsidRPr="005017C2">
              <w:rPr>
                <w:rFonts w:ascii="Verdana" w:hAnsi="Verdana"/>
                <w:sz w:val="20"/>
                <w:szCs w:val="20"/>
                <w:lang w:val="af-ZA"/>
              </w:rPr>
              <w:t xml:space="preserve">включват </w:t>
            </w:r>
            <w:r w:rsidRPr="00584821">
              <w:rPr>
                <w:rFonts w:ascii="Verdana" w:hAnsi="Verdana"/>
                <w:b/>
                <w:sz w:val="20"/>
                <w:szCs w:val="20"/>
                <w:lang w:val="af-ZA"/>
              </w:rPr>
              <w:t>най-малко</w:t>
            </w:r>
            <w:r>
              <w:rPr>
                <w:rFonts w:ascii="Verdana" w:hAnsi="Verdana"/>
                <w:sz w:val="20"/>
                <w:szCs w:val="20"/>
              </w:rPr>
              <w:t xml:space="preserve">…“, не съдържа ограничение относно броя на критериите, които могат да бъдат включени. В рамките на </w:t>
            </w:r>
            <w:r w:rsidRPr="005017C2">
              <w:rPr>
                <w:rFonts w:ascii="Verdana" w:hAnsi="Verdana"/>
                <w:sz w:val="20"/>
                <w:szCs w:val="20"/>
                <w:lang w:val="af-ZA"/>
              </w:rPr>
              <w:t xml:space="preserve">производство по издаване на </w:t>
            </w:r>
            <w:r w:rsidRPr="00C8065C">
              <w:rPr>
                <w:rFonts w:ascii="Verdana" w:hAnsi="Verdana"/>
                <w:sz w:val="20"/>
                <w:szCs w:val="20"/>
              </w:rPr>
              <w:t>общия</w:t>
            </w:r>
            <w:r w:rsidRPr="005017C2">
              <w:rPr>
                <w:rFonts w:ascii="Verdana" w:hAnsi="Verdana"/>
                <w:sz w:val="20"/>
                <w:szCs w:val="20"/>
                <w:lang w:val="af-ZA"/>
              </w:rPr>
              <w:t xml:space="preserve"> административен акт</w:t>
            </w:r>
            <w:r>
              <w:rPr>
                <w:rFonts w:ascii="Verdana" w:hAnsi="Verdana"/>
                <w:sz w:val="20"/>
                <w:szCs w:val="20"/>
              </w:rPr>
              <w:t xml:space="preserve"> всяко лице може да отправи предложение до ИАРА за включването на допълнителни критерии в з</w:t>
            </w:r>
            <w:r>
              <w:rPr>
                <w:rFonts w:ascii="Verdana" w:hAnsi="Verdana"/>
                <w:sz w:val="20"/>
                <w:szCs w:val="20"/>
              </w:rPr>
              <w:t>а</w:t>
            </w:r>
            <w:r>
              <w:rPr>
                <w:rFonts w:ascii="Verdana" w:hAnsi="Verdana"/>
                <w:sz w:val="20"/>
                <w:szCs w:val="20"/>
              </w:rPr>
              <w:t>поведта по чл. 41, ал. 3.</w:t>
            </w:r>
          </w:p>
          <w:p w:rsidR="00751FAB" w:rsidRPr="004C0AEC" w:rsidRDefault="00751FAB" w:rsidP="00751FAB">
            <w:pPr>
              <w:spacing w:after="40"/>
              <w:jc w:val="both"/>
              <w:rPr>
                <w:rFonts w:ascii="Verdana" w:hAnsi="Verdana"/>
                <w:color w:val="FF0000"/>
                <w:sz w:val="20"/>
                <w:szCs w:val="20"/>
                <w:lang w:val="af-ZA"/>
              </w:rPr>
            </w:pPr>
            <w:r>
              <w:rPr>
                <w:rFonts w:ascii="Verdana" w:hAnsi="Verdana"/>
                <w:color w:val="000000"/>
                <w:sz w:val="20"/>
                <w:szCs w:val="20"/>
              </w:rPr>
              <w:t>Следва да се има предвид, че съгласно чл. 30, ал. 8 от ЗРА у</w:t>
            </w:r>
            <w:r w:rsidRPr="00B52550">
              <w:rPr>
                <w:rFonts w:ascii="Verdana" w:hAnsi="Verdana"/>
                <w:color w:val="000000"/>
                <w:sz w:val="20"/>
                <w:szCs w:val="20"/>
              </w:rPr>
              <w:t>словията за улов на видовете риба или други водни организми, за които е определен общ допустим улов и/или квота</w:t>
            </w:r>
            <w:r>
              <w:rPr>
                <w:rFonts w:ascii="Verdana" w:hAnsi="Verdana"/>
                <w:color w:val="000000"/>
                <w:sz w:val="20"/>
                <w:szCs w:val="20"/>
              </w:rPr>
              <w:t>, се определят със заповед на изпълнителния д</w:t>
            </w:r>
            <w:r>
              <w:rPr>
                <w:rFonts w:ascii="Verdana" w:hAnsi="Verdana"/>
                <w:color w:val="000000"/>
                <w:sz w:val="20"/>
                <w:szCs w:val="20"/>
              </w:rPr>
              <w:t>и</w:t>
            </w:r>
            <w:r>
              <w:rPr>
                <w:rFonts w:ascii="Verdana" w:hAnsi="Verdana"/>
                <w:color w:val="000000"/>
                <w:sz w:val="20"/>
                <w:szCs w:val="20"/>
              </w:rPr>
              <w:t>ректор на ИАРА и не попадат в обхвата на пр</w:t>
            </w:r>
            <w:r>
              <w:rPr>
                <w:rFonts w:ascii="Verdana" w:hAnsi="Verdana"/>
                <w:color w:val="000000"/>
                <w:sz w:val="20"/>
                <w:szCs w:val="20"/>
              </w:rPr>
              <w:t>о</w:t>
            </w:r>
            <w:r>
              <w:rPr>
                <w:rFonts w:ascii="Verdana" w:hAnsi="Verdana"/>
                <w:color w:val="000000"/>
                <w:sz w:val="20"/>
                <w:szCs w:val="20"/>
              </w:rPr>
              <w:t>екта на наредба.</w:t>
            </w:r>
          </w:p>
        </w:tc>
      </w:tr>
      <w:tr w:rsidR="00236373" w:rsidRPr="004C0AEC" w:rsidTr="00D65966">
        <w:trPr>
          <w:trHeight w:val="596"/>
          <w:jc w:val="center"/>
        </w:trPr>
        <w:tc>
          <w:tcPr>
            <w:tcW w:w="622" w:type="dxa"/>
            <w:tcBorders>
              <w:top w:val="nil"/>
              <w:bottom w:val="nil"/>
            </w:tcBorders>
            <w:shd w:val="clear" w:color="auto" w:fill="auto"/>
          </w:tcPr>
          <w:p w:rsidR="00236373" w:rsidRPr="004C0AEC"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4C0AEC"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4C0AEC" w:rsidRDefault="007130DF" w:rsidP="001A4276">
            <w:pPr>
              <w:spacing w:before="60" w:after="40"/>
              <w:jc w:val="both"/>
              <w:rPr>
                <w:rFonts w:ascii="Verdana" w:hAnsi="Verdana"/>
                <w:sz w:val="20"/>
                <w:szCs w:val="20"/>
                <w:lang w:val="af-ZA"/>
              </w:rPr>
            </w:pPr>
            <w:r>
              <w:rPr>
                <w:rFonts w:ascii="Verdana" w:hAnsi="Verdana"/>
                <w:sz w:val="20"/>
                <w:szCs w:val="20"/>
              </w:rPr>
              <w:t xml:space="preserve">- </w:t>
            </w:r>
            <w:r w:rsidRPr="007C10D7">
              <w:rPr>
                <w:rFonts w:ascii="Verdana" w:hAnsi="Verdana"/>
                <w:sz w:val="20"/>
                <w:szCs w:val="20"/>
              </w:rPr>
              <w:t>Наредбата трябва да съдържа ясни крит</w:t>
            </w:r>
            <w:r w:rsidRPr="007C10D7">
              <w:rPr>
                <w:rFonts w:ascii="Verdana" w:hAnsi="Verdana"/>
                <w:sz w:val="20"/>
                <w:szCs w:val="20"/>
              </w:rPr>
              <w:t>е</w:t>
            </w:r>
            <w:r w:rsidRPr="007C10D7">
              <w:rPr>
                <w:rFonts w:ascii="Verdana" w:hAnsi="Verdana"/>
                <w:sz w:val="20"/>
                <w:szCs w:val="20"/>
              </w:rPr>
              <w:t>рии/механизми за контрол върху дейността на нови кораби по отношение доказването на риболовната им дейност</w:t>
            </w:r>
          </w:p>
        </w:tc>
        <w:tc>
          <w:tcPr>
            <w:tcW w:w="1418" w:type="dxa"/>
            <w:tcBorders>
              <w:top w:val="nil"/>
              <w:bottom w:val="nil"/>
            </w:tcBorders>
            <w:shd w:val="clear" w:color="auto" w:fill="auto"/>
          </w:tcPr>
          <w:p w:rsidR="00236373" w:rsidRPr="001A4276" w:rsidRDefault="007130DF" w:rsidP="00D65966">
            <w:pPr>
              <w:spacing w:before="60" w:after="40"/>
              <w:rPr>
                <w:rFonts w:ascii="Verdana" w:hAnsi="Verdana"/>
                <w:sz w:val="20"/>
                <w:szCs w:val="20"/>
                <w:lang w:val="en-US"/>
              </w:rPr>
            </w:pPr>
            <w:r w:rsidRPr="009D35EB">
              <w:rPr>
                <w:rFonts w:ascii="Verdana" w:hAnsi="Verdana"/>
                <w:color w:val="000000"/>
                <w:sz w:val="20"/>
                <w:szCs w:val="20"/>
              </w:rPr>
              <w:t>Не се пр</w:t>
            </w:r>
            <w:r w:rsidRPr="009D35EB">
              <w:rPr>
                <w:rFonts w:ascii="Verdana" w:hAnsi="Verdana"/>
                <w:color w:val="000000"/>
                <w:sz w:val="20"/>
                <w:szCs w:val="20"/>
              </w:rPr>
              <w:t>и</w:t>
            </w:r>
            <w:r w:rsidRPr="009D35EB">
              <w:rPr>
                <w:rFonts w:ascii="Verdana" w:hAnsi="Verdana"/>
                <w:color w:val="000000"/>
                <w:sz w:val="20"/>
                <w:szCs w:val="20"/>
              </w:rPr>
              <w:t>ема</w:t>
            </w:r>
          </w:p>
        </w:tc>
        <w:tc>
          <w:tcPr>
            <w:tcW w:w="5272" w:type="dxa"/>
            <w:tcBorders>
              <w:top w:val="nil"/>
              <w:bottom w:val="nil"/>
            </w:tcBorders>
            <w:shd w:val="clear" w:color="auto" w:fill="auto"/>
          </w:tcPr>
          <w:p w:rsidR="00236373" w:rsidRPr="007D3E5E" w:rsidRDefault="007130DF" w:rsidP="001A4276">
            <w:pPr>
              <w:spacing w:before="60"/>
              <w:jc w:val="both"/>
              <w:rPr>
                <w:rFonts w:ascii="Verdana" w:hAnsi="Verdana"/>
                <w:sz w:val="20"/>
                <w:szCs w:val="20"/>
              </w:rPr>
            </w:pPr>
            <w:r w:rsidRPr="007D3E5E">
              <w:rPr>
                <w:rFonts w:ascii="Verdana" w:hAnsi="Verdana"/>
                <w:sz w:val="20"/>
                <w:szCs w:val="20"/>
              </w:rPr>
              <w:t xml:space="preserve">С наредбата се </w:t>
            </w:r>
            <w:r w:rsidRPr="007D3E5E">
              <w:rPr>
                <w:rFonts w:ascii="Verdana" w:hAnsi="Verdana"/>
                <w:sz w:val="20"/>
                <w:szCs w:val="20"/>
                <w:lang w:val="af-ZA"/>
              </w:rPr>
              <w:t>регламентира</w:t>
            </w:r>
            <w:r w:rsidRPr="007D3E5E">
              <w:rPr>
                <w:rFonts w:ascii="Verdana" w:hAnsi="Verdana"/>
                <w:sz w:val="20"/>
                <w:szCs w:val="20"/>
              </w:rPr>
              <w:t>т</w:t>
            </w:r>
            <w:r w:rsidR="00020E14" w:rsidRPr="007D3E5E">
              <w:rPr>
                <w:rFonts w:ascii="Verdana" w:hAnsi="Verdana"/>
                <w:sz w:val="20"/>
                <w:szCs w:val="20"/>
                <w:lang w:val="af-ZA"/>
              </w:rPr>
              <w:t xml:space="preserve"> </w:t>
            </w:r>
            <w:r w:rsidRPr="007D3E5E">
              <w:rPr>
                <w:rFonts w:ascii="Verdana" w:hAnsi="Verdana"/>
                <w:sz w:val="20"/>
                <w:szCs w:val="20"/>
                <w:lang w:val="af-ZA"/>
              </w:rPr>
              <w:t>условията и реда за управление на риболовния флот на Република България</w:t>
            </w:r>
            <w:r w:rsidRPr="007D3E5E">
              <w:rPr>
                <w:rFonts w:ascii="Verdana" w:hAnsi="Verdana"/>
                <w:sz w:val="20"/>
                <w:szCs w:val="20"/>
              </w:rPr>
              <w:t>.</w:t>
            </w:r>
          </w:p>
          <w:p w:rsidR="007130DF" w:rsidRPr="007D3E5E" w:rsidRDefault="00020E14" w:rsidP="007130DF">
            <w:pPr>
              <w:spacing w:after="40"/>
              <w:jc w:val="both"/>
              <w:rPr>
                <w:rFonts w:ascii="Verdana" w:hAnsi="Verdana"/>
                <w:sz w:val="20"/>
                <w:szCs w:val="20"/>
                <w:lang w:val="af-ZA"/>
              </w:rPr>
            </w:pPr>
            <w:r w:rsidRPr="007D3E5E">
              <w:rPr>
                <w:rFonts w:ascii="Verdana" w:hAnsi="Verdana"/>
                <w:sz w:val="20"/>
                <w:szCs w:val="20"/>
              </w:rPr>
              <w:t>Съгласно</w:t>
            </w:r>
            <w:r w:rsidR="007130DF" w:rsidRPr="007D3E5E">
              <w:rPr>
                <w:rFonts w:ascii="Verdana" w:hAnsi="Verdana"/>
                <w:sz w:val="20"/>
                <w:szCs w:val="20"/>
              </w:rPr>
              <w:t xml:space="preserve"> § 1, т. 51 от допълнителните разп</w:t>
            </w:r>
            <w:r w:rsidR="007130DF" w:rsidRPr="007D3E5E">
              <w:rPr>
                <w:rFonts w:ascii="Verdana" w:hAnsi="Verdana"/>
                <w:sz w:val="20"/>
                <w:szCs w:val="20"/>
              </w:rPr>
              <w:t>о</w:t>
            </w:r>
            <w:r w:rsidR="007130DF" w:rsidRPr="007D3E5E">
              <w:rPr>
                <w:rFonts w:ascii="Verdana" w:hAnsi="Verdana"/>
                <w:sz w:val="20"/>
                <w:szCs w:val="20"/>
              </w:rPr>
              <w:t>редби на ЗРА управлението на риболовния флот представлява съвкупност от администр</w:t>
            </w:r>
            <w:r w:rsidR="007130DF" w:rsidRPr="007D3E5E">
              <w:rPr>
                <w:rFonts w:ascii="Verdana" w:hAnsi="Verdana"/>
                <w:sz w:val="20"/>
                <w:szCs w:val="20"/>
              </w:rPr>
              <w:t>а</w:t>
            </w:r>
            <w:r w:rsidR="007130DF" w:rsidRPr="007D3E5E">
              <w:rPr>
                <w:rFonts w:ascii="Verdana" w:hAnsi="Verdana"/>
                <w:sz w:val="20"/>
                <w:szCs w:val="20"/>
              </w:rPr>
              <w:t>тивни мерки, свързани с вписването и отпи</w:t>
            </w:r>
            <w:r w:rsidR="007130DF" w:rsidRPr="007D3E5E">
              <w:rPr>
                <w:rFonts w:ascii="Verdana" w:hAnsi="Verdana"/>
                <w:sz w:val="20"/>
                <w:szCs w:val="20"/>
              </w:rPr>
              <w:t>с</w:t>
            </w:r>
            <w:r w:rsidR="007130DF" w:rsidRPr="007D3E5E">
              <w:rPr>
                <w:rFonts w:ascii="Verdana" w:hAnsi="Verdana"/>
                <w:sz w:val="20"/>
                <w:szCs w:val="20"/>
              </w:rPr>
              <w:t xml:space="preserve">ването на риболовни кораби в регистъра на риболовните кораби на Република България, </w:t>
            </w:r>
            <w:r w:rsidR="007130DF" w:rsidRPr="007D3E5E">
              <w:rPr>
                <w:rFonts w:ascii="Verdana" w:hAnsi="Verdana"/>
                <w:sz w:val="20"/>
                <w:szCs w:val="20"/>
              </w:rPr>
              <w:lastRenderedPageBreak/>
              <w:t>както и с условията и реда за разпределяне на свободен риболовен капацитет в морския флот. В този смисъл осъществяването на контрол върху дейността на българските риболовните кораби, независимо от това дали са ново вп</w:t>
            </w:r>
            <w:r w:rsidR="007130DF" w:rsidRPr="007D3E5E">
              <w:rPr>
                <w:rFonts w:ascii="Verdana" w:hAnsi="Verdana"/>
                <w:sz w:val="20"/>
                <w:szCs w:val="20"/>
              </w:rPr>
              <w:t>и</w:t>
            </w:r>
            <w:r w:rsidR="007130DF" w:rsidRPr="007D3E5E">
              <w:rPr>
                <w:rFonts w:ascii="Verdana" w:hAnsi="Verdana"/>
                <w:sz w:val="20"/>
                <w:szCs w:val="20"/>
              </w:rPr>
              <w:t xml:space="preserve">сани или не, не е предмет на подзаконовия нормативен акт, а една от основните функции и задължения на ИАРА, съгласно чл. 5, ал. 1 </w:t>
            </w:r>
            <w:r w:rsidR="00A622F4" w:rsidRPr="007D3E5E">
              <w:rPr>
                <w:rFonts w:ascii="Verdana" w:hAnsi="Verdana"/>
                <w:sz w:val="20"/>
                <w:szCs w:val="20"/>
              </w:rPr>
              <w:t xml:space="preserve">и чл. 6, ал. 4 </w:t>
            </w:r>
            <w:r w:rsidR="007130DF" w:rsidRPr="007D3E5E">
              <w:rPr>
                <w:rFonts w:ascii="Verdana" w:hAnsi="Verdana"/>
                <w:sz w:val="20"/>
                <w:szCs w:val="20"/>
              </w:rPr>
              <w:t>от Закона за рибарството и акв</w:t>
            </w:r>
            <w:r w:rsidR="007130DF" w:rsidRPr="007D3E5E">
              <w:rPr>
                <w:rFonts w:ascii="Verdana" w:hAnsi="Verdana"/>
                <w:sz w:val="20"/>
                <w:szCs w:val="20"/>
              </w:rPr>
              <w:t>а</w:t>
            </w:r>
            <w:r w:rsidR="007130DF" w:rsidRPr="007D3E5E">
              <w:rPr>
                <w:rFonts w:ascii="Verdana" w:hAnsi="Verdana"/>
                <w:sz w:val="20"/>
                <w:szCs w:val="20"/>
              </w:rPr>
              <w:t>културите.</w:t>
            </w:r>
          </w:p>
        </w:tc>
      </w:tr>
      <w:tr w:rsidR="00236373" w:rsidRPr="004C0AEC" w:rsidTr="00D65966">
        <w:trPr>
          <w:trHeight w:val="596"/>
          <w:jc w:val="center"/>
        </w:trPr>
        <w:tc>
          <w:tcPr>
            <w:tcW w:w="622" w:type="dxa"/>
            <w:tcBorders>
              <w:top w:val="nil"/>
              <w:bottom w:val="nil"/>
            </w:tcBorders>
            <w:shd w:val="clear" w:color="auto" w:fill="auto"/>
          </w:tcPr>
          <w:p w:rsidR="00236373" w:rsidRPr="004C0AEC" w:rsidRDefault="00236373" w:rsidP="00236373">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236373" w:rsidRPr="004C0AEC" w:rsidRDefault="00236373" w:rsidP="00236373">
            <w:pPr>
              <w:jc w:val="both"/>
              <w:rPr>
                <w:rFonts w:ascii="Verdana" w:hAnsi="Verdana"/>
                <w:b/>
                <w:sz w:val="20"/>
                <w:szCs w:val="20"/>
                <w:lang w:val="af-ZA"/>
              </w:rPr>
            </w:pPr>
          </w:p>
        </w:tc>
        <w:tc>
          <w:tcPr>
            <w:tcW w:w="5812" w:type="dxa"/>
            <w:tcBorders>
              <w:top w:val="nil"/>
              <w:bottom w:val="nil"/>
            </w:tcBorders>
            <w:shd w:val="clear" w:color="auto" w:fill="auto"/>
          </w:tcPr>
          <w:p w:rsidR="00236373" w:rsidRPr="004C0AEC" w:rsidRDefault="00D87899" w:rsidP="001A4276">
            <w:pPr>
              <w:spacing w:before="60" w:after="40"/>
              <w:jc w:val="both"/>
              <w:rPr>
                <w:rFonts w:ascii="Verdana" w:hAnsi="Verdana"/>
                <w:sz w:val="20"/>
                <w:szCs w:val="20"/>
                <w:lang w:val="af-ZA"/>
              </w:rPr>
            </w:pPr>
            <w:r>
              <w:rPr>
                <w:rFonts w:ascii="Verdana" w:hAnsi="Verdana"/>
                <w:sz w:val="20"/>
                <w:szCs w:val="20"/>
              </w:rPr>
              <w:t xml:space="preserve">- </w:t>
            </w:r>
            <w:r w:rsidRPr="00D87899">
              <w:rPr>
                <w:rFonts w:ascii="Verdana" w:hAnsi="Verdana"/>
                <w:sz w:val="20"/>
                <w:szCs w:val="20"/>
                <w:lang w:val="af-ZA"/>
              </w:rPr>
              <w:t>Наредбата трябва да съдържа съответните разпоредби, които да гарантират балансирано разпределение на мощности (киловати) съобразени с брутотонажа на кораба. За тази цел трябва да се провери какво е средното съотношение между киловати и брутотонаж за действащия риболовен флот и при тази пропорция да се разпределя капацитет за нови кораби. Това означава да се въведе ограничение за киловатите, т.е. да се определи колко киловата могат да се дадат при конкретен брутотонаж.  По този начин ще се избегнат парадокси, когато малка лодка получава киловати, присъщи за кораб над 12 метра, при което се поставя въпросът за какво всъщност се използват такива лодки.</w:t>
            </w:r>
          </w:p>
        </w:tc>
        <w:tc>
          <w:tcPr>
            <w:tcW w:w="1418" w:type="dxa"/>
            <w:tcBorders>
              <w:top w:val="nil"/>
              <w:bottom w:val="nil"/>
            </w:tcBorders>
            <w:shd w:val="clear" w:color="auto" w:fill="auto"/>
          </w:tcPr>
          <w:p w:rsidR="00236373" w:rsidRPr="00D87899" w:rsidRDefault="00D87899" w:rsidP="00D65966">
            <w:pPr>
              <w:spacing w:before="60" w:after="40"/>
              <w:rPr>
                <w:rFonts w:ascii="Verdana" w:hAnsi="Verdana"/>
                <w:sz w:val="20"/>
                <w:szCs w:val="20"/>
              </w:rPr>
            </w:pPr>
            <w:r>
              <w:rPr>
                <w:rFonts w:ascii="Verdana" w:hAnsi="Verdana"/>
                <w:sz w:val="20"/>
                <w:szCs w:val="20"/>
              </w:rPr>
              <w:t>Приема се</w:t>
            </w:r>
            <w:r w:rsidR="002E232F">
              <w:rPr>
                <w:rFonts w:ascii="Verdana" w:hAnsi="Verdana"/>
                <w:sz w:val="20"/>
                <w:szCs w:val="20"/>
              </w:rPr>
              <w:t xml:space="preserve"> по при</w:t>
            </w:r>
            <w:r w:rsidR="002E232F">
              <w:rPr>
                <w:rFonts w:ascii="Verdana" w:hAnsi="Verdana"/>
                <w:sz w:val="20"/>
                <w:szCs w:val="20"/>
              </w:rPr>
              <w:t>н</w:t>
            </w:r>
            <w:r w:rsidR="002E232F">
              <w:rPr>
                <w:rFonts w:ascii="Verdana" w:hAnsi="Verdana"/>
                <w:sz w:val="20"/>
                <w:szCs w:val="20"/>
              </w:rPr>
              <w:t>цип</w:t>
            </w:r>
          </w:p>
        </w:tc>
        <w:tc>
          <w:tcPr>
            <w:tcW w:w="5272" w:type="dxa"/>
            <w:tcBorders>
              <w:top w:val="nil"/>
              <w:bottom w:val="nil"/>
            </w:tcBorders>
            <w:shd w:val="clear" w:color="auto" w:fill="auto"/>
          </w:tcPr>
          <w:p w:rsidR="00236373" w:rsidRPr="007D3E5E" w:rsidRDefault="00C72DAF" w:rsidP="001A4276">
            <w:pPr>
              <w:spacing w:before="60" w:after="40"/>
              <w:jc w:val="both"/>
              <w:rPr>
                <w:rFonts w:ascii="Verdana" w:hAnsi="Verdana"/>
                <w:sz w:val="20"/>
                <w:szCs w:val="20"/>
              </w:rPr>
            </w:pPr>
            <w:r>
              <w:rPr>
                <w:rFonts w:ascii="Verdana" w:hAnsi="Verdana"/>
                <w:sz w:val="20"/>
                <w:szCs w:val="20"/>
              </w:rPr>
              <w:t>В</w:t>
            </w:r>
            <w:r w:rsidR="002E232F">
              <w:rPr>
                <w:rFonts w:ascii="Verdana" w:hAnsi="Verdana"/>
                <w:sz w:val="20"/>
                <w:szCs w:val="20"/>
              </w:rPr>
              <w:t xml:space="preserve"> редакцията на чл. 41 ал. 6, т. 2</w:t>
            </w:r>
            <w:r>
              <w:rPr>
                <w:rFonts w:ascii="Verdana" w:hAnsi="Verdana"/>
                <w:sz w:val="20"/>
                <w:szCs w:val="20"/>
              </w:rPr>
              <w:t xml:space="preserve"> е предвиден</w:t>
            </w:r>
            <w:r w:rsidR="00621E96">
              <w:rPr>
                <w:rFonts w:ascii="Verdana" w:hAnsi="Verdana"/>
                <w:sz w:val="20"/>
                <w:szCs w:val="20"/>
              </w:rPr>
              <w:t xml:space="preserve"> </w:t>
            </w:r>
            <w:r>
              <w:rPr>
                <w:rFonts w:ascii="Verdana" w:hAnsi="Verdana"/>
                <w:sz w:val="20"/>
                <w:szCs w:val="20"/>
              </w:rPr>
              <w:t>к</w:t>
            </w:r>
            <w:r w:rsidR="00E93CB6">
              <w:rPr>
                <w:rFonts w:ascii="Verdana" w:hAnsi="Verdana"/>
                <w:sz w:val="20"/>
                <w:szCs w:val="20"/>
              </w:rPr>
              <w:t>ритерий за оценка</w:t>
            </w:r>
            <w:r w:rsidR="001244FD">
              <w:rPr>
                <w:rFonts w:ascii="Verdana" w:hAnsi="Verdana"/>
                <w:sz w:val="20"/>
                <w:szCs w:val="20"/>
              </w:rPr>
              <w:t>,</w:t>
            </w:r>
            <w:r>
              <w:rPr>
                <w:rFonts w:ascii="Verdana" w:hAnsi="Verdana"/>
                <w:sz w:val="20"/>
                <w:szCs w:val="20"/>
              </w:rPr>
              <w:t xml:space="preserve"> </w:t>
            </w:r>
            <w:r w:rsidR="00621E96">
              <w:rPr>
                <w:rFonts w:ascii="Verdana" w:hAnsi="Verdana"/>
                <w:sz w:val="20"/>
                <w:szCs w:val="20"/>
              </w:rPr>
              <w:t xml:space="preserve">установяващ </w:t>
            </w:r>
            <w:r>
              <w:rPr>
                <w:rFonts w:ascii="Verdana" w:hAnsi="Verdana"/>
                <w:sz w:val="20"/>
                <w:szCs w:val="20"/>
              </w:rPr>
              <w:t>съотношение между средния регистриран брутен тонаж и средната регистрирана мощност</w:t>
            </w:r>
            <w:r w:rsidRPr="00185EB8">
              <w:rPr>
                <w:rFonts w:ascii="Verdana" w:hAnsi="Verdana"/>
                <w:sz w:val="20"/>
                <w:szCs w:val="20"/>
                <w:lang w:val="ru-RU"/>
              </w:rPr>
              <w:t xml:space="preserve"> </w:t>
            </w:r>
            <w:r>
              <w:rPr>
                <w:rFonts w:ascii="Verdana" w:hAnsi="Verdana"/>
                <w:sz w:val="20"/>
                <w:szCs w:val="20"/>
              </w:rPr>
              <w:t>на двигателя в регистъра на риболовните кораби за съотве</w:t>
            </w:r>
            <w:r>
              <w:rPr>
                <w:rFonts w:ascii="Verdana" w:hAnsi="Verdana"/>
                <w:sz w:val="20"/>
                <w:szCs w:val="20"/>
              </w:rPr>
              <w:t>т</w:t>
            </w:r>
            <w:r>
              <w:rPr>
                <w:rFonts w:ascii="Verdana" w:hAnsi="Verdana"/>
                <w:sz w:val="20"/>
                <w:szCs w:val="20"/>
              </w:rPr>
              <w:t>ния сегмент по обща дължина на риболовните кораби (до 5.99 метра, от 6 до 11.99 метра, от 12 до 17.99 метра, от 18 до 23.99 метра и над 24 метра)</w:t>
            </w:r>
            <w:r w:rsidR="00621E96">
              <w:rPr>
                <w:rFonts w:ascii="Verdana" w:hAnsi="Verdana"/>
                <w:sz w:val="20"/>
                <w:szCs w:val="20"/>
              </w:rPr>
              <w:t xml:space="preserve">. По този начин ще </w:t>
            </w:r>
            <w:r w:rsidR="00BD5EB6">
              <w:rPr>
                <w:rFonts w:ascii="Verdana" w:hAnsi="Verdana"/>
                <w:sz w:val="20"/>
                <w:szCs w:val="20"/>
              </w:rPr>
              <w:t>се стимулира</w:t>
            </w:r>
            <w:r w:rsidR="00621E96">
              <w:rPr>
                <w:rFonts w:ascii="Verdana" w:hAnsi="Verdana"/>
                <w:sz w:val="20"/>
                <w:szCs w:val="20"/>
              </w:rPr>
              <w:t xml:space="preserve"> вписване</w:t>
            </w:r>
            <w:r w:rsidR="00BD5EB6">
              <w:rPr>
                <w:rFonts w:ascii="Verdana" w:hAnsi="Verdana"/>
                <w:sz w:val="20"/>
                <w:szCs w:val="20"/>
              </w:rPr>
              <w:t>то на</w:t>
            </w:r>
            <w:r w:rsidR="00621E96">
              <w:rPr>
                <w:rFonts w:ascii="Verdana" w:hAnsi="Verdana"/>
                <w:sz w:val="20"/>
                <w:szCs w:val="20"/>
              </w:rPr>
              <w:t xml:space="preserve"> риболовни кораби </w:t>
            </w:r>
            <w:r w:rsidR="001244FD">
              <w:rPr>
                <w:rFonts w:ascii="Verdana" w:hAnsi="Verdana"/>
                <w:sz w:val="20"/>
                <w:szCs w:val="20"/>
              </w:rPr>
              <w:t>с риболовен капацитет в съотношение между брутен тонаж и мощност на двигателя</w:t>
            </w:r>
            <w:r w:rsidR="00621E96">
              <w:rPr>
                <w:rFonts w:ascii="Verdana" w:hAnsi="Verdana"/>
                <w:sz w:val="20"/>
                <w:szCs w:val="20"/>
              </w:rPr>
              <w:t xml:space="preserve"> </w:t>
            </w:r>
            <w:r w:rsidR="001244FD">
              <w:rPr>
                <w:rFonts w:ascii="Verdana" w:hAnsi="Verdana"/>
                <w:sz w:val="20"/>
                <w:szCs w:val="20"/>
              </w:rPr>
              <w:t>кореспондиращо на средното регистрирано такова за съответния сегмент по дължина на кораба</w:t>
            </w:r>
            <w:r w:rsidR="00621E96">
              <w:rPr>
                <w:rFonts w:ascii="Verdana" w:hAnsi="Verdana"/>
                <w:sz w:val="20"/>
                <w:szCs w:val="20"/>
              </w:rPr>
              <w:t>.</w:t>
            </w:r>
          </w:p>
        </w:tc>
      </w:tr>
      <w:tr w:rsidR="00FB252A" w:rsidRPr="004C0AEC" w:rsidTr="00D65966">
        <w:trPr>
          <w:trHeight w:val="596"/>
          <w:jc w:val="center"/>
        </w:trPr>
        <w:tc>
          <w:tcPr>
            <w:tcW w:w="622" w:type="dxa"/>
            <w:tcBorders>
              <w:top w:val="nil"/>
              <w:bottom w:val="nil"/>
            </w:tcBorders>
            <w:shd w:val="clear" w:color="auto" w:fill="auto"/>
          </w:tcPr>
          <w:p w:rsidR="00FB252A" w:rsidRPr="00D87899" w:rsidRDefault="00FB252A" w:rsidP="00FB252A">
            <w:pPr>
              <w:tabs>
                <w:tab w:val="left" w:pos="192"/>
              </w:tabs>
              <w:ind w:left="340"/>
              <w:rPr>
                <w:rFonts w:ascii="Verdana" w:hAnsi="Verdana"/>
                <w:b/>
                <w:sz w:val="20"/>
                <w:szCs w:val="20"/>
              </w:rPr>
            </w:pPr>
          </w:p>
        </w:tc>
        <w:tc>
          <w:tcPr>
            <w:tcW w:w="2526" w:type="dxa"/>
            <w:tcBorders>
              <w:top w:val="nil"/>
              <w:bottom w:val="nil"/>
            </w:tcBorders>
            <w:shd w:val="clear" w:color="auto" w:fill="auto"/>
          </w:tcPr>
          <w:p w:rsidR="00FB252A" w:rsidRPr="004C0AEC" w:rsidRDefault="00FB252A" w:rsidP="00FB252A">
            <w:pPr>
              <w:jc w:val="both"/>
              <w:rPr>
                <w:rFonts w:ascii="Verdana" w:hAnsi="Verdana"/>
                <w:b/>
                <w:sz w:val="20"/>
                <w:szCs w:val="20"/>
                <w:lang w:val="af-ZA"/>
              </w:rPr>
            </w:pPr>
          </w:p>
        </w:tc>
        <w:tc>
          <w:tcPr>
            <w:tcW w:w="5812" w:type="dxa"/>
            <w:tcBorders>
              <w:top w:val="nil"/>
              <w:bottom w:val="nil"/>
            </w:tcBorders>
            <w:shd w:val="clear" w:color="auto" w:fill="auto"/>
          </w:tcPr>
          <w:p w:rsidR="00FB252A" w:rsidRPr="00B76677" w:rsidRDefault="00FB252A" w:rsidP="002D76F7">
            <w:pPr>
              <w:spacing w:before="60" w:after="40"/>
              <w:jc w:val="both"/>
              <w:rPr>
                <w:rFonts w:ascii="Verdana" w:hAnsi="Verdana"/>
                <w:sz w:val="20"/>
                <w:szCs w:val="20"/>
                <w:lang w:val="af-ZA"/>
              </w:rPr>
            </w:pPr>
            <w:r>
              <w:rPr>
                <w:rFonts w:ascii="Verdana" w:hAnsi="Verdana"/>
                <w:sz w:val="20"/>
                <w:szCs w:val="20"/>
                <w:lang w:val="af-ZA"/>
              </w:rPr>
              <w:t xml:space="preserve">4. </w:t>
            </w:r>
            <w:r w:rsidRPr="00B76677">
              <w:rPr>
                <w:rFonts w:ascii="Verdana" w:hAnsi="Verdana"/>
                <w:sz w:val="20"/>
                <w:szCs w:val="20"/>
                <w:lang w:val="af-ZA"/>
              </w:rPr>
              <w:t>Конкретни предложения по тек</w:t>
            </w:r>
            <w:r w:rsidR="00666EEC">
              <w:rPr>
                <w:rFonts w:ascii="Verdana" w:hAnsi="Verdana"/>
                <w:sz w:val="20"/>
                <w:szCs w:val="20"/>
                <w:lang w:val="af-ZA"/>
              </w:rPr>
              <w:t xml:space="preserve">стовете от </w:t>
            </w:r>
            <w:r>
              <w:rPr>
                <w:rFonts w:ascii="Verdana" w:hAnsi="Verdana"/>
                <w:sz w:val="20"/>
                <w:szCs w:val="20"/>
                <w:lang w:val="af-ZA"/>
              </w:rPr>
              <w:t>проекта на Наредба:</w:t>
            </w:r>
          </w:p>
          <w:p w:rsidR="00FB252A" w:rsidRPr="00B76677" w:rsidRDefault="00FB252A" w:rsidP="00105DB5">
            <w:pPr>
              <w:spacing w:before="60" w:after="40"/>
              <w:jc w:val="both"/>
              <w:rPr>
                <w:rFonts w:ascii="Verdana" w:hAnsi="Verdana"/>
                <w:sz w:val="20"/>
                <w:szCs w:val="20"/>
                <w:lang w:val="af-ZA"/>
              </w:rPr>
            </w:pPr>
            <w:r w:rsidRPr="00B76677">
              <w:rPr>
                <w:rFonts w:ascii="Verdana" w:hAnsi="Verdana"/>
                <w:sz w:val="20"/>
                <w:szCs w:val="20"/>
                <w:lang w:val="af-ZA"/>
              </w:rPr>
              <w:t>4.1. Предвиденият в чл. 22 срок на действие на удостоверението за свободен капацитет при отписан капацитет по желание на собственика, т.е. този капацитет е собственост на съответното лице, който капацитет не е предоставен при условията на разпределение от ИАРА</w:t>
            </w:r>
            <w:r>
              <w:rPr>
                <w:rFonts w:ascii="Verdana" w:hAnsi="Verdana"/>
                <w:sz w:val="20"/>
                <w:szCs w:val="20"/>
                <w:lang w:val="af-ZA"/>
              </w:rPr>
              <w:t xml:space="preserve">, да бъде променен на 3 </w:t>
            </w:r>
            <w:r>
              <w:rPr>
                <w:rFonts w:ascii="Verdana" w:hAnsi="Verdana"/>
                <w:sz w:val="20"/>
                <w:szCs w:val="20"/>
                <w:lang w:val="af-ZA"/>
              </w:rPr>
              <w:lastRenderedPageBreak/>
              <w:t>години.</w:t>
            </w:r>
          </w:p>
          <w:p w:rsidR="00FB252A" w:rsidRPr="004C0AEC" w:rsidRDefault="00FB252A" w:rsidP="00FB252A">
            <w:pPr>
              <w:spacing w:after="40"/>
              <w:jc w:val="both"/>
              <w:rPr>
                <w:rFonts w:ascii="Verdana" w:hAnsi="Verdana"/>
                <w:sz w:val="20"/>
                <w:szCs w:val="20"/>
                <w:lang w:val="af-ZA"/>
              </w:rPr>
            </w:pPr>
            <w:r w:rsidRPr="00B76677">
              <w:rPr>
                <w:rFonts w:ascii="Verdana" w:hAnsi="Verdana"/>
                <w:sz w:val="20"/>
                <w:szCs w:val="20"/>
                <w:lang w:val="af-ZA"/>
              </w:rPr>
              <w:t>Мотиви: този капацитет е собственост на съответните лица, които са го придобили не поради предоставянето му, а поради въведени ограничения от страна на ЕС или самите те са платили за него. При това положение те трябва да имат по-дълъг срок, в който да могат да го използват като построят кораб или да се разпоредят с него. Допълнителен аргумент в тази посока е, че лицата, които са решили сами да си набавят капацитет и да построят кораб, то срок от една година за целия процес до вписването на кораба е абсолютно недостатъчен.</w:t>
            </w:r>
          </w:p>
        </w:tc>
        <w:tc>
          <w:tcPr>
            <w:tcW w:w="1418" w:type="dxa"/>
            <w:tcBorders>
              <w:top w:val="nil"/>
              <w:bottom w:val="nil"/>
            </w:tcBorders>
            <w:shd w:val="clear" w:color="auto" w:fill="auto"/>
          </w:tcPr>
          <w:p w:rsidR="00FB252A" w:rsidRDefault="00FB252A" w:rsidP="00D65966">
            <w:pPr>
              <w:spacing w:after="40"/>
              <w:rPr>
                <w:rFonts w:ascii="Verdana" w:hAnsi="Verdana"/>
                <w:sz w:val="20"/>
                <w:szCs w:val="20"/>
                <w:lang w:val="af-ZA"/>
              </w:rPr>
            </w:pPr>
          </w:p>
          <w:p w:rsidR="00666EEC" w:rsidRDefault="00666EEC" w:rsidP="00D65966">
            <w:pPr>
              <w:spacing w:after="40"/>
              <w:rPr>
                <w:rFonts w:ascii="Verdana" w:hAnsi="Verdana"/>
                <w:sz w:val="20"/>
                <w:szCs w:val="20"/>
                <w:lang w:val="af-ZA"/>
              </w:rPr>
            </w:pPr>
          </w:p>
          <w:p w:rsidR="00666EEC" w:rsidRPr="000611AA" w:rsidRDefault="002D76F7" w:rsidP="00D65966">
            <w:pPr>
              <w:spacing w:before="80" w:after="40"/>
              <w:rPr>
                <w:rFonts w:ascii="Verdana" w:hAnsi="Verdana"/>
                <w:sz w:val="20"/>
                <w:szCs w:val="20"/>
              </w:rPr>
            </w:pPr>
            <w:r>
              <w:rPr>
                <w:rFonts w:ascii="Verdana" w:hAnsi="Verdana"/>
                <w:color w:val="000000"/>
                <w:sz w:val="20"/>
                <w:szCs w:val="20"/>
              </w:rPr>
              <w:t>П</w:t>
            </w:r>
            <w:r w:rsidR="00666EEC" w:rsidRPr="009D35EB">
              <w:rPr>
                <w:rFonts w:ascii="Verdana" w:hAnsi="Verdana"/>
                <w:color w:val="000000"/>
                <w:sz w:val="20"/>
                <w:szCs w:val="20"/>
              </w:rPr>
              <w:t>рием</w:t>
            </w:r>
            <w:r w:rsidR="000611AA">
              <w:rPr>
                <w:rFonts w:ascii="Verdana" w:hAnsi="Verdana"/>
                <w:color w:val="000000"/>
                <w:sz w:val="20"/>
                <w:szCs w:val="20"/>
              </w:rPr>
              <w:t>а</w:t>
            </w:r>
            <w:r w:rsidR="000611AA">
              <w:rPr>
                <w:rFonts w:ascii="Verdana" w:hAnsi="Verdana"/>
                <w:color w:val="000000"/>
                <w:sz w:val="20"/>
                <w:szCs w:val="20"/>
                <w:lang w:val="en-US"/>
              </w:rPr>
              <w:t xml:space="preserve"> </w:t>
            </w:r>
            <w:r w:rsidR="000611AA">
              <w:rPr>
                <w:rFonts w:ascii="Verdana" w:hAnsi="Verdana"/>
                <w:color w:val="000000"/>
                <w:sz w:val="20"/>
                <w:szCs w:val="20"/>
              </w:rPr>
              <w:t>се</w:t>
            </w:r>
          </w:p>
        </w:tc>
        <w:tc>
          <w:tcPr>
            <w:tcW w:w="5272" w:type="dxa"/>
            <w:tcBorders>
              <w:top w:val="nil"/>
              <w:bottom w:val="nil"/>
            </w:tcBorders>
            <w:shd w:val="clear" w:color="auto" w:fill="auto"/>
          </w:tcPr>
          <w:p w:rsidR="000F5755" w:rsidRDefault="000F5755" w:rsidP="00FB252A">
            <w:pPr>
              <w:jc w:val="both"/>
              <w:rPr>
                <w:rFonts w:ascii="Verdana" w:hAnsi="Verdana"/>
                <w:color w:val="000000"/>
                <w:sz w:val="20"/>
                <w:szCs w:val="20"/>
              </w:rPr>
            </w:pPr>
          </w:p>
          <w:p w:rsidR="000F5755" w:rsidRDefault="000F5755" w:rsidP="00FB252A">
            <w:pPr>
              <w:jc w:val="both"/>
              <w:rPr>
                <w:rFonts w:ascii="Verdana" w:hAnsi="Verdana"/>
                <w:color w:val="000000"/>
                <w:sz w:val="20"/>
                <w:szCs w:val="20"/>
              </w:rPr>
            </w:pPr>
          </w:p>
          <w:p w:rsidR="00FB252A" w:rsidRPr="00E9257F" w:rsidRDefault="002D76F7" w:rsidP="002B02CD">
            <w:pPr>
              <w:spacing w:before="80"/>
              <w:jc w:val="both"/>
              <w:rPr>
                <w:rFonts w:ascii="Verdana" w:hAnsi="Verdana"/>
                <w:color w:val="000000"/>
                <w:sz w:val="20"/>
                <w:szCs w:val="20"/>
              </w:rPr>
            </w:pPr>
            <w:r>
              <w:rPr>
                <w:rFonts w:ascii="Verdana" w:hAnsi="Verdana"/>
                <w:color w:val="000000"/>
                <w:sz w:val="20"/>
                <w:szCs w:val="20"/>
              </w:rPr>
              <w:t>Периодът на действие на удостоверението за свободен капацитет в чл. 22, ал. 3 е увеличен на три години.</w:t>
            </w:r>
          </w:p>
        </w:tc>
      </w:tr>
      <w:tr w:rsidR="00FB252A" w:rsidRPr="004C0AEC" w:rsidTr="00D65966">
        <w:trPr>
          <w:trHeight w:val="596"/>
          <w:jc w:val="center"/>
        </w:trPr>
        <w:tc>
          <w:tcPr>
            <w:tcW w:w="622" w:type="dxa"/>
            <w:tcBorders>
              <w:top w:val="nil"/>
              <w:bottom w:val="nil"/>
            </w:tcBorders>
            <w:shd w:val="clear" w:color="auto" w:fill="auto"/>
          </w:tcPr>
          <w:p w:rsidR="00FB252A" w:rsidRPr="004C0AEC" w:rsidRDefault="00FB252A" w:rsidP="00FB252A">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FB252A" w:rsidRPr="004C0AEC" w:rsidRDefault="00FB252A" w:rsidP="00FB252A">
            <w:pPr>
              <w:jc w:val="both"/>
              <w:rPr>
                <w:rFonts w:ascii="Verdana" w:hAnsi="Verdana"/>
                <w:b/>
                <w:sz w:val="20"/>
                <w:szCs w:val="20"/>
                <w:lang w:val="af-ZA"/>
              </w:rPr>
            </w:pPr>
          </w:p>
        </w:tc>
        <w:tc>
          <w:tcPr>
            <w:tcW w:w="5812" w:type="dxa"/>
            <w:tcBorders>
              <w:top w:val="nil"/>
              <w:bottom w:val="nil"/>
            </w:tcBorders>
            <w:shd w:val="clear" w:color="auto" w:fill="auto"/>
          </w:tcPr>
          <w:p w:rsidR="00666EEC" w:rsidRPr="00666EEC" w:rsidRDefault="00666EEC" w:rsidP="00666EEC">
            <w:pPr>
              <w:spacing w:after="40"/>
              <w:jc w:val="both"/>
              <w:rPr>
                <w:rFonts w:ascii="Verdana" w:hAnsi="Verdana"/>
                <w:sz w:val="20"/>
                <w:szCs w:val="20"/>
                <w:lang w:val="af-ZA"/>
              </w:rPr>
            </w:pPr>
            <w:r>
              <w:rPr>
                <w:rFonts w:ascii="Verdana" w:hAnsi="Verdana"/>
                <w:sz w:val="20"/>
                <w:szCs w:val="20"/>
                <w:lang w:val="af-ZA"/>
              </w:rPr>
              <w:t xml:space="preserve">4.2. </w:t>
            </w:r>
            <w:r w:rsidRPr="00666EEC">
              <w:rPr>
                <w:rFonts w:ascii="Verdana" w:hAnsi="Verdana"/>
                <w:sz w:val="20"/>
                <w:szCs w:val="20"/>
                <w:lang w:val="af-ZA"/>
              </w:rPr>
              <w:t>В чл.</w:t>
            </w:r>
            <w:r>
              <w:rPr>
                <w:rFonts w:ascii="Verdana" w:hAnsi="Verdana"/>
                <w:sz w:val="20"/>
                <w:szCs w:val="20"/>
              </w:rPr>
              <w:t xml:space="preserve"> </w:t>
            </w:r>
            <w:r w:rsidRPr="00666EEC">
              <w:rPr>
                <w:rFonts w:ascii="Verdana" w:hAnsi="Verdana"/>
                <w:sz w:val="20"/>
                <w:szCs w:val="20"/>
                <w:lang w:val="af-ZA"/>
              </w:rPr>
              <w:t>41, ал.</w:t>
            </w:r>
            <w:r>
              <w:rPr>
                <w:rFonts w:ascii="Verdana" w:hAnsi="Verdana"/>
                <w:sz w:val="20"/>
                <w:szCs w:val="20"/>
              </w:rPr>
              <w:t xml:space="preserve"> </w:t>
            </w:r>
            <w:r w:rsidRPr="00666EEC">
              <w:rPr>
                <w:rFonts w:ascii="Verdana" w:hAnsi="Verdana"/>
                <w:sz w:val="20"/>
                <w:szCs w:val="20"/>
                <w:lang w:val="af-ZA"/>
              </w:rPr>
              <w:t>4. да се добавят нови т. 6 и т.</w:t>
            </w:r>
            <w:r>
              <w:rPr>
                <w:rFonts w:ascii="Verdana" w:hAnsi="Verdana"/>
                <w:sz w:val="20"/>
                <w:szCs w:val="20"/>
              </w:rPr>
              <w:t xml:space="preserve"> </w:t>
            </w:r>
            <w:r>
              <w:rPr>
                <w:rFonts w:ascii="Verdana" w:hAnsi="Verdana"/>
                <w:sz w:val="20"/>
                <w:szCs w:val="20"/>
                <w:lang w:val="af-ZA"/>
              </w:rPr>
              <w:t>7</w:t>
            </w:r>
            <w:r w:rsidRPr="00666EEC">
              <w:rPr>
                <w:rFonts w:ascii="Verdana" w:hAnsi="Verdana"/>
                <w:sz w:val="20"/>
                <w:szCs w:val="20"/>
                <w:lang w:val="af-ZA"/>
              </w:rPr>
              <w:t xml:space="preserve"> със следния текст:</w:t>
            </w:r>
          </w:p>
          <w:p w:rsidR="00666EEC" w:rsidRDefault="00666EEC" w:rsidP="00666EEC">
            <w:pPr>
              <w:spacing w:after="40"/>
              <w:jc w:val="both"/>
              <w:rPr>
                <w:rFonts w:ascii="Verdana" w:hAnsi="Verdana"/>
                <w:sz w:val="20"/>
                <w:szCs w:val="20"/>
                <w:lang w:val="af-ZA"/>
              </w:rPr>
            </w:pPr>
            <w:r w:rsidRPr="00666EEC">
              <w:rPr>
                <w:rFonts w:ascii="Verdana" w:hAnsi="Verdana"/>
                <w:sz w:val="20"/>
                <w:szCs w:val="20"/>
                <w:lang w:val="af-ZA"/>
              </w:rPr>
              <w:t>„ 6. Информация към потенциалните кандидати относно ограниченията за риболовната дейност за нововписаните кораби, следващи от установени квоти или забранени за улов зони.</w:t>
            </w:r>
          </w:p>
          <w:p w:rsidR="00FB252A" w:rsidRPr="004C0AEC" w:rsidRDefault="000611AA" w:rsidP="00DF3271">
            <w:pPr>
              <w:spacing w:before="60" w:after="40"/>
              <w:jc w:val="both"/>
              <w:rPr>
                <w:rFonts w:ascii="Verdana" w:hAnsi="Verdana"/>
                <w:sz w:val="20"/>
                <w:szCs w:val="20"/>
                <w:lang w:val="af-ZA"/>
              </w:rPr>
            </w:pPr>
            <w:r>
              <w:rPr>
                <w:rFonts w:ascii="Verdana" w:hAnsi="Verdana"/>
                <w:sz w:val="20"/>
                <w:szCs w:val="20"/>
                <w:lang w:val="af-ZA"/>
              </w:rPr>
              <w:t>„</w:t>
            </w:r>
            <w:r w:rsidR="002B02CD">
              <w:rPr>
                <w:rFonts w:ascii="Verdana" w:hAnsi="Verdana"/>
                <w:sz w:val="20"/>
                <w:szCs w:val="20"/>
                <w:lang w:val="af-ZA"/>
              </w:rPr>
              <w:t>7.</w:t>
            </w:r>
            <w:r w:rsidR="002B02CD">
              <w:rPr>
                <w:rFonts w:ascii="Verdana" w:hAnsi="Verdana"/>
                <w:sz w:val="20"/>
                <w:szCs w:val="20"/>
              </w:rPr>
              <w:t xml:space="preserve"> </w:t>
            </w:r>
            <w:r w:rsidR="00666EEC" w:rsidRPr="00666EEC">
              <w:rPr>
                <w:rFonts w:ascii="Verdana" w:hAnsi="Verdana"/>
                <w:sz w:val="20"/>
                <w:szCs w:val="20"/>
                <w:lang w:val="af-ZA"/>
              </w:rPr>
              <w:t>Точно посочване на съотношението между брутотонаж и киловати, при което ще се разпределя капацитет със съответната процедура“</w:t>
            </w:r>
          </w:p>
        </w:tc>
        <w:tc>
          <w:tcPr>
            <w:tcW w:w="1418" w:type="dxa"/>
            <w:tcBorders>
              <w:top w:val="nil"/>
              <w:bottom w:val="nil"/>
            </w:tcBorders>
            <w:shd w:val="clear" w:color="auto" w:fill="auto"/>
          </w:tcPr>
          <w:p w:rsidR="003459C9" w:rsidRPr="002B02CD" w:rsidRDefault="00DF3271" w:rsidP="00D65966">
            <w:pPr>
              <w:spacing w:after="40"/>
              <w:rPr>
                <w:rFonts w:ascii="Verdana" w:hAnsi="Verdana"/>
                <w:color w:val="000000"/>
                <w:sz w:val="20"/>
                <w:szCs w:val="20"/>
                <w:lang w:val="ru-RU"/>
              </w:rPr>
            </w:pPr>
            <w:r>
              <w:rPr>
                <w:rFonts w:ascii="Verdana" w:hAnsi="Verdana"/>
                <w:color w:val="000000"/>
                <w:sz w:val="20"/>
                <w:szCs w:val="20"/>
              </w:rPr>
              <w:t>П</w:t>
            </w:r>
            <w:r w:rsidR="00666EEC" w:rsidRPr="009D35EB">
              <w:rPr>
                <w:rFonts w:ascii="Verdana" w:hAnsi="Verdana"/>
                <w:color w:val="000000"/>
                <w:sz w:val="20"/>
                <w:szCs w:val="20"/>
              </w:rPr>
              <w:t>риема</w:t>
            </w:r>
            <w:r>
              <w:rPr>
                <w:rFonts w:ascii="Verdana" w:hAnsi="Verdana"/>
                <w:color w:val="000000"/>
                <w:sz w:val="20"/>
                <w:szCs w:val="20"/>
              </w:rPr>
              <w:t xml:space="preserve"> се по при</w:t>
            </w:r>
            <w:r>
              <w:rPr>
                <w:rFonts w:ascii="Verdana" w:hAnsi="Verdana"/>
                <w:color w:val="000000"/>
                <w:sz w:val="20"/>
                <w:szCs w:val="20"/>
              </w:rPr>
              <w:t>н</w:t>
            </w:r>
            <w:r>
              <w:rPr>
                <w:rFonts w:ascii="Verdana" w:hAnsi="Verdana"/>
                <w:color w:val="000000"/>
                <w:sz w:val="20"/>
                <w:szCs w:val="20"/>
              </w:rPr>
              <w:t>цип</w:t>
            </w:r>
          </w:p>
        </w:tc>
        <w:tc>
          <w:tcPr>
            <w:tcW w:w="5272" w:type="dxa"/>
            <w:tcBorders>
              <w:top w:val="nil"/>
              <w:bottom w:val="nil"/>
            </w:tcBorders>
            <w:shd w:val="clear" w:color="auto" w:fill="auto"/>
          </w:tcPr>
          <w:p w:rsidR="003459C9" w:rsidRPr="00DF3271" w:rsidRDefault="00DF3271" w:rsidP="00DF3271">
            <w:pPr>
              <w:spacing w:after="40"/>
              <w:jc w:val="both"/>
              <w:rPr>
                <w:rFonts w:ascii="Verdana" w:hAnsi="Verdana"/>
                <w:sz w:val="20"/>
                <w:szCs w:val="20"/>
              </w:rPr>
            </w:pPr>
            <w:r w:rsidRPr="00DF3271">
              <w:rPr>
                <w:rFonts w:ascii="Verdana" w:hAnsi="Verdana"/>
                <w:sz w:val="20"/>
                <w:szCs w:val="20"/>
              </w:rPr>
              <w:t>С редакцията на чл. 41, ал. 4 са създадени н</w:t>
            </w:r>
            <w:r w:rsidRPr="00DF3271">
              <w:rPr>
                <w:rFonts w:ascii="Verdana" w:hAnsi="Verdana"/>
                <w:sz w:val="20"/>
                <w:szCs w:val="20"/>
              </w:rPr>
              <w:t>о</w:t>
            </w:r>
            <w:r w:rsidRPr="00DF3271">
              <w:rPr>
                <w:rFonts w:ascii="Verdana" w:hAnsi="Verdana"/>
                <w:sz w:val="20"/>
                <w:szCs w:val="20"/>
              </w:rPr>
              <w:t>ва точка 1 и 3, както следва:</w:t>
            </w:r>
          </w:p>
          <w:p w:rsidR="00DF3271" w:rsidRPr="00DF3271" w:rsidRDefault="00DF3271" w:rsidP="00DF3271">
            <w:pPr>
              <w:spacing w:after="40"/>
              <w:jc w:val="both"/>
              <w:rPr>
                <w:rFonts w:ascii="Verdana" w:hAnsi="Verdana"/>
                <w:i/>
                <w:sz w:val="20"/>
                <w:szCs w:val="20"/>
              </w:rPr>
            </w:pPr>
            <w:r w:rsidRPr="00DF3271">
              <w:rPr>
                <w:rFonts w:ascii="Verdana" w:hAnsi="Verdana"/>
                <w:i/>
                <w:sz w:val="20"/>
                <w:szCs w:val="20"/>
              </w:rPr>
              <w:t>„(4) Заповедта по ал. 3 съдържа информация за:</w:t>
            </w:r>
          </w:p>
          <w:p w:rsidR="00DF3271" w:rsidRPr="00DF3271" w:rsidRDefault="00DF3271" w:rsidP="00DF3271">
            <w:pPr>
              <w:spacing w:after="40"/>
              <w:jc w:val="both"/>
              <w:rPr>
                <w:rFonts w:ascii="Verdana" w:hAnsi="Verdana"/>
                <w:i/>
                <w:sz w:val="20"/>
                <w:szCs w:val="20"/>
              </w:rPr>
            </w:pPr>
            <w:r w:rsidRPr="00DF3271">
              <w:rPr>
                <w:rFonts w:ascii="Verdana" w:hAnsi="Verdana"/>
                <w:i/>
                <w:sz w:val="20"/>
                <w:szCs w:val="20"/>
              </w:rPr>
              <w:t xml:space="preserve"> 1. условията за извършване на стопански р</w:t>
            </w:r>
            <w:r w:rsidRPr="00DF3271">
              <w:rPr>
                <w:rFonts w:ascii="Verdana" w:hAnsi="Verdana"/>
                <w:i/>
                <w:sz w:val="20"/>
                <w:szCs w:val="20"/>
              </w:rPr>
              <w:t>и</w:t>
            </w:r>
            <w:r w:rsidRPr="00DF3271">
              <w:rPr>
                <w:rFonts w:ascii="Verdana" w:hAnsi="Verdana"/>
                <w:i/>
                <w:sz w:val="20"/>
                <w:szCs w:val="20"/>
              </w:rPr>
              <w:t>болов във водите на Черно море;</w:t>
            </w:r>
          </w:p>
          <w:p w:rsidR="00DF3271" w:rsidRPr="00DF3271" w:rsidRDefault="00DF3271" w:rsidP="00DF3271">
            <w:pPr>
              <w:spacing w:before="60" w:after="40"/>
              <w:jc w:val="both"/>
              <w:rPr>
                <w:rFonts w:ascii="Verdana" w:hAnsi="Verdana"/>
                <w:i/>
                <w:sz w:val="20"/>
                <w:szCs w:val="20"/>
              </w:rPr>
            </w:pPr>
            <w:r w:rsidRPr="00DF3271">
              <w:rPr>
                <w:rFonts w:ascii="Verdana" w:hAnsi="Verdana"/>
                <w:i/>
                <w:sz w:val="20"/>
                <w:szCs w:val="20"/>
              </w:rPr>
              <w:t xml:space="preserve"> 2. общия размер на свободен риболовен кап</w:t>
            </w:r>
            <w:r w:rsidRPr="00DF3271">
              <w:rPr>
                <w:rFonts w:ascii="Verdana" w:hAnsi="Verdana"/>
                <w:i/>
                <w:sz w:val="20"/>
                <w:szCs w:val="20"/>
              </w:rPr>
              <w:t>а</w:t>
            </w:r>
            <w:r w:rsidRPr="00DF3271">
              <w:rPr>
                <w:rFonts w:ascii="Verdana" w:hAnsi="Verdana"/>
                <w:i/>
                <w:sz w:val="20"/>
                <w:szCs w:val="20"/>
              </w:rPr>
              <w:t>цитет, подлежащ на разпределяне;</w:t>
            </w:r>
          </w:p>
          <w:p w:rsidR="00DF3271" w:rsidRDefault="00DF3271" w:rsidP="00DF3271">
            <w:pPr>
              <w:spacing w:after="40"/>
              <w:jc w:val="both"/>
              <w:rPr>
                <w:rFonts w:ascii="Verdana" w:hAnsi="Verdana"/>
                <w:i/>
                <w:sz w:val="20"/>
                <w:szCs w:val="20"/>
              </w:rPr>
            </w:pPr>
            <w:r w:rsidRPr="00DF3271">
              <w:rPr>
                <w:rFonts w:ascii="Verdana" w:hAnsi="Verdana"/>
                <w:i/>
                <w:sz w:val="20"/>
                <w:szCs w:val="20"/>
              </w:rPr>
              <w:t xml:space="preserve"> 3. съотношението на свободния риболовен капацитет, подлежащ на разпределяне за вписване на кораби в регистъра на риболовн</w:t>
            </w:r>
            <w:r w:rsidRPr="00DF3271">
              <w:rPr>
                <w:rFonts w:ascii="Verdana" w:hAnsi="Verdana"/>
                <w:i/>
                <w:sz w:val="20"/>
                <w:szCs w:val="20"/>
              </w:rPr>
              <w:t>и</w:t>
            </w:r>
            <w:r w:rsidRPr="00DF3271">
              <w:rPr>
                <w:rFonts w:ascii="Verdana" w:hAnsi="Verdana"/>
                <w:i/>
                <w:sz w:val="20"/>
                <w:szCs w:val="20"/>
              </w:rPr>
              <w:t>те кораби и за увеличаване на риболовния к</w:t>
            </w:r>
            <w:r w:rsidRPr="00DF3271">
              <w:rPr>
                <w:rFonts w:ascii="Verdana" w:hAnsi="Verdana"/>
                <w:i/>
                <w:sz w:val="20"/>
                <w:szCs w:val="20"/>
              </w:rPr>
              <w:t>а</w:t>
            </w:r>
            <w:r w:rsidRPr="00DF3271">
              <w:rPr>
                <w:rFonts w:ascii="Verdana" w:hAnsi="Verdana"/>
                <w:i/>
                <w:sz w:val="20"/>
                <w:szCs w:val="20"/>
              </w:rPr>
              <w:t>пацитет на вече вписани кораби в регистъра на риболовните кораби, като част от капацитета по т. 2;</w:t>
            </w:r>
            <w:r>
              <w:rPr>
                <w:rFonts w:ascii="Verdana" w:hAnsi="Verdana"/>
                <w:i/>
                <w:sz w:val="20"/>
                <w:szCs w:val="20"/>
              </w:rPr>
              <w:t>“</w:t>
            </w:r>
          </w:p>
          <w:p w:rsidR="00DF3271" w:rsidRPr="00DF3271" w:rsidRDefault="00A751A7" w:rsidP="00DF3271">
            <w:pPr>
              <w:spacing w:after="40"/>
              <w:jc w:val="both"/>
              <w:rPr>
                <w:rFonts w:ascii="Verdana" w:hAnsi="Verdana"/>
                <w:sz w:val="20"/>
                <w:szCs w:val="20"/>
              </w:rPr>
            </w:pPr>
            <w:r>
              <w:rPr>
                <w:rFonts w:ascii="Verdana" w:hAnsi="Verdana"/>
                <w:sz w:val="20"/>
                <w:szCs w:val="20"/>
              </w:rPr>
              <w:t>Конкретното съотношение между брутен тонаж (БТ) и мощност на двигателя (квт) по сегменти по обща дължина на риболовните кораби ще се определя в заповедта по чл. 41, ал. 3, като критерий за оценка по чл. 41, ал. 6, т. 2.</w:t>
            </w:r>
          </w:p>
        </w:tc>
      </w:tr>
      <w:tr w:rsidR="00FB252A" w:rsidRPr="004C0AEC" w:rsidTr="00D65966">
        <w:trPr>
          <w:trHeight w:val="596"/>
          <w:jc w:val="center"/>
        </w:trPr>
        <w:tc>
          <w:tcPr>
            <w:tcW w:w="622" w:type="dxa"/>
            <w:tcBorders>
              <w:top w:val="nil"/>
              <w:bottom w:val="nil"/>
            </w:tcBorders>
            <w:shd w:val="clear" w:color="auto" w:fill="auto"/>
          </w:tcPr>
          <w:p w:rsidR="00FB252A" w:rsidRPr="00DF3271" w:rsidRDefault="00FB252A" w:rsidP="00FB252A">
            <w:pPr>
              <w:tabs>
                <w:tab w:val="left" w:pos="192"/>
              </w:tabs>
              <w:ind w:left="340"/>
              <w:rPr>
                <w:rFonts w:ascii="Verdana" w:hAnsi="Verdana"/>
                <w:b/>
                <w:sz w:val="20"/>
                <w:szCs w:val="20"/>
              </w:rPr>
            </w:pPr>
          </w:p>
        </w:tc>
        <w:tc>
          <w:tcPr>
            <w:tcW w:w="2526" w:type="dxa"/>
            <w:tcBorders>
              <w:top w:val="nil"/>
              <w:bottom w:val="nil"/>
            </w:tcBorders>
            <w:shd w:val="clear" w:color="auto" w:fill="auto"/>
          </w:tcPr>
          <w:p w:rsidR="00FB252A" w:rsidRPr="00A751A7" w:rsidRDefault="00FB252A" w:rsidP="00FB252A">
            <w:pPr>
              <w:jc w:val="both"/>
              <w:rPr>
                <w:rFonts w:ascii="Verdana" w:hAnsi="Verdana"/>
                <w:b/>
                <w:sz w:val="20"/>
                <w:szCs w:val="20"/>
                <w:lang w:val="af-ZA"/>
              </w:rPr>
            </w:pPr>
          </w:p>
        </w:tc>
        <w:tc>
          <w:tcPr>
            <w:tcW w:w="5812" w:type="dxa"/>
            <w:tcBorders>
              <w:top w:val="nil"/>
              <w:bottom w:val="nil"/>
            </w:tcBorders>
            <w:shd w:val="clear" w:color="auto" w:fill="auto"/>
          </w:tcPr>
          <w:p w:rsidR="00FC1FFE" w:rsidRPr="00A751A7" w:rsidRDefault="00FC1FFE" w:rsidP="000611AA">
            <w:pPr>
              <w:spacing w:before="60" w:after="40"/>
              <w:jc w:val="both"/>
              <w:rPr>
                <w:rFonts w:ascii="Verdana" w:hAnsi="Verdana"/>
                <w:sz w:val="20"/>
                <w:szCs w:val="20"/>
                <w:lang w:val="af-ZA"/>
              </w:rPr>
            </w:pPr>
            <w:r w:rsidRPr="00A751A7">
              <w:rPr>
                <w:rFonts w:ascii="Verdana" w:hAnsi="Verdana"/>
                <w:sz w:val="20"/>
                <w:szCs w:val="20"/>
                <w:lang w:val="af-ZA"/>
              </w:rPr>
              <w:t>4.3. Да се създаде нова ал. 5, а досегашните да се преномерират. „(5)</w:t>
            </w:r>
            <w:r w:rsidRPr="00A751A7">
              <w:rPr>
                <w:rFonts w:ascii="Verdana" w:hAnsi="Verdana"/>
                <w:sz w:val="20"/>
                <w:szCs w:val="20"/>
              </w:rPr>
              <w:t xml:space="preserve"> </w:t>
            </w:r>
            <w:r w:rsidRPr="00A751A7">
              <w:rPr>
                <w:rFonts w:ascii="Verdana" w:hAnsi="Verdana"/>
                <w:sz w:val="20"/>
                <w:szCs w:val="20"/>
                <w:lang w:val="af-ZA"/>
              </w:rPr>
              <w:t>Съотношението брутотнаж/киловати се определя като средна стойност между и брутотонажа и киловатите на действащия през предходната календарна година риболовен флот“</w:t>
            </w:r>
          </w:p>
          <w:p w:rsidR="00FC1FFE" w:rsidRPr="00A751A7" w:rsidRDefault="00FC1FFE" w:rsidP="00FC1FFE">
            <w:pPr>
              <w:spacing w:after="40"/>
              <w:jc w:val="both"/>
              <w:rPr>
                <w:rFonts w:ascii="Verdana" w:hAnsi="Verdana"/>
                <w:sz w:val="20"/>
                <w:szCs w:val="20"/>
                <w:lang w:val="af-ZA"/>
              </w:rPr>
            </w:pPr>
            <w:r w:rsidRPr="00A751A7">
              <w:rPr>
                <w:rFonts w:ascii="Verdana" w:hAnsi="Verdana"/>
                <w:sz w:val="20"/>
                <w:szCs w:val="20"/>
                <w:lang w:val="af-ZA"/>
              </w:rPr>
              <w:t>Или</w:t>
            </w:r>
          </w:p>
          <w:p w:rsidR="00FC1FFE" w:rsidRPr="00A751A7" w:rsidRDefault="00FC1FFE" w:rsidP="00FC1FFE">
            <w:pPr>
              <w:spacing w:after="40"/>
              <w:jc w:val="both"/>
              <w:rPr>
                <w:rFonts w:ascii="Verdana" w:hAnsi="Verdana"/>
                <w:sz w:val="20"/>
                <w:szCs w:val="20"/>
                <w:lang w:val="af-ZA"/>
              </w:rPr>
            </w:pPr>
            <w:r w:rsidRPr="00A751A7">
              <w:rPr>
                <w:rFonts w:ascii="Verdana" w:hAnsi="Verdana"/>
                <w:sz w:val="20"/>
                <w:szCs w:val="20"/>
                <w:lang w:val="af-ZA"/>
              </w:rPr>
              <w:t>„ (5) Риболовният капацитет се разпределя като за 1 БРТ се предоставя не повече от 8 KW.“</w:t>
            </w:r>
          </w:p>
          <w:p w:rsidR="00FB252A" w:rsidRPr="00A751A7" w:rsidRDefault="00FC1FFE" w:rsidP="00FC1FFE">
            <w:pPr>
              <w:spacing w:after="40"/>
              <w:jc w:val="both"/>
              <w:rPr>
                <w:rFonts w:ascii="Verdana" w:hAnsi="Verdana"/>
                <w:sz w:val="20"/>
                <w:szCs w:val="20"/>
                <w:lang w:val="af-ZA"/>
              </w:rPr>
            </w:pPr>
            <w:r w:rsidRPr="00A751A7">
              <w:rPr>
                <w:rFonts w:ascii="Verdana" w:hAnsi="Verdana"/>
                <w:sz w:val="20"/>
                <w:szCs w:val="20"/>
                <w:lang w:val="af-ZA"/>
              </w:rPr>
              <w:t>Въвеждане на горното правило ще гарантира балансирано предоставяне на риболовен капацитет, при което киловатите ще бъдат разпределяни в съответствие с бруто тонажа на кораба, а няма да се насърчава навлизането на малки лодки със свръхмощни двигатели. Липсата на подобен критерии може да доведе до предоставяне на киловати за малка лодка, които биха били достатъчни за кораб, който ще осигури прехрана на между 4 и 6 семейства</w:t>
            </w:r>
          </w:p>
        </w:tc>
        <w:tc>
          <w:tcPr>
            <w:tcW w:w="1418" w:type="dxa"/>
            <w:tcBorders>
              <w:top w:val="nil"/>
              <w:bottom w:val="nil"/>
            </w:tcBorders>
            <w:shd w:val="clear" w:color="auto" w:fill="auto"/>
          </w:tcPr>
          <w:p w:rsidR="00FB252A" w:rsidRPr="00965A66" w:rsidRDefault="001E5AC9" w:rsidP="00D65966">
            <w:pPr>
              <w:spacing w:before="60" w:after="40"/>
              <w:rPr>
                <w:rFonts w:ascii="Verdana" w:hAnsi="Verdana"/>
                <w:sz w:val="20"/>
                <w:szCs w:val="20"/>
                <w:lang w:val="af-ZA"/>
              </w:rPr>
            </w:pPr>
            <w:r>
              <w:rPr>
                <w:rFonts w:ascii="Verdana" w:hAnsi="Verdana"/>
                <w:color w:val="000000"/>
                <w:sz w:val="20"/>
                <w:szCs w:val="20"/>
              </w:rPr>
              <w:t>Приема се по при</w:t>
            </w:r>
            <w:r>
              <w:rPr>
                <w:rFonts w:ascii="Verdana" w:hAnsi="Verdana"/>
                <w:color w:val="000000"/>
                <w:sz w:val="20"/>
                <w:szCs w:val="20"/>
              </w:rPr>
              <w:t>н</w:t>
            </w:r>
            <w:r>
              <w:rPr>
                <w:rFonts w:ascii="Verdana" w:hAnsi="Verdana"/>
                <w:color w:val="000000"/>
                <w:sz w:val="20"/>
                <w:szCs w:val="20"/>
              </w:rPr>
              <w:t>цип</w:t>
            </w:r>
          </w:p>
        </w:tc>
        <w:tc>
          <w:tcPr>
            <w:tcW w:w="5272" w:type="dxa"/>
            <w:tcBorders>
              <w:top w:val="nil"/>
              <w:bottom w:val="nil"/>
            </w:tcBorders>
            <w:shd w:val="clear" w:color="auto" w:fill="auto"/>
          </w:tcPr>
          <w:p w:rsidR="000611AA" w:rsidRDefault="000611AA" w:rsidP="003A3954">
            <w:pPr>
              <w:spacing w:after="40"/>
              <w:jc w:val="both"/>
              <w:rPr>
                <w:rFonts w:ascii="Verdana" w:hAnsi="Verdana"/>
                <w:sz w:val="20"/>
                <w:szCs w:val="20"/>
              </w:rPr>
            </w:pPr>
            <w:r>
              <w:rPr>
                <w:rFonts w:ascii="Verdana" w:hAnsi="Verdana"/>
                <w:sz w:val="20"/>
                <w:szCs w:val="20"/>
              </w:rPr>
              <w:t>3</w:t>
            </w:r>
          </w:p>
          <w:p w:rsidR="00BB32EC" w:rsidRDefault="00F243E9" w:rsidP="003A3954">
            <w:pPr>
              <w:spacing w:after="40"/>
              <w:jc w:val="both"/>
              <w:rPr>
                <w:rFonts w:ascii="Verdana" w:hAnsi="Verdana"/>
                <w:sz w:val="20"/>
                <w:szCs w:val="20"/>
              </w:rPr>
            </w:pPr>
            <w:r w:rsidRPr="00F243E9">
              <w:rPr>
                <w:rFonts w:ascii="Verdana" w:hAnsi="Verdana"/>
                <w:sz w:val="20"/>
                <w:szCs w:val="20"/>
              </w:rPr>
              <w:t xml:space="preserve">Размерът на свободния риболовен капацитет, </w:t>
            </w:r>
            <w:r>
              <w:rPr>
                <w:rFonts w:ascii="Verdana" w:hAnsi="Verdana"/>
                <w:sz w:val="20"/>
                <w:szCs w:val="20"/>
              </w:rPr>
              <w:t>предмет</w:t>
            </w:r>
            <w:r w:rsidRPr="00F243E9">
              <w:rPr>
                <w:rFonts w:ascii="Verdana" w:hAnsi="Verdana"/>
                <w:sz w:val="20"/>
                <w:szCs w:val="20"/>
              </w:rPr>
              <w:t xml:space="preserve"> на разпределяне за вписване на кор</w:t>
            </w:r>
            <w:r w:rsidRPr="00F243E9">
              <w:rPr>
                <w:rFonts w:ascii="Verdana" w:hAnsi="Verdana"/>
                <w:sz w:val="20"/>
                <w:szCs w:val="20"/>
              </w:rPr>
              <w:t>а</w:t>
            </w:r>
            <w:r w:rsidRPr="00F243E9">
              <w:rPr>
                <w:rFonts w:ascii="Verdana" w:hAnsi="Verdana"/>
                <w:sz w:val="20"/>
                <w:szCs w:val="20"/>
              </w:rPr>
              <w:t>би</w:t>
            </w:r>
            <w:r w:rsidR="00A751A7">
              <w:rPr>
                <w:rFonts w:ascii="Verdana" w:hAnsi="Verdana"/>
                <w:sz w:val="20"/>
                <w:szCs w:val="20"/>
              </w:rPr>
              <w:t>,</w:t>
            </w:r>
            <w:r w:rsidRPr="00F243E9">
              <w:rPr>
                <w:rFonts w:ascii="Verdana" w:hAnsi="Verdana"/>
                <w:sz w:val="20"/>
                <w:szCs w:val="20"/>
              </w:rPr>
              <w:t xml:space="preserve"> </w:t>
            </w:r>
            <w:r>
              <w:rPr>
                <w:rFonts w:ascii="Verdana" w:hAnsi="Verdana"/>
                <w:sz w:val="20"/>
                <w:szCs w:val="20"/>
              </w:rPr>
              <w:t>не е в пряк</w:t>
            </w:r>
            <w:r w:rsidR="00A751A7">
              <w:rPr>
                <w:rFonts w:ascii="Verdana" w:hAnsi="Verdana"/>
                <w:sz w:val="20"/>
                <w:szCs w:val="20"/>
              </w:rPr>
              <w:t>а зависимост от</w:t>
            </w:r>
            <w:r w:rsidR="003A3954">
              <w:rPr>
                <w:rFonts w:ascii="Verdana" w:hAnsi="Verdana"/>
                <w:sz w:val="20"/>
                <w:szCs w:val="20"/>
              </w:rPr>
              <w:t xml:space="preserve"> с</w:t>
            </w:r>
            <w:r w:rsidR="00FC1FFE" w:rsidRPr="00F243E9">
              <w:rPr>
                <w:rFonts w:ascii="Verdana" w:hAnsi="Verdana"/>
                <w:sz w:val="20"/>
                <w:szCs w:val="20"/>
              </w:rPr>
              <w:t>ъотношението между брут</w:t>
            </w:r>
            <w:r w:rsidR="00A751A7">
              <w:rPr>
                <w:rFonts w:ascii="Verdana" w:hAnsi="Verdana"/>
                <w:sz w:val="20"/>
                <w:szCs w:val="20"/>
              </w:rPr>
              <w:t>ния</w:t>
            </w:r>
            <w:r>
              <w:rPr>
                <w:rFonts w:ascii="Verdana" w:hAnsi="Verdana"/>
                <w:sz w:val="20"/>
                <w:szCs w:val="20"/>
              </w:rPr>
              <w:t xml:space="preserve"> </w:t>
            </w:r>
            <w:r w:rsidR="00FC1FFE" w:rsidRPr="00F243E9">
              <w:rPr>
                <w:rFonts w:ascii="Verdana" w:hAnsi="Verdana"/>
                <w:sz w:val="20"/>
                <w:szCs w:val="20"/>
              </w:rPr>
              <w:t>т</w:t>
            </w:r>
            <w:r>
              <w:rPr>
                <w:rFonts w:ascii="Verdana" w:hAnsi="Verdana"/>
                <w:sz w:val="20"/>
                <w:szCs w:val="20"/>
              </w:rPr>
              <w:t>о</w:t>
            </w:r>
            <w:r w:rsidR="00A751A7">
              <w:rPr>
                <w:rFonts w:ascii="Verdana" w:hAnsi="Verdana"/>
                <w:sz w:val="20"/>
                <w:szCs w:val="20"/>
              </w:rPr>
              <w:t>наж</w:t>
            </w:r>
            <w:r w:rsidR="003A3954">
              <w:rPr>
                <w:rFonts w:ascii="Verdana" w:hAnsi="Verdana"/>
                <w:sz w:val="20"/>
                <w:szCs w:val="20"/>
              </w:rPr>
              <w:t xml:space="preserve"> </w:t>
            </w:r>
            <w:r w:rsidR="003A3954" w:rsidRPr="00F243E9">
              <w:rPr>
                <w:rFonts w:ascii="Verdana" w:hAnsi="Verdana"/>
                <w:sz w:val="20"/>
                <w:szCs w:val="20"/>
              </w:rPr>
              <w:t>(БТ)</w:t>
            </w:r>
            <w:r w:rsidR="00FC1FFE" w:rsidRPr="00F243E9">
              <w:rPr>
                <w:rFonts w:ascii="Verdana" w:hAnsi="Verdana"/>
                <w:sz w:val="20"/>
                <w:szCs w:val="20"/>
              </w:rPr>
              <w:t xml:space="preserve"> и мощността</w:t>
            </w:r>
            <w:r w:rsidR="00A751A7">
              <w:rPr>
                <w:rFonts w:ascii="Verdana" w:hAnsi="Verdana"/>
                <w:sz w:val="20"/>
                <w:szCs w:val="20"/>
              </w:rPr>
              <w:t xml:space="preserve"> на дв</w:t>
            </w:r>
            <w:r w:rsidR="00A751A7">
              <w:rPr>
                <w:rFonts w:ascii="Verdana" w:hAnsi="Verdana"/>
                <w:sz w:val="20"/>
                <w:szCs w:val="20"/>
              </w:rPr>
              <w:t>и</w:t>
            </w:r>
            <w:r w:rsidR="00A751A7">
              <w:rPr>
                <w:rFonts w:ascii="Verdana" w:hAnsi="Verdana"/>
                <w:sz w:val="20"/>
                <w:szCs w:val="20"/>
              </w:rPr>
              <w:t>гателя</w:t>
            </w:r>
            <w:r w:rsidR="003A3954">
              <w:rPr>
                <w:rFonts w:ascii="Verdana" w:hAnsi="Verdana"/>
                <w:sz w:val="20"/>
                <w:szCs w:val="20"/>
              </w:rPr>
              <w:t xml:space="preserve"> </w:t>
            </w:r>
            <w:r w:rsidR="003A3954" w:rsidRPr="00F243E9">
              <w:rPr>
                <w:rFonts w:ascii="Verdana" w:hAnsi="Verdana"/>
                <w:sz w:val="20"/>
                <w:szCs w:val="20"/>
              </w:rPr>
              <w:t>(квт)</w:t>
            </w:r>
            <w:r w:rsidR="00FC1FFE" w:rsidRPr="00F243E9">
              <w:rPr>
                <w:rFonts w:ascii="Verdana" w:hAnsi="Verdana"/>
                <w:sz w:val="20"/>
                <w:szCs w:val="20"/>
              </w:rPr>
              <w:t>,</w:t>
            </w:r>
            <w:r w:rsidRPr="00F243E9">
              <w:rPr>
                <w:rFonts w:ascii="Verdana" w:hAnsi="Verdana"/>
                <w:sz w:val="20"/>
                <w:szCs w:val="20"/>
              </w:rPr>
              <w:t xml:space="preserve"> определено като средна стойност между </w:t>
            </w:r>
            <w:r w:rsidR="00A751A7">
              <w:rPr>
                <w:rFonts w:ascii="Verdana" w:hAnsi="Verdana"/>
                <w:sz w:val="20"/>
                <w:szCs w:val="20"/>
              </w:rPr>
              <w:t xml:space="preserve">БТ </w:t>
            </w:r>
            <w:r w:rsidRPr="00F243E9">
              <w:rPr>
                <w:rFonts w:ascii="Verdana" w:hAnsi="Verdana"/>
                <w:sz w:val="20"/>
                <w:szCs w:val="20"/>
              </w:rPr>
              <w:t>квт на действащия през предходната календарна година риболовен флот</w:t>
            </w:r>
            <w:r w:rsidR="003A3954">
              <w:rPr>
                <w:rFonts w:ascii="Verdana" w:hAnsi="Verdana"/>
                <w:sz w:val="20"/>
                <w:szCs w:val="20"/>
              </w:rPr>
              <w:t>. Той пре</w:t>
            </w:r>
            <w:r w:rsidR="003A3954">
              <w:rPr>
                <w:rFonts w:ascii="Verdana" w:hAnsi="Verdana"/>
                <w:sz w:val="20"/>
                <w:szCs w:val="20"/>
              </w:rPr>
              <w:t>д</w:t>
            </w:r>
            <w:r w:rsidR="003A3954">
              <w:rPr>
                <w:rFonts w:ascii="Verdana" w:hAnsi="Verdana"/>
                <w:sz w:val="20"/>
                <w:szCs w:val="20"/>
              </w:rPr>
              <w:t>ставлява наличният в ИАРА риболовен капац</w:t>
            </w:r>
            <w:r w:rsidR="003A3954">
              <w:rPr>
                <w:rFonts w:ascii="Verdana" w:hAnsi="Verdana"/>
                <w:sz w:val="20"/>
                <w:szCs w:val="20"/>
              </w:rPr>
              <w:t>и</w:t>
            </w:r>
            <w:r w:rsidR="003A3954">
              <w:rPr>
                <w:rFonts w:ascii="Verdana" w:hAnsi="Verdana"/>
                <w:sz w:val="20"/>
                <w:szCs w:val="20"/>
              </w:rPr>
              <w:t>тет освободен по реда на чл. 41, ал. 1.</w:t>
            </w:r>
          </w:p>
          <w:p w:rsidR="00BB32EC" w:rsidRPr="00F243E9" w:rsidRDefault="001E5AC9" w:rsidP="00AD3B1B">
            <w:pPr>
              <w:spacing w:after="40"/>
              <w:jc w:val="both"/>
              <w:rPr>
                <w:rFonts w:ascii="Verdana" w:hAnsi="Verdana"/>
                <w:sz w:val="20"/>
                <w:szCs w:val="20"/>
              </w:rPr>
            </w:pPr>
            <w:r>
              <w:rPr>
                <w:rFonts w:ascii="Verdana" w:hAnsi="Verdana"/>
                <w:sz w:val="20"/>
                <w:szCs w:val="20"/>
              </w:rPr>
              <w:t>Конкрет</w:t>
            </w:r>
            <w:r w:rsidR="00A751A7">
              <w:rPr>
                <w:rFonts w:ascii="Verdana" w:hAnsi="Verdana"/>
                <w:sz w:val="20"/>
                <w:szCs w:val="20"/>
              </w:rPr>
              <w:t>ното с</w:t>
            </w:r>
            <w:r>
              <w:rPr>
                <w:rFonts w:ascii="Verdana" w:hAnsi="Verdana"/>
                <w:sz w:val="20"/>
                <w:szCs w:val="20"/>
              </w:rPr>
              <w:t xml:space="preserve">ъотношение между брутен тонаж (БТ) и мощност на двигателя (квт) по сегменти по обща дължина на риболовните кораби ще се </w:t>
            </w:r>
            <w:r w:rsidR="00A751A7">
              <w:rPr>
                <w:rFonts w:ascii="Verdana" w:hAnsi="Verdana"/>
                <w:sz w:val="20"/>
                <w:szCs w:val="20"/>
              </w:rPr>
              <w:t>определя в заповедта по чл. 41, ал. 3,</w:t>
            </w:r>
            <w:r>
              <w:rPr>
                <w:rFonts w:ascii="Verdana" w:hAnsi="Verdana"/>
                <w:sz w:val="20"/>
                <w:szCs w:val="20"/>
              </w:rPr>
              <w:t xml:space="preserve"> като критерий за оценка по чл. 41, ал. 6, т. 2.</w:t>
            </w:r>
          </w:p>
        </w:tc>
      </w:tr>
      <w:tr w:rsidR="00FB252A" w:rsidRPr="004C0AEC" w:rsidTr="00D65966">
        <w:trPr>
          <w:trHeight w:val="596"/>
          <w:jc w:val="center"/>
        </w:trPr>
        <w:tc>
          <w:tcPr>
            <w:tcW w:w="622" w:type="dxa"/>
            <w:tcBorders>
              <w:top w:val="nil"/>
              <w:bottom w:val="nil"/>
            </w:tcBorders>
            <w:shd w:val="clear" w:color="auto" w:fill="auto"/>
          </w:tcPr>
          <w:p w:rsidR="00FB252A" w:rsidRPr="004C0AEC" w:rsidRDefault="00FB252A" w:rsidP="00FB252A">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FB252A" w:rsidRPr="004C0AEC" w:rsidRDefault="00FB252A" w:rsidP="00FB252A">
            <w:pPr>
              <w:jc w:val="both"/>
              <w:rPr>
                <w:rFonts w:ascii="Verdana" w:hAnsi="Verdana"/>
                <w:b/>
                <w:sz w:val="20"/>
                <w:szCs w:val="20"/>
                <w:lang w:val="af-ZA"/>
              </w:rPr>
            </w:pPr>
          </w:p>
        </w:tc>
        <w:tc>
          <w:tcPr>
            <w:tcW w:w="5812" w:type="dxa"/>
            <w:tcBorders>
              <w:top w:val="nil"/>
              <w:bottom w:val="nil"/>
            </w:tcBorders>
            <w:shd w:val="clear" w:color="auto" w:fill="auto"/>
          </w:tcPr>
          <w:p w:rsidR="00044005" w:rsidRPr="006C1E7E" w:rsidRDefault="00044005" w:rsidP="00A751A7">
            <w:pPr>
              <w:spacing w:before="60" w:after="40"/>
              <w:jc w:val="both"/>
              <w:rPr>
                <w:rFonts w:ascii="Verdana" w:hAnsi="Verdana"/>
                <w:sz w:val="20"/>
                <w:szCs w:val="20"/>
                <w:lang w:val="af-ZA"/>
              </w:rPr>
            </w:pPr>
            <w:r w:rsidRPr="006C1E7E">
              <w:rPr>
                <w:rFonts w:ascii="Verdana" w:hAnsi="Verdana"/>
                <w:sz w:val="20"/>
                <w:szCs w:val="20"/>
                <w:lang w:val="af-ZA"/>
              </w:rPr>
              <w:t>4.4. Да отпадне огран</w:t>
            </w:r>
            <w:r w:rsidR="00672E65">
              <w:rPr>
                <w:rFonts w:ascii="Verdana" w:hAnsi="Verdana"/>
                <w:sz w:val="20"/>
                <w:szCs w:val="20"/>
                <w:lang w:val="af-ZA"/>
              </w:rPr>
              <w:t>ичителния текст на чл.</w:t>
            </w:r>
            <w:r w:rsidR="002B02CD">
              <w:rPr>
                <w:rFonts w:ascii="Verdana" w:hAnsi="Verdana"/>
                <w:sz w:val="20"/>
                <w:szCs w:val="20"/>
              </w:rPr>
              <w:t xml:space="preserve"> </w:t>
            </w:r>
            <w:r w:rsidR="00672E65">
              <w:rPr>
                <w:rFonts w:ascii="Verdana" w:hAnsi="Verdana"/>
                <w:sz w:val="20"/>
                <w:szCs w:val="20"/>
                <w:lang w:val="af-ZA"/>
              </w:rPr>
              <w:t>44, ал.</w:t>
            </w:r>
            <w:r w:rsidR="002B02CD">
              <w:rPr>
                <w:rFonts w:ascii="Verdana" w:hAnsi="Verdana"/>
                <w:sz w:val="20"/>
                <w:szCs w:val="20"/>
              </w:rPr>
              <w:t xml:space="preserve"> </w:t>
            </w:r>
            <w:r w:rsidR="00672E65">
              <w:rPr>
                <w:rFonts w:ascii="Verdana" w:hAnsi="Verdana"/>
                <w:sz w:val="20"/>
                <w:szCs w:val="20"/>
                <w:lang w:val="af-ZA"/>
              </w:rPr>
              <w:t>5.</w:t>
            </w:r>
          </w:p>
          <w:p w:rsidR="00FB252A" w:rsidRPr="006C1E7E" w:rsidRDefault="00044005" w:rsidP="00044005">
            <w:pPr>
              <w:spacing w:after="40"/>
              <w:jc w:val="both"/>
              <w:rPr>
                <w:rFonts w:ascii="Verdana" w:hAnsi="Verdana"/>
                <w:sz w:val="20"/>
                <w:szCs w:val="20"/>
                <w:lang w:val="af-ZA"/>
              </w:rPr>
            </w:pPr>
            <w:r w:rsidRPr="006C1E7E">
              <w:rPr>
                <w:rFonts w:ascii="Verdana" w:hAnsi="Verdana"/>
                <w:sz w:val="20"/>
                <w:szCs w:val="20"/>
                <w:lang w:val="af-ZA"/>
              </w:rPr>
              <w:t>Мотиви: Категорично се противопоставяме на ограничението от 20 на сто за действащи кораби. Не става ясно по каква причина е поставено такова ограничение, при положение, че може да се предостави неограничен капацитет за нов кораб. Така предложен текстът не само не отчита нуждите и реалното състояние на действащия риболовен флот, но и поставя абсолютно излишно ограничение.</w:t>
            </w:r>
          </w:p>
        </w:tc>
        <w:tc>
          <w:tcPr>
            <w:tcW w:w="1418" w:type="dxa"/>
            <w:tcBorders>
              <w:top w:val="nil"/>
              <w:bottom w:val="nil"/>
            </w:tcBorders>
            <w:shd w:val="clear" w:color="auto" w:fill="auto"/>
          </w:tcPr>
          <w:p w:rsidR="00FB252A" w:rsidRPr="006C1E7E" w:rsidRDefault="00B65256" w:rsidP="00D65966">
            <w:pPr>
              <w:spacing w:before="60" w:after="40"/>
              <w:rPr>
                <w:rFonts w:ascii="Verdana" w:hAnsi="Verdana"/>
                <w:sz w:val="20"/>
                <w:szCs w:val="20"/>
                <w:lang w:val="af-ZA"/>
              </w:rPr>
            </w:pPr>
            <w:r>
              <w:rPr>
                <w:rFonts w:ascii="Verdana" w:hAnsi="Verdana"/>
                <w:color w:val="000000"/>
                <w:sz w:val="20"/>
                <w:szCs w:val="20"/>
              </w:rPr>
              <w:t>Приема се частично</w:t>
            </w:r>
          </w:p>
        </w:tc>
        <w:tc>
          <w:tcPr>
            <w:tcW w:w="5272" w:type="dxa"/>
            <w:tcBorders>
              <w:top w:val="nil"/>
              <w:bottom w:val="nil"/>
            </w:tcBorders>
            <w:shd w:val="clear" w:color="auto" w:fill="auto"/>
          </w:tcPr>
          <w:p w:rsidR="00B65256" w:rsidRDefault="00B65256" w:rsidP="00672E65">
            <w:pPr>
              <w:spacing w:before="60" w:after="40"/>
              <w:jc w:val="both"/>
              <w:rPr>
                <w:rFonts w:ascii="Verdana" w:hAnsi="Verdana"/>
                <w:sz w:val="20"/>
                <w:szCs w:val="20"/>
              </w:rPr>
            </w:pPr>
            <w:r>
              <w:rPr>
                <w:rFonts w:ascii="Verdana" w:hAnsi="Verdana"/>
                <w:sz w:val="20"/>
                <w:szCs w:val="20"/>
              </w:rPr>
              <w:t>При</w:t>
            </w:r>
            <w:r w:rsidR="00044005" w:rsidRPr="006C1E7E">
              <w:rPr>
                <w:rFonts w:ascii="Verdana" w:hAnsi="Verdana"/>
                <w:sz w:val="20"/>
                <w:szCs w:val="20"/>
              </w:rPr>
              <w:t xml:space="preserve"> проведени</w:t>
            </w:r>
            <w:r>
              <w:rPr>
                <w:rFonts w:ascii="Verdana" w:hAnsi="Verdana"/>
                <w:sz w:val="20"/>
                <w:szCs w:val="20"/>
              </w:rPr>
              <w:t>те до момента</w:t>
            </w:r>
            <w:r w:rsidR="00044005" w:rsidRPr="006C1E7E">
              <w:rPr>
                <w:rFonts w:ascii="Verdana" w:hAnsi="Verdana"/>
                <w:sz w:val="20"/>
                <w:szCs w:val="20"/>
              </w:rPr>
              <w:t xml:space="preserve"> от ИАРА процед</w:t>
            </w:r>
            <w:r w:rsidR="00044005" w:rsidRPr="006C1E7E">
              <w:rPr>
                <w:rFonts w:ascii="Verdana" w:hAnsi="Verdana"/>
                <w:sz w:val="20"/>
                <w:szCs w:val="20"/>
              </w:rPr>
              <w:t>у</w:t>
            </w:r>
            <w:r w:rsidR="00044005" w:rsidRPr="006C1E7E">
              <w:rPr>
                <w:rFonts w:ascii="Verdana" w:hAnsi="Verdana"/>
                <w:sz w:val="20"/>
                <w:szCs w:val="20"/>
              </w:rPr>
              <w:t xml:space="preserve">ри за разпределяне на свободен риболовен капацитет </w:t>
            </w:r>
            <w:r>
              <w:rPr>
                <w:rFonts w:ascii="Verdana" w:hAnsi="Verdana"/>
                <w:sz w:val="20"/>
                <w:szCs w:val="20"/>
              </w:rPr>
              <w:t>се е</w:t>
            </w:r>
            <w:r w:rsidR="00044005" w:rsidRPr="006C1E7E">
              <w:rPr>
                <w:rFonts w:ascii="Verdana" w:hAnsi="Verdana"/>
                <w:sz w:val="20"/>
                <w:szCs w:val="20"/>
              </w:rPr>
              <w:t xml:space="preserve"> наложила </w:t>
            </w:r>
            <w:r>
              <w:rPr>
                <w:rFonts w:ascii="Verdana" w:hAnsi="Verdana"/>
                <w:sz w:val="20"/>
                <w:szCs w:val="20"/>
              </w:rPr>
              <w:t>практиката</w:t>
            </w:r>
            <w:r w:rsidR="009655A8" w:rsidRPr="006C1E7E">
              <w:rPr>
                <w:rFonts w:ascii="Verdana" w:hAnsi="Verdana"/>
                <w:sz w:val="20"/>
                <w:szCs w:val="20"/>
              </w:rPr>
              <w:t xml:space="preserve"> да н</w:t>
            </w:r>
            <w:r w:rsidR="009655A8" w:rsidRPr="006C1E7E">
              <w:rPr>
                <w:rFonts w:ascii="Verdana" w:hAnsi="Verdana"/>
                <w:sz w:val="20"/>
                <w:szCs w:val="20"/>
                <w:lang w:val="af-ZA"/>
              </w:rPr>
              <w:t xml:space="preserve">е предоставя </w:t>
            </w:r>
            <w:r>
              <w:rPr>
                <w:rFonts w:ascii="Verdana" w:hAnsi="Verdana"/>
                <w:sz w:val="20"/>
                <w:szCs w:val="20"/>
              </w:rPr>
              <w:t xml:space="preserve">риболовен капацитет </w:t>
            </w:r>
            <w:r w:rsidR="009655A8" w:rsidRPr="006C1E7E">
              <w:rPr>
                <w:rFonts w:ascii="Verdana" w:hAnsi="Verdana"/>
                <w:sz w:val="20"/>
                <w:szCs w:val="20"/>
                <w:lang w:val="af-ZA"/>
              </w:rPr>
              <w:t>за увеличаване на капацитета на риболовен кораб</w:t>
            </w:r>
            <w:r>
              <w:rPr>
                <w:rFonts w:ascii="Verdana" w:hAnsi="Verdana"/>
                <w:sz w:val="20"/>
                <w:szCs w:val="20"/>
              </w:rPr>
              <w:t>, вписан в регистъра на риболовните к</w:t>
            </w:r>
            <w:r>
              <w:rPr>
                <w:rFonts w:ascii="Verdana" w:hAnsi="Verdana"/>
                <w:sz w:val="20"/>
                <w:szCs w:val="20"/>
              </w:rPr>
              <w:t>о</w:t>
            </w:r>
            <w:r>
              <w:rPr>
                <w:rFonts w:ascii="Verdana" w:hAnsi="Verdana"/>
                <w:sz w:val="20"/>
                <w:szCs w:val="20"/>
              </w:rPr>
              <w:t>раби,</w:t>
            </w:r>
            <w:r w:rsidR="009655A8" w:rsidRPr="006C1E7E">
              <w:rPr>
                <w:rFonts w:ascii="Verdana" w:hAnsi="Verdana"/>
                <w:sz w:val="20"/>
                <w:szCs w:val="20"/>
                <w:lang w:val="af-ZA"/>
              </w:rPr>
              <w:t xml:space="preserve"> в размер по-голям от 20 на сто от вписания в </w:t>
            </w:r>
            <w:r w:rsidR="009655A8" w:rsidRPr="006C1E7E">
              <w:rPr>
                <w:rFonts w:ascii="Verdana" w:hAnsi="Verdana"/>
                <w:sz w:val="20"/>
                <w:szCs w:val="20"/>
              </w:rPr>
              <w:t>регистъра на риболовнит</w:t>
            </w:r>
            <w:r w:rsidR="00672E65">
              <w:rPr>
                <w:rFonts w:ascii="Verdana" w:hAnsi="Verdana"/>
                <w:sz w:val="20"/>
                <w:szCs w:val="20"/>
              </w:rPr>
              <w:t>е кораби, поради факта, че всяко увеличаване на бру</w:t>
            </w:r>
            <w:r w:rsidR="00672E65">
              <w:rPr>
                <w:rFonts w:ascii="Verdana" w:hAnsi="Verdana"/>
                <w:sz w:val="20"/>
                <w:szCs w:val="20"/>
              </w:rPr>
              <w:t>т</w:t>
            </w:r>
            <w:r w:rsidR="00672E65">
              <w:rPr>
                <w:rFonts w:ascii="Verdana" w:hAnsi="Verdana"/>
                <w:sz w:val="20"/>
                <w:szCs w:val="20"/>
              </w:rPr>
              <w:t>ния тонаж на</w:t>
            </w:r>
            <w:r w:rsidR="009655A8" w:rsidRPr="006C1E7E">
              <w:rPr>
                <w:rFonts w:ascii="Verdana" w:hAnsi="Verdana"/>
                <w:sz w:val="20"/>
                <w:szCs w:val="20"/>
              </w:rPr>
              <w:t>д 20%</w:t>
            </w:r>
            <w:r w:rsidR="00045E10" w:rsidRPr="006C1E7E">
              <w:rPr>
                <w:rFonts w:ascii="Verdana" w:hAnsi="Verdana"/>
                <w:sz w:val="20"/>
                <w:szCs w:val="20"/>
              </w:rPr>
              <w:t xml:space="preserve"> би</w:t>
            </w:r>
            <w:r w:rsidR="00672E65">
              <w:rPr>
                <w:rFonts w:ascii="Verdana" w:hAnsi="Verdana"/>
                <w:sz w:val="20"/>
                <w:szCs w:val="20"/>
              </w:rPr>
              <w:t xml:space="preserve"> било следствие на </w:t>
            </w:r>
            <w:r w:rsidR="009655A8" w:rsidRPr="006C1E7E">
              <w:rPr>
                <w:rFonts w:ascii="Verdana" w:hAnsi="Verdana"/>
                <w:sz w:val="20"/>
                <w:szCs w:val="20"/>
              </w:rPr>
              <w:t>с</w:t>
            </w:r>
            <w:r w:rsidR="009655A8" w:rsidRPr="006C1E7E">
              <w:rPr>
                <w:rFonts w:ascii="Verdana" w:hAnsi="Verdana"/>
                <w:sz w:val="20"/>
                <w:szCs w:val="20"/>
              </w:rPr>
              <w:t>ъ</w:t>
            </w:r>
            <w:r w:rsidR="009655A8" w:rsidRPr="006C1E7E">
              <w:rPr>
                <w:rFonts w:ascii="Verdana" w:hAnsi="Verdana"/>
                <w:sz w:val="20"/>
                <w:szCs w:val="20"/>
              </w:rPr>
              <w:t>ществ</w:t>
            </w:r>
            <w:r w:rsidR="00672E65">
              <w:rPr>
                <w:rFonts w:ascii="Verdana" w:hAnsi="Verdana"/>
                <w:sz w:val="20"/>
                <w:szCs w:val="20"/>
              </w:rPr>
              <w:t>ена реконструкция на кораба, кое</w:t>
            </w:r>
            <w:r w:rsidR="009655A8" w:rsidRPr="006C1E7E">
              <w:rPr>
                <w:rFonts w:ascii="Verdana" w:hAnsi="Verdana"/>
                <w:sz w:val="20"/>
                <w:szCs w:val="20"/>
              </w:rPr>
              <w:t>то</w:t>
            </w:r>
            <w:r w:rsidR="00045E10" w:rsidRPr="006C1E7E">
              <w:rPr>
                <w:rFonts w:ascii="Verdana" w:hAnsi="Verdana"/>
                <w:sz w:val="20"/>
                <w:szCs w:val="20"/>
              </w:rPr>
              <w:t xml:space="preserve"> н</w:t>
            </w:r>
            <w:r w:rsidR="00045E10" w:rsidRPr="006C1E7E">
              <w:rPr>
                <w:rFonts w:ascii="Verdana" w:hAnsi="Verdana"/>
                <w:sz w:val="20"/>
                <w:szCs w:val="20"/>
              </w:rPr>
              <w:t>е</w:t>
            </w:r>
            <w:r w:rsidR="00045E10" w:rsidRPr="006C1E7E">
              <w:rPr>
                <w:rFonts w:ascii="Verdana" w:hAnsi="Verdana"/>
                <w:sz w:val="20"/>
                <w:szCs w:val="20"/>
              </w:rPr>
              <w:t>минуемо</w:t>
            </w:r>
            <w:r w:rsidR="009655A8" w:rsidRPr="006C1E7E">
              <w:rPr>
                <w:rFonts w:ascii="Verdana" w:hAnsi="Verdana"/>
                <w:sz w:val="20"/>
                <w:szCs w:val="20"/>
              </w:rPr>
              <w:t xml:space="preserve"> би довел</w:t>
            </w:r>
            <w:r w:rsidR="00672E65">
              <w:rPr>
                <w:rFonts w:ascii="Verdana" w:hAnsi="Verdana"/>
                <w:sz w:val="20"/>
                <w:szCs w:val="20"/>
              </w:rPr>
              <w:t>о</w:t>
            </w:r>
            <w:r w:rsidR="009655A8" w:rsidRPr="006C1E7E">
              <w:rPr>
                <w:rFonts w:ascii="Verdana" w:hAnsi="Verdana"/>
                <w:sz w:val="20"/>
                <w:szCs w:val="20"/>
              </w:rPr>
              <w:t xml:space="preserve"> до </w:t>
            </w:r>
            <w:r w:rsidR="00045E10" w:rsidRPr="006C1E7E">
              <w:rPr>
                <w:rFonts w:ascii="Verdana" w:hAnsi="Verdana"/>
                <w:sz w:val="20"/>
                <w:szCs w:val="20"/>
              </w:rPr>
              <w:t xml:space="preserve">и </w:t>
            </w:r>
            <w:r w:rsidR="009655A8" w:rsidRPr="006C1E7E">
              <w:rPr>
                <w:rFonts w:ascii="Verdana" w:hAnsi="Verdana"/>
                <w:sz w:val="20"/>
                <w:szCs w:val="20"/>
              </w:rPr>
              <w:t>увеличаване на кап</w:t>
            </w:r>
            <w:r w:rsidR="009655A8" w:rsidRPr="006C1E7E">
              <w:rPr>
                <w:rFonts w:ascii="Verdana" w:hAnsi="Verdana"/>
                <w:sz w:val="20"/>
                <w:szCs w:val="20"/>
              </w:rPr>
              <w:t>а</w:t>
            </w:r>
            <w:r w:rsidR="009655A8" w:rsidRPr="006C1E7E">
              <w:rPr>
                <w:rFonts w:ascii="Verdana" w:hAnsi="Verdana"/>
                <w:sz w:val="20"/>
                <w:szCs w:val="20"/>
              </w:rPr>
              <w:t>цитета му за риболов</w:t>
            </w:r>
            <w:r>
              <w:rPr>
                <w:rFonts w:ascii="Verdana" w:hAnsi="Verdana"/>
                <w:sz w:val="20"/>
                <w:szCs w:val="20"/>
              </w:rPr>
              <w:t>.</w:t>
            </w:r>
          </w:p>
          <w:p w:rsidR="009655A8" w:rsidRPr="006C1E7E" w:rsidRDefault="00B65256" w:rsidP="009655A8">
            <w:pPr>
              <w:spacing w:after="40"/>
              <w:jc w:val="both"/>
              <w:rPr>
                <w:rFonts w:ascii="Verdana" w:hAnsi="Verdana"/>
                <w:sz w:val="20"/>
                <w:szCs w:val="20"/>
              </w:rPr>
            </w:pPr>
            <w:r>
              <w:rPr>
                <w:rFonts w:ascii="Verdana" w:hAnsi="Verdana"/>
                <w:sz w:val="20"/>
                <w:szCs w:val="20"/>
              </w:rPr>
              <w:t>С предложената редакция в чл. 44, ал. 6 е и</w:t>
            </w:r>
            <w:r>
              <w:rPr>
                <w:rFonts w:ascii="Verdana" w:hAnsi="Verdana"/>
                <w:sz w:val="20"/>
                <w:szCs w:val="20"/>
              </w:rPr>
              <w:t>з</w:t>
            </w:r>
            <w:r>
              <w:rPr>
                <w:rFonts w:ascii="Verdana" w:hAnsi="Verdana"/>
                <w:sz w:val="20"/>
                <w:szCs w:val="20"/>
              </w:rPr>
              <w:lastRenderedPageBreak/>
              <w:t>ложена по-конкретно и ясно целта на разп</w:t>
            </w:r>
            <w:r>
              <w:rPr>
                <w:rFonts w:ascii="Verdana" w:hAnsi="Verdana"/>
                <w:sz w:val="20"/>
                <w:szCs w:val="20"/>
              </w:rPr>
              <w:t>о</w:t>
            </w:r>
            <w:r>
              <w:rPr>
                <w:rFonts w:ascii="Verdana" w:hAnsi="Verdana"/>
                <w:sz w:val="20"/>
                <w:szCs w:val="20"/>
              </w:rPr>
              <w:t>редбата -</w:t>
            </w:r>
            <w:r w:rsidR="009655A8" w:rsidRPr="006C1E7E">
              <w:rPr>
                <w:rFonts w:ascii="Verdana" w:hAnsi="Verdana"/>
                <w:sz w:val="20"/>
                <w:szCs w:val="20"/>
              </w:rPr>
              <w:t xml:space="preserve"> </w:t>
            </w:r>
            <w:r w:rsidR="000B5BD7" w:rsidRPr="006C1E7E">
              <w:rPr>
                <w:rFonts w:ascii="Verdana" w:hAnsi="Verdana"/>
                <w:sz w:val="20"/>
                <w:szCs w:val="20"/>
              </w:rPr>
              <w:t>да не се подпомага увеличаване на капацитета за риболов на вече вписани кор</w:t>
            </w:r>
            <w:r w:rsidR="000B5BD7" w:rsidRPr="006C1E7E">
              <w:rPr>
                <w:rFonts w:ascii="Verdana" w:hAnsi="Verdana"/>
                <w:sz w:val="20"/>
                <w:szCs w:val="20"/>
              </w:rPr>
              <w:t>а</w:t>
            </w:r>
            <w:r w:rsidR="000B5BD7" w:rsidRPr="006C1E7E">
              <w:rPr>
                <w:rFonts w:ascii="Verdana" w:hAnsi="Verdana"/>
                <w:sz w:val="20"/>
                <w:szCs w:val="20"/>
              </w:rPr>
              <w:t xml:space="preserve">би, а </w:t>
            </w:r>
            <w:r w:rsidR="009655A8" w:rsidRPr="006C1E7E">
              <w:rPr>
                <w:rFonts w:ascii="Verdana" w:hAnsi="Verdana"/>
                <w:sz w:val="20"/>
                <w:szCs w:val="20"/>
              </w:rPr>
              <w:t>да се подпомогнат собствениците</w:t>
            </w:r>
            <w:r w:rsidR="000B5BD7" w:rsidRPr="006C1E7E">
              <w:rPr>
                <w:rFonts w:ascii="Verdana" w:hAnsi="Verdana"/>
                <w:sz w:val="20"/>
                <w:szCs w:val="20"/>
              </w:rPr>
              <w:t xml:space="preserve"> им</w:t>
            </w:r>
            <w:r w:rsidR="009655A8" w:rsidRPr="006C1E7E">
              <w:rPr>
                <w:rFonts w:ascii="Verdana" w:hAnsi="Verdana"/>
                <w:sz w:val="20"/>
                <w:szCs w:val="20"/>
              </w:rPr>
              <w:t xml:space="preserve"> при промени в параметрите на риболовните кор</w:t>
            </w:r>
            <w:r w:rsidR="009655A8" w:rsidRPr="006C1E7E">
              <w:rPr>
                <w:rFonts w:ascii="Verdana" w:hAnsi="Verdana"/>
                <w:sz w:val="20"/>
                <w:szCs w:val="20"/>
              </w:rPr>
              <w:t>а</w:t>
            </w:r>
            <w:r w:rsidR="009655A8" w:rsidRPr="006C1E7E">
              <w:rPr>
                <w:rFonts w:ascii="Verdana" w:hAnsi="Verdana"/>
                <w:sz w:val="20"/>
                <w:szCs w:val="20"/>
              </w:rPr>
              <w:t>би, свързани с повишаване на безопасността на борда и подобряване на условията на труд.</w:t>
            </w:r>
          </w:p>
          <w:p w:rsidR="00672E65" w:rsidRDefault="000B5BD7" w:rsidP="00B65256">
            <w:pPr>
              <w:spacing w:after="40"/>
              <w:jc w:val="both"/>
              <w:rPr>
                <w:rFonts w:ascii="Verdana" w:hAnsi="Verdana"/>
                <w:sz w:val="20"/>
                <w:szCs w:val="20"/>
              </w:rPr>
            </w:pPr>
            <w:r w:rsidRPr="006C1E7E">
              <w:rPr>
                <w:rFonts w:ascii="Verdana" w:hAnsi="Verdana"/>
                <w:sz w:val="20"/>
                <w:szCs w:val="20"/>
              </w:rPr>
              <w:t>Смисълът на допуснатото у</w:t>
            </w:r>
            <w:r w:rsidR="009655A8" w:rsidRPr="006C1E7E">
              <w:rPr>
                <w:rFonts w:ascii="Verdana" w:hAnsi="Verdana"/>
                <w:sz w:val="20"/>
                <w:szCs w:val="20"/>
              </w:rPr>
              <w:t xml:space="preserve">величение на </w:t>
            </w:r>
            <w:r w:rsidRPr="006C1E7E">
              <w:rPr>
                <w:rFonts w:ascii="Verdana" w:hAnsi="Verdana"/>
                <w:sz w:val="20"/>
                <w:szCs w:val="20"/>
              </w:rPr>
              <w:t>мо</w:t>
            </w:r>
            <w:r w:rsidRPr="006C1E7E">
              <w:rPr>
                <w:rFonts w:ascii="Verdana" w:hAnsi="Verdana"/>
                <w:sz w:val="20"/>
                <w:szCs w:val="20"/>
              </w:rPr>
              <w:t>щ</w:t>
            </w:r>
            <w:r w:rsidRPr="006C1E7E">
              <w:rPr>
                <w:rFonts w:ascii="Verdana" w:hAnsi="Verdana"/>
                <w:sz w:val="20"/>
                <w:szCs w:val="20"/>
              </w:rPr>
              <w:t>ността на съществуващите двигателите</w:t>
            </w:r>
            <w:r w:rsidR="00045E10" w:rsidRPr="006C1E7E">
              <w:rPr>
                <w:rFonts w:ascii="Verdana" w:hAnsi="Verdana"/>
                <w:sz w:val="20"/>
                <w:szCs w:val="20"/>
              </w:rPr>
              <w:t xml:space="preserve"> е да се подпомогне смяната на стари и амортизирани двигатели с нови с приблизително сходна мо</w:t>
            </w:r>
            <w:r w:rsidR="00045E10" w:rsidRPr="006C1E7E">
              <w:rPr>
                <w:rFonts w:ascii="Verdana" w:hAnsi="Verdana"/>
                <w:sz w:val="20"/>
                <w:szCs w:val="20"/>
              </w:rPr>
              <w:t>щ</w:t>
            </w:r>
            <w:r w:rsidR="00045E10" w:rsidRPr="006C1E7E">
              <w:rPr>
                <w:rFonts w:ascii="Verdana" w:hAnsi="Verdana"/>
                <w:sz w:val="20"/>
                <w:szCs w:val="20"/>
              </w:rPr>
              <w:t>ност, а не подмяна с много по-мощни двигат</w:t>
            </w:r>
            <w:r w:rsidR="00045E10" w:rsidRPr="006C1E7E">
              <w:rPr>
                <w:rFonts w:ascii="Verdana" w:hAnsi="Verdana"/>
                <w:sz w:val="20"/>
                <w:szCs w:val="20"/>
              </w:rPr>
              <w:t>е</w:t>
            </w:r>
            <w:r w:rsidR="00045E10" w:rsidRPr="006C1E7E">
              <w:rPr>
                <w:rFonts w:ascii="Verdana" w:hAnsi="Verdana"/>
                <w:sz w:val="20"/>
                <w:szCs w:val="20"/>
              </w:rPr>
              <w:t>ли, предвид дължината на р</w:t>
            </w:r>
            <w:r w:rsidR="00672E65">
              <w:rPr>
                <w:rFonts w:ascii="Verdana" w:hAnsi="Verdana"/>
                <w:sz w:val="20"/>
                <w:szCs w:val="20"/>
              </w:rPr>
              <w:t>иболовния кораб и дейността му.</w:t>
            </w:r>
          </w:p>
          <w:p w:rsidR="00FB252A" w:rsidRPr="006C1E7E" w:rsidRDefault="00672E65" w:rsidP="00672E65">
            <w:pPr>
              <w:spacing w:before="60" w:after="40"/>
              <w:jc w:val="both"/>
              <w:rPr>
                <w:rFonts w:ascii="Verdana" w:hAnsi="Verdana"/>
                <w:sz w:val="20"/>
                <w:szCs w:val="20"/>
              </w:rPr>
            </w:pPr>
            <w:r>
              <w:rPr>
                <w:rFonts w:ascii="Verdana" w:hAnsi="Verdana"/>
                <w:sz w:val="20"/>
                <w:szCs w:val="20"/>
              </w:rPr>
              <w:t xml:space="preserve">С предложената редакция в чл. 44, ал. 6 </w:t>
            </w:r>
            <w:r w:rsidR="00045E10" w:rsidRPr="006C1E7E">
              <w:rPr>
                <w:rFonts w:ascii="Verdana" w:hAnsi="Verdana"/>
                <w:sz w:val="20"/>
                <w:szCs w:val="20"/>
              </w:rPr>
              <w:t>ще се избегне споменатият от сдружение „Черномо</w:t>
            </w:r>
            <w:r w:rsidR="00045E10" w:rsidRPr="006C1E7E">
              <w:rPr>
                <w:rFonts w:ascii="Verdana" w:hAnsi="Verdana"/>
                <w:sz w:val="20"/>
                <w:szCs w:val="20"/>
              </w:rPr>
              <w:t>р</w:t>
            </w:r>
            <w:r w:rsidR="00045E10" w:rsidRPr="006C1E7E">
              <w:rPr>
                <w:rFonts w:ascii="Verdana" w:hAnsi="Verdana"/>
                <w:sz w:val="20"/>
                <w:szCs w:val="20"/>
              </w:rPr>
              <w:t xml:space="preserve">ски изгрев“ риск от </w:t>
            </w:r>
            <w:r w:rsidR="00045E10" w:rsidRPr="006C1E7E">
              <w:rPr>
                <w:rFonts w:ascii="Verdana" w:hAnsi="Verdana"/>
                <w:i/>
                <w:sz w:val="20"/>
                <w:szCs w:val="20"/>
              </w:rPr>
              <w:t>„</w:t>
            </w:r>
            <w:r w:rsidR="00045E10" w:rsidRPr="006C1E7E">
              <w:rPr>
                <w:rFonts w:ascii="Verdana" w:hAnsi="Verdana"/>
                <w:i/>
                <w:sz w:val="20"/>
                <w:szCs w:val="20"/>
                <w:lang w:val="af-ZA"/>
              </w:rPr>
              <w:t>предоставяне на киловати за малка лодка, които биха били достатъчни за кораб, който ще осигури прехрана на между 4 и 6 семейства</w:t>
            </w:r>
            <w:r w:rsidR="00045E10" w:rsidRPr="006C1E7E">
              <w:rPr>
                <w:rFonts w:ascii="Verdana" w:hAnsi="Verdana"/>
                <w:i/>
                <w:sz w:val="20"/>
                <w:szCs w:val="20"/>
              </w:rPr>
              <w:t>“</w:t>
            </w:r>
            <w:r w:rsidR="00045E10" w:rsidRPr="006C1E7E">
              <w:rPr>
                <w:rFonts w:ascii="Verdana" w:hAnsi="Verdana"/>
                <w:sz w:val="20"/>
                <w:szCs w:val="20"/>
              </w:rPr>
              <w:t>.</w:t>
            </w:r>
          </w:p>
        </w:tc>
      </w:tr>
      <w:tr w:rsidR="005A2EF7" w:rsidRPr="004C0AEC" w:rsidTr="00D65966">
        <w:trPr>
          <w:trHeight w:val="596"/>
          <w:jc w:val="center"/>
        </w:trPr>
        <w:tc>
          <w:tcPr>
            <w:tcW w:w="622" w:type="dxa"/>
            <w:tcBorders>
              <w:top w:val="nil"/>
              <w:bottom w:val="nil"/>
            </w:tcBorders>
            <w:shd w:val="clear" w:color="auto" w:fill="auto"/>
          </w:tcPr>
          <w:p w:rsidR="005A2EF7" w:rsidRPr="00045E10" w:rsidRDefault="005A2EF7" w:rsidP="005A2EF7">
            <w:pPr>
              <w:tabs>
                <w:tab w:val="left" w:pos="192"/>
              </w:tabs>
              <w:ind w:left="340"/>
              <w:rPr>
                <w:rFonts w:ascii="Verdana" w:hAnsi="Verdana"/>
                <w:b/>
                <w:sz w:val="20"/>
                <w:szCs w:val="20"/>
              </w:rPr>
            </w:pPr>
          </w:p>
        </w:tc>
        <w:tc>
          <w:tcPr>
            <w:tcW w:w="2526" w:type="dxa"/>
            <w:tcBorders>
              <w:top w:val="nil"/>
              <w:bottom w:val="nil"/>
            </w:tcBorders>
            <w:shd w:val="clear" w:color="auto" w:fill="auto"/>
          </w:tcPr>
          <w:p w:rsidR="005A2EF7" w:rsidRPr="004C0AEC" w:rsidRDefault="005A2EF7" w:rsidP="005A2EF7">
            <w:pPr>
              <w:jc w:val="both"/>
              <w:rPr>
                <w:rFonts w:ascii="Verdana" w:hAnsi="Verdana"/>
                <w:b/>
                <w:sz w:val="20"/>
                <w:szCs w:val="20"/>
                <w:lang w:val="af-ZA"/>
              </w:rPr>
            </w:pPr>
          </w:p>
        </w:tc>
        <w:tc>
          <w:tcPr>
            <w:tcW w:w="5812" w:type="dxa"/>
            <w:tcBorders>
              <w:top w:val="nil"/>
              <w:bottom w:val="nil"/>
            </w:tcBorders>
            <w:shd w:val="clear" w:color="auto" w:fill="auto"/>
          </w:tcPr>
          <w:p w:rsidR="005A2EF7" w:rsidRPr="006C1E7E" w:rsidRDefault="005A2EF7" w:rsidP="000611AA">
            <w:pPr>
              <w:spacing w:before="60" w:after="40"/>
              <w:jc w:val="both"/>
              <w:rPr>
                <w:rFonts w:ascii="Verdana" w:hAnsi="Verdana"/>
                <w:color w:val="000000"/>
                <w:sz w:val="20"/>
                <w:szCs w:val="20"/>
                <w:lang w:val="af-ZA"/>
              </w:rPr>
            </w:pPr>
            <w:r w:rsidRPr="006C1E7E">
              <w:rPr>
                <w:rFonts w:ascii="Verdana" w:hAnsi="Verdana"/>
                <w:color w:val="000000"/>
                <w:sz w:val="20"/>
                <w:szCs w:val="20"/>
                <w:lang w:val="af-ZA"/>
              </w:rPr>
              <w:t>4.5. Да отпаднат ограниченията (чл.</w:t>
            </w:r>
            <w:r w:rsidRPr="006C1E7E">
              <w:rPr>
                <w:rFonts w:ascii="Verdana" w:hAnsi="Verdana"/>
                <w:color w:val="000000"/>
                <w:sz w:val="20"/>
                <w:szCs w:val="20"/>
              </w:rPr>
              <w:t xml:space="preserve"> </w:t>
            </w:r>
            <w:r w:rsidRPr="006C1E7E">
              <w:rPr>
                <w:rFonts w:ascii="Verdana" w:hAnsi="Verdana"/>
                <w:color w:val="000000"/>
                <w:sz w:val="20"/>
                <w:szCs w:val="20"/>
                <w:lang w:val="af-ZA"/>
              </w:rPr>
              <w:t>45 и 46) при прехвърляне собствеността на риболовния кораб. Такова ограничение е ненужно и крайно ограничително. В нередки случаи се налага смяна собствеността на кораба дори между дружества на един и същ собственик поради различни икономически или бизнес причини. Подобен текст не допринася с нищо и ограничава ненужно.</w:t>
            </w:r>
          </w:p>
        </w:tc>
        <w:tc>
          <w:tcPr>
            <w:tcW w:w="1418" w:type="dxa"/>
            <w:tcBorders>
              <w:top w:val="nil"/>
              <w:bottom w:val="nil"/>
            </w:tcBorders>
            <w:shd w:val="clear" w:color="auto" w:fill="auto"/>
          </w:tcPr>
          <w:p w:rsidR="005A2EF7" w:rsidRPr="006C1E7E" w:rsidRDefault="005A2EF7" w:rsidP="00D65966">
            <w:pPr>
              <w:spacing w:before="60" w:after="40"/>
              <w:rPr>
                <w:rFonts w:ascii="Verdana" w:hAnsi="Verdana"/>
                <w:color w:val="000000"/>
                <w:sz w:val="20"/>
                <w:szCs w:val="20"/>
                <w:lang w:val="af-ZA"/>
              </w:rPr>
            </w:pPr>
            <w:r w:rsidRPr="006C1E7E">
              <w:rPr>
                <w:rFonts w:ascii="Verdana" w:hAnsi="Verdana"/>
                <w:color w:val="000000"/>
                <w:sz w:val="20"/>
                <w:szCs w:val="20"/>
              </w:rPr>
              <w:t>Не се пр</w:t>
            </w:r>
            <w:r w:rsidRPr="006C1E7E">
              <w:rPr>
                <w:rFonts w:ascii="Verdana" w:hAnsi="Verdana"/>
                <w:color w:val="000000"/>
                <w:sz w:val="20"/>
                <w:szCs w:val="20"/>
              </w:rPr>
              <w:t>и</w:t>
            </w:r>
            <w:r w:rsidRPr="006C1E7E">
              <w:rPr>
                <w:rFonts w:ascii="Verdana" w:hAnsi="Verdana"/>
                <w:color w:val="000000"/>
                <w:sz w:val="20"/>
                <w:szCs w:val="20"/>
              </w:rPr>
              <w:t>ема</w:t>
            </w:r>
          </w:p>
        </w:tc>
        <w:tc>
          <w:tcPr>
            <w:tcW w:w="5272" w:type="dxa"/>
            <w:tcBorders>
              <w:top w:val="nil"/>
              <w:bottom w:val="nil"/>
            </w:tcBorders>
            <w:shd w:val="clear" w:color="auto" w:fill="auto"/>
          </w:tcPr>
          <w:p w:rsidR="005A2EF7" w:rsidRDefault="005A2EF7" w:rsidP="000611AA">
            <w:pPr>
              <w:spacing w:before="60" w:after="40"/>
              <w:jc w:val="both"/>
              <w:rPr>
                <w:rFonts w:ascii="Verdana" w:hAnsi="Verdana"/>
                <w:color w:val="000000"/>
                <w:sz w:val="20"/>
                <w:szCs w:val="20"/>
              </w:rPr>
            </w:pPr>
            <w:r w:rsidRPr="00923547">
              <w:rPr>
                <w:rFonts w:ascii="Verdana" w:hAnsi="Verdana"/>
                <w:color w:val="000000"/>
                <w:sz w:val="20"/>
                <w:szCs w:val="20"/>
              </w:rPr>
              <w:t>В конкретния случай се предвижда след изт</w:t>
            </w:r>
            <w:r w:rsidRPr="00923547">
              <w:rPr>
                <w:rFonts w:ascii="Verdana" w:hAnsi="Verdana"/>
                <w:color w:val="000000"/>
                <w:sz w:val="20"/>
                <w:szCs w:val="20"/>
              </w:rPr>
              <w:t>и</w:t>
            </w:r>
            <w:r w:rsidRPr="00923547">
              <w:rPr>
                <w:rFonts w:ascii="Verdana" w:hAnsi="Verdana"/>
                <w:color w:val="000000"/>
                <w:sz w:val="20"/>
                <w:szCs w:val="20"/>
              </w:rPr>
              <w:t>чането на петгодишния период, предвиден в чл. 45, ал. 1, респективно тригодишния период установен в чл. 46, ал. 1, от безвъзмездното придобиване на правото над получения по р</w:t>
            </w:r>
            <w:r w:rsidRPr="00923547">
              <w:rPr>
                <w:rFonts w:ascii="Verdana" w:hAnsi="Verdana"/>
                <w:color w:val="000000"/>
                <w:sz w:val="20"/>
                <w:szCs w:val="20"/>
              </w:rPr>
              <w:t>е</w:t>
            </w:r>
            <w:r w:rsidRPr="00923547">
              <w:rPr>
                <w:rFonts w:ascii="Verdana" w:hAnsi="Verdana"/>
                <w:color w:val="000000"/>
                <w:sz w:val="20"/>
                <w:szCs w:val="20"/>
              </w:rPr>
              <w:t>да на чл. 41, ал. 1 риболовен капацитет, лиц</w:t>
            </w:r>
            <w:r w:rsidRPr="00923547">
              <w:rPr>
                <w:rFonts w:ascii="Verdana" w:hAnsi="Verdana"/>
                <w:color w:val="000000"/>
                <w:sz w:val="20"/>
                <w:szCs w:val="20"/>
              </w:rPr>
              <w:t>а</w:t>
            </w:r>
            <w:r w:rsidRPr="00923547">
              <w:rPr>
                <w:rFonts w:ascii="Verdana" w:hAnsi="Verdana"/>
                <w:color w:val="000000"/>
                <w:sz w:val="20"/>
                <w:szCs w:val="20"/>
              </w:rPr>
              <w:t>та, спазвали условията установени в чл. 45</w:t>
            </w:r>
            <w:r>
              <w:rPr>
                <w:rFonts w:ascii="Verdana" w:hAnsi="Verdana"/>
                <w:color w:val="000000"/>
                <w:sz w:val="20"/>
                <w:szCs w:val="20"/>
              </w:rPr>
              <w:t>,</w:t>
            </w:r>
            <w:r w:rsidRPr="00923547">
              <w:rPr>
                <w:rFonts w:ascii="Verdana" w:hAnsi="Verdana"/>
                <w:color w:val="000000"/>
                <w:sz w:val="20"/>
                <w:szCs w:val="20"/>
              </w:rPr>
              <w:t xml:space="preserve"> ал. 1, т. 1-4 и чл. 46, ал. 1, т. 1-4 да придобият пълни права да разпореждат с него, както н</w:t>
            </w:r>
            <w:r w:rsidRPr="00923547">
              <w:rPr>
                <w:rFonts w:ascii="Verdana" w:hAnsi="Verdana"/>
                <w:color w:val="000000"/>
                <w:sz w:val="20"/>
                <w:szCs w:val="20"/>
              </w:rPr>
              <w:t>а</w:t>
            </w:r>
            <w:r w:rsidRPr="00923547">
              <w:rPr>
                <w:rFonts w:ascii="Verdana" w:hAnsi="Verdana"/>
                <w:color w:val="000000"/>
                <w:sz w:val="20"/>
                <w:szCs w:val="20"/>
              </w:rPr>
              <w:t>мерят за добре.</w:t>
            </w:r>
            <w:r>
              <w:rPr>
                <w:rFonts w:ascii="Verdana" w:hAnsi="Verdana"/>
                <w:color w:val="000000"/>
                <w:sz w:val="20"/>
                <w:szCs w:val="20"/>
              </w:rPr>
              <w:t xml:space="preserve"> </w:t>
            </w:r>
            <w:r w:rsidRPr="00923547">
              <w:rPr>
                <w:rFonts w:ascii="Verdana" w:hAnsi="Verdana"/>
                <w:color w:val="000000"/>
                <w:sz w:val="20"/>
                <w:szCs w:val="20"/>
              </w:rPr>
              <w:t>Установените правила в но</w:t>
            </w:r>
            <w:r w:rsidRPr="00923547">
              <w:rPr>
                <w:rFonts w:ascii="Verdana" w:hAnsi="Verdana"/>
                <w:color w:val="000000"/>
                <w:sz w:val="20"/>
                <w:szCs w:val="20"/>
              </w:rPr>
              <w:t>р</w:t>
            </w:r>
            <w:r w:rsidRPr="00923547">
              <w:rPr>
                <w:rFonts w:ascii="Verdana" w:hAnsi="Verdana"/>
                <w:color w:val="000000"/>
                <w:sz w:val="20"/>
                <w:szCs w:val="20"/>
              </w:rPr>
              <w:t>мите на чл. 45 и чл. 46 от наредбата ще сп</w:t>
            </w:r>
            <w:r w:rsidRPr="00923547">
              <w:rPr>
                <w:rFonts w:ascii="Verdana" w:hAnsi="Verdana"/>
                <w:color w:val="000000"/>
                <w:sz w:val="20"/>
                <w:szCs w:val="20"/>
              </w:rPr>
              <w:t>о</w:t>
            </w:r>
            <w:r w:rsidRPr="00923547">
              <w:rPr>
                <w:rFonts w:ascii="Verdana" w:hAnsi="Verdana"/>
                <w:color w:val="000000"/>
                <w:sz w:val="20"/>
                <w:szCs w:val="20"/>
              </w:rPr>
              <w:t>могнат за устойчивото управление на риболо</w:t>
            </w:r>
            <w:r w:rsidRPr="00923547">
              <w:rPr>
                <w:rFonts w:ascii="Verdana" w:hAnsi="Verdana"/>
                <w:color w:val="000000"/>
                <w:sz w:val="20"/>
                <w:szCs w:val="20"/>
              </w:rPr>
              <w:t>в</w:t>
            </w:r>
            <w:r w:rsidRPr="00923547">
              <w:rPr>
                <w:rFonts w:ascii="Verdana" w:hAnsi="Verdana"/>
                <w:color w:val="000000"/>
                <w:sz w:val="20"/>
                <w:szCs w:val="20"/>
              </w:rPr>
              <w:t>ния капацитет в</w:t>
            </w:r>
            <w:r>
              <w:rPr>
                <w:rFonts w:ascii="Verdana" w:hAnsi="Verdana"/>
                <w:color w:val="000000"/>
                <w:sz w:val="20"/>
                <w:szCs w:val="20"/>
              </w:rPr>
              <w:t xml:space="preserve"> рамките на</w:t>
            </w:r>
            <w:r w:rsidRPr="00923547">
              <w:rPr>
                <w:rFonts w:ascii="Verdana" w:hAnsi="Verdana"/>
                <w:color w:val="000000"/>
                <w:sz w:val="20"/>
                <w:szCs w:val="20"/>
              </w:rPr>
              <w:t xml:space="preserve"> </w:t>
            </w:r>
            <w:r>
              <w:rPr>
                <w:rFonts w:ascii="Verdana" w:hAnsi="Verdana"/>
                <w:color w:val="000000"/>
                <w:sz w:val="20"/>
                <w:szCs w:val="20"/>
              </w:rPr>
              <w:t>българския</w:t>
            </w:r>
            <w:r w:rsidRPr="00923547">
              <w:rPr>
                <w:rFonts w:ascii="Verdana" w:hAnsi="Verdana"/>
                <w:color w:val="000000"/>
                <w:sz w:val="20"/>
                <w:szCs w:val="20"/>
              </w:rPr>
              <w:t xml:space="preserve"> риб</w:t>
            </w:r>
            <w:r w:rsidRPr="00923547">
              <w:rPr>
                <w:rFonts w:ascii="Verdana" w:hAnsi="Verdana"/>
                <w:color w:val="000000"/>
                <w:sz w:val="20"/>
                <w:szCs w:val="20"/>
              </w:rPr>
              <w:t>о</w:t>
            </w:r>
            <w:r w:rsidRPr="00923547">
              <w:rPr>
                <w:rFonts w:ascii="Verdana" w:hAnsi="Verdana"/>
                <w:color w:val="000000"/>
                <w:sz w:val="20"/>
                <w:szCs w:val="20"/>
              </w:rPr>
              <w:t xml:space="preserve">ловен флот. Критериите целят да се осигури </w:t>
            </w:r>
            <w:r w:rsidRPr="00923547">
              <w:rPr>
                <w:rFonts w:ascii="Verdana" w:hAnsi="Verdana"/>
                <w:color w:val="000000"/>
                <w:sz w:val="20"/>
                <w:szCs w:val="20"/>
              </w:rPr>
              <w:lastRenderedPageBreak/>
              <w:t>използването на риболовния капацитет по предназначение - за извършване на риболовна дейност от лицата, които са го получили, а не да се допусне обслужването на икономически интереси, посредством предоставянето му на др</w:t>
            </w:r>
            <w:r>
              <w:rPr>
                <w:rFonts w:ascii="Verdana" w:hAnsi="Verdana"/>
                <w:color w:val="000000"/>
                <w:sz w:val="20"/>
                <w:szCs w:val="20"/>
              </w:rPr>
              <w:t>у</w:t>
            </w:r>
            <w:r w:rsidRPr="00923547">
              <w:rPr>
                <w:rFonts w:ascii="Verdana" w:hAnsi="Verdana"/>
                <w:color w:val="000000"/>
                <w:sz w:val="20"/>
                <w:szCs w:val="20"/>
              </w:rPr>
              <w:t>ги лица. Практиката показва, че след пр</w:t>
            </w:r>
            <w:r w:rsidRPr="00923547">
              <w:rPr>
                <w:rFonts w:ascii="Verdana" w:hAnsi="Verdana"/>
                <w:color w:val="000000"/>
                <w:sz w:val="20"/>
                <w:szCs w:val="20"/>
              </w:rPr>
              <w:t>о</w:t>
            </w:r>
            <w:r w:rsidRPr="00923547">
              <w:rPr>
                <w:rFonts w:ascii="Verdana" w:hAnsi="Verdana"/>
                <w:color w:val="000000"/>
                <w:sz w:val="20"/>
                <w:szCs w:val="20"/>
              </w:rPr>
              <w:t>веждане на процедурата и изтичане на пре</w:t>
            </w:r>
            <w:r w:rsidRPr="00923547">
              <w:rPr>
                <w:rFonts w:ascii="Verdana" w:hAnsi="Verdana"/>
                <w:color w:val="000000"/>
                <w:sz w:val="20"/>
                <w:szCs w:val="20"/>
              </w:rPr>
              <w:t>д</w:t>
            </w:r>
            <w:r w:rsidRPr="00923547">
              <w:rPr>
                <w:rFonts w:ascii="Verdana" w:hAnsi="Verdana"/>
                <w:color w:val="000000"/>
                <w:sz w:val="20"/>
                <w:szCs w:val="20"/>
              </w:rPr>
              <w:t>видения от ИАРА срок</w:t>
            </w:r>
            <w:r>
              <w:rPr>
                <w:rFonts w:ascii="Verdana" w:hAnsi="Verdana"/>
                <w:color w:val="000000"/>
                <w:sz w:val="20"/>
                <w:szCs w:val="20"/>
              </w:rPr>
              <w:t>,</w:t>
            </w:r>
            <w:r w:rsidRPr="00923547">
              <w:rPr>
                <w:rFonts w:ascii="Verdana" w:hAnsi="Verdana"/>
                <w:color w:val="000000"/>
                <w:sz w:val="20"/>
                <w:szCs w:val="20"/>
              </w:rPr>
              <w:t xml:space="preserve"> в който капацитет</w:t>
            </w:r>
            <w:r>
              <w:rPr>
                <w:rFonts w:ascii="Verdana" w:hAnsi="Verdana"/>
                <w:color w:val="000000"/>
                <w:sz w:val="20"/>
                <w:szCs w:val="20"/>
              </w:rPr>
              <w:t>ът</w:t>
            </w:r>
            <w:r w:rsidRPr="00923547">
              <w:rPr>
                <w:rFonts w:ascii="Verdana" w:hAnsi="Verdana"/>
                <w:color w:val="000000"/>
                <w:sz w:val="20"/>
                <w:szCs w:val="20"/>
              </w:rPr>
              <w:t xml:space="preserve"> не може да се преотстъпва на други лица</w:t>
            </w:r>
            <w:r>
              <w:rPr>
                <w:rFonts w:ascii="Verdana" w:hAnsi="Verdana"/>
                <w:color w:val="000000"/>
                <w:sz w:val="20"/>
                <w:szCs w:val="20"/>
              </w:rPr>
              <w:t>,</w:t>
            </w:r>
            <w:r w:rsidRPr="00923547">
              <w:rPr>
                <w:rFonts w:ascii="Verdana" w:hAnsi="Verdana"/>
                <w:color w:val="000000"/>
                <w:sz w:val="20"/>
                <w:szCs w:val="20"/>
              </w:rPr>
              <w:t xml:space="preserve"> се на</w:t>
            </w:r>
            <w:r w:rsidRPr="00923547">
              <w:rPr>
                <w:rFonts w:ascii="Verdana" w:hAnsi="Verdana"/>
                <w:color w:val="000000"/>
                <w:sz w:val="20"/>
                <w:szCs w:val="20"/>
              </w:rPr>
              <w:t>б</w:t>
            </w:r>
            <w:r w:rsidRPr="00923547">
              <w:rPr>
                <w:rFonts w:ascii="Verdana" w:hAnsi="Verdana"/>
                <w:color w:val="000000"/>
                <w:sz w:val="20"/>
                <w:szCs w:val="20"/>
              </w:rPr>
              <w:t>людава скок в пр</w:t>
            </w:r>
            <w:r>
              <w:rPr>
                <w:rFonts w:ascii="Verdana" w:hAnsi="Verdana"/>
                <w:color w:val="000000"/>
                <w:sz w:val="20"/>
                <w:szCs w:val="20"/>
              </w:rPr>
              <w:t>е</w:t>
            </w:r>
            <w:r w:rsidRPr="00923547">
              <w:rPr>
                <w:rFonts w:ascii="Verdana" w:hAnsi="Verdana"/>
                <w:color w:val="000000"/>
                <w:sz w:val="20"/>
                <w:szCs w:val="20"/>
              </w:rPr>
              <w:t>хвърлянето на капацитета на други лица, и същия съответно не се ползва по предназначение от лицата, които са го получ</w:t>
            </w:r>
            <w:r w:rsidRPr="00923547">
              <w:rPr>
                <w:rFonts w:ascii="Verdana" w:hAnsi="Verdana"/>
                <w:color w:val="000000"/>
                <w:sz w:val="20"/>
                <w:szCs w:val="20"/>
              </w:rPr>
              <w:t>и</w:t>
            </w:r>
            <w:r w:rsidRPr="00923547">
              <w:rPr>
                <w:rFonts w:ascii="Verdana" w:hAnsi="Verdana"/>
                <w:color w:val="000000"/>
                <w:sz w:val="20"/>
                <w:szCs w:val="20"/>
              </w:rPr>
              <w:t>ли.</w:t>
            </w:r>
          </w:p>
          <w:p w:rsidR="005A2EF7" w:rsidRDefault="005A2EF7" w:rsidP="005A2EF7">
            <w:pPr>
              <w:spacing w:after="40"/>
              <w:jc w:val="both"/>
              <w:rPr>
                <w:rFonts w:ascii="Verdana" w:hAnsi="Verdana"/>
                <w:sz w:val="20"/>
                <w:szCs w:val="20"/>
              </w:rPr>
            </w:pPr>
            <w:r w:rsidRPr="006C1E7E">
              <w:rPr>
                <w:rFonts w:ascii="Verdana" w:hAnsi="Verdana"/>
                <w:sz w:val="20"/>
                <w:szCs w:val="20"/>
              </w:rPr>
              <w:t>Ц</w:t>
            </w:r>
            <w:r>
              <w:rPr>
                <w:rFonts w:ascii="Verdana" w:hAnsi="Verdana"/>
                <w:sz w:val="20"/>
                <w:szCs w:val="20"/>
              </w:rPr>
              <w:t>елта на тези разпоредби</w:t>
            </w:r>
            <w:r w:rsidRPr="006C1E7E">
              <w:rPr>
                <w:rFonts w:ascii="Verdana" w:hAnsi="Verdana"/>
                <w:sz w:val="20"/>
                <w:szCs w:val="20"/>
              </w:rPr>
              <w:t xml:space="preserve"> е да се стимулират лицата, получили риболовен капацитет, да го ползват отговорно през посочения период, допринасяйки за изпълнение на целите на ОПОР, както и да се избегне продажбата на получения риболовен капацитет</w:t>
            </w:r>
            <w:r w:rsidR="00E00ABE">
              <w:rPr>
                <w:rFonts w:ascii="Verdana" w:hAnsi="Verdana"/>
                <w:sz w:val="20"/>
                <w:szCs w:val="20"/>
              </w:rPr>
              <w:t>,</w:t>
            </w:r>
            <w:r w:rsidRPr="006C1E7E">
              <w:rPr>
                <w:rFonts w:ascii="Verdana" w:hAnsi="Verdana"/>
                <w:sz w:val="20"/>
                <w:szCs w:val="20"/>
              </w:rPr>
              <w:t xml:space="preserve"> веднага след </w:t>
            </w:r>
            <w:r w:rsidR="00E00ABE">
              <w:rPr>
                <w:rFonts w:ascii="Verdana" w:hAnsi="Verdana"/>
                <w:sz w:val="20"/>
                <w:szCs w:val="20"/>
              </w:rPr>
              <w:t>вписването на риболовния кораб в регистъра на риболовните кораби,</w:t>
            </w:r>
            <w:r w:rsidRPr="006C1E7E">
              <w:rPr>
                <w:rFonts w:ascii="Verdana" w:hAnsi="Verdana"/>
                <w:sz w:val="20"/>
                <w:szCs w:val="20"/>
              </w:rPr>
              <w:t xml:space="preserve"> или ползването му не по предназначение. Друга цел е стимулиране активността на тези риболовни кораби, за да се избегне формирането на структурен изл</w:t>
            </w:r>
            <w:r w:rsidRPr="006C1E7E">
              <w:rPr>
                <w:rFonts w:ascii="Verdana" w:hAnsi="Verdana"/>
                <w:sz w:val="20"/>
                <w:szCs w:val="20"/>
              </w:rPr>
              <w:t>и</w:t>
            </w:r>
            <w:r w:rsidRPr="006C1E7E">
              <w:rPr>
                <w:rFonts w:ascii="Verdana" w:hAnsi="Verdana"/>
                <w:sz w:val="20"/>
                <w:szCs w:val="20"/>
              </w:rPr>
              <w:t>шък на неизползван риболовен капацитет.</w:t>
            </w:r>
          </w:p>
          <w:p w:rsidR="00E00ABE" w:rsidRPr="006C1E7E" w:rsidRDefault="005A2EF7" w:rsidP="00774A6D">
            <w:pPr>
              <w:spacing w:after="40"/>
              <w:jc w:val="both"/>
              <w:rPr>
                <w:rFonts w:ascii="Verdana" w:hAnsi="Verdana"/>
                <w:color w:val="000000"/>
                <w:sz w:val="20"/>
                <w:szCs w:val="20"/>
              </w:rPr>
            </w:pPr>
            <w:r>
              <w:rPr>
                <w:rFonts w:ascii="Verdana" w:hAnsi="Verdana"/>
                <w:color w:val="000000"/>
                <w:sz w:val="20"/>
                <w:szCs w:val="20"/>
              </w:rPr>
              <w:t>Мярката е предвидена за пресичане на поро</w:t>
            </w:r>
            <w:r>
              <w:rPr>
                <w:rFonts w:ascii="Verdana" w:hAnsi="Verdana"/>
                <w:color w:val="000000"/>
                <w:sz w:val="20"/>
                <w:szCs w:val="20"/>
              </w:rPr>
              <w:t>ч</w:t>
            </w:r>
            <w:r>
              <w:rPr>
                <w:rFonts w:ascii="Verdana" w:hAnsi="Verdana"/>
                <w:color w:val="000000"/>
                <w:sz w:val="20"/>
                <w:szCs w:val="20"/>
              </w:rPr>
              <w:t>ни практики едно и също лице да кандидатства във всяка процедура за разпределяне на риб</w:t>
            </w:r>
            <w:r>
              <w:rPr>
                <w:rFonts w:ascii="Verdana" w:hAnsi="Verdana"/>
                <w:color w:val="000000"/>
                <w:sz w:val="20"/>
                <w:szCs w:val="20"/>
              </w:rPr>
              <w:t>о</w:t>
            </w:r>
            <w:r>
              <w:rPr>
                <w:rFonts w:ascii="Verdana" w:hAnsi="Verdana"/>
                <w:color w:val="000000"/>
                <w:sz w:val="20"/>
                <w:szCs w:val="20"/>
              </w:rPr>
              <w:t>ловен капацитет, който в последствие продава.</w:t>
            </w:r>
          </w:p>
        </w:tc>
      </w:tr>
      <w:tr w:rsidR="005A2EF7" w:rsidRPr="004C0AEC" w:rsidTr="00D65966">
        <w:trPr>
          <w:trHeight w:val="596"/>
          <w:jc w:val="center"/>
        </w:trPr>
        <w:tc>
          <w:tcPr>
            <w:tcW w:w="622" w:type="dxa"/>
            <w:tcBorders>
              <w:top w:val="nil"/>
              <w:bottom w:val="nil"/>
            </w:tcBorders>
            <w:shd w:val="clear" w:color="auto" w:fill="auto"/>
          </w:tcPr>
          <w:p w:rsidR="005A2EF7" w:rsidRPr="004C0AEC" w:rsidRDefault="005A2EF7" w:rsidP="005A2EF7">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5A2EF7" w:rsidRPr="004C0AEC" w:rsidRDefault="005A2EF7" w:rsidP="005A2EF7">
            <w:pPr>
              <w:jc w:val="both"/>
              <w:rPr>
                <w:rFonts w:ascii="Verdana" w:hAnsi="Verdana"/>
                <w:b/>
                <w:sz w:val="20"/>
                <w:szCs w:val="20"/>
                <w:lang w:val="af-ZA"/>
              </w:rPr>
            </w:pPr>
          </w:p>
        </w:tc>
        <w:tc>
          <w:tcPr>
            <w:tcW w:w="5812" w:type="dxa"/>
            <w:tcBorders>
              <w:top w:val="nil"/>
              <w:bottom w:val="nil"/>
            </w:tcBorders>
            <w:shd w:val="clear" w:color="auto" w:fill="auto"/>
          </w:tcPr>
          <w:p w:rsidR="005A2EF7" w:rsidRPr="006C1E7E" w:rsidRDefault="005A2EF7" w:rsidP="000611AA">
            <w:pPr>
              <w:spacing w:before="60" w:after="40"/>
              <w:jc w:val="both"/>
              <w:rPr>
                <w:rFonts w:ascii="Verdana" w:hAnsi="Verdana"/>
                <w:sz w:val="20"/>
                <w:szCs w:val="20"/>
                <w:lang w:val="af-ZA"/>
              </w:rPr>
            </w:pPr>
            <w:r w:rsidRPr="006C1E7E">
              <w:rPr>
                <w:rFonts w:ascii="Verdana" w:hAnsi="Verdana"/>
                <w:sz w:val="20"/>
                <w:szCs w:val="20"/>
                <w:lang w:val="af-ZA"/>
              </w:rPr>
              <w:t xml:space="preserve">4.6. Да се предвидят реални критерии за проверка на условията за активност на корабите с предоставен капацитет, а именно да има изискване за поддържане на съответния екипаж на трудов договор, както и наличие на данни за реално </w:t>
            </w:r>
            <w:r w:rsidRPr="006C1E7E">
              <w:rPr>
                <w:rFonts w:ascii="Verdana" w:hAnsi="Verdana"/>
                <w:sz w:val="20"/>
                <w:szCs w:val="20"/>
                <w:lang w:val="af-ZA"/>
              </w:rPr>
              <w:lastRenderedPageBreak/>
              <w:t>продадени продукти от риболов.</w:t>
            </w:r>
          </w:p>
          <w:p w:rsidR="005A2EF7" w:rsidRPr="006C1E7E" w:rsidRDefault="005A2EF7" w:rsidP="005A2EF7">
            <w:pPr>
              <w:spacing w:before="40" w:after="40"/>
              <w:jc w:val="both"/>
              <w:rPr>
                <w:rFonts w:ascii="Verdana" w:hAnsi="Verdana"/>
                <w:sz w:val="20"/>
                <w:szCs w:val="20"/>
                <w:lang w:val="af-ZA"/>
              </w:rPr>
            </w:pPr>
            <w:r w:rsidRPr="006C1E7E">
              <w:rPr>
                <w:rFonts w:ascii="Verdana" w:hAnsi="Verdana"/>
                <w:sz w:val="20"/>
                <w:szCs w:val="20"/>
                <w:lang w:val="af-ZA"/>
              </w:rPr>
              <w:t>Необходимо е въвеждане на изискване съответният брой лица на трудов договор, с които е кандидатствано в процедурата за капацитет, да бъде поддържан за период от минимум три години след предоставяне на капацитета. В тази връзка очакваме да предвидите правило, според което, ако съответният брой лица не е поддържан за повече от три месеца през следващите три години, то това е абсолютно основание за отнемане на предоставения капацитет, в т.ч. и за евентуалното изваждане на дадения кораб от регистъра на риболовните кораби.</w:t>
            </w:r>
          </w:p>
          <w:p w:rsidR="005A2EF7" w:rsidRPr="006C1E7E" w:rsidRDefault="005A2EF7" w:rsidP="005A2EF7">
            <w:pPr>
              <w:spacing w:before="40" w:after="40"/>
              <w:jc w:val="both"/>
              <w:rPr>
                <w:rFonts w:ascii="Verdana" w:hAnsi="Verdana"/>
                <w:sz w:val="20"/>
                <w:szCs w:val="20"/>
                <w:lang w:val="af-ZA"/>
              </w:rPr>
            </w:pPr>
            <w:r w:rsidRPr="006C1E7E">
              <w:rPr>
                <w:rFonts w:ascii="Verdana" w:hAnsi="Verdana"/>
                <w:sz w:val="20"/>
                <w:szCs w:val="20"/>
                <w:lang w:val="af-ZA"/>
              </w:rPr>
              <w:t>Липсата на подобно правило би обезсмислило и предоставянето на допълнителни точки по този критерий, тъй като ще доведе до формално сключване на трудови договори и тяхното прекратяване след получаването на капацитета.</w:t>
            </w:r>
          </w:p>
        </w:tc>
        <w:tc>
          <w:tcPr>
            <w:tcW w:w="1418" w:type="dxa"/>
            <w:tcBorders>
              <w:top w:val="nil"/>
              <w:bottom w:val="nil"/>
            </w:tcBorders>
            <w:shd w:val="clear" w:color="auto" w:fill="auto"/>
          </w:tcPr>
          <w:p w:rsidR="005A2EF7" w:rsidRPr="00A342FB" w:rsidRDefault="00CF654D" w:rsidP="00D65966">
            <w:pPr>
              <w:spacing w:before="60" w:after="40"/>
              <w:rPr>
                <w:rFonts w:ascii="Verdana" w:hAnsi="Verdana"/>
                <w:sz w:val="20"/>
                <w:szCs w:val="20"/>
                <w:lang w:val="af-ZA"/>
              </w:rPr>
            </w:pPr>
            <w:r w:rsidRPr="00A342FB">
              <w:rPr>
                <w:rFonts w:ascii="Verdana" w:hAnsi="Verdana"/>
                <w:sz w:val="20"/>
                <w:szCs w:val="20"/>
              </w:rPr>
              <w:lastRenderedPageBreak/>
              <w:t>Не се пр</w:t>
            </w:r>
            <w:r w:rsidRPr="00A342FB">
              <w:rPr>
                <w:rFonts w:ascii="Verdana" w:hAnsi="Verdana"/>
                <w:sz w:val="20"/>
                <w:szCs w:val="20"/>
              </w:rPr>
              <w:t>и</w:t>
            </w:r>
            <w:r w:rsidRPr="00A342FB">
              <w:rPr>
                <w:rFonts w:ascii="Verdana" w:hAnsi="Verdana"/>
                <w:sz w:val="20"/>
                <w:szCs w:val="20"/>
              </w:rPr>
              <w:t>ема</w:t>
            </w:r>
          </w:p>
        </w:tc>
        <w:tc>
          <w:tcPr>
            <w:tcW w:w="5272" w:type="dxa"/>
            <w:tcBorders>
              <w:top w:val="nil"/>
              <w:bottom w:val="nil"/>
            </w:tcBorders>
            <w:shd w:val="clear" w:color="auto" w:fill="auto"/>
          </w:tcPr>
          <w:p w:rsidR="00A342FB" w:rsidRDefault="00A342FB" w:rsidP="000611AA">
            <w:pPr>
              <w:spacing w:before="60" w:after="40"/>
              <w:jc w:val="both"/>
              <w:rPr>
                <w:rFonts w:ascii="Verdana" w:hAnsi="Verdana"/>
                <w:color w:val="000000"/>
                <w:sz w:val="20"/>
                <w:szCs w:val="20"/>
              </w:rPr>
            </w:pPr>
            <w:r>
              <w:rPr>
                <w:rFonts w:ascii="Verdana" w:hAnsi="Verdana"/>
                <w:color w:val="000000"/>
                <w:sz w:val="20"/>
                <w:szCs w:val="20"/>
              </w:rPr>
              <w:t>Чл.</w:t>
            </w:r>
            <w:r w:rsidR="00D34C2E" w:rsidRPr="00923547">
              <w:rPr>
                <w:rFonts w:ascii="Verdana" w:hAnsi="Verdana"/>
                <w:color w:val="000000"/>
                <w:sz w:val="20"/>
                <w:szCs w:val="20"/>
                <w:lang w:val="af-ZA"/>
              </w:rPr>
              <w:t xml:space="preserve"> 41</w:t>
            </w:r>
            <w:r w:rsidR="00D34C2E" w:rsidRPr="00923547">
              <w:rPr>
                <w:rFonts w:ascii="Verdana" w:hAnsi="Verdana"/>
                <w:color w:val="000000"/>
                <w:sz w:val="20"/>
                <w:szCs w:val="20"/>
              </w:rPr>
              <w:t>, ал. 6 от наредбата</w:t>
            </w:r>
            <w:r w:rsidR="00D34C2E" w:rsidRPr="00923547">
              <w:rPr>
                <w:rFonts w:ascii="Verdana" w:hAnsi="Verdana"/>
                <w:color w:val="000000"/>
                <w:sz w:val="20"/>
                <w:szCs w:val="20"/>
                <w:lang w:val="af-ZA"/>
              </w:rPr>
              <w:t xml:space="preserve"> </w:t>
            </w:r>
            <w:r w:rsidR="00D34C2E" w:rsidRPr="00923547">
              <w:rPr>
                <w:rFonts w:ascii="Verdana" w:hAnsi="Verdana"/>
                <w:color w:val="000000"/>
                <w:sz w:val="20"/>
                <w:szCs w:val="20"/>
              </w:rPr>
              <w:t>предвижда</w:t>
            </w:r>
            <w:r w:rsidR="00D34C2E" w:rsidRPr="00923547">
              <w:rPr>
                <w:rFonts w:ascii="Verdana" w:hAnsi="Verdana"/>
                <w:color w:val="000000"/>
                <w:sz w:val="20"/>
                <w:szCs w:val="20"/>
                <w:lang w:val="af-ZA"/>
              </w:rPr>
              <w:t xml:space="preserve"> „Критериите за оценка на участниците включват </w:t>
            </w:r>
            <w:r w:rsidR="00D34C2E" w:rsidRPr="00923547">
              <w:rPr>
                <w:rFonts w:ascii="Verdana" w:hAnsi="Verdana"/>
                <w:b/>
                <w:color w:val="000000"/>
                <w:sz w:val="20"/>
                <w:szCs w:val="20"/>
                <w:lang w:val="af-ZA"/>
              </w:rPr>
              <w:t>най-малко</w:t>
            </w:r>
            <w:r w:rsidR="00D34C2E" w:rsidRPr="00923547">
              <w:rPr>
                <w:rFonts w:ascii="Verdana" w:hAnsi="Verdana"/>
                <w:color w:val="000000"/>
                <w:sz w:val="20"/>
                <w:szCs w:val="20"/>
              </w:rPr>
              <w:t xml:space="preserve">: 1. критерий за година на построяване на риболовния кораб; 2. </w:t>
            </w:r>
            <w:r w:rsidRPr="005017C2">
              <w:rPr>
                <w:rFonts w:ascii="Verdana" w:hAnsi="Verdana"/>
                <w:sz w:val="20"/>
                <w:szCs w:val="20"/>
                <w:lang w:val="af-ZA"/>
              </w:rPr>
              <w:t>критерий</w:t>
            </w:r>
            <w:r>
              <w:rPr>
                <w:rFonts w:ascii="Verdana" w:hAnsi="Verdana"/>
                <w:sz w:val="20"/>
                <w:szCs w:val="20"/>
              </w:rPr>
              <w:t xml:space="preserve">, установяващ съотношение между </w:t>
            </w:r>
            <w:r>
              <w:rPr>
                <w:rFonts w:ascii="Verdana" w:hAnsi="Verdana"/>
                <w:sz w:val="20"/>
                <w:szCs w:val="20"/>
              </w:rPr>
              <w:lastRenderedPageBreak/>
              <w:t>средния регистриран брутен тонаж и средната регистрирана мощност</w:t>
            </w:r>
            <w:r w:rsidRPr="00185EB8">
              <w:rPr>
                <w:rFonts w:ascii="Verdana" w:hAnsi="Verdana"/>
                <w:sz w:val="20"/>
                <w:szCs w:val="20"/>
                <w:lang w:val="ru-RU"/>
              </w:rPr>
              <w:t xml:space="preserve"> </w:t>
            </w:r>
            <w:r>
              <w:rPr>
                <w:rFonts w:ascii="Verdana" w:hAnsi="Verdana"/>
                <w:sz w:val="20"/>
                <w:szCs w:val="20"/>
              </w:rPr>
              <w:t>на двигателя в регист</w:t>
            </w:r>
            <w:r>
              <w:rPr>
                <w:rFonts w:ascii="Verdana" w:hAnsi="Verdana"/>
                <w:sz w:val="20"/>
                <w:szCs w:val="20"/>
              </w:rPr>
              <w:t>ъ</w:t>
            </w:r>
            <w:r>
              <w:rPr>
                <w:rFonts w:ascii="Verdana" w:hAnsi="Verdana"/>
                <w:sz w:val="20"/>
                <w:szCs w:val="20"/>
              </w:rPr>
              <w:t>ра на риболовните кораби за съответния се</w:t>
            </w:r>
            <w:r>
              <w:rPr>
                <w:rFonts w:ascii="Verdana" w:hAnsi="Verdana"/>
                <w:sz w:val="20"/>
                <w:szCs w:val="20"/>
              </w:rPr>
              <w:t>г</w:t>
            </w:r>
            <w:r>
              <w:rPr>
                <w:rFonts w:ascii="Verdana" w:hAnsi="Verdana"/>
                <w:sz w:val="20"/>
                <w:szCs w:val="20"/>
              </w:rPr>
              <w:t>мент по обща дължина на риболовните кораби (до 5.99 метра, от 6 до 11.99 метра, от 12 до 17.99 метра, от 18 до 23.99 метра и над 24 метра</w:t>
            </w:r>
            <w:r w:rsidRPr="00CB1430">
              <w:rPr>
                <w:rFonts w:ascii="Verdana" w:hAnsi="Verdana"/>
                <w:sz w:val="20"/>
                <w:szCs w:val="20"/>
              </w:rPr>
              <w:t>)</w:t>
            </w:r>
            <w:r w:rsidR="00D34C2E" w:rsidRPr="00923547">
              <w:rPr>
                <w:rFonts w:ascii="Verdana" w:hAnsi="Verdana"/>
                <w:color w:val="000000"/>
                <w:sz w:val="20"/>
                <w:szCs w:val="20"/>
              </w:rPr>
              <w:t>; 3. критерий за насърчаване на заетос</w:t>
            </w:r>
            <w:r w:rsidR="00D34C2E" w:rsidRPr="00923547">
              <w:rPr>
                <w:rFonts w:ascii="Verdana" w:hAnsi="Verdana"/>
                <w:color w:val="000000"/>
                <w:sz w:val="20"/>
                <w:szCs w:val="20"/>
              </w:rPr>
              <w:t>т</w:t>
            </w:r>
            <w:r w:rsidR="00D34C2E" w:rsidRPr="00923547">
              <w:rPr>
                <w:rFonts w:ascii="Verdana" w:hAnsi="Verdana"/>
                <w:color w:val="000000"/>
                <w:sz w:val="20"/>
                <w:szCs w:val="20"/>
              </w:rPr>
              <w:t>та на младите хора.“.</w:t>
            </w:r>
          </w:p>
          <w:p w:rsidR="005A2EF7" w:rsidRPr="00301F15" w:rsidRDefault="00D34C2E" w:rsidP="00301F15">
            <w:pPr>
              <w:spacing w:after="40"/>
              <w:jc w:val="both"/>
              <w:rPr>
                <w:rFonts w:ascii="Verdana" w:hAnsi="Verdana"/>
                <w:color w:val="000000"/>
                <w:sz w:val="20"/>
                <w:szCs w:val="20"/>
              </w:rPr>
            </w:pPr>
            <w:r w:rsidRPr="00923547">
              <w:rPr>
                <w:rFonts w:ascii="Verdana" w:hAnsi="Verdana"/>
                <w:color w:val="000000"/>
                <w:sz w:val="20"/>
                <w:szCs w:val="20"/>
              </w:rPr>
              <w:t xml:space="preserve">Правната норма установява минимален брой </w:t>
            </w:r>
            <w:r w:rsidR="00A342FB">
              <w:rPr>
                <w:rFonts w:ascii="Verdana" w:hAnsi="Verdana"/>
                <w:color w:val="000000"/>
                <w:sz w:val="20"/>
                <w:szCs w:val="20"/>
              </w:rPr>
              <w:t>критерий за оценка</w:t>
            </w:r>
            <w:r w:rsidRPr="00923547">
              <w:rPr>
                <w:rFonts w:ascii="Verdana" w:hAnsi="Verdana"/>
                <w:color w:val="000000"/>
                <w:sz w:val="20"/>
                <w:szCs w:val="20"/>
              </w:rPr>
              <w:t>, които трябва да съдържа заповедта за откриване на процедура за раз</w:t>
            </w:r>
            <w:r w:rsidRPr="00923547">
              <w:rPr>
                <w:rFonts w:ascii="Verdana" w:hAnsi="Verdana"/>
                <w:color w:val="000000"/>
                <w:sz w:val="20"/>
                <w:szCs w:val="20"/>
              </w:rPr>
              <w:t>п</w:t>
            </w:r>
            <w:r w:rsidRPr="00923547">
              <w:rPr>
                <w:rFonts w:ascii="Verdana" w:hAnsi="Verdana"/>
                <w:color w:val="000000"/>
                <w:sz w:val="20"/>
                <w:szCs w:val="20"/>
              </w:rPr>
              <w:t>ределяне на свободен риболовен капацитет. Съответно наредбата не предвижда огранич</w:t>
            </w:r>
            <w:r w:rsidRPr="00923547">
              <w:rPr>
                <w:rFonts w:ascii="Verdana" w:hAnsi="Verdana"/>
                <w:color w:val="000000"/>
                <w:sz w:val="20"/>
                <w:szCs w:val="20"/>
              </w:rPr>
              <w:t>е</w:t>
            </w:r>
            <w:r w:rsidRPr="00923547">
              <w:rPr>
                <w:rFonts w:ascii="Verdana" w:hAnsi="Verdana"/>
                <w:color w:val="000000"/>
                <w:sz w:val="20"/>
                <w:szCs w:val="20"/>
              </w:rPr>
              <w:t xml:space="preserve">ние в </w:t>
            </w:r>
            <w:r w:rsidRPr="00923547">
              <w:rPr>
                <w:rFonts w:ascii="Verdana" w:hAnsi="Verdana"/>
                <w:color w:val="000000"/>
                <w:sz w:val="20"/>
                <w:szCs w:val="20"/>
                <w:lang w:val="af-ZA"/>
              </w:rPr>
              <w:t xml:space="preserve"> броя на критериите, които могат да бъдат включени</w:t>
            </w:r>
            <w:r w:rsidRPr="00923547">
              <w:rPr>
                <w:rFonts w:ascii="Verdana" w:hAnsi="Verdana"/>
                <w:color w:val="000000"/>
                <w:sz w:val="20"/>
                <w:szCs w:val="20"/>
              </w:rPr>
              <w:t xml:space="preserve"> в </w:t>
            </w:r>
            <w:r w:rsidR="00A342FB">
              <w:rPr>
                <w:rFonts w:ascii="Verdana" w:hAnsi="Verdana"/>
                <w:color w:val="000000"/>
                <w:sz w:val="20"/>
                <w:szCs w:val="20"/>
              </w:rPr>
              <w:t>заповедта</w:t>
            </w:r>
            <w:r w:rsidR="00A342FB">
              <w:rPr>
                <w:rFonts w:ascii="Verdana" w:hAnsi="Verdana"/>
                <w:color w:val="000000"/>
                <w:sz w:val="20"/>
                <w:szCs w:val="20"/>
                <w:lang w:val="af-ZA"/>
              </w:rPr>
              <w:t xml:space="preserve">, която представлява </w:t>
            </w:r>
            <w:r w:rsidRPr="00923547">
              <w:rPr>
                <w:rFonts w:ascii="Verdana" w:hAnsi="Verdana"/>
                <w:color w:val="000000"/>
                <w:sz w:val="20"/>
                <w:szCs w:val="20"/>
              </w:rPr>
              <w:t xml:space="preserve">общ административен акт, за </w:t>
            </w:r>
            <w:r w:rsidR="00A342FB">
              <w:rPr>
                <w:rFonts w:ascii="Verdana" w:hAnsi="Verdana"/>
                <w:color w:val="000000"/>
                <w:sz w:val="20"/>
                <w:szCs w:val="20"/>
              </w:rPr>
              <w:t>чието издаване</w:t>
            </w:r>
            <w:r w:rsidRPr="00923547">
              <w:rPr>
                <w:rFonts w:ascii="Verdana" w:hAnsi="Verdana"/>
                <w:color w:val="000000"/>
                <w:sz w:val="20"/>
                <w:szCs w:val="20"/>
              </w:rPr>
              <w:t xml:space="preserve"> се предвижда да бъде напр</w:t>
            </w:r>
            <w:r w:rsidRPr="00923547">
              <w:rPr>
                <w:rFonts w:ascii="Verdana" w:hAnsi="Verdana"/>
                <w:color w:val="000000"/>
                <w:sz w:val="20"/>
                <w:szCs w:val="20"/>
              </w:rPr>
              <w:t>а</w:t>
            </w:r>
            <w:r w:rsidRPr="00923547">
              <w:rPr>
                <w:rFonts w:ascii="Verdana" w:hAnsi="Verdana"/>
                <w:color w:val="000000"/>
                <w:sz w:val="20"/>
                <w:szCs w:val="20"/>
              </w:rPr>
              <w:t xml:space="preserve">вено уведомяване </w:t>
            </w:r>
            <w:r w:rsidR="00A342FB">
              <w:rPr>
                <w:rFonts w:ascii="Verdana" w:hAnsi="Verdana"/>
                <w:color w:val="000000"/>
                <w:sz w:val="20"/>
                <w:szCs w:val="20"/>
              </w:rPr>
              <w:t>по реда на АПК</w:t>
            </w:r>
            <w:r w:rsidRPr="00923547">
              <w:rPr>
                <w:rFonts w:ascii="Verdana" w:hAnsi="Verdana"/>
                <w:color w:val="000000"/>
                <w:sz w:val="20"/>
                <w:szCs w:val="20"/>
              </w:rPr>
              <w:t>. В този сл</w:t>
            </w:r>
            <w:r w:rsidRPr="00923547">
              <w:rPr>
                <w:rFonts w:ascii="Verdana" w:hAnsi="Verdana"/>
                <w:color w:val="000000"/>
                <w:sz w:val="20"/>
                <w:szCs w:val="20"/>
              </w:rPr>
              <w:t>у</w:t>
            </w:r>
            <w:r w:rsidRPr="00923547">
              <w:rPr>
                <w:rFonts w:ascii="Verdana" w:hAnsi="Verdana"/>
                <w:color w:val="000000"/>
                <w:sz w:val="20"/>
                <w:szCs w:val="20"/>
              </w:rPr>
              <w:t>чай административният орган определя и оп</w:t>
            </w:r>
            <w:r w:rsidRPr="00923547">
              <w:rPr>
                <w:rFonts w:ascii="Verdana" w:hAnsi="Verdana"/>
                <w:color w:val="000000"/>
                <w:sz w:val="20"/>
                <w:szCs w:val="20"/>
              </w:rPr>
              <w:t>о</w:t>
            </w:r>
            <w:r w:rsidRPr="00923547">
              <w:rPr>
                <w:rFonts w:ascii="Verdana" w:hAnsi="Verdana"/>
                <w:color w:val="000000"/>
                <w:sz w:val="20"/>
                <w:szCs w:val="20"/>
              </w:rPr>
              <w:t>вестява публично срока и формите на участие на заинтересованите лица в произ</w:t>
            </w:r>
            <w:r w:rsidR="00A342FB">
              <w:rPr>
                <w:rFonts w:ascii="Verdana" w:hAnsi="Verdana"/>
                <w:color w:val="000000"/>
                <w:sz w:val="20"/>
                <w:szCs w:val="20"/>
              </w:rPr>
              <w:t xml:space="preserve">водството по издаване на акта. </w:t>
            </w:r>
            <w:r w:rsidRPr="00923547">
              <w:rPr>
                <w:rFonts w:ascii="Verdana" w:hAnsi="Verdana"/>
                <w:color w:val="000000"/>
                <w:sz w:val="20"/>
                <w:szCs w:val="20"/>
              </w:rPr>
              <w:t xml:space="preserve">В определения срок всички заинтересовани лица ще могат да отправят своите предложения </w:t>
            </w:r>
            <w:r w:rsidRPr="00923547">
              <w:rPr>
                <w:rFonts w:ascii="Verdana" w:hAnsi="Verdana"/>
                <w:color w:val="000000"/>
                <w:sz w:val="20"/>
                <w:szCs w:val="20"/>
                <w:lang w:val="af-ZA"/>
              </w:rPr>
              <w:t>за включването на допълнителни критерии в заповедта</w:t>
            </w:r>
            <w:r w:rsidRPr="00923547">
              <w:rPr>
                <w:rFonts w:ascii="Verdana" w:hAnsi="Verdana"/>
                <w:color w:val="000000"/>
                <w:sz w:val="20"/>
                <w:szCs w:val="20"/>
              </w:rPr>
              <w:t>.</w:t>
            </w:r>
          </w:p>
        </w:tc>
      </w:tr>
      <w:tr w:rsidR="005A2EF7" w:rsidRPr="006C1E7E" w:rsidTr="00D65966">
        <w:trPr>
          <w:trHeight w:val="596"/>
          <w:jc w:val="center"/>
        </w:trPr>
        <w:tc>
          <w:tcPr>
            <w:tcW w:w="622" w:type="dxa"/>
            <w:tcBorders>
              <w:top w:val="nil"/>
              <w:bottom w:val="nil"/>
            </w:tcBorders>
            <w:shd w:val="clear" w:color="auto" w:fill="auto"/>
          </w:tcPr>
          <w:p w:rsidR="005A2EF7" w:rsidRPr="006C1E7E" w:rsidRDefault="005A2EF7" w:rsidP="005A2EF7">
            <w:pPr>
              <w:tabs>
                <w:tab w:val="left" w:pos="192"/>
              </w:tabs>
              <w:ind w:left="340"/>
              <w:rPr>
                <w:rFonts w:ascii="Verdana" w:hAnsi="Verdana"/>
                <w:b/>
                <w:sz w:val="20"/>
                <w:szCs w:val="20"/>
                <w:lang w:val="af-ZA"/>
              </w:rPr>
            </w:pPr>
          </w:p>
        </w:tc>
        <w:tc>
          <w:tcPr>
            <w:tcW w:w="2526" w:type="dxa"/>
            <w:tcBorders>
              <w:top w:val="nil"/>
              <w:bottom w:val="nil"/>
            </w:tcBorders>
            <w:shd w:val="clear" w:color="auto" w:fill="auto"/>
          </w:tcPr>
          <w:p w:rsidR="005A2EF7" w:rsidRPr="006C1E7E" w:rsidRDefault="005A2EF7" w:rsidP="005A2EF7">
            <w:pPr>
              <w:jc w:val="both"/>
              <w:rPr>
                <w:rFonts w:ascii="Verdana" w:hAnsi="Verdana"/>
                <w:b/>
                <w:sz w:val="20"/>
                <w:szCs w:val="20"/>
                <w:lang w:val="af-ZA"/>
              </w:rPr>
            </w:pPr>
          </w:p>
        </w:tc>
        <w:tc>
          <w:tcPr>
            <w:tcW w:w="5812" w:type="dxa"/>
            <w:tcBorders>
              <w:top w:val="nil"/>
              <w:bottom w:val="nil"/>
            </w:tcBorders>
            <w:shd w:val="clear" w:color="auto" w:fill="auto"/>
          </w:tcPr>
          <w:p w:rsidR="005A2EF7" w:rsidRPr="006C1E7E" w:rsidRDefault="005A2EF7" w:rsidP="000611AA">
            <w:pPr>
              <w:spacing w:before="60" w:after="40"/>
              <w:jc w:val="both"/>
              <w:rPr>
                <w:rFonts w:ascii="Verdana" w:hAnsi="Verdana"/>
                <w:sz w:val="20"/>
                <w:szCs w:val="20"/>
                <w:lang w:val="af-ZA"/>
              </w:rPr>
            </w:pPr>
            <w:r w:rsidRPr="006C1E7E">
              <w:rPr>
                <w:rFonts w:ascii="Verdana" w:hAnsi="Verdana"/>
                <w:sz w:val="20"/>
                <w:szCs w:val="20"/>
                <w:lang w:val="af-ZA"/>
              </w:rPr>
              <w:t>4.7. Да се предвиди нов член на съответното систематическо място, който ясно да указва, че:</w:t>
            </w:r>
          </w:p>
          <w:p w:rsidR="005A2EF7" w:rsidRPr="006C1E7E" w:rsidRDefault="005A2EF7" w:rsidP="005A2EF7">
            <w:pPr>
              <w:spacing w:after="40"/>
              <w:jc w:val="both"/>
              <w:rPr>
                <w:rFonts w:ascii="Verdana" w:hAnsi="Verdana"/>
                <w:sz w:val="20"/>
                <w:szCs w:val="20"/>
                <w:lang w:val="af-ZA"/>
              </w:rPr>
            </w:pPr>
            <w:r w:rsidRPr="006C1E7E">
              <w:rPr>
                <w:rFonts w:ascii="Verdana" w:hAnsi="Verdana"/>
                <w:sz w:val="20"/>
                <w:szCs w:val="20"/>
                <w:lang w:val="af-ZA"/>
              </w:rPr>
              <w:t>„Нововписаните риболовни кораби нямат достъп до риболов на видове, за които са установени квоти от страна на ЕС“</w:t>
            </w:r>
          </w:p>
          <w:p w:rsidR="005A2EF7" w:rsidRPr="006C1E7E" w:rsidRDefault="009163D7" w:rsidP="002B02CD">
            <w:pPr>
              <w:tabs>
                <w:tab w:val="left" w:pos="743"/>
              </w:tabs>
              <w:spacing w:after="40"/>
              <w:jc w:val="both"/>
              <w:rPr>
                <w:rFonts w:ascii="Verdana" w:hAnsi="Verdana"/>
                <w:sz w:val="20"/>
                <w:szCs w:val="20"/>
                <w:lang w:val="af-ZA"/>
              </w:rPr>
            </w:pPr>
            <w:r>
              <w:rPr>
                <w:rFonts w:ascii="Verdana" w:hAnsi="Verdana"/>
                <w:sz w:val="20"/>
                <w:szCs w:val="20"/>
                <w:lang w:val="af-ZA"/>
              </w:rPr>
              <w:t xml:space="preserve">  </w:t>
            </w:r>
            <w:r w:rsidR="002B02CD">
              <w:rPr>
                <w:rFonts w:ascii="Verdana" w:hAnsi="Verdana"/>
                <w:sz w:val="20"/>
                <w:szCs w:val="20"/>
                <w:lang w:val="af-ZA"/>
              </w:rPr>
              <w:t xml:space="preserve"> </w:t>
            </w:r>
            <w:r w:rsidR="005A2EF7" w:rsidRPr="006C1E7E">
              <w:rPr>
                <w:rFonts w:ascii="Verdana" w:hAnsi="Verdana"/>
                <w:sz w:val="20"/>
                <w:szCs w:val="20"/>
                <w:lang w:val="af-ZA"/>
              </w:rPr>
              <w:t>„Квотите за риболов се разпределят като се отчитат историческите улови на съответните оператори“</w:t>
            </w:r>
          </w:p>
          <w:p w:rsidR="005A2EF7" w:rsidRPr="006C1E7E" w:rsidRDefault="002B02CD" w:rsidP="005A2EF7">
            <w:pPr>
              <w:spacing w:after="40"/>
              <w:jc w:val="both"/>
              <w:rPr>
                <w:rFonts w:ascii="Verdana" w:hAnsi="Verdana"/>
                <w:sz w:val="20"/>
                <w:szCs w:val="20"/>
                <w:lang w:val="af-ZA"/>
              </w:rPr>
            </w:pPr>
            <w:r>
              <w:rPr>
                <w:rFonts w:ascii="Verdana" w:hAnsi="Verdana"/>
                <w:sz w:val="20"/>
                <w:szCs w:val="20"/>
              </w:rPr>
              <w:t xml:space="preserve">   </w:t>
            </w:r>
            <w:r w:rsidR="005A2EF7" w:rsidRPr="006C1E7E">
              <w:rPr>
                <w:rFonts w:ascii="Verdana" w:hAnsi="Verdana"/>
                <w:sz w:val="20"/>
                <w:szCs w:val="20"/>
                <w:lang w:val="af-ZA"/>
              </w:rPr>
              <w:t xml:space="preserve">„Нововписани кораби могат да получат </w:t>
            </w:r>
            <w:r w:rsidR="005A2EF7" w:rsidRPr="006C1E7E">
              <w:rPr>
                <w:rFonts w:ascii="Verdana" w:hAnsi="Verdana"/>
                <w:sz w:val="20"/>
                <w:szCs w:val="20"/>
                <w:lang w:val="af-ZA"/>
              </w:rPr>
              <w:lastRenderedPageBreak/>
              <w:t>съответните квоти, доколкото е налице отказ от лице с придобити права за улов на квотиран вид с определен риболовен кораб“</w:t>
            </w:r>
          </w:p>
          <w:p w:rsidR="005A2EF7" w:rsidRPr="006C1E7E" w:rsidRDefault="002B02CD" w:rsidP="00D65966">
            <w:pPr>
              <w:spacing w:after="40"/>
              <w:jc w:val="both"/>
              <w:rPr>
                <w:rFonts w:ascii="Verdana" w:hAnsi="Verdana"/>
                <w:sz w:val="20"/>
                <w:szCs w:val="20"/>
                <w:lang w:val="af-ZA"/>
              </w:rPr>
            </w:pPr>
            <w:r>
              <w:rPr>
                <w:rFonts w:ascii="Verdana" w:hAnsi="Verdana"/>
                <w:sz w:val="20"/>
                <w:szCs w:val="20"/>
              </w:rPr>
              <w:t xml:space="preserve">   </w:t>
            </w:r>
            <w:r w:rsidR="005A2EF7" w:rsidRPr="006C1E7E">
              <w:rPr>
                <w:rFonts w:ascii="Verdana" w:hAnsi="Verdana"/>
                <w:sz w:val="20"/>
                <w:szCs w:val="20"/>
                <w:lang w:val="af-ZA"/>
              </w:rPr>
              <w:t>„При установяване на нови квотни ограничения от страна на ЕС, нововписаните кораби ще получат квоти на база средно-годишните си улови за последните три години и доколкото не се засягат правата на действащи риболовни кораби по отношение придобитите от тях права за риболов, които се базират на съответните средногодишни улови за последните три години.“.</w:t>
            </w:r>
          </w:p>
        </w:tc>
        <w:tc>
          <w:tcPr>
            <w:tcW w:w="1418" w:type="dxa"/>
            <w:tcBorders>
              <w:top w:val="nil"/>
              <w:bottom w:val="nil"/>
            </w:tcBorders>
            <w:shd w:val="clear" w:color="auto" w:fill="auto"/>
          </w:tcPr>
          <w:p w:rsidR="005A2EF7" w:rsidRPr="006C1E7E" w:rsidRDefault="005A2EF7" w:rsidP="00D65966">
            <w:pPr>
              <w:spacing w:before="60" w:after="40"/>
              <w:rPr>
                <w:rFonts w:ascii="Verdana" w:hAnsi="Verdana"/>
                <w:color w:val="000000"/>
                <w:sz w:val="20"/>
                <w:szCs w:val="20"/>
                <w:lang w:val="af-ZA"/>
              </w:rPr>
            </w:pPr>
            <w:r w:rsidRPr="006C1E7E">
              <w:rPr>
                <w:rFonts w:ascii="Verdana" w:hAnsi="Verdana"/>
                <w:color w:val="000000"/>
                <w:sz w:val="20"/>
                <w:szCs w:val="20"/>
              </w:rPr>
              <w:lastRenderedPageBreak/>
              <w:t>Не се пр</w:t>
            </w:r>
            <w:r w:rsidRPr="006C1E7E">
              <w:rPr>
                <w:rFonts w:ascii="Verdana" w:hAnsi="Verdana"/>
                <w:color w:val="000000"/>
                <w:sz w:val="20"/>
                <w:szCs w:val="20"/>
              </w:rPr>
              <w:t>и</w:t>
            </w:r>
            <w:r w:rsidRPr="006C1E7E">
              <w:rPr>
                <w:rFonts w:ascii="Verdana" w:hAnsi="Verdana"/>
                <w:color w:val="000000"/>
                <w:sz w:val="20"/>
                <w:szCs w:val="20"/>
              </w:rPr>
              <w:t>е</w:t>
            </w:r>
            <w:r w:rsidR="009163D7">
              <w:rPr>
                <w:rFonts w:ascii="Verdana" w:hAnsi="Verdana"/>
                <w:color w:val="000000"/>
                <w:sz w:val="20"/>
                <w:szCs w:val="20"/>
              </w:rPr>
              <w:t>м</w:t>
            </w:r>
            <w:r w:rsidRPr="006C1E7E">
              <w:rPr>
                <w:rFonts w:ascii="Verdana" w:hAnsi="Verdana"/>
                <w:color w:val="000000"/>
                <w:sz w:val="20"/>
                <w:szCs w:val="20"/>
              </w:rPr>
              <w:t>а</w:t>
            </w:r>
          </w:p>
        </w:tc>
        <w:tc>
          <w:tcPr>
            <w:tcW w:w="5272" w:type="dxa"/>
            <w:tcBorders>
              <w:top w:val="nil"/>
              <w:bottom w:val="nil"/>
            </w:tcBorders>
            <w:shd w:val="clear" w:color="auto" w:fill="auto"/>
          </w:tcPr>
          <w:p w:rsidR="005A2EF7" w:rsidRPr="006C1E7E" w:rsidRDefault="000611AA" w:rsidP="000611AA">
            <w:pPr>
              <w:spacing w:before="60"/>
              <w:jc w:val="both"/>
              <w:rPr>
                <w:rFonts w:ascii="Verdana" w:hAnsi="Verdana"/>
                <w:color w:val="000000"/>
                <w:sz w:val="20"/>
                <w:szCs w:val="20"/>
              </w:rPr>
            </w:pPr>
            <w:r>
              <w:rPr>
                <w:rFonts w:ascii="Verdana" w:hAnsi="Verdana"/>
                <w:color w:val="000000"/>
                <w:sz w:val="20"/>
                <w:szCs w:val="20"/>
              </w:rPr>
              <w:t xml:space="preserve"> </w:t>
            </w:r>
            <w:r w:rsidR="005A2EF7" w:rsidRPr="006C1E7E">
              <w:rPr>
                <w:rFonts w:ascii="Verdana" w:hAnsi="Verdana"/>
                <w:color w:val="000000"/>
                <w:sz w:val="20"/>
                <w:szCs w:val="20"/>
              </w:rPr>
              <w:t>С наредбата се регламентират условията и реда за управление на риболовния флот на Република България.</w:t>
            </w:r>
          </w:p>
          <w:p w:rsidR="005A2EF7" w:rsidRPr="006C1E7E" w:rsidRDefault="005A2EF7" w:rsidP="005A2EF7">
            <w:pPr>
              <w:spacing w:after="40"/>
              <w:jc w:val="both"/>
              <w:rPr>
                <w:rFonts w:ascii="Verdana" w:hAnsi="Verdana"/>
                <w:color w:val="000000"/>
                <w:sz w:val="20"/>
                <w:szCs w:val="20"/>
              </w:rPr>
            </w:pPr>
            <w:r w:rsidRPr="006C1E7E">
              <w:rPr>
                <w:rFonts w:ascii="Verdana" w:hAnsi="Verdana"/>
                <w:color w:val="000000"/>
                <w:sz w:val="20"/>
                <w:szCs w:val="20"/>
              </w:rPr>
              <w:t>По смисъла на § 1, т. 51 от допълнителните разпоредби на ЗРА управлението на риболо</w:t>
            </w:r>
            <w:r w:rsidRPr="006C1E7E">
              <w:rPr>
                <w:rFonts w:ascii="Verdana" w:hAnsi="Verdana"/>
                <w:color w:val="000000"/>
                <w:sz w:val="20"/>
                <w:szCs w:val="20"/>
              </w:rPr>
              <w:t>в</w:t>
            </w:r>
            <w:r w:rsidRPr="006C1E7E">
              <w:rPr>
                <w:rFonts w:ascii="Verdana" w:hAnsi="Verdana"/>
                <w:color w:val="000000"/>
                <w:sz w:val="20"/>
                <w:szCs w:val="20"/>
              </w:rPr>
              <w:t>ния флот представлява съвкупност от админи</w:t>
            </w:r>
            <w:r w:rsidRPr="006C1E7E">
              <w:rPr>
                <w:rFonts w:ascii="Verdana" w:hAnsi="Verdana"/>
                <w:color w:val="000000"/>
                <w:sz w:val="20"/>
                <w:szCs w:val="20"/>
              </w:rPr>
              <w:t>с</w:t>
            </w:r>
            <w:r w:rsidRPr="006C1E7E">
              <w:rPr>
                <w:rFonts w:ascii="Verdana" w:hAnsi="Verdana"/>
                <w:color w:val="000000"/>
                <w:sz w:val="20"/>
                <w:szCs w:val="20"/>
              </w:rPr>
              <w:t>тративни мерки, свързани с вписването и о</w:t>
            </w:r>
            <w:r w:rsidRPr="006C1E7E">
              <w:rPr>
                <w:rFonts w:ascii="Verdana" w:hAnsi="Verdana"/>
                <w:color w:val="000000"/>
                <w:sz w:val="20"/>
                <w:szCs w:val="20"/>
              </w:rPr>
              <w:t>т</w:t>
            </w:r>
            <w:r w:rsidRPr="006C1E7E">
              <w:rPr>
                <w:rFonts w:ascii="Verdana" w:hAnsi="Verdana"/>
                <w:color w:val="000000"/>
                <w:sz w:val="20"/>
                <w:szCs w:val="20"/>
              </w:rPr>
              <w:t xml:space="preserve">писването на риболовни кораби в регистъра на риболовните кораби на Република България, </w:t>
            </w:r>
            <w:r w:rsidRPr="006C1E7E">
              <w:rPr>
                <w:rFonts w:ascii="Verdana" w:hAnsi="Verdana"/>
                <w:color w:val="000000"/>
                <w:sz w:val="20"/>
                <w:szCs w:val="20"/>
              </w:rPr>
              <w:lastRenderedPageBreak/>
              <w:t>както и с условията и реда за разпределяне на свободен риболовен капацитет в морския флот.</w:t>
            </w:r>
          </w:p>
          <w:p w:rsidR="005A2EF7" w:rsidRDefault="005A2EF7" w:rsidP="005A2EF7">
            <w:pPr>
              <w:spacing w:after="40"/>
              <w:jc w:val="both"/>
              <w:rPr>
                <w:rFonts w:ascii="Verdana" w:hAnsi="Verdana"/>
                <w:color w:val="000000"/>
                <w:sz w:val="20"/>
                <w:szCs w:val="20"/>
              </w:rPr>
            </w:pPr>
            <w:r w:rsidRPr="006C1E7E">
              <w:rPr>
                <w:rFonts w:ascii="Verdana" w:hAnsi="Verdana"/>
                <w:color w:val="000000"/>
                <w:sz w:val="20"/>
                <w:szCs w:val="20"/>
              </w:rPr>
              <w:t>Съгласно чл. 30, ал. 8 от ЗРА условията за улов на видовете риба или други водни организми, за които е определен общ допустим улов и/или квота, се определят със заповед на изпълн</w:t>
            </w:r>
            <w:r w:rsidRPr="006C1E7E">
              <w:rPr>
                <w:rFonts w:ascii="Verdana" w:hAnsi="Verdana"/>
                <w:color w:val="000000"/>
                <w:sz w:val="20"/>
                <w:szCs w:val="20"/>
              </w:rPr>
              <w:t>и</w:t>
            </w:r>
            <w:r w:rsidRPr="006C1E7E">
              <w:rPr>
                <w:rFonts w:ascii="Verdana" w:hAnsi="Verdana"/>
                <w:color w:val="000000"/>
                <w:sz w:val="20"/>
                <w:szCs w:val="20"/>
              </w:rPr>
              <w:t>телния директор на ИАРА и не влизат в обхвата на проекта на наредба.</w:t>
            </w:r>
          </w:p>
          <w:p w:rsidR="00DD33B3" w:rsidRPr="006C1E7E" w:rsidRDefault="00DD33B3" w:rsidP="0082548A">
            <w:pPr>
              <w:spacing w:after="40"/>
              <w:jc w:val="both"/>
              <w:rPr>
                <w:rFonts w:ascii="Verdana" w:hAnsi="Verdana"/>
                <w:color w:val="000000"/>
                <w:sz w:val="20"/>
                <w:szCs w:val="20"/>
              </w:rPr>
            </w:pPr>
            <w:r w:rsidRPr="00DD33B3">
              <w:rPr>
                <w:rFonts w:ascii="Verdana" w:hAnsi="Verdana"/>
                <w:color w:val="000000"/>
                <w:sz w:val="20"/>
                <w:szCs w:val="20"/>
              </w:rPr>
              <w:t xml:space="preserve">В тази връзка не е предмет на </w:t>
            </w:r>
            <w:r>
              <w:rPr>
                <w:rFonts w:ascii="Verdana" w:hAnsi="Verdana"/>
                <w:color w:val="000000"/>
                <w:sz w:val="20"/>
                <w:szCs w:val="20"/>
              </w:rPr>
              <w:t>наред</w:t>
            </w:r>
            <w:r w:rsidRPr="00DD33B3">
              <w:rPr>
                <w:rFonts w:ascii="Verdana" w:hAnsi="Verdana"/>
                <w:color w:val="000000"/>
                <w:sz w:val="20"/>
                <w:szCs w:val="20"/>
              </w:rPr>
              <w:t>бата да урежда въвеждане на</w:t>
            </w:r>
            <w:r>
              <w:rPr>
                <w:rFonts w:ascii="Verdana" w:hAnsi="Verdana"/>
                <w:color w:val="000000"/>
                <w:sz w:val="20"/>
                <w:szCs w:val="20"/>
              </w:rPr>
              <w:t xml:space="preserve"> </w:t>
            </w:r>
            <w:r w:rsidR="0082548A">
              <w:rPr>
                <w:rFonts w:ascii="Verdana" w:hAnsi="Verdana"/>
                <w:color w:val="000000"/>
                <w:sz w:val="20"/>
                <w:szCs w:val="20"/>
              </w:rPr>
              <w:t>ограничения</w:t>
            </w:r>
            <w:r>
              <w:rPr>
                <w:rFonts w:ascii="Verdana" w:hAnsi="Verdana"/>
                <w:color w:val="000000"/>
                <w:sz w:val="20"/>
                <w:szCs w:val="20"/>
              </w:rPr>
              <w:t xml:space="preserve"> или условия за улов на</w:t>
            </w:r>
            <w:r w:rsidRPr="00DD33B3">
              <w:rPr>
                <w:rFonts w:ascii="Verdana" w:hAnsi="Verdana"/>
                <w:color w:val="000000"/>
                <w:sz w:val="20"/>
                <w:szCs w:val="20"/>
              </w:rPr>
              <w:t xml:space="preserve"> квотиран вид риба, тъй като в Зак</w:t>
            </w:r>
            <w:r w:rsidRPr="00DD33B3">
              <w:rPr>
                <w:rFonts w:ascii="Verdana" w:hAnsi="Verdana"/>
                <w:color w:val="000000"/>
                <w:sz w:val="20"/>
                <w:szCs w:val="20"/>
              </w:rPr>
              <w:t>о</w:t>
            </w:r>
            <w:r w:rsidRPr="00DD33B3">
              <w:rPr>
                <w:rFonts w:ascii="Verdana" w:hAnsi="Verdana"/>
                <w:color w:val="000000"/>
                <w:sz w:val="20"/>
                <w:szCs w:val="20"/>
              </w:rPr>
              <w:t>на за рибарството и аквакултурите изрично е установен ред</w:t>
            </w:r>
            <w:r w:rsidR="0082548A">
              <w:rPr>
                <w:rFonts w:ascii="Verdana" w:hAnsi="Verdana"/>
                <w:color w:val="000000"/>
                <w:sz w:val="20"/>
                <w:szCs w:val="20"/>
              </w:rPr>
              <w:t>ът</w:t>
            </w:r>
            <w:r w:rsidRPr="00DD33B3">
              <w:rPr>
                <w:rFonts w:ascii="Verdana" w:hAnsi="Verdana"/>
                <w:color w:val="000000"/>
                <w:sz w:val="20"/>
                <w:szCs w:val="20"/>
              </w:rPr>
              <w:t xml:space="preserve"> за това.</w:t>
            </w:r>
          </w:p>
        </w:tc>
      </w:tr>
      <w:tr w:rsidR="000611AA" w:rsidRPr="004C0AEC" w:rsidTr="00D65966">
        <w:trPr>
          <w:trHeight w:val="1192"/>
          <w:jc w:val="center"/>
        </w:trPr>
        <w:tc>
          <w:tcPr>
            <w:tcW w:w="622" w:type="dxa"/>
            <w:tcBorders>
              <w:top w:val="nil"/>
            </w:tcBorders>
            <w:shd w:val="clear" w:color="auto" w:fill="auto"/>
          </w:tcPr>
          <w:p w:rsidR="000611AA" w:rsidRPr="004C0AEC" w:rsidRDefault="000611AA" w:rsidP="000611AA">
            <w:pPr>
              <w:tabs>
                <w:tab w:val="left" w:pos="192"/>
              </w:tabs>
              <w:rPr>
                <w:rFonts w:ascii="Verdana" w:hAnsi="Verdana"/>
                <w:b/>
                <w:sz w:val="20"/>
                <w:szCs w:val="20"/>
                <w:lang w:val="af-ZA"/>
              </w:rPr>
            </w:pPr>
          </w:p>
        </w:tc>
        <w:tc>
          <w:tcPr>
            <w:tcW w:w="2526" w:type="dxa"/>
            <w:tcBorders>
              <w:top w:val="nil"/>
            </w:tcBorders>
            <w:shd w:val="clear" w:color="auto" w:fill="auto"/>
          </w:tcPr>
          <w:p w:rsidR="000611AA" w:rsidRPr="004C0AEC" w:rsidRDefault="000611AA" w:rsidP="005A2EF7">
            <w:pPr>
              <w:jc w:val="both"/>
              <w:rPr>
                <w:rFonts w:ascii="Verdana" w:hAnsi="Verdana"/>
                <w:b/>
                <w:sz w:val="20"/>
                <w:szCs w:val="20"/>
                <w:lang w:val="af-ZA"/>
              </w:rPr>
            </w:pPr>
          </w:p>
        </w:tc>
        <w:tc>
          <w:tcPr>
            <w:tcW w:w="5812" w:type="dxa"/>
            <w:tcBorders>
              <w:top w:val="nil"/>
            </w:tcBorders>
            <w:shd w:val="clear" w:color="auto" w:fill="auto"/>
          </w:tcPr>
          <w:p w:rsidR="000611AA" w:rsidRPr="00D63D57" w:rsidRDefault="00D63D57" w:rsidP="00D63D57">
            <w:pPr>
              <w:jc w:val="both"/>
              <w:rPr>
                <w:rFonts w:ascii="Verdana" w:hAnsi="Verdana"/>
                <w:sz w:val="20"/>
                <w:szCs w:val="20"/>
              </w:rPr>
            </w:pPr>
            <w:r>
              <w:rPr>
                <w:rFonts w:ascii="Verdana" w:hAnsi="Verdana"/>
                <w:sz w:val="20"/>
                <w:szCs w:val="20"/>
              </w:rPr>
              <w:t>Очакваме горните предложения да бъдат взети предвид, както и да насрочите среща за обсъждане на наредбата, в т.ч и на нашите предложения, на която да бъдат поканени заинтересованите в бра</w:t>
            </w:r>
            <w:r>
              <w:rPr>
                <w:rFonts w:ascii="Verdana" w:hAnsi="Verdana"/>
                <w:sz w:val="20"/>
                <w:szCs w:val="20"/>
              </w:rPr>
              <w:t>н</w:t>
            </w:r>
            <w:r>
              <w:rPr>
                <w:rFonts w:ascii="Verdana" w:hAnsi="Verdana"/>
                <w:sz w:val="20"/>
                <w:szCs w:val="20"/>
              </w:rPr>
              <w:t>ша лица.</w:t>
            </w:r>
          </w:p>
        </w:tc>
        <w:tc>
          <w:tcPr>
            <w:tcW w:w="1418" w:type="dxa"/>
            <w:tcBorders>
              <w:top w:val="nil"/>
            </w:tcBorders>
            <w:shd w:val="clear" w:color="auto" w:fill="auto"/>
          </w:tcPr>
          <w:p w:rsidR="000611AA" w:rsidRPr="004C0AEC" w:rsidRDefault="000611AA" w:rsidP="00D65966">
            <w:pPr>
              <w:spacing w:before="80" w:after="40"/>
              <w:rPr>
                <w:rFonts w:ascii="Verdana" w:hAnsi="Verdana"/>
                <w:color w:val="FF0000"/>
                <w:sz w:val="20"/>
                <w:szCs w:val="20"/>
                <w:lang w:val="af-ZA"/>
              </w:rPr>
            </w:pPr>
          </w:p>
        </w:tc>
        <w:tc>
          <w:tcPr>
            <w:tcW w:w="5272" w:type="dxa"/>
            <w:tcBorders>
              <w:top w:val="nil"/>
            </w:tcBorders>
            <w:shd w:val="clear" w:color="auto" w:fill="auto"/>
          </w:tcPr>
          <w:p w:rsidR="000611AA" w:rsidRPr="004C0AEC" w:rsidRDefault="000611AA" w:rsidP="005A2EF7">
            <w:pPr>
              <w:rPr>
                <w:rFonts w:ascii="Verdana" w:hAnsi="Verdana"/>
                <w:color w:val="FF0000"/>
                <w:sz w:val="20"/>
                <w:szCs w:val="20"/>
                <w:lang w:val="af-ZA"/>
              </w:rPr>
            </w:pPr>
          </w:p>
        </w:tc>
      </w:tr>
    </w:tbl>
    <w:p w:rsidR="002F6D66" w:rsidRPr="004C0AEC" w:rsidRDefault="002F6D66" w:rsidP="00FD6F7C">
      <w:pPr>
        <w:rPr>
          <w:rFonts w:ascii="Verdana" w:hAnsi="Verdana"/>
          <w:smallCaps/>
          <w:sz w:val="20"/>
          <w:szCs w:val="20"/>
          <w:lang w:val="af-ZA" w:eastAsia="en-US"/>
        </w:rPr>
      </w:pPr>
    </w:p>
    <w:p w:rsidR="008D64AA" w:rsidRPr="009163D7" w:rsidRDefault="008D64AA" w:rsidP="00133358">
      <w:pPr>
        <w:rPr>
          <w:rFonts w:ascii="Verdana" w:hAnsi="Verdana"/>
          <w:smallCaps/>
          <w:color w:val="000000"/>
          <w:sz w:val="20"/>
          <w:szCs w:val="20"/>
          <w:lang w:val="af-ZA" w:eastAsia="en-US"/>
        </w:rPr>
      </w:pPr>
    </w:p>
    <w:p w:rsidR="00FF32AE" w:rsidRPr="009163D7" w:rsidRDefault="00FF32AE" w:rsidP="00133358">
      <w:pPr>
        <w:rPr>
          <w:rFonts w:ascii="Verdana" w:hAnsi="Verdana"/>
          <w:smallCaps/>
          <w:color w:val="000000"/>
          <w:sz w:val="20"/>
          <w:szCs w:val="20"/>
          <w:lang w:val="af-ZA" w:eastAsia="en-US"/>
        </w:rPr>
      </w:pPr>
    </w:p>
    <w:p w:rsidR="00AD65EA" w:rsidRPr="009163D7" w:rsidRDefault="00AD65EA" w:rsidP="00133358">
      <w:pPr>
        <w:rPr>
          <w:rFonts w:ascii="Verdana" w:hAnsi="Verdana"/>
          <w:smallCaps/>
          <w:color w:val="000000"/>
          <w:sz w:val="20"/>
          <w:szCs w:val="20"/>
          <w:lang w:val="af-ZA" w:eastAsia="en-US"/>
        </w:rPr>
      </w:pPr>
    </w:p>
    <w:p w:rsidR="008D64AA" w:rsidRPr="009163D7" w:rsidRDefault="008D64AA" w:rsidP="008543B8">
      <w:pPr>
        <w:ind w:firstLine="426"/>
        <w:rPr>
          <w:rFonts w:ascii="Verdana" w:hAnsi="Verdana"/>
          <w:smallCaps/>
          <w:color w:val="000000"/>
          <w:sz w:val="20"/>
          <w:szCs w:val="20"/>
          <w:lang w:eastAsia="en-US"/>
        </w:rPr>
      </w:pPr>
    </w:p>
    <w:p w:rsidR="00AD65EA" w:rsidRPr="009163D7" w:rsidRDefault="00AD65EA" w:rsidP="008543B8">
      <w:pPr>
        <w:ind w:firstLine="426"/>
        <w:rPr>
          <w:rFonts w:ascii="Verdana" w:hAnsi="Verdana"/>
          <w:smallCaps/>
          <w:color w:val="000000"/>
          <w:sz w:val="20"/>
          <w:szCs w:val="20"/>
          <w:lang w:val="af-ZA" w:eastAsia="en-US"/>
        </w:rPr>
      </w:pPr>
    </w:p>
    <w:sectPr w:rsidR="00AD65EA" w:rsidRPr="009163D7" w:rsidSect="00D67F04">
      <w:headerReference w:type="default" r:id="rId9"/>
      <w:footerReference w:type="even" r:id="rId10"/>
      <w:footerReference w:type="default" r:id="rId11"/>
      <w:pgSz w:w="16838" w:h="11906" w:orient="landscape" w:code="9"/>
      <w:pgMar w:top="142"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11" w:rsidRDefault="00B26411">
      <w:r>
        <w:separator/>
      </w:r>
    </w:p>
  </w:endnote>
  <w:endnote w:type="continuationSeparator" w:id="0">
    <w:p w:rsidR="00B26411" w:rsidRDefault="00B2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D7" w:rsidRDefault="009163D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63D7" w:rsidRDefault="009163D7"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D7" w:rsidRPr="009163D7" w:rsidRDefault="009163D7" w:rsidP="009163D7">
    <w:pPr>
      <w:pStyle w:val="Footer"/>
      <w:jc w:val="right"/>
      <w:rPr>
        <w:rFonts w:ascii="Verdana" w:hAnsi="Verdana"/>
        <w:sz w:val="16"/>
        <w:szCs w:val="16"/>
      </w:rPr>
    </w:pPr>
    <w:r w:rsidRPr="009163D7">
      <w:rPr>
        <w:rFonts w:ascii="Verdana" w:hAnsi="Verdana"/>
        <w:sz w:val="16"/>
        <w:szCs w:val="16"/>
      </w:rPr>
      <w:fldChar w:fldCharType="begin"/>
    </w:r>
    <w:r w:rsidRPr="009163D7">
      <w:rPr>
        <w:rFonts w:ascii="Verdana" w:hAnsi="Verdana"/>
        <w:sz w:val="16"/>
        <w:szCs w:val="16"/>
      </w:rPr>
      <w:instrText xml:space="preserve"> PAGE   \* MERGEFORMAT </w:instrText>
    </w:r>
    <w:r w:rsidRPr="009163D7">
      <w:rPr>
        <w:rFonts w:ascii="Verdana" w:hAnsi="Verdana"/>
        <w:sz w:val="16"/>
        <w:szCs w:val="16"/>
      </w:rPr>
      <w:fldChar w:fldCharType="separate"/>
    </w:r>
    <w:r w:rsidR="00D67F04">
      <w:rPr>
        <w:rFonts w:ascii="Verdana" w:hAnsi="Verdana"/>
        <w:noProof/>
        <w:sz w:val="16"/>
        <w:szCs w:val="16"/>
      </w:rPr>
      <w:t>19</w:t>
    </w:r>
    <w:r w:rsidRPr="009163D7">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11" w:rsidRDefault="00B26411">
      <w:r>
        <w:separator/>
      </w:r>
    </w:p>
  </w:footnote>
  <w:footnote w:type="continuationSeparator" w:id="0">
    <w:p w:rsidR="00B26411" w:rsidRDefault="00B26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D7" w:rsidRDefault="009163D7" w:rsidP="00FD6F7C">
    <w:pPr>
      <w:spacing w:line="360" w:lineRule="auto"/>
      <w:ind w:left="-142"/>
      <w:rPr>
        <w:b/>
        <w:lang w:val="en-US"/>
      </w:rPr>
    </w:pPr>
  </w:p>
  <w:p w:rsidR="009163D7" w:rsidRDefault="00916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BC0608"/>
    <w:multiLevelType w:val="hybridMultilevel"/>
    <w:tmpl w:val="431E627E"/>
    <w:lvl w:ilvl="0" w:tplc="E0F84C66">
      <w:start w:val="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47E5018"/>
    <w:multiLevelType w:val="multilevel"/>
    <w:tmpl w:val="1B76C2C2"/>
    <w:lvl w:ilvl="0">
      <w:start w:val="1"/>
      <w:numFmt w:val="bullet"/>
      <w:suff w:val="space"/>
      <w:lvlText w:val=""/>
      <w:lvlJc w:val="left"/>
      <w:pPr>
        <w:ind w:left="227"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8CE4108"/>
    <w:multiLevelType w:val="multilevel"/>
    <w:tmpl w:val="F89E7B2C"/>
    <w:lvl w:ilvl="0">
      <w:start w:val="1"/>
      <w:numFmt w:val="bullet"/>
      <w:suff w:val="space"/>
      <w:lvlText w:val=""/>
      <w:lvlJc w:val="left"/>
      <w:pPr>
        <w:ind w:left="227" w:hanging="11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49"/>
    <w:rsid w:val="000042F6"/>
    <w:rsid w:val="0000470F"/>
    <w:rsid w:val="00004862"/>
    <w:rsid w:val="00005688"/>
    <w:rsid w:val="000101A6"/>
    <w:rsid w:val="000115D5"/>
    <w:rsid w:val="00016086"/>
    <w:rsid w:val="00016FE2"/>
    <w:rsid w:val="00020062"/>
    <w:rsid w:val="000200AF"/>
    <w:rsid w:val="00020E14"/>
    <w:rsid w:val="00024421"/>
    <w:rsid w:val="00024B2B"/>
    <w:rsid w:val="0002544E"/>
    <w:rsid w:val="000257AA"/>
    <w:rsid w:val="00025DD3"/>
    <w:rsid w:val="000279C9"/>
    <w:rsid w:val="00033183"/>
    <w:rsid w:val="00033713"/>
    <w:rsid w:val="000357B4"/>
    <w:rsid w:val="00035D19"/>
    <w:rsid w:val="00044005"/>
    <w:rsid w:val="00044E65"/>
    <w:rsid w:val="00045E10"/>
    <w:rsid w:val="0004610E"/>
    <w:rsid w:val="00046AB8"/>
    <w:rsid w:val="00046C3E"/>
    <w:rsid w:val="00051CC2"/>
    <w:rsid w:val="0005435E"/>
    <w:rsid w:val="0005470C"/>
    <w:rsid w:val="000557F2"/>
    <w:rsid w:val="000572CA"/>
    <w:rsid w:val="0006091E"/>
    <w:rsid w:val="000611AA"/>
    <w:rsid w:val="00062907"/>
    <w:rsid w:val="00062ADE"/>
    <w:rsid w:val="00062F02"/>
    <w:rsid w:val="000632EC"/>
    <w:rsid w:val="00063E4B"/>
    <w:rsid w:val="000661DD"/>
    <w:rsid w:val="000673CE"/>
    <w:rsid w:val="000718C7"/>
    <w:rsid w:val="00072C56"/>
    <w:rsid w:val="00075594"/>
    <w:rsid w:val="0008079F"/>
    <w:rsid w:val="00081D35"/>
    <w:rsid w:val="00082171"/>
    <w:rsid w:val="00082B01"/>
    <w:rsid w:val="00084700"/>
    <w:rsid w:val="000902D1"/>
    <w:rsid w:val="00090401"/>
    <w:rsid w:val="00091E5A"/>
    <w:rsid w:val="000937D4"/>
    <w:rsid w:val="000953A8"/>
    <w:rsid w:val="00097783"/>
    <w:rsid w:val="000A1017"/>
    <w:rsid w:val="000A228F"/>
    <w:rsid w:val="000A3E16"/>
    <w:rsid w:val="000B298E"/>
    <w:rsid w:val="000B2EB1"/>
    <w:rsid w:val="000B3D5F"/>
    <w:rsid w:val="000B5BD7"/>
    <w:rsid w:val="000B6D57"/>
    <w:rsid w:val="000C0295"/>
    <w:rsid w:val="000C036A"/>
    <w:rsid w:val="000C12D7"/>
    <w:rsid w:val="000C46A7"/>
    <w:rsid w:val="000C5E61"/>
    <w:rsid w:val="000C7CB3"/>
    <w:rsid w:val="000D1626"/>
    <w:rsid w:val="000D3F6C"/>
    <w:rsid w:val="000D4198"/>
    <w:rsid w:val="000D54C8"/>
    <w:rsid w:val="000D7417"/>
    <w:rsid w:val="000E2814"/>
    <w:rsid w:val="000E2B75"/>
    <w:rsid w:val="000E3570"/>
    <w:rsid w:val="000E38E0"/>
    <w:rsid w:val="000F02C5"/>
    <w:rsid w:val="000F2C2C"/>
    <w:rsid w:val="000F31C8"/>
    <w:rsid w:val="000F3490"/>
    <w:rsid w:val="000F5755"/>
    <w:rsid w:val="000F73D3"/>
    <w:rsid w:val="00105DB5"/>
    <w:rsid w:val="001062B8"/>
    <w:rsid w:val="00106686"/>
    <w:rsid w:val="0010687D"/>
    <w:rsid w:val="00112BFC"/>
    <w:rsid w:val="001143E4"/>
    <w:rsid w:val="0011484F"/>
    <w:rsid w:val="00115EDD"/>
    <w:rsid w:val="00120ABA"/>
    <w:rsid w:val="001244FD"/>
    <w:rsid w:val="0012694C"/>
    <w:rsid w:val="00132E3D"/>
    <w:rsid w:val="00133358"/>
    <w:rsid w:val="00133A14"/>
    <w:rsid w:val="00134E1D"/>
    <w:rsid w:val="00135AE2"/>
    <w:rsid w:val="00135E3A"/>
    <w:rsid w:val="0013629D"/>
    <w:rsid w:val="00141BFB"/>
    <w:rsid w:val="00144034"/>
    <w:rsid w:val="001440FE"/>
    <w:rsid w:val="0014437A"/>
    <w:rsid w:val="00155CAF"/>
    <w:rsid w:val="00163AE2"/>
    <w:rsid w:val="00165DAB"/>
    <w:rsid w:val="001668E1"/>
    <w:rsid w:val="00167658"/>
    <w:rsid w:val="00173427"/>
    <w:rsid w:val="00175004"/>
    <w:rsid w:val="00176D23"/>
    <w:rsid w:val="00177AA6"/>
    <w:rsid w:val="00180410"/>
    <w:rsid w:val="001808B4"/>
    <w:rsid w:val="0018509E"/>
    <w:rsid w:val="00187FC9"/>
    <w:rsid w:val="001948B0"/>
    <w:rsid w:val="001A0680"/>
    <w:rsid w:val="001A4276"/>
    <w:rsid w:val="001A4C54"/>
    <w:rsid w:val="001B4CD8"/>
    <w:rsid w:val="001D362A"/>
    <w:rsid w:val="001D3DE1"/>
    <w:rsid w:val="001E4FE9"/>
    <w:rsid w:val="001E5AC9"/>
    <w:rsid w:val="001E64F2"/>
    <w:rsid w:val="001F0567"/>
    <w:rsid w:val="001F1F60"/>
    <w:rsid w:val="001F314D"/>
    <w:rsid w:val="0020103A"/>
    <w:rsid w:val="00201455"/>
    <w:rsid w:val="00205156"/>
    <w:rsid w:val="00206678"/>
    <w:rsid w:val="0021035B"/>
    <w:rsid w:val="00212D43"/>
    <w:rsid w:val="0021338D"/>
    <w:rsid w:val="00213781"/>
    <w:rsid w:val="00214B75"/>
    <w:rsid w:val="00215178"/>
    <w:rsid w:val="00221143"/>
    <w:rsid w:val="002217C0"/>
    <w:rsid w:val="00221B68"/>
    <w:rsid w:val="00227EDE"/>
    <w:rsid w:val="00230E0E"/>
    <w:rsid w:val="00233C04"/>
    <w:rsid w:val="002348DC"/>
    <w:rsid w:val="00236373"/>
    <w:rsid w:val="002369C8"/>
    <w:rsid w:val="002375B3"/>
    <w:rsid w:val="002377DE"/>
    <w:rsid w:val="00237A17"/>
    <w:rsid w:val="00241C63"/>
    <w:rsid w:val="00241F4C"/>
    <w:rsid w:val="00243442"/>
    <w:rsid w:val="0024444A"/>
    <w:rsid w:val="00245270"/>
    <w:rsid w:val="00247622"/>
    <w:rsid w:val="002536A8"/>
    <w:rsid w:val="0025373D"/>
    <w:rsid w:val="00257983"/>
    <w:rsid w:val="00260F55"/>
    <w:rsid w:val="002632C1"/>
    <w:rsid w:val="00263E76"/>
    <w:rsid w:val="002640E1"/>
    <w:rsid w:val="002670AA"/>
    <w:rsid w:val="0026759D"/>
    <w:rsid w:val="0027160D"/>
    <w:rsid w:val="0027210E"/>
    <w:rsid w:val="00272EE3"/>
    <w:rsid w:val="00273219"/>
    <w:rsid w:val="00275375"/>
    <w:rsid w:val="002804CF"/>
    <w:rsid w:val="00282A08"/>
    <w:rsid w:val="002900C5"/>
    <w:rsid w:val="00293CA6"/>
    <w:rsid w:val="0029482B"/>
    <w:rsid w:val="00295B2B"/>
    <w:rsid w:val="002964C1"/>
    <w:rsid w:val="002A05D9"/>
    <w:rsid w:val="002A0706"/>
    <w:rsid w:val="002A0C5D"/>
    <w:rsid w:val="002A3B76"/>
    <w:rsid w:val="002A59D9"/>
    <w:rsid w:val="002A5A11"/>
    <w:rsid w:val="002A67D5"/>
    <w:rsid w:val="002B02CD"/>
    <w:rsid w:val="002B0FA9"/>
    <w:rsid w:val="002B2610"/>
    <w:rsid w:val="002B6253"/>
    <w:rsid w:val="002C03AF"/>
    <w:rsid w:val="002C5843"/>
    <w:rsid w:val="002C5E6A"/>
    <w:rsid w:val="002C7F10"/>
    <w:rsid w:val="002D083C"/>
    <w:rsid w:val="002D2176"/>
    <w:rsid w:val="002D5811"/>
    <w:rsid w:val="002D76F7"/>
    <w:rsid w:val="002E232F"/>
    <w:rsid w:val="002E4A97"/>
    <w:rsid w:val="002E537C"/>
    <w:rsid w:val="002E57D4"/>
    <w:rsid w:val="002E5E3F"/>
    <w:rsid w:val="002E6ADF"/>
    <w:rsid w:val="002F0752"/>
    <w:rsid w:val="002F595E"/>
    <w:rsid w:val="002F6D66"/>
    <w:rsid w:val="002F7B2A"/>
    <w:rsid w:val="00300B99"/>
    <w:rsid w:val="00300D63"/>
    <w:rsid w:val="00301F15"/>
    <w:rsid w:val="003039A5"/>
    <w:rsid w:val="00306298"/>
    <w:rsid w:val="003071F2"/>
    <w:rsid w:val="00312FB3"/>
    <w:rsid w:val="0031428B"/>
    <w:rsid w:val="00314F63"/>
    <w:rsid w:val="003154C2"/>
    <w:rsid w:val="00316618"/>
    <w:rsid w:val="00316B8C"/>
    <w:rsid w:val="00321BD0"/>
    <w:rsid w:val="00326B58"/>
    <w:rsid w:val="00326F30"/>
    <w:rsid w:val="003336CE"/>
    <w:rsid w:val="00333BD7"/>
    <w:rsid w:val="003459C9"/>
    <w:rsid w:val="00346856"/>
    <w:rsid w:val="00350ED1"/>
    <w:rsid w:val="00351063"/>
    <w:rsid w:val="003640F0"/>
    <w:rsid w:val="0037191E"/>
    <w:rsid w:val="00375755"/>
    <w:rsid w:val="00377A96"/>
    <w:rsid w:val="00377FE2"/>
    <w:rsid w:val="00384B8B"/>
    <w:rsid w:val="00387130"/>
    <w:rsid w:val="00387162"/>
    <w:rsid w:val="00395655"/>
    <w:rsid w:val="003A060F"/>
    <w:rsid w:val="003A3954"/>
    <w:rsid w:val="003B0380"/>
    <w:rsid w:val="003C1F1E"/>
    <w:rsid w:val="003C563D"/>
    <w:rsid w:val="003C5C7B"/>
    <w:rsid w:val="003D184F"/>
    <w:rsid w:val="003D60B6"/>
    <w:rsid w:val="003D6231"/>
    <w:rsid w:val="003E361D"/>
    <w:rsid w:val="003F2026"/>
    <w:rsid w:val="003F3728"/>
    <w:rsid w:val="003F4A4C"/>
    <w:rsid w:val="003F7612"/>
    <w:rsid w:val="003F7CD4"/>
    <w:rsid w:val="00407815"/>
    <w:rsid w:val="00414F26"/>
    <w:rsid w:val="00415D7B"/>
    <w:rsid w:val="00416419"/>
    <w:rsid w:val="00417315"/>
    <w:rsid w:val="00420A7D"/>
    <w:rsid w:val="00420F8B"/>
    <w:rsid w:val="004224CD"/>
    <w:rsid w:val="0042418B"/>
    <w:rsid w:val="0042440B"/>
    <w:rsid w:val="0042689F"/>
    <w:rsid w:val="00430245"/>
    <w:rsid w:val="00430323"/>
    <w:rsid w:val="00433155"/>
    <w:rsid w:val="004361F2"/>
    <w:rsid w:val="004367B5"/>
    <w:rsid w:val="004376C2"/>
    <w:rsid w:val="004427B2"/>
    <w:rsid w:val="00442824"/>
    <w:rsid w:val="004444E8"/>
    <w:rsid w:val="00446EC1"/>
    <w:rsid w:val="00447E80"/>
    <w:rsid w:val="00450BCC"/>
    <w:rsid w:val="00451362"/>
    <w:rsid w:val="0045180F"/>
    <w:rsid w:val="00452217"/>
    <w:rsid w:val="00453C28"/>
    <w:rsid w:val="00453E85"/>
    <w:rsid w:val="00455D0B"/>
    <w:rsid w:val="004568F8"/>
    <w:rsid w:val="00461926"/>
    <w:rsid w:val="0046759A"/>
    <w:rsid w:val="00467C52"/>
    <w:rsid w:val="0047261C"/>
    <w:rsid w:val="0047484F"/>
    <w:rsid w:val="00477B16"/>
    <w:rsid w:val="00487E51"/>
    <w:rsid w:val="00496618"/>
    <w:rsid w:val="004A0136"/>
    <w:rsid w:val="004A0A82"/>
    <w:rsid w:val="004A207E"/>
    <w:rsid w:val="004A27CC"/>
    <w:rsid w:val="004A285F"/>
    <w:rsid w:val="004A55AC"/>
    <w:rsid w:val="004A5E2A"/>
    <w:rsid w:val="004A6AE4"/>
    <w:rsid w:val="004A70C4"/>
    <w:rsid w:val="004A763D"/>
    <w:rsid w:val="004B290C"/>
    <w:rsid w:val="004B2E13"/>
    <w:rsid w:val="004B4FC8"/>
    <w:rsid w:val="004B5B51"/>
    <w:rsid w:val="004B735F"/>
    <w:rsid w:val="004C01A8"/>
    <w:rsid w:val="004C0AEC"/>
    <w:rsid w:val="004C1080"/>
    <w:rsid w:val="004C420B"/>
    <w:rsid w:val="004D1FCC"/>
    <w:rsid w:val="004D24E9"/>
    <w:rsid w:val="004D3191"/>
    <w:rsid w:val="004D3633"/>
    <w:rsid w:val="004D3792"/>
    <w:rsid w:val="004D5E3A"/>
    <w:rsid w:val="004D72D6"/>
    <w:rsid w:val="004E0260"/>
    <w:rsid w:val="004E4897"/>
    <w:rsid w:val="004E6D10"/>
    <w:rsid w:val="004F17EA"/>
    <w:rsid w:val="004F2B1B"/>
    <w:rsid w:val="004F2E0E"/>
    <w:rsid w:val="004F4B94"/>
    <w:rsid w:val="004F70FF"/>
    <w:rsid w:val="004F78D9"/>
    <w:rsid w:val="004F7953"/>
    <w:rsid w:val="0050084D"/>
    <w:rsid w:val="00501E0F"/>
    <w:rsid w:val="00501E65"/>
    <w:rsid w:val="0050754B"/>
    <w:rsid w:val="00507B53"/>
    <w:rsid w:val="005121ED"/>
    <w:rsid w:val="005130D6"/>
    <w:rsid w:val="00514AC6"/>
    <w:rsid w:val="00516208"/>
    <w:rsid w:val="00517A62"/>
    <w:rsid w:val="00520109"/>
    <w:rsid w:val="00520903"/>
    <w:rsid w:val="00522F73"/>
    <w:rsid w:val="0052467D"/>
    <w:rsid w:val="00524AA8"/>
    <w:rsid w:val="005260B9"/>
    <w:rsid w:val="005275C5"/>
    <w:rsid w:val="0053103C"/>
    <w:rsid w:val="00532E4B"/>
    <w:rsid w:val="00534E66"/>
    <w:rsid w:val="00537E84"/>
    <w:rsid w:val="00540C53"/>
    <w:rsid w:val="00541C72"/>
    <w:rsid w:val="005424B9"/>
    <w:rsid w:val="00543E05"/>
    <w:rsid w:val="005462B1"/>
    <w:rsid w:val="005531AA"/>
    <w:rsid w:val="00554B28"/>
    <w:rsid w:val="00554CC1"/>
    <w:rsid w:val="00557674"/>
    <w:rsid w:val="00563FA3"/>
    <w:rsid w:val="005644C8"/>
    <w:rsid w:val="00564E98"/>
    <w:rsid w:val="00571B57"/>
    <w:rsid w:val="00574D7A"/>
    <w:rsid w:val="005808D9"/>
    <w:rsid w:val="00583A7E"/>
    <w:rsid w:val="00584821"/>
    <w:rsid w:val="00586518"/>
    <w:rsid w:val="00587F49"/>
    <w:rsid w:val="005913D0"/>
    <w:rsid w:val="00597D5D"/>
    <w:rsid w:val="005A2EF7"/>
    <w:rsid w:val="005A338B"/>
    <w:rsid w:val="005A37C8"/>
    <w:rsid w:val="005A5DAE"/>
    <w:rsid w:val="005A6C42"/>
    <w:rsid w:val="005B027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E4DA5"/>
    <w:rsid w:val="005F0C39"/>
    <w:rsid w:val="005F421E"/>
    <w:rsid w:val="005F5564"/>
    <w:rsid w:val="006005E0"/>
    <w:rsid w:val="0060094C"/>
    <w:rsid w:val="00600B63"/>
    <w:rsid w:val="006040E1"/>
    <w:rsid w:val="00604A61"/>
    <w:rsid w:val="00610231"/>
    <w:rsid w:val="00617D55"/>
    <w:rsid w:val="00620D91"/>
    <w:rsid w:val="00621E96"/>
    <w:rsid w:val="006240D8"/>
    <w:rsid w:val="00626132"/>
    <w:rsid w:val="00627A85"/>
    <w:rsid w:val="00634DDD"/>
    <w:rsid w:val="006361E3"/>
    <w:rsid w:val="0063730A"/>
    <w:rsid w:val="00642470"/>
    <w:rsid w:val="00642D90"/>
    <w:rsid w:val="00644862"/>
    <w:rsid w:val="00644C7A"/>
    <w:rsid w:val="00645DFC"/>
    <w:rsid w:val="00656642"/>
    <w:rsid w:val="00666EEC"/>
    <w:rsid w:val="00670256"/>
    <w:rsid w:val="006712A6"/>
    <w:rsid w:val="00671E4E"/>
    <w:rsid w:val="00672E65"/>
    <w:rsid w:val="0067456E"/>
    <w:rsid w:val="00675133"/>
    <w:rsid w:val="006802C1"/>
    <w:rsid w:val="00682FF4"/>
    <w:rsid w:val="00685979"/>
    <w:rsid w:val="00686199"/>
    <w:rsid w:val="00690FE6"/>
    <w:rsid w:val="00691BD4"/>
    <w:rsid w:val="00692DE6"/>
    <w:rsid w:val="00693256"/>
    <w:rsid w:val="00694141"/>
    <w:rsid w:val="0069425D"/>
    <w:rsid w:val="00697863"/>
    <w:rsid w:val="006A512F"/>
    <w:rsid w:val="006A558A"/>
    <w:rsid w:val="006A5997"/>
    <w:rsid w:val="006B4070"/>
    <w:rsid w:val="006C1E7E"/>
    <w:rsid w:val="006C4A7F"/>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707A8E"/>
    <w:rsid w:val="007130DF"/>
    <w:rsid w:val="0071354E"/>
    <w:rsid w:val="00713C0F"/>
    <w:rsid w:val="007160B3"/>
    <w:rsid w:val="00716B72"/>
    <w:rsid w:val="00720625"/>
    <w:rsid w:val="0072098B"/>
    <w:rsid w:val="00723A4A"/>
    <w:rsid w:val="00723D89"/>
    <w:rsid w:val="00725CA1"/>
    <w:rsid w:val="00726383"/>
    <w:rsid w:val="00731B88"/>
    <w:rsid w:val="00732DEB"/>
    <w:rsid w:val="007362EB"/>
    <w:rsid w:val="00736C03"/>
    <w:rsid w:val="00737BC4"/>
    <w:rsid w:val="00737D3E"/>
    <w:rsid w:val="007400BF"/>
    <w:rsid w:val="0074064B"/>
    <w:rsid w:val="007423F8"/>
    <w:rsid w:val="007431DE"/>
    <w:rsid w:val="00745349"/>
    <w:rsid w:val="007516D1"/>
    <w:rsid w:val="00751FAB"/>
    <w:rsid w:val="0075213E"/>
    <w:rsid w:val="00756290"/>
    <w:rsid w:val="00756A19"/>
    <w:rsid w:val="0076108C"/>
    <w:rsid w:val="00761B5E"/>
    <w:rsid w:val="0076408A"/>
    <w:rsid w:val="00764814"/>
    <w:rsid w:val="007749BE"/>
    <w:rsid w:val="00774A6D"/>
    <w:rsid w:val="00774BE7"/>
    <w:rsid w:val="00777754"/>
    <w:rsid w:val="00781306"/>
    <w:rsid w:val="007836C8"/>
    <w:rsid w:val="007934F1"/>
    <w:rsid w:val="00794229"/>
    <w:rsid w:val="007966CE"/>
    <w:rsid w:val="007B1141"/>
    <w:rsid w:val="007B24F7"/>
    <w:rsid w:val="007B3D33"/>
    <w:rsid w:val="007C10D7"/>
    <w:rsid w:val="007C3C28"/>
    <w:rsid w:val="007C5A25"/>
    <w:rsid w:val="007C6C8E"/>
    <w:rsid w:val="007D3694"/>
    <w:rsid w:val="007D3E5E"/>
    <w:rsid w:val="007D6B06"/>
    <w:rsid w:val="007E249E"/>
    <w:rsid w:val="007E254E"/>
    <w:rsid w:val="007E30E7"/>
    <w:rsid w:val="007E633B"/>
    <w:rsid w:val="007E6AD6"/>
    <w:rsid w:val="007F135A"/>
    <w:rsid w:val="007F3781"/>
    <w:rsid w:val="007F3A54"/>
    <w:rsid w:val="007F3D8F"/>
    <w:rsid w:val="00801C67"/>
    <w:rsid w:val="0080232E"/>
    <w:rsid w:val="0080303F"/>
    <w:rsid w:val="00812789"/>
    <w:rsid w:val="0082476D"/>
    <w:rsid w:val="0082548A"/>
    <w:rsid w:val="00826F86"/>
    <w:rsid w:val="00831124"/>
    <w:rsid w:val="00831D3C"/>
    <w:rsid w:val="00831E9A"/>
    <w:rsid w:val="00833124"/>
    <w:rsid w:val="00842C8D"/>
    <w:rsid w:val="00842E61"/>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3B47"/>
    <w:rsid w:val="00864193"/>
    <w:rsid w:val="0086505F"/>
    <w:rsid w:val="00865EE3"/>
    <w:rsid w:val="0086600C"/>
    <w:rsid w:val="008668A5"/>
    <w:rsid w:val="00866A8A"/>
    <w:rsid w:val="0086769D"/>
    <w:rsid w:val="0087155E"/>
    <w:rsid w:val="00872A86"/>
    <w:rsid w:val="00874481"/>
    <w:rsid w:val="00875D88"/>
    <w:rsid w:val="00881967"/>
    <w:rsid w:val="0089123B"/>
    <w:rsid w:val="00891BE7"/>
    <w:rsid w:val="0089290A"/>
    <w:rsid w:val="00894946"/>
    <w:rsid w:val="008A00BC"/>
    <w:rsid w:val="008A0BCD"/>
    <w:rsid w:val="008A1687"/>
    <w:rsid w:val="008A2DF5"/>
    <w:rsid w:val="008A52D8"/>
    <w:rsid w:val="008A5E27"/>
    <w:rsid w:val="008A6C08"/>
    <w:rsid w:val="008A721D"/>
    <w:rsid w:val="008C0503"/>
    <w:rsid w:val="008C4A55"/>
    <w:rsid w:val="008C5E5E"/>
    <w:rsid w:val="008D08F5"/>
    <w:rsid w:val="008D1E92"/>
    <w:rsid w:val="008D2350"/>
    <w:rsid w:val="008D56D6"/>
    <w:rsid w:val="008D579B"/>
    <w:rsid w:val="008D583E"/>
    <w:rsid w:val="008D64AA"/>
    <w:rsid w:val="008D7657"/>
    <w:rsid w:val="008E07A8"/>
    <w:rsid w:val="008E1CC8"/>
    <w:rsid w:val="008E24D8"/>
    <w:rsid w:val="008E3AC0"/>
    <w:rsid w:val="008E6946"/>
    <w:rsid w:val="008E7705"/>
    <w:rsid w:val="008E77F4"/>
    <w:rsid w:val="008E7AF3"/>
    <w:rsid w:val="008E7E4D"/>
    <w:rsid w:val="008F35DB"/>
    <w:rsid w:val="008F4969"/>
    <w:rsid w:val="008F5AB6"/>
    <w:rsid w:val="008F6393"/>
    <w:rsid w:val="0090393F"/>
    <w:rsid w:val="00905EB8"/>
    <w:rsid w:val="00905F3A"/>
    <w:rsid w:val="0090782D"/>
    <w:rsid w:val="009113E9"/>
    <w:rsid w:val="00911C7A"/>
    <w:rsid w:val="009141DB"/>
    <w:rsid w:val="0091523F"/>
    <w:rsid w:val="00915538"/>
    <w:rsid w:val="0091558A"/>
    <w:rsid w:val="009163D7"/>
    <w:rsid w:val="00917058"/>
    <w:rsid w:val="00924F7D"/>
    <w:rsid w:val="009312BE"/>
    <w:rsid w:val="0094247E"/>
    <w:rsid w:val="0094334A"/>
    <w:rsid w:val="00943E2F"/>
    <w:rsid w:val="00952D0A"/>
    <w:rsid w:val="009530F4"/>
    <w:rsid w:val="00953281"/>
    <w:rsid w:val="0095371E"/>
    <w:rsid w:val="00953FD7"/>
    <w:rsid w:val="00954732"/>
    <w:rsid w:val="009551F9"/>
    <w:rsid w:val="00963AE2"/>
    <w:rsid w:val="00963D94"/>
    <w:rsid w:val="009655A8"/>
    <w:rsid w:val="00965A66"/>
    <w:rsid w:val="009665F6"/>
    <w:rsid w:val="00972530"/>
    <w:rsid w:val="00972F4C"/>
    <w:rsid w:val="00974320"/>
    <w:rsid w:val="00975F5E"/>
    <w:rsid w:val="00977612"/>
    <w:rsid w:val="009827FE"/>
    <w:rsid w:val="00983B09"/>
    <w:rsid w:val="00990860"/>
    <w:rsid w:val="00990FC4"/>
    <w:rsid w:val="00995052"/>
    <w:rsid w:val="0099513B"/>
    <w:rsid w:val="00996AFC"/>
    <w:rsid w:val="00996B48"/>
    <w:rsid w:val="009A19C4"/>
    <w:rsid w:val="009A21EC"/>
    <w:rsid w:val="009B07AB"/>
    <w:rsid w:val="009B1744"/>
    <w:rsid w:val="009B1EE9"/>
    <w:rsid w:val="009B3DAC"/>
    <w:rsid w:val="009B568A"/>
    <w:rsid w:val="009B5B24"/>
    <w:rsid w:val="009D0944"/>
    <w:rsid w:val="009D120C"/>
    <w:rsid w:val="009D35EB"/>
    <w:rsid w:val="009D6D2E"/>
    <w:rsid w:val="009D753B"/>
    <w:rsid w:val="009E0CEB"/>
    <w:rsid w:val="009E580E"/>
    <w:rsid w:val="009E6C5E"/>
    <w:rsid w:val="009E7717"/>
    <w:rsid w:val="009E7FF1"/>
    <w:rsid w:val="009F78E1"/>
    <w:rsid w:val="00A02072"/>
    <w:rsid w:val="00A11D46"/>
    <w:rsid w:val="00A163D9"/>
    <w:rsid w:val="00A222A2"/>
    <w:rsid w:val="00A23452"/>
    <w:rsid w:val="00A26499"/>
    <w:rsid w:val="00A27F81"/>
    <w:rsid w:val="00A30636"/>
    <w:rsid w:val="00A31338"/>
    <w:rsid w:val="00A32258"/>
    <w:rsid w:val="00A3356F"/>
    <w:rsid w:val="00A342FB"/>
    <w:rsid w:val="00A353B9"/>
    <w:rsid w:val="00A3568B"/>
    <w:rsid w:val="00A377AE"/>
    <w:rsid w:val="00A37D3D"/>
    <w:rsid w:val="00A4509D"/>
    <w:rsid w:val="00A45E8E"/>
    <w:rsid w:val="00A50CD4"/>
    <w:rsid w:val="00A53401"/>
    <w:rsid w:val="00A53909"/>
    <w:rsid w:val="00A55148"/>
    <w:rsid w:val="00A57A10"/>
    <w:rsid w:val="00A57F06"/>
    <w:rsid w:val="00A600FC"/>
    <w:rsid w:val="00A606F7"/>
    <w:rsid w:val="00A60884"/>
    <w:rsid w:val="00A610CB"/>
    <w:rsid w:val="00A622F4"/>
    <w:rsid w:val="00A63729"/>
    <w:rsid w:val="00A643D6"/>
    <w:rsid w:val="00A64DC1"/>
    <w:rsid w:val="00A6623B"/>
    <w:rsid w:val="00A67813"/>
    <w:rsid w:val="00A7058C"/>
    <w:rsid w:val="00A70AA3"/>
    <w:rsid w:val="00A70B39"/>
    <w:rsid w:val="00A751A7"/>
    <w:rsid w:val="00A754E7"/>
    <w:rsid w:val="00A85598"/>
    <w:rsid w:val="00A856B0"/>
    <w:rsid w:val="00A8607A"/>
    <w:rsid w:val="00A860F8"/>
    <w:rsid w:val="00A90530"/>
    <w:rsid w:val="00A917A9"/>
    <w:rsid w:val="00A919EA"/>
    <w:rsid w:val="00A91C28"/>
    <w:rsid w:val="00A93F7F"/>
    <w:rsid w:val="00A94B87"/>
    <w:rsid w:val="00A9750F"/>
    <w:rsid w:val="00AA1F62"/>
    <w:rsid w:val="00AA599A"/>
    <w:rsid w:val="00AB2DFD"/>
    <w:rsid w:val="00AB5812"/>
    <w:rsid w:val="00AB77D7"/>
    <w:rsid w:val="00AB7845"/>
    <w:rsid w:val="00AC135D"/>
    <w:rsid w:val="00AC2072"/>
    <w:rsid w:val="00AC651F"/>
    <w:rsid w:val="00AC7A6E"/>
    <w:rsid w:val="00AD265E"/>
    <w:rsid w:val="00AD3B1B"/>
    <w:rsid w:val="00AD3F9D"/>
    <w:rsid w:val="00AD4746"/>
    <w:rsid w:val="00AD5010"/>
    <w:rsid w:val="00AD65EA"/>
    <w:rsid w:val="00AD68B8"/>
    <w:rsid w:val="00AE2071"/>
    <w:rsid w:val="00AE20C4"/>
    <w:rsid w:val="00AE2731"/>
    <w:rsid w:val="00AE4C05"/>
    <w:rsid w:val="00AE6BE8"/>
    <w:rsid w:val="00AE6FA9"/>
    <w:rsid w:val="00AF2498"/>
    <w:rsid w:val="00B04038"/>
    <w:rsid w:val="00B053C9"/>
    <w:rsid w:val="00B0691A"/>
    <w:rsid w:val="00B1358E"/>
    <w:rsid w:val="00B149A7"/>
    <w:rsid w:val="00B17C41"/>
    <w:rsid w:val="00B17FDB"/>
    <w:rsid w:val="00B24B51"/>
    <w:rsid w:val="00B26411"/>
    <w:rsid w:val="00B2691B"/>
    <w:rsid w:val="00B31B92"/>
    <w:rsid w:val="00B320D9"/>
    <w:rsid w:val="00B321D4"/>
    <w:rsid w:val="00B330B9"/>
    <w:rsid w:val="00B3495F"/>
    <w:rsid w:val="00B34AF6"/>
    <w:rsid w:val="00B34CBF"/>
    <w:rsid w:val="00B40DAD"/>
    <w:rsid w:val="00B40FC3"/>
    <w:rsid w:val="00B42361"/>
    <w:rsid w:val="00B429D4"/>
    <w:rsid w:val="00B458D2"/>
    <w:rsid w:val="00B47D5B"/>
    <w:rsid w:val="00B5191C"/>
    <w:rsid w:val="00B51AD2"/>
    <w:rsid w:val="00B52550"/>
    <w:rsid w:val="00B5751A"/>
    <w:rsid w:val="00B5758A"/>
    <w:rsid w:val="00B6355E"/>
    <w:rsid w:val="00B65256"/>
    <w:rsid w:val="00B65B84"/>
    <w:rsid w:val="00B7272A"/>
    <w:rsid w:val="00B72E84"/>
    <w:rsid w:val="00B73133"/>
    <w:rsid w:val="00B74629"/>
    <w:rsid w:val="00B75F90"/>
    <w:rsid w:val="00B76677"/>
    <w:rsid w:val="00B8036D"/>
    <w:rsid w:val="00B83D82"/>
    <w:rsid w:val="00B84A5C"/>
    <w:rsid w:val="00B85485"/>
    <w:rsid w:val="00B8586A"/>
    <w:rsid w:val="00B86A90"/>
    <w:rsid w:val="00B87124"/>
    <w:rsid w:val="00B948D2"/>
    <w:rsid w:val="00BA2C95"/>
    <w:rsid w:val="00BA478A"/>
    <w:rsid w:val="00BA66F5"/>
    <w:rsid w:val="00BA726F"/>
    <w:rsid w:val="00BB32EC"/>
    <w:rsid w:val="00BD0FA0"/>
    <w:rsid w:val="00BD2B98"/>
    <w:rsid w:val="00BD5EB6"/>
    <w:rsid w:val="00BD63BB"/>
    <w:rsid w:val="00BD7BD3"/>
    <w:rsid w:val="00BE0D0E"/>
    <w:rsid w:val="00BE395D"/>
    <w:rsid w:val="00BE482D"/>
    <w:rsid w:val="00BE64C3"/>
    <w:rsid w:val="00BE6BFB"/>
    <w:rsid w:val="00BF0159"/>
    <w:rsid w:val="00BF7221"/>
    <w:rsid w:val="00C03495"/>
    <w:rsid w:val="00C039D3"/>
    <w:rsid w:val="00C12EB7"/>
    <w:rsid w:val="00C1385A"/>
    <w:rsid w:val="00C20CDA"/>
    <w:rsid w:val="00C2421A"/>
    <w:rsid w:val="00C27D33"/>
    <w:rsid w:val="00C31286"/>
    <w:rsid w:val="00C31A5B"/>
    <w:rsid w:val="00C31C2D"/>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278E"/>
    <w:rsid w:val="00C538D8"/>
    <w:rsid w:val="00C550EA"/>
    <w:rsid w:val="00C6141D"/>
    <w:rsid w:val="00C63AA7"/>
    <w:rsid w:val="00C718DA"/>
    <w:rsid w:val="00C72DAF"/>
    <w:rsid w:val="00C73873"/>
    <w:rsid w:val="00C75FCC"/>
    <w:rsid w:val="00C76A9A"/>
    <w:rsid w:val="00C8065C"/>
    <w:rsid w:val="00C86431"/>
    <w:rsid w:val="00C9316D"/>
    <w:rsid w:val="00C975B4"/>
    <w:rsid w:val="00C97FB9"/>
    <w:rsid w:val="00CA155E"/>
    <w:rsid w:val="00CA2E10"/>
    <w:rsid w:val="00CA613D"/>
    <w:rsid w:val="00CA7999"/>
    <w:rsid w:val="00CB4E0C"/>
    <w:rsid w:val="00CB6814"/>
    <w:rsid w:val="00CC230C"/>
    <w:rsid w:val="00CD056E"/>
    <w:rsid w:val="00CD0F5D"/>
    <w:rsid w:val="00CD1405"/>
    <w:rsid w:val="00CE2A7F"/>
    <w:rsid w:val="00CE3610"/>
    <w:rsid w:val="00CF24CD"/>
    <w:rsid w:val="00CF5221"/>
    <w:rsid w:val="00CF5822"/>
    <w:rsid w:val="00CF59C5"/>
    <w:rsid w:val="00CF5A9B"/>
    <w:rsid w:val="00CF61A2"/>
    <w:rsid w:val="00CF654D"/>
    <w:rsid w:val="00CF6672"/>
    <w:rsid w:val="00CF6D4D"/>
    <w:rsid w:val="00D03A5F"/>
    <w:rsid w:val="00D05E4D"/>
    <w:rsid w:val="00D11E74"/>
    <w:rsid w:val="00D11FEB"/>
    <w:rsid w:val="00D144A4"/>
    <w:rsid w:val="00D15F95"/>
    <w:rsid w:val="00D22435"/>
    <w:rsid w:val="00D23711"/>
    <w:rsid w:val="00D25823"/>
    <w:rsid w:val="00D2649F"/>
    <w:rsid w:val="00D2742F"/>
    <w:rsid w:val="00D27A5B"/>
    <w:rsid w:val="00D34C2E"/>
    <w:rsid w:val="00D36CA4"/>
    <w:rsid w:val="00D37896"/>
    <w:rsid w:val="00D41A30"/>
    <w:rsid w:val="00D469E3"/>
    <w:rsid w:val="00D50E06"/>
    <w:rsid w:val="00D514BC"/>
    <w:rsid w:val="00D519E8"/>
    <w:rsid w:val="00D51F30"/>
    <w:rsid w:val="00D532DC"/>
    <w:rsid w:val="00D55085"/>
    <w:rsid w:val="00D62680"/>
    <w:rsid w:val="00D63557"/>
    <w:rsid w:val="00D63D57"/>
    <w:rsid w:val="00D6465C"/>
    <w:rsid w:val="00D65966"/>
    <w:rsid w:val="00D662BC"/>
    <w:rsid w:val="00D679CA"/>
    <w:rsid w:val="00D67F04"/>
    <w:rsid w:val="00D7147D"/>
    <w:rsid w:val="00D71C75"/>
    <w:rsid w:val="00D76AAD"/>
    <w:rsid w:val="00D76DCC"/>
    <w:rsid w:val="00D805DE"/>
    <w:rsid w:val="00D80F2E"/>
    <w:rsid w:val="00D82A70"/>
    <w:rsid w:val="00D83702"/>
    <w:rsid w:val="00D838C4"/>
    <w:rsid w:val="00D87899"/>
    <w:rsid w:val="00D96DF5"/>
    <w:rsid w:val="00DA0F8B"/>
    <w:rsid w:val="00DA4C8E"/>
    <w:rsid w:val="00DB08C6"/>
    <w:rsid w:val="00DB5EFB"/>
    <w:rsid w:val="00DB75E1"/>
    <w:rsid w:val="00DC60E2"/>
    <w:rsid w:val="00DD0465"/>
    <w:rsid w:val="00DD139E"/>
    <w:rsid w:val="00DD33B3"/>
    <w:rsid w:val="00DD4DA6"/>
    <w:rsid w:val="00DD7AA4"/>
    <w:rsid w:val="00DE1C7B"/>
    <w:rsid w:val="00DE370C"/>
    <w:rsid w:val="00DE48BE"/>
    <w:rsid w:val="00DE5489"/>
    <w:rsid w:val="00DF0601"/>
    <w:rsid w:val="00DF3271"/>
    <w:rsid w:val="00DF4AC7"/>
    <w:rsid w:val="00DF568A"/>
    <w:rsid w:val="00DF5EF4"/>
    <w:rsid w:val="00E00230"/>
    <w:rsid w:val="00E00442"/>
    <w:rsid w:val="00E009B2"/>
    <w:rsid w:val="00E00ABE"/>
    <w:rsid w:val="00E015B8"/>
    <w:rsid w:val="00E01D0E"/>
    <w:rsid w:val="00E02445"/>
    <w:rsid w:val="00E047E9"/>
    <w:rsid w:val="00E0521D"/>
    <w:rsid w:val="00E074E3"/>
    <w:rsid w:val="00E11BC8"/>
    <w:rsid w:val="00E13B7B"/>
    <w:rsid w:val="00E158DF"/>
    <w:rsid w:val="00E2203D"/>
    <w:rsid w:val="00E220AD"/>
    <w:rsid w:val="00E222BB"/>
    <w:rsid w:val="00E26258"/>
    <w:rsid w:val="00E2769A"/>
    <w:rsid w:val="00E27FFC"/>
    <w:rsid w:val="00E352D8"/>
    <w:rsid w:val="00E36D56"/>
    <w:rsid w:val="00E377AA"/>
    <w:rsid w:val="00E41613"/>
    <w:rsid w:val="00E41BB3"/>
    <w:rsid w:val="00E4504D"/>
    <w:rsid w:val="00E46BD4"/>
    <w:rsid w:val="00E514B2"/>
    <w:rsid w:val="00E52B88"/>
    <w:rsid w:val="00E53330"/>
    <w:rsid w:val="00E53B43"/>
    <w:rsid w:val="00E54558"/>
    <w:rsid w:val="00E55296"/>
    <w:rsid w:val="00E5708A"/>
    <w:rsid w:val="00E60EC2"/>
    <w:rsid w:val="00E61E3D"/>
    <w:rsid w:val="00E61F16"/>
    <w:rsid w:val="00E620E6"/>
    <w:rsid w:val="00E67755"/>
    <w:rsid w:val="00E72CDA"/>
    <w:rsid w:val="00E73446"/>
    <w:rsid w:val="00E763DB"/>
    <w:rsid w:val="00E76BD1"/>
    <w:rsid w:val="00E77299"/>
    <w:rsid w:val="00E7793E"/>
    <w:rsid w:val="00E7794B"/>
    <w:rsid w:val="00E804F0"/>
    <w:rsid w:val="00E81881"/>
    <w:rsid w:val="00E8474D"/>
    <w:rsid w:val="00E87046"/>
    <w:rsid w:val="00E90304"/>
    <w:rsid w:val="00E9257F"/>
    <w:rsid w:val="00E93CB6"/>
    <w:rsid w:val="00E948FC"/>
    <w:rsid w:val="00E95144"/>
    <w:rsid w:val="00E9569E"/>
    <w:rsid w:val="00E959BD"/>
    <w:rsid w:val="00E96851"/>
    <w:rsid w:val="00EA151B"/>
    <w:rsid w:val="00EA28DD"/>
    <w:rsid w:val="00EA3777"/>
    <w:rsid w:val="00EA39BD"/>
    <w:rsid w:val="00EA4D88"/>
    <w:rsid w:val="00EA759A"/>
    <w:rsid w:val="00EA7FE4"/>
    <w:rsid w:val="00EB06DD"/>
    <w:rsid w:val="00EB11E2"/>
    <w:rsid w:val="00EB648A"/>
    <w:rsid w:val="00EB6C95"/>
    <w:rsid w:val="00EB6E90"/>
    <w:rsid w:val="00EB71B3"/>
    <w:rsid w:val="00EC103F"/>
    <w:rsid w:val="00EC2608"/>
    <w:rsid w:val="00EC2DD4"/>
    <w:rsid w:val="00EC38E5"/>
    <w:rsid w:val="00EC5604"/>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12F9E"/>
    <w:rsid w:val="00F14607"/>
    <w:rsid w:val="00F15297"/>
    <w:rsid w:val="00F1529D"/>
    <w:rsid w:val="00F23427"/>
    <w:rsid w:val="00F243E9"/>
    <w:rsid w:val="00F2644F"/>
    <w:rsid w:val="00F34578"/>
    <w:rsid w:val="00F37E2C"/>
    <w:rsid w:val="00F43176"/>
    <w:rsid w:val="00F44CFD"/>
    <w:rsid w:val="00F456C2"/>
    <w:rsid w:val="00F51B36"/>
    <w:rsid w:val="00F521F4"/>
    <w:rsid w:val="00F54AC6"/>
    <w:rsid w:val="00F61E91"/>
    <w:rsid w:val="00F701E0"/>
    <w:rsid w:val="00F7694A"/>
    <w:rsid w:val="00F80648"/>
    <w:rsid w:val="00F80CD3"/>
    <w:rsid w:val="00F80FDF"/>
    <w:rsid w:val="00F84100"/>
    <w:rsid w:val="00F8787B"/>
    <w:rsid w:val="00F87E94"/>
    <w:rsid w:val="00F9163C"/>
    <w:rsid w:val="00F92145"/>
    <w:rsid w:val="00F9383C"/>
    <w:rsid w:val="00F93CB3"/>
    <w:rsid w:val="00F94C2A"/>
    <w:rsid w:val="00F95221"/>
    <w:rsid w:val="00F95458"/>
    <w:rsid w:val="00F96E87"/>
    <w:rsid w:val="00F97925"/>
    <w:rsid w:val="00F97DD0"/>
    <w:rsid w:val="00FA26A0"/>
    <w:rsid w:val="00FA2D8D"/>
    <w:rsid w:val="00FA3B4C"/>
    <w:rsid w:val="00FB0D80"/>
    <w:rsid w:val="00FB1992"/>
    <w:rsid w:val="00FB252A"/>
    <w:rsid w:val="00FB4BB4"/>
    <w:rsid w:val="00FB55BD"/>
    <w:rsid w:val="00FC1FFE"/>
    <w:rsid w:val="00FC3975"/>
    <w:rsid w:val="00FC6A24"/>
    <w:rsid w:val="00FD0C75"/>
    <w:rsid w:val="00FD0D0F"/>
    <w:rsid w:val="00FD29D4"/>
    <w:rsid w:val="00FD2E83"/>
    <w:rsid w:val="00FD6185"/>
    <w:rsid w:val="00FD6F7C"/>
    <w:rsid w:val="00FE05A8"/>
    <w:rsid w:val="00FE49AA"/>
    <w:rsid w:val="00FE6EF7"/>
    <w:rsid w:val="00FF2D34"/>
    <w:rsid w:val="00FF32AE"/>
    <w:rsid w:val="00FF4113"/>
    <w:rsid w:val="00FF44DE"/>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customStyle="1" w:styleId="gmail-msolistparagraph">
    <w:name w:val="gmail-msolistparagraph"/>
    <w:basedOn w:val="Normal"/>
    <w:rsid w:val="007E254E"/>
    <w:pPr>
      <w:spacing w:before="100" w:beforeAutospacing="1" w:after="100" w:afterAutospacing="1"/>
    </w:pPr>
    <w:rPr>
      <w:rFonts w:eastAsia="Calibri"/>
      <w:lang w:val="en-US" w:eastAsia="en-US"/>
    </w:rPr>
  </w:style>
  <w:style w:type="character" w:customStyle="1" w:styleId="FooterChar">
    <w:name w:val="Footer Char"/>
    <w:link w:val="Footer"/>
    <w:uiPriority w:val="99"/>
    <w:rsid w:val="009163D7"/>
    <w:rPr>
      <w:sz w:val="24"/>
      <w:szCs w:val="24"/>
      <w:lang w:val="bg-BG" w:eastAsia="bg-BG"/>
    </w:rPr>
  </w:style>
  <w:style w:type="paragraph" w:styleId="ListParagraph">
    <w:name w:val="List Paragraph"/>
    <w:basedOn w:val="Normal"/>
    <w:uiPriority w:val="34"/>
    <w:qFormat/>
    <w:rsid w:val="00916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customStyle="1" w:styleId="gmail-msolistparagraph">
    <w:name w:val="gmail-msolistparagraph"/>
    <w:basedOn w:val="Normal"/>
    <w:rsid w:val="007E254E"/>
    <w:pPr>
      <w:spacing w:before="100" w:beforeAutospacing="1" w:after="100" w:afterAutospacing="1"/>
    </w:pPr>
    <w:rPr>
      <w:rFonts w:eastAsia="Calibri"/>
      <w:lang w:val="en-US" w:eastAsia="en-US"/>
    </w:rPr>
  </w:style>
  <w:style w:type="character" w:customStyle="1" w:styleId="FooterChar">
    <w:name w:val="Footer Char"/>
    <w:link w:val="Footer"/>
    <w:uiPriority w:val="99"/>
    <w:rsid w:val="009163D7"/>
    <w:rPr>
      <w:sz w:val="24"/>
      <w:szCs w:val="24"/>
      <w:lang w:val="bg-BG" w:eastAsia="bg-BG"/>
    </w:rPr>
  </w:style>
  <w:style w:type="paragraph" w:styleId="ListParagraph">
    <w:name w:val="List Paragraph"/>
    <w:basedOn w:val="Normal"/>
    <w:uiPriority w:val="34"/>
    <w:qFormat/>
    <w:rsid w:val="00916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49215099">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13807-2346-4805-B901-5D3D9E70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2019-09-12T08:29:00Z</dcterms:created>
  <dcterms:modified xsi:type="dcterms:W3CDTF">2019-09-12T08:29:00Z</dcterms:modified>
</cp:coreProperties>
</file>