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72"/>
          <w:szCs w:val="72"/>
          <w:lang w:val="bg-BG" w:eastAsia="bg-BG"/>
          <w14:shadow w14:blurRad="50800" w14:dist="38100" w14:dir="2700000" w14:sx="100000" w14:sy="100000" w14:kx="0" w14:ky="0" w14:algn="tl">
            <w14:srgbClr w14:val="000000">
              <w14:alpha w14:val="60000"/>
            </w14:srgbClr>
          </w14:shadow>
        </w:rPr>
      </w:pPr>
    </w:p>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72"/>
          <w:szCs w:val="72"/>
          <w:lang w:val="bg-BG" w:eastAsia="bg-BG"/>
          <w14:shadow w14:blurRad="50800" w14:dist="38100" w14:dir="2700000" w14:sx="100000" w14:sy="100000" w14:kx="0" w14:ky="0" w14:algn="tl">
            <w14:srgbClr w14:val="000000">
              <w14:alpha w14:val="60000"/>
            </w14:srgbClr>
          </w14:shadow>
        </w:rPr>
      </w:pPr>
    </w:p>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72"/>
          <w:szCs w:val="72"/>
          <w:lang w:val="bg-BG" w:eastAsia="bg-BG"/>
          <w14:shadow w14:blurRad="50800" w14:dist="38100" w14:dir="2700000" w14:sx="100000" w14:sy="100000" w14:kx="0" w14:ky="0" w14:algn="tl">
            <w14:srgbClr w14:val="000000">
              <w14:alpha w14:val="60000"/>
            </w14:srgbClr>
          </w14:shadow>
        </w:rPr>
      </w:pPr>
    </w:p>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40"/>
          <w:szCs w:val="40"/>
          <w:lang w:val="bg-BG" w:eastAsia="bg-BG"/>
          <w14:shadow w14:blurRad="50800" w14:dist="38100" w14:dir="2700000" w14:sx="100000" w14:sy="100000" w14:kx="0" w14:ky="0" w14:algn="tl">
            <w14:srgbClr w14:val="000000">
              <w14:alpha w14:val="60000"/>
            </w14:srgbClr>
          </w14:shadow>
        </w:rPr>
      </w:pPr>
      <w:r w:rsidRPr="000E6EFD">
        <w:rPr>
          <w:rFonts w:ascii="Times New Roman" w:hAnsi="Times New Roman"/>
          <w:b/>
          <w:bCs/>
          <w:caps/>
          <w:color w:val="0000FF"/>
          <w:sz w:val="72"/>
          <w:szCs w:val="72"/>
          <w:lang w:val="bg-BG" w:eastAsia="bg-BG"/>
          <w14:shadow w14:blurRad="50800" w14:dist="38100" w14:dir="2700000" w14:sx="100000" w14:sy="100000" w14:kx="0" w14:ky="0" w14:algn="tl">
            <w14:srgbClr w14:val="000000">
              <w14:alpha w14:val="60000"/>
            </w14:srgbClr>
          </w14:shadow>
        </w:rPr>
        <w:t>Д О К Л А Д</w:t>
      </w:r>
    </w:p>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36"/>
          <w:szCs w:val="36"/>
          <w:lang w:eastAsia="bg-BG"/>
          <w14:shadow w14:blurRad="50800" w14:dist="38100" w14:dir="2700000" w14:sx="100000" w14:sy="100000" w14:kx="0" w14:ky="0" w14:algn="tl">
            <w14:srgbClr w14:val="000000">
              <w14:alpha w14:val="60000"/>
            </w14:srgbClr>
          </w14:shadow>
        </w:rPr>
      </w:pPr>
      <w:r w:rsidRPr="000E6EFD">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t>от</w:t>
      </w:r>
    </w:p>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pPr>
      <w:r w:rsidRPr="000E6EFD">
        <w:rPr>
          <w:rFonts w:ascii="Times New Roman" w:hAnsi="Times New Roman"/>
          <w:b/>
          <w:bCs/>
          <w:color w:val="0000FF"/>
          <w:sz w:val="36"/>
          <w:szCs w:val="36"/>
          <w:lang w:val="bg-BG" w:eastAsia="bg-BG"/>
          <w14:shadow w14:blurRad="50800" w14:dist="38100" w14:dir="2700000" w14:sx="100000" w14:sy="100000" w14:kx="0" w14:ky="0" w14:algn="tl">
            <w14:srgbClr w14:val="000000">
              <w14:alpha w14:val="60000"/>
            </w14:srgbClr>
          </w14:shadow>
        </w:rPr>
        <w:t>ДЕСИСЛАВА ТАНЕВА</w:t>
      </w:r>
    </w:p>
    <w:p w:rsidR="00EA2137" w:rsidRPr="000E6EFD" w:rsidRDefault="00EA2137" w:rsidP="00EA2137">
      <w:pPr>
        <w:overflowPunct/>
        <w:autoSpaceDE/>
        <w:autoSpaceDN/>
        <w:adjustRightInd/>
        <w:ind w:right="-695"/>
        <w:jc w:val="center"/>
        <w:textAlignment w:val="auto"/>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pPr>
      <w:r w:rsidRPr="000E6EFD">
        <w:rPr>
          <w:rFonts w:ascii="Times New Roman" w:hAnsi="Times New Roman"/>
          <w:b/>
          <w:bCs/>
          <w:color w:val="0000FF"/>
          <w:sz w:val="36"/>
          <w:szCs w:val="36"/>
          <w:lang w:val="bg-BG" w:eastAsia="bg-BG"/>
          <w14:shadow w14:blurRad="50800" w14:dist="38100" w14:dir="2700000" w14:sx="100000" w14:sy="100000" w14:kx="0" w14:ky="0" w14:algn="tl">
            <w14:srgbClr w14:val="000000">
              <w14:alpha w14:val="60000"/>
            </w14:srgbClr>
          </w14:shadow>
        </w:rPr>
        <w:t>МИНИСТЪР НА ЗЕМЕДЕЛИЕТО, ХРАНИТЕ И ГОРИТЕ</w:t>
      </w:r>
    </w:p>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pPr>
    </w:p>
    <w:p w:rsidR="00EA2137" w:rsidRPr="000E6EFD" w:rsidRDefault="00EA2137" w:rsidP="00EA2137">
      <w:pPr>
        <w:overflowPunct/>
        <w:autoSpaceDE/>
        <w:autoSpaceDN/>
        <w:adjustRightInd/>
        <w:spacing w:before="240" w:after="60"/>
        <w:ind w:right="-695"/>
        <w:jc w:val="center"/>
        <w:textAlignment w:val="auto"/>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pPr>
      <w:r w:rsidRPr="000E6EFD">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t>ОТНОСНО:</w:t>
      </w:r>
      <w:r w:rsidRPr="000E6EFD">
        <w:rPr>
          <w:rFonts w:ascii="Times New Roman" w:hAnsi="Times New Roman"/>
          <w:sz w:val="36"/>
          <w:szCs w:val="36"/>
        </w:rPr>
        <w:t xml:space="preserve"> </w:t>
      </w:r>
      <w:r w:rsidRPr="000E6EFD">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t>ПОДРОБЕН ОТЧЕТ към полугодието за изпълнението на програмния БЮДЖЕТ НА МИНИСТЕРСТВОТО НА ЗЕМЕДЕЛИЕТО, ХРАНИТЕ И ГОРИТЕ</w:t>
      </w:r>
    </w:p>
    <w:p w:rsidR="006D1DF0" w:rsidRPr="000E6EFD" w:rsidRDefault="006D1DF0"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EA2137">
      <w:pPr>
        <w:jc w:val="center"/>
        <w:rPr>
          <w:rFonts w:ascii="Times New Roman" w:hAnsi="Times New Roman"/>
          <w:lang w:val="bg-BG"/>
        </w:rPr>
      </w:pPr>
    </w:p>
    <w:p w:rsidR="00EA2137" w:rsidRPr="000E6EFD" w:rsidRDefault="00EA2137" w:rsidP="004519E5">
      <w:pPr>
        <w:overflowPunct/>
        <w:autoSpaceDE/>
        <w:autoSpaceDN/>
        <w:adjustRightInd/>
        <w:jc w:val="center"/>
        <w:textAlignment w:val="auto"/>
        <w:rPr>
          <w:rFonts w:ascii="Times New Roman" w:hAnsi="Times New Roman"/>
          <w:color w:val="1F497D"/>
          <w:sz w:val="24"/>
          <w:szCs w:val="24"/>
          <w:lang w:val="bg-BG" w:eastAsia="bg-BG"/>
        </w:rPr>
      </w:pPr>
      <w:r w:rsidRPr="000E6EFD">
        <w:rPr>
          <w:rFonts w:ascii="Times New Roman" w:hAnsi="Times New Roman"/>
          <w:color w:val="1F497D"/>
          <w:sz w:val="24"/>
          <w:szCs w:val="24"/>
          <w:lang w:val="bg-BG" w:eastAsia="bg-BG"/>
        </w:rPr>
        <w:t>Август 2019 г.</w:t>
      </w:r>
    </w:p>
    <w:p w:rsidR="00EA2137" w:rsidRPr="000E6EFD" w:rsidRDefault="00EA2137">
      <w:pPr>
        <w:overflowPunct/>
        <w:autoSpaceDE/>
        <w:autoSpaceDN/>
        <w:adjustRightInd/>
        <w:spacing w:after="200" w:line="276" w:lineRule="auto"/>
        <w:textAlignment w:val="auto"/>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pPr>
      <w:r w:rsidRPr="000E6EFD">
        <w:rPr>
          <w:rFonts w:ascii="Times New Roman" w:hAnsi="Times New Roman"/>
          <w:b/>
          <w:bCs/>
          <w:caps/>
          <w:color w:val="0000FF"/>
          <w:sz w:val="36"/>
          <w:szCs w:val="36"/>
          <w:lang w:val="bg-BG" w:eastAsia="bg-BG"/>
          <w14:shadow w14:blurRad="50800" w14:dist="38100" w14:dir="2700000" w14:sx="100000" w14:sy="100000" w14:kx="0" w14:ky="0" w14:algn="tl">
            <w14:srgbClr w14:val="000000">
              <w14:alpha w14:val="60000"/>
            </w14:srgbClr>
          </w14:shadow>
        </w:rPr>
        <w:br w:type="page"/>
      </w:r>
    </w:p>
    <w:p w:rsidR="00EA2137" w:rsidRPr="000E6EFD" w:rsidRDefault="004519E5" w:rsidP="004519E5">
      <w:pPr>
        <w:rPr>
          <w:rFonts w:ascii="Times New Roman" w:hAnsi="Times New Roman"/>
          <w:lang w:val="bg-BG" w:eastAsia="bg-BG"/>
        </w:rPr>
      </w:pPr>
      <w:r w:rsidRPr="000E6EFD">
        <w:rPr>
          <w:rFonts w:ascii="Times New Roman" w:hAnsi="Times New Roman"/>
          <w:lang w:val="bg-BG" w:eastAsia="bg-BG"/>
        </w:rPr>
        <w:lastRenderedPageBreak/>
        <w:t>СЪДЪРЖАНИЕ</w:t>
      </w:r>
      <w:r w:rsidR="00BE02F9" w:rsidRPr="000E6EFD">
        <w:rPr>
          <w:rFonts w:ascii="Times New Roman" w:hAnsi="Times New Roman"/>
          <w:lang w:val="bg-BG" w:eastAsia="bg-BG"/>
        </w:rPr>
        <w:t>:</w:t>
      </w:r>
    </w:p>
    <w:p w:rsidR="00BE02F9" w:rsidRPr="001B02DA" w:rsidRDefault="00BE02F9" w:rsidP="004519E5">
      <w:pPr>
        <w:rPr>
          <w:rFonts w:ascii="Times New Roman" w:hAnsi="Times New Roman"/>
          <w:lang w:val="bg-BG" w:eastAsia="bg-BG"/>
        </w:rPr>
      </w:pPr>
    </w:p>
    <w:p w:rsidR="003F2471" w:rsidRDefault="00BE02F9">
      <w:pPr>
        <w:pStyle w:val="TOC1"/>
        <w:rPr>
          <w:rFonts w:asciiTheme="minorHAnsi" w:eastAsiaTheme="minorEastAsia" w:hAnsiTheme="minorHAnsi" w:cstheme="minorBidi"/>
          <w:noProof/>
          <w:sz w:val="22"/>
          <w:szCs w:val="22"/>
        </w:rPr>
      </w:pPr>
      <w:r w:rsidRPr="001B02DA">
        <w:rPr>
          <w:lang w:val="bg-BG" w:eastAsia="bg-BG"/>
        </w:rPr>
        <w:fldChar w:fldCharType="begin"/>
      </w:r>
      <w:r w:rsidRPr="001B02DA">
        <w:rPr>
          <w:lang w:val="bg-BG" w:eastAsia="bg-BG"/>
        </w:rPr>
        <w:instrText xml:space="preserve"> TOC \o "1-4" \h \z \u </w:instrText>
      </w:r>
      <w:r w:rsidRPr="001B02DA">
        <w:rPr>
          <w:lang w:val="bg-BG" w:eastAsia="bg-BG"/>
        </w:rPr>
        <w:fldChar w:fldCharType="separate"/>
      </w:r>
      <w:hyperlink w:anchor="_Toc16867758" w:history="1">
        <w:r w:rsidR="003F2471" w:rsidRPr="00595DDA">
          <w:rPr>
            <w:rStyle w:val="Hyperlink"/>
            <w:noProof/>
          </w:rPr>
          <w:t>I.</w:t>
        </w:r>
        <w:r w:rsidR="003F2471">
          <w:rPr>
            <w:rFonts w:asciiTheme="minorHAnsi" w:eastAsiaTheme="minorEastAsia" w:hAnsiTheme="minorHAnsi" w:cstheme="minorBidi"/>
            <w:noProof/>
            <w:sz w:val="22"/>
            <w:szCs w:val="22"/>
          </w:rPr>
          <w:tab/>
        </w:r>
        <w:r w:rsidR="003F2471" w:rsidRPr="00595DDA">
          <w:rPr>
            <w:rStyle w:val="Hyperlink"/>
            <w:noProof/>
          </w:rPr>
          <w:t>МИСИЯ</w:t>
        </w:r>
        <w:r w:rsidR="003F2471">
          <w:rPr>
            <w:noProof/>
            <w:webHidden/>
          </w:rPr>
          <w:tab/>
        </w:r>
        <w:r w:rsidR="003F2471">
          <w:rPr>
            <w:noProof/>
            <w:webHidden/>
          </w:rPr>
          <w:fldChar w:fldCharType="begin"/>
        </w:r>
        <w:r w:rsidR="003F2471">
          <w:rPr>
            <w:noProof/>
            <w:webHidden/>
          </w:rPr>
          <w:instrText xml:space="preserve"> PAGEREF _Toc16867758 \h </w:instrText>
        </w:r>
        <w:r w:rsidR="003F2471">
          <w:rPr>
            <w:noProof/>
            <w:webHidden/>
          </w:rPr>
        </w:r>
        <w:r w:rsidR="003F2471">
          <w:rPr>
            <w:noProof/>
            <w:webHidden/>
          </w:rPr>
          <w:fldChar w:fldCharType="separate"/>
        </w:r>
        <w:r w:rsidR="003F2471">
          <w:rPr>
            <w:noProof/>
            <w:webHidden/>
          </w:rPr>
          <w:t>4</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59" w:history="1">
        <w:r w:rsidR="003F2471" w:rsidRPr="00595DDA">
          <w:rPr>
            <w:rStyle w:val="Hyperlink"/>
            <w:noProof/>
            <w:lang w:val="bg-BG"/>
          </w:rPr>
          <w:t>II.</w:t>
        </w:r>
        <w:r w:rsidR="003F2471">
          <w:rPr>
            <w:rFonts w:asciiTheme="minorHAnsi" w:eastAsiaTheme="minorEastAsia" w:hAnsiTheme="minorHAnsi" w:cstheme="minorBidi"/>
            <w:noProof/>
            <w:sz w:val="22"/>
            <w:szCs w:val="22"/>
          </w:rPr>
          <w:tab/>
        </w:r>
        <w:r w:rsidR="003F2471" w:rsidRPr="00595DDA">
          <w:rPr>
            <w:rStyle w:val="Hyperlink"/>
            <w:noProof/>
          </w:rPr>
          <w:t>ОТЧЕТ НА ОСНОВНИТЕ ПАРАМЕТРИ НА БЮДЖЕТА</w:t>
        </w:r>
        <w:r w:rsidR="003F2471">
          <w:rPr>
            <w:noProof/>
            <w:webHidden/>
          </w:rPr>
          <w:tab/>
        </w:r>
        <w:r w:rsidR="003F2471">
          <w:rPr>
            <w:noProof/>
            <w:webHidden/>
          </w:rPr>
          <w:fldChar w:fldCharType="begin"/>
        </w:r>
        <w:r w:rsidR="003F2471">
          <w:rPr>
            <w:noProof/>
            <w:webHidden/>
          </w:rPr>
          <w:instrText xml:space="preserve"> PAGEREF _Toc16867759 \h </w:instrText>
        </w:r>
        <w:r w:rsidR="003F2471">
          <w:rPr>
            <w:noProof/>
            <w:webHidden/>
          </w:rPr>
        </w:r>
        <w:r w:rsidR="003F2471">
          <w:rPr>
            <w:noProof/>
            <w:webHidden/>
          </w:rPr>
          <w:fldChar w:fldCharType="separate"/>
        </w:r>
        <w:r w:rsidR="003F2471">
          <w:rPr>
            <w:noProof/>
            <w:webHidden/>
          </w:rPr>
          <w:t>5</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0" w:history="1">
        <w:r w:rsidR="003F2471" w:rsidRPr="00595DDA">
          <w:rPr>
            <w:rStyle w:val="Hyperlink"/>
            <w:noProof/>
            <w:lang w:val="bg-BG"/>
          </w:rPr>
          <w:t>1.</w:t>
        </w:r>
        <w:r w:rsidR="003F2471">
          <w:rPr>
            <w:rFonts w:asciiTheme="minorHAnsi" w:eastAsiaTheme="minorEastAsia" w:hAnsiTheme="minorHAnsi" w:cstheme="minorBidi"/>
            <w:noProof/>
            <w:sz w:val="22"/>
            <w:szCs w:val="22"/>
          </w:rPr>
          <w:tab/>
        </w:r>
        <w:r w:rsidR="003F2471" w:rsidRPr="00595DDA">
          <w:rPr>
            <w:rStyle w:val="Hyperlink"/>
            <w:noProof/>
          </w:rPr>
          <w:t>ОТЧЕТ НА ПРИХОДИТЕ:</w:t>
        </w:r>
        <w:r w:rsidR="003F2471">
          <w:rPr>
            <w:noProof/>
            <w:webHidden/>
          </w:rPr>
          <w:tab/>
        </w:r>
        <w:r w:rsidR="003F2471">
          <w:rPr>
            <w:noProof/>
            <w:webHidden/>
          </w:rPr>
          <w:fldChar w:fldCharType="begin"/>
        </w:r>
        <w:r w:rsidR="003F2471">
          <w:rPr>
            <w:noProof/>
            <w:webHidden/>
          </w:rPr>
          <w:instrText xml:space="preserve"> PAGEREF _Toc16867760 \h </w:instrText>
        </w:r>
        <w:r w:rsidR="003F2471">
          <w:rPr>
            <w:noProof/>
            <w:webHidden/>
          </w:rPr>
        </w:r>
        <w:r w:rsidR="003F2471">
          <w:rPr>
            <w:noProof/>
            <w:webHidden/>
          </w:rPr>
          <w:fldChar w:fldCharType="separate"/>
        </w:r>
        <w:r w:rsidR="003F2471">
          <w:rPr>
            <w:noProof/>
            <w:webHidden/>
          </w:rPr>
          <w:t>5</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1" w:history="1">
        <w:r w:rsidR="003F2471" w:rsidRPr="00595DDA">
          <w:rPr>
            <w:rStyle w:val="Hyperlink"/>
            <w:noProof/>
          </w:rPr>
          <w:t>2.</w:t>
        </w:r>
        <w:r w:rsidR="003F2471">
          <w:rPr>
            <w:rFonts w:asciiTheme="minorHAnsi" w:eastAsiaTheme="minorEastAsia" w:hAnsiTheme="minorHAnsi" w:cstheme="minorBidi"/>
            <w:noProof/>
            <w:sz w:val="22"/>
            <w:szCs w:val="22"/>
          </w:rPr>
          <w:tab/>
        </w:r>
        <w:r w:rsidR="003F2471" w:rsidRPr="00595DDA">
          <w:rPr>
            <w:rStyle w:val="Hyperlink"/>
            <w:noProof/>
          </w:rPr>
          <w:t>ОТЧЕТ НА РАЗХОДИТЕ ПО БЮДЖЕТА НА МИНИСТЕРСТВО НА ЗЕМЕДЕЛИЕТО, ХРАНИТЕ И ГОРИТЕ ПО ОБЛАСТИ НА ПОЛИТИКИ И БЮДЖЕТНИ ПРОГРАМИ</w:t>
        </w:r>
        <w:r w:rsidR="003F2471">
          <w:rPr>
            <w:noProof/>
            <w:webHidden/>
          </w:rPr>
          <w:tab/>
        </w:r>
        <w:r w:rsidR="003F2471">
          <w:rPr>
            <w:noProof/>
            <w:webHidden/>
          </w:rPr>
          <w:fldChar w:fldCharType="begin"/>
        </w:r>
        <w:r w:rsidR="003F2471">
          <w:rPr>
            <w:noProof/>
            <w:webHidden/>
          </w:rPr>
          <w:instrText xml:space="preserve"> PAGEREF _Toc16867761 \h </w:instrText>
        </w:r>
        <w:r w:rsidR="003F2471">
          <w:rPr>
            <w:noProof/>
            <w:webHidden/>
          </w:rPr>
        </w:r>
        <w:r w:rsidR="003F2471">
          <w:rPr>
            <w:noProof/>
            <w:webHidden/>
          </w:rPr>
          <w:fldChar w:fldCharType="separate"/>
        </w:r>
        <w:r w:rsidR="003F2471">
          <w:rPr>
            <w:noProof/>
            <w:webHidden/>
          </w:rPr>
          <w:t>6</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2" w:history="1">
        <w:r w:rsidR="003F2471" w:rsidRPr="00595DDA">
          <w:rPr>
            <w:rStyle w:val="Hyperlink"/>
            <w:noProof/>
            <w:lang w:val="bg-BG"/>
          </w:rPr>
          <w:t>3.</w:t>
        </w:r>
        <w:r w:rsidR="003F2471">
          <w:rPr>
            <w:rFonts w:asciiTheme="minorHAnsi" w:eastAsiaTheme="minorEastAsia" w:hAnsiTheme="minorHAnsi" w:cstheme="minorBidi"/>
            <w:noProof/>
            <w:sz w:val="22"/>
            <w:szCs w:val="22"/>
          </w:rPr>
          <w:tab/>
        </w:r>
        <w:r w:rsidR="003F2471" w:rsidRPr="00595DDA">
          <w:rPr>
            <w:rStyle w:val="Hyperlink"/>
            <w:noProof/>
            <w:lang w:val="bg-BG"/>
          </w:rPr>
          <w:t>ИЗТОЧНИЦИ НА ФИНАНСИРАНЕ НА КОНСОЛИДИРАНИТЕ РАЗХОДИ</w:t>
        </w:r>
        <w:r w:rsidR="003F2471">
          <w:rPr>
            <w:noProof/>
            <w:webHidden/>
          </w:rPr>
          <w:tab/>
        </w:r>
        <w:r w:rsidR="003F2471">
          <w:rPr>
            <w:noProof/>
            <w:webHidden/>
          </w:rPr>
          <w:fldChar w:fldCharType="begin"/>
        </w:r>
        <w:r w:rsidR="003F2471">
          <w:rPr>
            <w:noProof/>
            <w:webHidden/>
          </w:rPr>
          <w:instrText xml:space="preserve"> PAGEREF _Toc16867762 \h </w:instrText>
        </w:r>
        <w:r w:rsidR="003F2471">
          <w:rPr>
            <w:noProof/>
            <w:webHidden/>
          </w:rPr>
        </w:r>
        <w:r w:rsidR="003F2471">
          <w:rPr>
            <w:noProof/>
            <w:webHidden/>
          </w:rPr>
          <w:fldChar w:fldCharType="separate"/>
        </w:r>
        <w:r w:rsidR="003F2471">
          <w:rPr>
            <w:noProof/>
            <w:webHidden/>
          </w:rPr>
          <w:t>10</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3" w:history="1">
        <w:r w:rsidR="003F2471" w:rsidRPr="00595DDA">
          <w:rPr>
            <w:rStyle w:val="Hyperlink"/>
            <w:noProof/>
            <w:lang w:val="bg-BG"/>
          </w:rPr>
          <w:t>4.</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НАСТЪПИЛИТЕ ПРЕЗ ОТЧЕТНИЯ ПЕРИОД ПРОМЕНИ НА ПОКАЗАТЕЛИТЕ ПО БЮДЖЕТА НА МЗХГ</w:t>
        </w:r>
        <w:r w:rsidR="003F2471">
          <w:rPr>
            <w:noProof/>
            <w:webHidden/>
          </w:rPr>
          <w:tab/>
        </w:r>
        <w:r w:rsidR="003F2471">
          <w:rPr>
            <w:noProof/>
            <w:webHidden/>
          </w:rPr>
          <w:fldChar w:fldCharType="begin"/>
        </w:r>
        <w:r w:rsidR="003F2471">
          <w:rPr>
            <w:noProof/>
            <w:webHidden/>
          </w:rPr>
          <w:instrText xml:space="preserve"> PAGEREF _Toc16867763 \h </w:instrText>
        </w:r>
        <w:r w:rsidR="003F2471">
          <w:rPr>
            <w:noProof/>
            <w:webHidden/>
          </w:rPr>
        </w:r>
        <w:r w:rsidR="003F2471">
          <w:rPr>
            <w:noProof/>
            <w:webHidden/>
          </w:rPr>
          <w:fldChar w:fldCharType="separate"/>
        </w:r>
        <w:r w:rsidR="003F2471">
          <w:rPr>
            <w:noProof/>
            <w:webHidden/>
          </w:rPr>
          <w:t>12</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4" w:history="1">
        <w:r w:rsidR="003F2471" w:rsidRPr="00595DDA">
          <w:rPr>
            <w:rStyle w:val="Hyperlink"/>
            <w:noProof/>
            <w:lang w:val="bg-BG"/>
          </w:rPr>
          <w:t>III.</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НАСТЪПИЛИТЕ ПРЕЗ ОТЧЕТНИЯ ПЕРИОД ПРОМЕНИ В ОРГАНИЗАЦИОННАТА СТРУКТУРА</w:t>
        </w:r>
        <w:r w:rsidR="003F2471">
          <w:rPr>
            <w:noProof/>
            <w:webHidden/>
          </w:rPr>
          <w:tab/>
        </w:r>
        <w:r w:rsidR="003F2471">
          <w:rPr>
            <w:noProof/>
            <w:webHidden/>
          </w:rPr>
          <w:fldChar w:fldCharType="begin"/>
        </w:r>
        <w:r w:rsidR="003F2471">
          <w:rPr>
            <w:noProof/>
            <w:webHidden/>
          </w:rPr>
          <w:instrText xml:space="preserve"> PAGEREF _Toc16867764 \h </w:instrText>
        </w:r>
        <w:r w:rsidR="003F2471">
          <w:rPr>
            <w:noProof/>
            <w:webHidden/>
          </w:rPr>
        </w:r>
        <w:r w:rsidR="003F2471">
          <w:rPr>
            <w:noProof/>
            <w:webHidden/>
          </w:rPr>
          <w:fldChar w:fldCharType="separate"/>
        </w:r>
        <w:r w:rsidR="003F2471">
          <w:rPr>
            <w:noProof/>
            <w:webHidden/>
          </w:rPr>
          <w:t>17</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5" w:history="1">
        <w:r w:rsidR="003F2471" w:rsidRPr="00595DDA">
          <w:rPr>
            <w:rStyle w:val="Hyperlink"/>
            <w:noProof/>
            <w:lang w:val="bg-BG"/>
          </w:rPr>
          <w:t>IV.</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ОБЛАСТИТЕ НА ПОЛИТИКИ</w:t>
        </w:r>
        <w:r w:rsidR="003F2471">
          <w:rPr>
            <w:noProof/>
            <w:webHidden/>
          </w:rPr>
          <w:tab/>
        </w:r>
        <w:r w:rsidR="003F2471">
          <w:rPr>
            <w:noProof/>
            <w:webHidden/>
          </w:rPr>
          <w:fldChar w:fldCharType="begin"/>
        </w:r>
        <w:r w:rsidR="003F2471">
          <w:rPr>
            <w:noProof/>
            <w:webHidden/>
          </w:rPr>
          <w:instrText xml:space="preserve"> PAGEREF _Toc16867765 \h </w:instrText>
        </w:r>
        <w:r w:rsidR="003F2471">
          <w:rPr>
            <w:noProof/>
            <w:webHidden/>
          </w:rPr>
        </w:r>
        <w:r w:rsidR="003F2471">
          <w:rPr>
            <w:noProof/>
            <w:webHidden/>
          </w:rPr>
          <w:fldChar w:fldCharType="separate"/>
        </w:r>
        <w:r w:rsidR="003F2471">
          <w:rPr>
            <w:noProof/>
            <w:webHidden/>
          </w:rPr>
          <w:t>18</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6" w:history="1">
        <w:r w:rsidR="003F2471" w:rsidRPr="00595DDA">
          <w:rPr>
            <w:rStyle w:val="Hyperlink"/>
            <w:noProof/>
            <w:lang w:val="bg-BG"/>
          </w:rPr>
          <w:t>1.</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ПОЛИТИКА В ОБЛАСТТА НА ЗЕМЕДЕЛИЕТО И СЕЛСКИТЕ РАЙОНИ</w:t>
        </w:r>
        <w:r w:rsidR="003F2471">
          <w:rPr>
            <w:noProof/>
            <w:webHidden/>
          </w:rPr>
          <w:tab/>
        </w:r>
        <w:r w:rsidR="003F2471">
          <w:rPr>
            <w:noProof/>
            <w:webHidden/>
          </w:rPr>
          <w:fldChar w:fldCharType="begin"/>
        </w:r>
        <w:r w:rsidR="003F2471">
          <w:rPr>
            <w:noProof/>
            <w:webHidden/>
          </w:rPr>
          <w:instrText xml:space="preserve"> PAGEREF _Toc16867766 \h </w:instrText>
        </w:r>
        <w:r w:rsidR="003F2471">
          <w:rPr>
            <w:noProof/>
            <w:webHidden/>
          </w:rPr>
        </w:r>
        <w:r w:rsidR="003F2471">
          <w:rPr>
            <w:noProof/>
            <w:webHidden/>
          </w:rPr>
          <w:fldChar w:fldCharType="separate"/>
        </w:r>
        <w:r w:rsidR="003F2471">
          <w:rPr>
            <w:noProof/>
            <w:webHidden/>
          </w:rPr>
          <w:t>18</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7" w:history="1">
        <w:r w:rsidR="003F2471" w:rsidRPr="00595DDA">
          <w:rPr>
            <w:rStyle w:val="Hyperlink"/>
            <w:noProof/>
            <w:lang w:val="bg-BG"/>
          </w:rPr>
          <w:t>2.</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ПОЛИТИКА В ОБЛАСТТА НА РИБАРСТВОТО И АКВАКУЛТУРИТЕ</w:t>
        </w:r>
        <w:r w:rsidR="003F2471">
          <w:rPr>
            <w:noProof/>
            <w:webHidden/>
          </w:rPr>
          <w:tab/>
        </w:r>
        <w:r w:rsidR="003F2471">
          <w:rPr>
            <w:noProof/>
            <w:webHidden/>
          </w:rPr>
          <w:fldChar w:fldCharType="begin"/>
        </w:r>
        <w:r w:rsidR="003F2471">
          <w:rPr>
            <w:noProof/>
            <w:webHidden/>
          </w:rPr>
          <w:instrText xml:space="preserve"> PAGEREF _Toc16867767 \h </w:instrText>
        </w:r>
        <w:r w:rsidR="003F2471">
          <w:rPr>
            <w:noProof/>
            <w:webHidden/>
          </w:rPr>
        </w:r>
        <w:r w:rsidR="003F2471">
          <w:rPr>
            <w:noProof/>
            <w:webHidden/>
          </w:rPr>
          <w:fldChar w:fldCharType="separate"/>
        </w:r>
        <w:r w:rsidR="003F2471">
          <w:rPr>
            <w:noProof/>
            <w:webHidden/>
          </w:rPr>
          <w:t>23</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8" w:history="1">
        <w:r w:rsidR="003F2471" w:rsidRPr="00595DDA">
          <w:rPr>
            <w:rStyle w:val="Hyperlink"/>
            <w:noProof/>
            <w:lang w:val="bg-BG"/>
          </w:rPr>
          <w:t>3.</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ПОЛИТИКА В ОБЛАСТТА НА СЪХРАНЯВАНЕ И УВЕЛИЧАВАНЕ НА ГОРИТЕ И ДИВЕЧА</w:t>
        </w:r>
        <w:r w:rsidR="003F2471">
          <w:rPr>
            <w:noProof/>
            <w:webHidden/>
          </w:rPr>
          <w:tab/>
        </w:r>
        <w:r w:rsidR="003F2471">
          <w:rPr>
            <w:noProof/>
            <w:webHidden/>
          </w:rPr>
          <w:fldChar w:fldCharType="begin"/>
        </w:r>
        <w:r w:rsidR="003F2471">
          <w:rPr>
            <w:noProof/>
            <w:webHidden/>
          </w:rPr>
          <w:instrText xml:space="preserve"> PAGEREF _Toc16867768 \h </w:instrText>
        </w:r>
        <w:r w:rsidR="003F2471">
          <w:rPr>
            <w:noProof/>
            <w:webHidden/>
          </w:rPr>
        </w:r>
        <w:r w:rsidR="003F2471">
          <w:rPr>
            <w:noProof/>
            <w:webHidden/>
          </w:rPr>
          <w:fldChar w:fldCharType="separate"/>
        </w:r>
        <w:r w:rsidR="003F2471">
          <w:rPr>
            <w:noProof/>
            <w:webHidden/>
          </w:rPr>
          <w:t>28</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69" w:history="1">
        <w:r w:rsidR="003F2471" w:rsidRPr="00595DDA">
          <w:rPr>
            <w:rStyle w:val="Hyperlink"/>
            <w:noProof/>
            <w:lang w:val="bg-BG"/>
          </w:rPr>
          <w:t>V.</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БЮДЖЕТНИТЕ ПРОГРАМИ</w:t>
        </w:r>
        <w:r w:rsidR="003F2471">
          <w:rPr>
            <w:noProof/>
            <w:webHidden/>
          </w:rPr>
          <w:tab/>
        </w:r>
        <w:r w:rsidR="003F2471">
          <w:rPr>
            <w:noProof/>
            <w:webHidden/>
          </w:rPr>
          <w:fldChar w:fldCharType="begin"/>
        </w:r>
        <w:r w:rsidR="003F2471">
          <w:rPr>
            <w:noProof/>
            <w:webHidden/>
          </w:rPr>
          <w:instrText xml:space="preserve"> PAGEREF _Toc16867769 \h </w:instrText>
        </w:r>
        <w:r w:rsidR="003F2471">
          <w:rPr>
            <w:noProof/>
            <w:webHidden/>
          </w:rPr>
        </w:r>
        <w:r w:rsidR="003F2471">
          <w:rPr>
            <w:noProof/>
            <w:webHidden/>
          </w:rPr>
          <w:fldChar w:fldCharType="separate"/>
        </w:r>
        <w:r w:rsidR="003F2471">
          <w:rPr>
            <w:noProof/>
            <w:webHidden/>
          </w:rPr>
          <w:t>30</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0" w:history="1">
        <w:r w:rsidR="003F2471" w:rsidRPr="00595DDA">
          <w:rPr>
            <w:rStyle w:val="Hyperlink"/>
            <w:noProof/>
            <w:lang w:val="bg-BG"/>
          </w:rPr>
          <w:t>1.</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2200.01.01 “ЗЕМЕДЕЛСКИ ЗЕМИ“</w:t>
        </w:r>
        <w:r w:rsidR="003F2471">
          <w:rPr>
            <w:noProof/>
            <w:webHidden/>
          </w:rPr>
          <w:tab/>
        </w:r>
        <w:r w:rsidR="003F2471">
          <w:rPr>
            <w:noProof/>
            <w:webHidden/>
          </w:rPr>
          <w:fldChar w:fldCharType="begin"/>
        </w:r>
        <w:r w:rsidR="003F2471">
          <w:rPr>
            <w:noProof/>
            <w:webHidden/>
          </w:rPr>
          <w:instrText xml:space="preserve"> PAGEREF _Toc16867770 \h </w:instrText>
        </w:r>
        <w:r w:rsidR="003F2471">
          <w:rPr>
            <w:noProof/>
            <w:webHidden/>
          </w:rPr>
        </w:r>
        <w:r w:rsidR="003F2471">
          <w:rPr>
            <w:noProof/>
            <w:webHidden/>
          </w:rPr>
          <w:fldChar w:fldCharType="separate"/>
        </w:r>
        <w:r w:rsidR="003F2471">
          <w:rPr>
            <w:noProof/>
            <w:webHidden/>
          </w:rPr>
          <w:t>30</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1" w:history="1">
        <w:r w:rsidR="003F2471" w:rsidRPr="00595DDA">
          <w:rPr>
            <w:rStyle w:val="Hyperlink"/>
            <w:noProof/>
            <w:lang w:val="bg-BG"/>
          </w:rPr>
          <w:t>2.</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2200.01.02 „ПРИРОДНИ РЕСУРСИ В СЕЛСКИТЕ РАЙОНИ”</w:t>
        </w:r>
        <w:r w:rsidR="003F2471">
          <w:rPr>
            <w:noProof/>
            <w:webHidden/>
          </w:rPr>
          <w:tab/>
        </w:r>
        <w:r w:rsidR="003F2471">
          <w:rPr>
            <w:noProof/>
            <w:webHidden/>
          </w:rPr>
          <w:fldChar w:fldCharType="begin"/>
        </w:r>
        <w:r w:rsidR="003F2471">
          <w:rPr>
            <w:noProof/>
            <w:webHidden/>
          </w:rPr>
          <w:instrText xml:space="preserve"> PAGEREF _Toc16867771 \h </w:instrText>
        </w:r>
        <w:r w:rsidR="003F2471">
          <w:rPr>
            <w:noProof/>
            <w:webHidden/>
          </w:rPr>
        </w:r>
        <w:r w:rsidR="003F2471">
          <w:rPr>
            <w:noProof/>
            <w:webHidden/>
          </w:rPr>
          <w:fldChar w:fldCharType="separate"/>
        </w:r>
        <w:r w:rsidR="003F2471">
          <w:rPr>
            <w:noProof/>
            <w:webHidden/>
          </w:rPr>
          <w:t>35</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2" w:history="1">
        <w:r w:rsidR="003F2471" w:rsidRPr="00595DDA">
          <w:rPr>
            <w:rStyle w:val="Hyperlink"/>
            <w:noProof/>
            <w:lang w:val="bg-BG"/>
          </w:rPr>
          <w:t>3.</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2200.01.03 „РАСТЕНИЕВЪДСТВО”</w:t>
        </w:r>
        <w:r w:rsidR="003F2471">
          <w:rPr>
            <w:noProof/>
            <w:webHidden/>
          </w:rPr>
          <w:tab/>
        </w:r>
        <w:r w:rsidR="003F2471">
          <w:rPr>
            <w:noProof/>
            <w:webHidden/>
          </w:rPr>
          <w:fldChar w:fldCharType="begin"/>
        </w:r>
        <w:r w:rsidR="003F2471">
          <w:rPr>
            <w:noProof/>
            <w:webHidden/>
          </w:rPr>
          <w:instrText xml:space="preserve"> PAGEREF _Toc16867772 \h </w:instrText>
        </w:r>
        <w:r w:rsidR="003F2471">
          <w:rPr>
            <w:noProof/>
            <w:webHidden/>
          </w:rPr>
        </w:r>
        <w:r w:rsidR="003F2471">
          <w:rPr>
            <w:noProof/>
            <w:webHidden/>
          </w:rPr>
          <w:fldChar w:fldCharType="separate"/>
        </w:r>
        <w:r w:rsidR="003F2471">
          <w:rPr>
            <w:noProof/>
            <w:webHidden/>
          </w:rPr>
          <w:t>41</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3" w:history="1">
        <w:r w:rsidR="003F2471" w:rsidRPr="00595DDA">
          <w:rPr>
            <w:rStyle w:val="Hyperlink"/>
            <w:noProof/>
            <w:lang w:val="bg-BG"/>
          </w:rPr>
          <w:t>4.</w:t>
        </w:r>
        <w:r w:rsidR="003F2471">
          <w:rPr>
            <w:rFonts w:asciiTheme="minorHAnsi" w:eastAsiaTheme="minorEastAsia" w:hAnsiTheme="minorHAnsi" w:cstheme="minorBidi"/>
            <w:noProof/>
            <w:sz w:val="22"/>
            <w:szCs w:val="22"/>
          </w:rPr>
          <w:tab/>
        </w:r>
        <w:r w:rsidR="003F2471" w:rsidRPr="00595DDA">
          <w:rPr>
            <w:rStyle w:val="Hyperlink"/>
            <w:noProof/>
            <w:lang w:val="bg-BG"/>
          </w:rPr>
          <w:t>ПРЕГЛ</w:t>
        </w:r>
        <w:r w:rsidR="003F2471" w:rsidRPr="00595DDA">
          <w:rPr>
            <w:rStyle w:val="Hyperlink"/>
            <w:noProof/>
            <w:lang w:val="bg-BG" w:eastAsia="bg-BG"/>
          </w:rPr>
          <w:t xml:space="preserve">ЕД НА ИЗПЪЛНЕНИЕТО НА БЮДЖЕТНА ПРОГРАМА </w:t>
        </w:r>
        <w:r w:rsidR="003F2471" w:rsidRPr="00595DDA">
          <w:rPr>
            <w:rStyle w:val="Hyperlink"/>
            <w:noProof/>
            <w:lang w:val="bg-BG"/>
          </w:rPr>
          <w:t>– 2200.01.04 „ХИДРОМЕЛИОРАЦИИ”</w:t>
        </w:r>
        <w:r w:rsidR="003F2471">
          <w:rPr>
            <w:noProof/>
            <w:webHidden/>
          </w:rPr>
          <w:tab/>
        </w:r>
        <w:r w:rsidR="003F2471">
          <w:rPr>
            <w:noProof/>
            <w:webHidden/>
          </w:rPr>
          <w:fldChar w:fldCharType="begin"/>
        </w:r>
        <w:r w:rsidR="003F2471">
          <w:rPr>
            <w:noProof/>
            <w:webHidden/>
          </w:rPr>
          <w:instrText xml:space="preserve"> PAGEREF _Toc16867773 \h </w:instrText>
        </w:r>
        <w:r w:rsidR="003F2471">
          <w:rPr>
            <w:noProof/>
            <w:webHidden/>
          </w:rPr>
        </w:r>
        <w:r w:rsidR="003F2471">
          <w:rPr>
            <w:noProof/>
            <w:webHidden/>
          </w:rPr>
          <w:fldChar w:fldCharType="separate"/>
        </w:r>
        <w:r w:rsidR="003F2471">
          <w:rPr>
            <w:noProof/>
            <w:webHidden/>
          </w:rPr>
          <w:t>55</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4" w:history="1">
        <w:r w:rsidR="003F2471" w:rsidRPr="00595DDA">
          <w:rPr>
            <w:rStyle w:val="Hyperlink"/>
            <w:noProof/>
          </w:rPr>
          <w:t>5.</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2200.01.05  „ЖИВОТНОВЪДСТВО</w:t>
        </w:r>
        <w:r w:rsidR="003F2471">
          <w:rPr>
            <w:noProof/>
            <w:webHidden/>
          </w:rPr>
          <w:tab/>
        </w:r>
        <w:r w:rsidR="003F2471">
          <w:rPr>
            <w:noProof/>
            <w:webHidden/>
          </w:rPr>
          <w:fldChar w:fldCharType="begin"/>
        </w:r>
        <w:r w:rsidR="003F2471">
          <w:rPr>
            <w:noProof/>
            <w:webHidden/>
          </w:rPr>
          <w:instrText xml:space="preserve"> PAGEREF _Toc16867774 \h </w:instrText>
        </w:r>
        <w:r w:rsidR="003F2471">
          <w:rPr>
            <w:noProof/>
            <w:webHidden/>
          </w:rPr>
        </w:r>
        <w:r w:rsidR="003F2471">
          <w:rPr>
            <w:noProof/>
            <w:webHidden/>
          </w:rPr>
          <w:fldChar w:fldCharType="separate"/>
        </w:r>
        <w:r w:rsidR="003F2471">
          <w:rPr>
            <w:noProof/>
            <w:webHidden/>
          </w:rPr>
          <w:t>59</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5" w:history="1">
        <w:r w:rsidR="003F2471" w:rsidRPr="00595DDA">
          <w:rPr>
            <w:rStyle w:val="Hyperlink"/>
            <w:noProof/>
            <w:lang w:val="bg-BG"/>
          </w:rPr>
          <w:t>6.</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2200.01.06  „ОРГАНИЗАЦИЯ НА ПАЗАРИТЕ И ДЪРЖАВНИ ПОМОЩИ”</w:t>
        </w:r>
        <w:r w:rsidR="003F2471">
          <w:rPr>
            <w:noProof/>
            <w:webHidden/>
          </w:rPr>
          <w:tab/>
        </w:r>
        <w:r w:rsidR="003F2471">
          <w:rPr>
            <w:noProof/>
            <w:webHidden/>
          </w:rPr>
          <w:fldChar w:fldCharType="begin"/>
        </w:r>
        <w:r w:rsidR="003F2471">
          <w:rPr>
            <w:noProof/>
            <w:webHidden/>
          </w:rPr>
          <w:instrText xml:space="preserve"> PAGEREF _Toc16867775 \h </w:instrText>
        </w:r>
        <w:r w:rsidR="003F2471">
          <w:rPr>
            <w:noProof/>
            <w:webHidden/>
          </w:rPr>
        </w:r>
        <w:r w:rsidR="003F2471">
          <w:rPr>
            <w:noProof/>
            <w:webHidden/>
          </w:rPr>
          <w:fldChar w:fldCharType="separate"/>
        </w:r>
        <w:r w:rsidR="003F2471">
          <w:rPr>
            <w:noProof/>
            <w:webHidden/>
          </w:rPr>
          <w:t>88</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6" w:history="1">
        <w:r w:rsidR="003F2471" w:rsidRPr="00595DDA">
          <w:rPr>
            <w:rStyle w:val="Hyperlink"/>
            <w:noProof/>
            <w:lang w:val="bg-BG"/>
          </w:rPr>
          <w:t>7.</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2200.01.07  „АГРОСТАТИСТИКА, АНАЛИЗИ И ПРОГНОЗИ“</w:t>
        </w:r>
        <w:r w:rsidR="003F2471">
          <w:rPr>
            <w:noProof/>
            <w:webHidden/>
          </w:rPr>
          <w:tab/>
        </w:r>
        <w:r w:rsidR="003F2471">
          <w:rPr>
            <w:noProof/>
            <w:webHidden/>
          </w:rPr>
          <w:fldChar w:fldCharType="begin"/>
        </w:r>
        <w:r w:rsidR="003F2471">
          <w:rPr>
            <w:noProof/>
            <w:webHidden/>
          </w:rPr>
          <w:instrText xml:space="preserve"> PAGEREF _Toc16867776 \h </w:instrText>
        </w:r>
        <w:r w:rsidR="003F2471">
          <w:rPr>
            <w:noProof/>
            <w:webHidden/>
          </w:rPr>
        </w:r>
        <w:r w:rsidR="003F2471">
          <w:rPr>
            <w:noProof/>
            <w:webHidden/>
          </w:rPr>
          <w:fldChar w:fldCharType="separate"/>
        </w:r>
        <w:r w:rsidR="003F2471">
          <w:rPr>
            <w:noProof/>
            <w:webHidden/>
          </w:rPr>
          <w:t>101</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7" w:history="1">
        <w:r w:rsidR="003F2471" w:rsidRPr="00595DDA">
          <w:rPr>
            <w:rStyle w:val="Hyperlink"/>
            <w:noProof/>
            <w:lang w:val="bg-BG"/>
          </w:rPr>
          <w:t>8.</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2200.01.08 „НАУЧНИ   ИЗСЛЕДВАНИЯ“</w:t>
        </w:r>
        <w:r w:rsidR="003F2471">
          <w:rPr>
            <w:noProof/>
            <w:webHidden/>
          </w:rPr>
          <w:tab/>
        </w:r>
        <w:r w:rsidR="003F2471">
          <w:rPr>
            <w:noProof/>
            <w:webHidden/>
          </w:rPr>
          <w:fldChar w:fldCharType="begin"/>
        </w:r>
        <w:r w:rsidR="003F2471">
          <w:rPr>
            <w:noProof/>
            <w:webHidden/>
          </w:rPr>
          <w:instrText xml:space="preserve"> PAGEREF _Toc16867777 \h </w:instrText>
        </w:r>
        <w:r w:rsidR="003F2471">
          <w:rPr>
            <w:noProof/>
            <w:webHidden/>
          </w:rPr>
        </w:r>
        <w:r w:rsidR="003F2471">
          <w:rPr>
            <w:noProof/>
            <w:webHidden/>
          </w:rPr>
          <w:fldChar w:fldCharType="separate"/>
        </w:r>
        <w:r w:rsidR="003F2471">
          <w:rPr>
            <w:noProof/>
            <w:webHidden/>
          </w:rPr>
          <w:t>106</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8" w:history="1">
        <w:r w:rsidR="003F2471" w:rsidRPr="00595DDA">
          <w:rPr>
            <w:rStyle w:val="Hyperlink"/>
            <w:noProof/>
            <w:lang w:val="bg-BG"/>
          </w:rPr>
          <w:t>9.</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2200.01.09 „СЪВЕТИ И КОНСУЛТАЦИИ“</w:t>
        </w:r>
        <w:r w:rsidR="003F2471">
          <w:rPr>
            <w:noProof/>
            <w:webHidden/>
          </w:rPr>
          <w:tab/>
        </w:r>
        <w:r w:rsidR="003F2471">
          <w:rPr>
            <w:noProof/>
            <w:webHidden/>
          </w:rPr>
          <w:fldChar w:fldCharType="begin"/>
        </w:r>
        <w:r w:rsidR="003F2471">
          <w:rPr>
            <w:noProof/>
            <w:webHidden/>
          </w:rPr>
          <w:instrText xml:space="preserve"> PAGEREF _Toc16867778 \h </w:instrText>
        </w:r>
        <w:r w:rsidR="003F2471">
          <w:rPr>
            <w:noProof/>
            <w:webHidden/>
          </w:rPr>
        </w:r>
        <w:r w:rsidR="003F2471">
          <w:rPr>
            <w:noProof/>
            <w:webHidden/>
          </w:rPr>
          <w:fldChar w:fldCharType="separate"/>
        </w:r>
        <w:r w:rsidR="003F2471">
          <w:rPr>
            <w:noProof/>
            <w:webHidden/>
          </w:rPr>
          <w:t>114</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79" w:history="1">
        <w:r w:rsidR="003F2471" w:rsidRPr="00595DDA">
          <w:rPr>
            <w:rStyle w:val="Hyperlink"/>
            <w:noProof/>
            <w:lang w:val="bg-BG"/>
          </w:rPr>
          <w:t>10.</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2200.01.10   „ЗЕМЕДЕЛСКА   ТЕХНИКА“</w:t>
        </w:r>
        <w:r w:rsidR="003F2471">
          <w:rPr>
            <w:noProof/>
            <w:webHidden/>
          </w:rPr>
          <w:tab/>
        </w:r>
        <w:r w:rsidR="003F2471">
          <w:rPr>
            <w:noProof/>
            <w:webHidden/>
          </w:rPr>
          <w:fldChar w:fldCharType="begin"/>
        </w:r>
        <w:r w:rsidR="003F2471">
          <w:rPr>
            <w:noProof/>
            <w:webHidden/>
          </w:rPr>
          <w:instrText xml:space="preserve"> PAGEREF _Toc16867779 \h </w:instrText>
        </w:r>
        <w:r w:rsidR="003F2471">
          <w:rPr>
            <w:noProof/>
            <w:webHidden/>
          </w:rPr>
        </w:r>
        <w:r w:rsidR="003F2471">
          <w:rPr>
            <w:noProof/>
            <w:webHidden/>
          </w:rPr>
          <w:fldChar w:fldCharType="separate"/>
        </w:r>
        <w:r w:rsidR="003F2471">
          <w:rPr>
            <w:noProof/>
            <w:webHidden/>
          </w:rPr>
          <w:t>119</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80" w:history="1">
        <w:r w:rsidR="003F2471" w:rsidRPr="00595DDA">
          <w:rPr>
            <w:rStyle w:val="Hyperlink"/>
            <w:noProof/>
            <w:lang w:val="bg-BG"/>
          </w:rPr>
          <w:t>11.</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2200.01.11   „БЕЗОПАСНОСТ ПО ХРАНИТЕЛНАТА ВЕРИГА“</w:t>
        </w:r>
        <w:r w:rsidR="003F2471">
          <w:rPr>
            <w:noProof/>
            <w:webHidden/>
          </w:rPr>
          <w:tab/>
        </w:r>
        <w:r w:rsidR="003F2471">
          <w:rPr>
            <w:noProof/>
            <w:webHidden/>
          </w:rPr>
          <w:fldChar w:fldCharType="begin"/>
        </w:r>
        <w:r w:rsidR="003F2471">
          <w:rPr>
            <w:noProof/>
            <w:webHidden/>
          </w:rPr>
          <w:instrText xml:space="preserve"> PAGEREF _Toc16867780 \h </w:instrText>
        </w:r>
        <w:r w:rsidR="003F2471">
          <w:rPr>
            <w:noProof/>
            <w:webHidden/>
          </w:rPr>
        </w:r>
        <w:r w:rsidR="003F2471">
          <w:rPr>
            <w:noProof/>
            <w:webHidden/>
          </w:rPr>
          <w:fldChar w:fldCharType="separate"/>
        </w:r>
        <w:r w:rsidR="003F2471">
          <w:rPr>
            <w:noProof/>
            <w:webHidden/>
          </w:rPr>
          <w:t>122</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81" w:history="1">
        <w:r w:rsidR="003F2471" w:rsidRPr="00595DDA">
          <w:rPr>
            <w:rStyle w:val="Hyperlink"/>
            <w:noProof/>
            <w:lang w:val="bg-BG"/>
          </w:rPr>
          <w:t>12.</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2200.01.12   „ПОДОБРЯВАНЕ НА ЖИВОТА В СЕЛСКИТЕ РАЙОНИ“</w:t>
        </w:r>
        <w:r w:rsidR="003F2471">
          <w:rPr>
            <w:noProof/>
            <w:webHidden/>
          </w:rPr>
          <w:tab/>
        </w:r>
        <w:r w:rsidR="003F2471">
          <w:rPr>
            <w:noProof/>
            <w:webHidden/>
          </w:rPr>
          <w:fldChar w:fldCharType="begin"/>
        </w:r>
        <w:r w:rsidR="003F2471">
          <w:rPr>
            <w:noProof/>
            <w:webHidden/>
          </w:rPr>
          <w:instrText xml:space="preserve"> PAGEREF _Toc16867781 \h </w:instrText>
        </w:r>
        <w:r w:rsidR="003F2471">
          <w:rPr>
            <w:noProof/>
            <w:webHidden/>
          </w:rPr>
        </w:r>
        <w:r w:rsidR="003F2471">
          <w:rPr>
            <w:noProof/>
            <w:webHidden/>
          </w:rPr>
          <w:fldChar w:fldCharType="separate"/>
        </w:r>
        <w:r w:rsidR="003F2471">
          <w:rPr>
            <w:noProof/>
            <w:webHidden/>
          </w:rPr>
          <w:t>159</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82" w:history="1">
        <w:r w:rsidR="003F2471" w:rsidRPr="00595DDA">
          <w:rPr>
            <w:rStyle w:val="Hyperlink"/>
            <w:noProof/>
          </w:rPr>
          <w:t>13.</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2200.02.01  „РИБАРСТВО И АКВАКУЛТУРИ“</w:t>
        </w:r>
        <w:r w:rsidR="003F2471">
          <w:rPr>
            <w:noProof/>
            <w:webHidden/>
          </w:rPr>
          <w:tab/>
        </w:r>
        <w:r w:rsidR="003F2471">
          <w:rPr>
            <w:noProof/>
            <w:webHidden/>
          </w:rPr>
          <w:fldChar w:fldCharType="begin"/>
        </w:r>
        <w:r w:rsidR="003F2471">
          <w:rPr>
            <w:noProof/>
            <w:webHidden/>
          </w:rPr>
          <w:instrText xml:space="preserve"> PAGEREF _Toc16867782 \h </w:instrText>
        </w:r>
        <w:r w:rsidR="003F2471">
          <w:rPr>
            <w:noProof/>
            <w:webHidden/>
          </w:rPr>
        </w:r>
        <w:r w:rsidR="003F2471">
          <w:rPr>
            <w:noProof/>
            <w:webHidden/>
          </w:rPr>
          <w:fldChar w:fldCharType="separate"/>
        </w:r>
        <w:r w:rsidR="003F2471">
          <w:rPr>
            <w:noProof/>
            <w:webHidden/>
          </w:rPr>
          <w:t>164</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83" w:history="1">
        <w:r w:rsidR="003F2471" w:rsidRPr="00595DDA">
          <w:rPr>
            <w:rStyle w:val="Hyperlink"/>
            <w:noProof/>
            <w:lang w:val="bg-BG"/>
          </w:rPr>
          <w:t>14.</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w:t>
        </w:r>
        <w:r w:rsidR="003F2471" w:rsidRPr="00595DDA">
          <w:rPr>
            <w:rStyle w:val="Hyperlink"/>
            <w:noProof/>
          </w:rPr>
          <w:t xml:space="preserve"> </w:t>
        </w:r>
        <w:r w:rsidR="003F2471" w:rsidRPr="00595DDA">
          <w:rPr>
            <w:rStyle w:val="Hyperlink"/>
            <w:noProof/>
            <w:lang w:val="bg-BG"/>
          </w:rPr>
          <w:t>03.01 „СПЕЦИАЛИЗИРАНИ ДЕЙНОСТИ В ГОРСКИТЕ ТЕРИТОРИИ“</w:t>
        </w:r>
        <w:r w:rsidR="003F2471">
          <w:rPr>
            <w:noProof/>
            <w:webHidden/>
          </w:rPr>
          <w:tab/>
        </w:r>
        <w:r w:rsidR="003F2471">
          <w:rPr>
            <w:noProof/>
            <w:webHidden/>
          </w:rPr>
          <w:fldChar w:fldCharType="begin"/>
        </w:r>
        <w:r w:rsidR="003F2471">
          <w:rPr>
            <w:noProof/>
            <w:webHidden/>
          </w:rPr>
          <w:instrText xml:space="preserve"> PAGEREF _Toc16867783 \h </w:instrText>
        </w:r>
        <w:r w:rsidR="003F2471">
          <w:rPr>
            <w:noProof/>
            <w:webHidden/>
          </w:rPr>
        </w:r>
        <w:r w:rsidR="003F2471">
          <w:rPr>
            <w:noProof/>
            <w:webHidden/>
          </w:rPr>
          <w:fldChar w:fldCharType="separate"/>
        </w:r>
        <w:r w:rsidR="003F2471">
          <w:rPr>
            <w:noProof/>
            <w:webHidden/>
          </w:rPr>
          <w:t>171</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84" w:history="1">
        <w:r w:rsidR="003F2471" w:rsidRPr="00595DDA">
          <w:rPr>
            <w:rStyle w:val="Hyperlink"/>
            <w:noProof/>
            <w:lang w:val="bg-BG"/>
          </w:rPr>
          <w:t>15.</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w:t>
        </w:r>
        <w:r w:rsidR="003F2471" w:rsidRPr="00595DDA">
          <w:rPr>
            <w:rStyle w:val="Hyperlink"/>
            <w:noProof/>
          </w:rPr>
          <w:t xml:space="preserve"> </w:t>
        </w:r>
        <w:r w:rsidR="003F2471" w:rsidRPr="00595DDA">
          <w:rPr>
            <w:rStyle w:val="Hyperlink"/>
            <w:noProof/>
            <w:lang w:val="bg-BG"/>
          </w:rPr>
          <w:t>03.02 „ПЛАНИРАНЕ, ОПАЗВАНЕ ОТ ПОСЕГАТЕЛСТВА, ПОЖАРИ И ЛЕСОЗАЩИТА“</w:t>
        </w:r>
        <w:r w:rsidR="003F2471">
          <w:rPr>
            <w:noProof/>
            <w:webHidden/>
          </w:rPr>
          <w:tab/>
        </w:r>
        <w:r w:rsidR="003F2471">
          <w:rPr>
            <w:noProof/>
            <w:webHidden/>
          </w:rPr>
          <w:fldChar w:fldCharType="begin"/>
        </w:r>
        <w:r w:rsidR="003F2471">
          <w:rPr>
            <w:noProof/>
            <w:webHidden/>
          </w:rPr>
          <w:instrText xml:space="preserve"> PAGEREF _Toc16867784 \h </w:instrText>
        </w:r>
        <w:r w:rsidR="003F2471">
          <w:rPr>
            <w:noProof/>
            <w:webHidden/>
          </w:rPr>
        </w:r>
        <w:r w:rsidR="003F2471">
          <w:rPr>
            <w:noProof/>
            <w:webHidden/>
          </w:rPr>
          <w:fldChar w:fldCharType="separate"/>
        </w:r>
        <w:r w:rsidR="003F2471">
          <w:rPr>
            <w:noProof/>
            <w:webHidden/>
          </w:rPr>
          <w:t>175</w:t>
        </w:r>
        <w:r w:rsidR="003F2471">
          <w:rPr>
            <w:noProof/>
            <w:webHidden/>
          </w:rPr>
          <w:fldChar w:fldCharType="end"/>
        </w:r>
      </w:hyperlink>
    </w:p>
    <w:p w:rsidR="003F2471" w:rsidRDefault="00BA68DE">
      <w:pPr>
        <w:pStyle w:val="TOC1"/>
        <w:rPr>
          <w:rFonts w:asciiTheme="minorHAnsi" w:eastAsiaTheme="minorEastAsia" w:hAnsiTheme="minorHAnsi" w:cstheme="minorBidi"/>
          <w:noProof/>
          <w:sz w:val="22"/>
          <w:szCs w:val="22"/>
        </w:rPr>
      </w:pPr>
      <w:hyperlink w:anchor="_Toc16867785" w:history="1">
        <w:r w:rsidR="003F2471" w:rsidRPr="00595DDA">
          <w:rPr>
            <w:rStyle w:val="Hyperlink"/>
            <w:noProof/>
            <w:lang w:val="bg-BG"/>
          </w:rPr>
          <w:t>16.</w:t>
        </w:r>
        <w:r w:rsidR="003F2471">
          <w:rPr>
            <w:rFonts w:asciiTheme="minorHAnsi" w:eastAsiaTheme="minorEastAsia" w:hAnsiTheme="minorHAnsi" w:cstheme="minorBidi"/>
            <w:noProof/>
            <w:sz w:val="22"/>
            <w:szCs w:val="22"/>
          </w:rPr>
          <w:tab/>
        </w:r>
        <w:r w:rsidR="003F2471" w:rsidRPr="00595DDA">
          <w:rPr>
            <w:rStyle w:val="Hyperlink"/>
            <w:noProof/>
            <w:lang w:val="bg-BG"/>
          </w:rPr>
          <w:t>ПРЕГЛЕД НА ИЗПЪЛНЕНИЕТО НА БЮДЖЕТНА ПРОГРАМА – 2200.</w:t>
        </w:r>
        <w:r w:rsidR="003F2471" w:rsidRPr="00595DDA">
          <w:rPr>
            <w:rStyle w:val="Hyperlink"/>
            <w:noProof/>
          </w:rPr>
          <w:t xml:space="preserve"> </w:t>
        </w:r>
        <w:r w:rsidR="003F2471" w:rsidRPr="00595DDA">
          <w:rPr>
            <w:rStyle w:val="Hyperlink"/>
            <w:noProof/>
            <w:lang w:val="bg-BG"/>
          </w:rPr>
          <w:t>04.00 „АДМИНИСТРАЦИЯ”</w:t>
        </w:r>
        <w:r w:rsidR="003F2471">
          <w:rPr>
            <w:noProof/>
            <w:webHidden/>
          </w:rPr>
          <w:tab/>
        </w:r>
        <w:r w:rsidR="003F2471">
          <w:rPr>
            <w:noProof/>
            <w:webHidden/>
          </w:rPr>
          <w:fldChar w:fldCharType="begin"/>
        </w:r>
        <w:r w:rsidR="003F2471">
          <w:rPr>
            <w:noProof/>
            <w:webHidden/>
          </w:rPr>
          <w:instrText xml:space="preserve"> PAGEREF _Toc16867785 \h </w:instrText>
        </w:r>
        <w:r w:rsidR="003F2471">
          <w:rPr>
            <w:noProof/>
            <w:webHidden/>
          </w:rPr>
        </w:r>
        <w:r w:rsidR="003F2471">
          <w:rPr>
            <w:noProof/>
            <w:webHidden/>
          </w:rPr>
          <w:fldChar w:fldCharType="separate"/>
        </w:r>
        <w:r w:rsidR="003F2471">
          <w:rPr>
            <w:noProof/>
            <w:webHidden/>
          </w:rPr>
          <w:t>178</w:t>
        </w:r>
        <w:r w:rsidR="003F2471">
          <w:rPr>
            <w:noProof/>
            <w:webHidden/>
          </w:rPr>
          <w:fldChar w:fldCharType="end"/>
        </w:r>
      </w:hyperlink>
    </w:p>
    <w:p w:rsidR="00BE02F9" w:rsidRPr="000E6EFD" w:rsidRDefault="00BE02F9" w:rsidP="00003613">
      <w:pPr>
        <w:pStyle w:val="Heading1"/>
        <w:rPr>
          <w:rFonts w:cs="Times New Roman"/>
          <w:lang w:val="bg-BG" w:eastAsia="bg-BG"/>
        </w:rPr>
      </w:pPr>
      <w:r w:rsidRPr="001B02DA">
        <w:rPr>
          <w:rFonts w:cs="Times New Roman"/>
          <w:sz w:val="20"/>
          <w:szCs w:val="20"/>
          <w:lang w:val="bg-BG" w:eastAsia="bg-BG"/>
        </w:rPr>
        <w:fldChar w:fldCharType="end"/>
      </w:r>
    </w:p>
    <w:p w:rsidR="00BE02F9" w:rsidRPr="000E6EFD" w:rsidRDefault="00BE02F9" w:rsidP="004519E5">
      <w:pPr>
        <w:rPr>
          <w:rFonts w:ascii="Times New Roman" w:hAnsi="Times New Roman"/>
          <w:lang w:val="bg-BG" w:eastAsia="bg-BG"/>
        </w:rPr>
      </w:pPr>
    </w:p>
    <w:p w:rsidR="00BE02F9" w:rsidRPr="000E6EFD" w:rsidRDefault="00BE02F9" w:rsidP="004519E5">
      <w:pPr>
        <w:rPr>
          <w:rFonts w:ascii="Times New Roman" w:hAnsi="Times New Roman"/>
          <w:lang w:val="bg-BG" w:eastAsia="bg-BG"/>
        </w:rPr>
      </w:pPr>
    </w:p>
    <w:p w:rsidR="00BE02F9" w:rsidRPr="000E6EFD" w:rsidRDefault="00BE02F9">
      <w:pPr>
        <w:overflowPunct/>
        <w:autoSpaceDE/>
        <w:autoSpaceDN/>
        <w:adjustRightInd/>
        <w:spacing w:after="200" w:line="276" w:lineRule="auto"/>
        <w:textAlignment w:val="auto"/>
        <w:rPr>
          <w:rFonts w:ascii="Times New Roman" w:hAnsi="Times New Roman"/>
          <w:lang w:val="bg-BG" w:eastAsia="bg-BG"/>
        </w:rPr>
      </w:pPr>
      <w:r w:rsidRPr="000E6EFD">
        <w:rPr>
          <w:rFonts w:ascii="Times New Roman" w:hAnsi="Times New Roman"/>
          <w:lang w:val="bg-BG" w:eastAsia="bg-BG"/>
        </w:rPr>
        <w:br w:type="page"/>
      </w:r>
    </w:p>
    <w:p w:rsidR="00BE02F9" w:rsidRPr="000E6EFD" w:rsidRDefault="00BE02F9" w:rsidP="003C5503">
      <w:pPr>
        <w:pStyle w:val="Heading1"/>
        <w:numPr>
          <w:ilvl w:val="0"/>
          <w:numId w:val="3"/>
        </w:numPr>
        <w:rPr>
          <w:rFonts w:cs="Times New Roman"/>
        </w:rPr>
      </w:pPr>
      <w:bookmarkStart w:id="0" w:name="_Toc16867758"/>
      <w:r w:rsidRPr="000E6EFD">
        <w:rPr>
          <w:rFonts w:cs="Times New Roman"/>
        </w:rPr>
        <w:lastRenderedPageBreak/>
        <w:t>МИСИЯ</w:t>
      </w:r>
      <w:bookmarkEnd w:id="0"/>
      <w:r w:rsidRPr="000E6EFD">
        <w:rPr>
          <w:rFonts w:cs="Times New Roman"/>
        </w:rPr>
        <w:t xml:space="preserve"> </w:t>
      </w:r>
    </w:p>
    <w:p w:rsidR="00BE02F9" w:rsidRPr="000E6EFD" w:rsidRDefault="00BE02F9" w:rsidP="00BE02F9">
      <w:pPr>
        <w:tabs>
          <w:tab w:val="left" w:pos="8787"/>
        </w:tabs>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Министерството на земеделието, храните и горите осъществява държавната политика в областта на земеделието, селските райони, горите, риболова и аквакултурите. Неговата дейност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rsidR="00BE02F9" w:rsidRPr="000E6EFD" w:rsidRDefault="00BE02F9" w:rsidP="00BE02F9">
      <w:pPr>
        <w:tabs>
          <w:tab w:val="left" w:pos="8787"/>
        </w:tabs>
        <w:overflowPunct/>
        <w:autoSpaceDE/>
        <w:autoSpaceDN/>
        <w:adjustRightInd/>
        <w:ind w:firstLine="540"/>
        <w:jc w:val="both"/>
        <w:textAlignment w:val="auto"/>
        <w:rPr>
          <w:rFonts w:ascii="Times New Roman" w:hAnsi="Times New Roman"/>
          <w:lang w:val="bg-BG" w:eastAsia="bg-BG"/>
        </w:rPr>
      </w:pPr>
    </w:p>
    <w:p w:rsidR="001B397C" w:rsidRPr="000851B8" w:rsidRDefault="001B397C" w:rsidP="001B397C">
      <w:pPr>
        <w:overflowPunct/>
        <w:autoSpaceDE/>
        <w:autoSpaceDN/>
        <w:adjustRightInd/>
        <w:ind w:right="-54" w:firstLine="540"/>
        <w:jc w:val="both"/>
        <w:textAlignment w:val="auto"/>
        <w:rPr>
          <w:rFonts w:ascii="Times New Roman" w:hAnsi="Times New Roman"/>
          <w:b/>
          <w:i/>
          <w:lang w:val="bg-BG" w:eastAsia="bg-BG"/>
        </w:rPr>
      </w:pPr>
      <w:r w:rsidRPr="000851B8">
        <w:rPr>
          <w:rFonts w:ascii="Times New Roman" w:hAnsi="Times New Roman"/>
          <w:b/>
          <w:i/>
          <w:lang w:val="bg-BG" w:eastAsia="bg-BG"/>
        </w:rPr>
        <w:t>Основните приоритети в тази насока са:</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Развитие на балансирано, конкурентоспособно, устойчиво и адаптирано към климатичните промени селско стопанство;</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Насърчаване на пазарната ориентация и стабилизиране на пазарните позиции на земеделските производители;</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Осигуряване на качествено образование, отговарящо на потребностите на сектора, на по-висока професионална квалификация и информираност на земеделските производители;</w:t>
      </w:r>
    </w:p>
    <w:p w:rsidR="001B397C" w:rsidRPr="000851B8" w:rsidRDefault="001B397C" w:rsidP="001B397C">
      <w:pPr>
        <w:numPr>
          <w:ilvl w:val="0"/>
          <w:numId w:val="1"/>
        </w:numPr>
        <w:overflowPunct/>
        <w:autoSpaceDE/>
        <w:autoSpaceDN/>
        <w:adjustRightInd/>
        <w:jc w:val="both"/>
        <w:textAlignment w:val="auto"/>
        <w:rPr>
          <w:rFonts w:ascii="Times New Roman" w:hAnsi="Times New Roman"/>
          <w:lang w:val="bg-BG" w:eastAsia="bg-BG"/>
        </w:rPr>
      </w:pPr>
      <w:r w:rsidRPr="000851B8">
        <w:rPr>
          <w:rFonts w:ascii="Times New Roman" w:hAnsi="Times New Roman"/>
          <w:lang w:val="bg-BG" w:eastAsia="bg-BG"/>
        </w:rPr>
        <w:t>Насърчаване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Осигуряване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Устойчиво и многофункционално управление на горите;</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Предоставяне на качествени административни услуги в аграрния сектор;</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 xml:space="preserve">Осигуряване на качествени и безопасни храни за потребителите; </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b/>
          <w:i/>
          <w:lang w:val="bg-BG" w:eastAsia="bg-BG"/>
        </w:rPr>
      </w:pPr>
      <w:r w:rsidRPr="000851B8">
        <w:rPr>
          <w:rFonts w:ascii="Times New Roman" w:hAnsi="Times New Roman"/>
          <w:lang w:val="bg-BG" w:eastAsia="bg-BG"/>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rsidR="001B397C" w:rsidRPr="000851B8" w:rsidRDefault="001B397C" w:rsidP="001B397C">
      <w:pPr>
        <w:tabs>
          <w:tab w:val="left" w:pos="1620"/>
        </w:tabs>
        <w:overflowPunct/>
        <w:autoSpaceDE/>
        <w:autoSpaceDN/>
        <w:adjustRightInd/>
        <w:ind w:left="720" w:right="-54"/>
        <w:jc w:val="both"/>
        <w:textAlignment w:val="auto"/>
        <w:rPr>
          <w:rFonts w:ascii="Times New Roman" w:hAnsi="Times New Roman"/>
          <w:lang w:val="bg-BG" w:eastAsia="bg-BG"/>
        </w:rPr>
      </w:pPr>
    </w:p>
    <w:p w:rsidR="001B397C" w:rsidRPr="000851B8" w:rsidRDefault="001B397C" w:rsidP="001B397C">
      <w:pPr>
        <w:overflowPunct/>
        <w:autoSpaceDE/>
        <w:autoSpaceDN/>
        <w:adjustRightInd/>
        <w:ind w:right="-54" w:firstLine="708"/>
        <w:jc w:val="both"/>
        <w:textAlignment w:val="auto"/>
        <w:rPr>
          <w:rFonts w:ascii="Times New Roman" w:hAnsi="Times New Roman"/>
          <w:b/>
          <w:i/>
          <w:lang w:val="bg-BG" w:eastAsia="bg-BG"/>
        </w:rPr>
      </w:pPr>
      <w:r w:rsidRPr="000851B8">
        <w:rPr>
          <w:rFonts w:ascii="Times New Roman" w:hAnsi="Times New Roman"/>
          <w:b/>
          <w:i/>
          <w:lang w:val="bg-BG" w:eastAsia="bg-BG"/>
        </w:rPr>
        <w:t>Мерките, с които се гарантира изпълнението на заложените цели в политиката са свързани с:</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Оптимизиране на поземлените отношения, гарантиращи ефективността на земеползването и увеличаване на доходите от земеделска дейност чрез разработване на нова правна уредба, насърчаване на доброволната поземлена комасация и ефективно управление на държавния поземлен фонд;</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Насърчаване на инвестиции в материални и нематериални активи и внедряване на иновативни решения и практики в земеделското производство;</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Възстановяване и модернизиране на хидромелиоративната инфраструктура;</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Осигуряване на адекватно професионално образование и обучение, съобразени с изискванията на съвременните практики в аграрния сектор и потребностите на бизнеса;</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Повишаване на професионалната квалификация и знания на заетите в аграрния отрасъл;</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Предоставяне на консултантски услуги на заетите в отрасъла;</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Подкрепа на доходите на земеделските производители чрез прилагане на системата за директни плащания;</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Насърчаване сдружаването на производителите и кооперирането на участниците във веригата за предлагане на земеделски продукти и храни;</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Ефективно управление на рисковете в земеделието;</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Насърчаване развитието на биологичното земеделие;</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lastRenderedPageBreak/>
        <w:t>Прилагане на  програми за промотиране на земеделски и хранителни продукти на пазарите на Европейския съюз и трети страни;</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Насърчаване на земеделските производители да предоставят екологични услуги и услуги, свързани с климата;</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Поддържане на земеделските дейности в райони с природни или други специфични ограничения;</w:t>
      </w:r>
    </w:p>
    <w:p w:rsidR="001B397C" w:rsidRPr="000851B8" w:rsidRDefault="001B397C" w:rsidP="001B397C">
      <w:pPr>
        <w:numPr>
          <w:ilvl w:val="0"/>
          <w:numId w:val="1"/>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Поддържане и съхраняване на горските ресурси;</w:t>
      </w:r>
    </w:p>
    <w:p w:rsidR="001B397C" w:rsidRPr="000851B8" w:rsidRDefault="001B397C" w:rsidP="001B397C">
      <w:pPr>
        <w:numPr>
          <w:ilvl w:val="0"/>
          <w:numId w:val="2"/>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rsidR="001B397C" w:rsidRPr="000851B8" w:rsidRDefault="001B397C" w:rsidP="001B397C">
      <w:pPr>
        <w:numPr>
          <w:ilvl w:val="0"/>
          <w:numId w:val="2"/>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Контрол по опазване на рибните ресурси и спазване на правилата за отговорен риболов;</w:t>
      </w:r>
    </w:p>
    <w:p w:rsidR="001B397C" w:rsidRPr="000851B8" w:rsidRDefault="001B397C" w:rsidP="001B397C">
      <w:pPr>
        <w:numPr>
          <w:ilvl w:val="0"/>
          <w:numId w:val="2"/>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Подкрепа на производителите в сектор „Рибарство”;</w:t>
      </w:r>
    </w:p>
    <w:p w:rsidR="001B397C" w:rsidRPr="000851B8" w:rsidRDefault="001B397C" w:rsidP="001B397C">
      <w:pPr>
        <w:numPr>
          <w:ilvl w:val="0"/>
          <w:numId w:val="2"/>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Осъществяване на интегриран контрол по безопасността и качеството на храните, обхващащ всички звена и етапи от хранителната верига;</w:t>
      </w:r>
    </w:p>
    <w:p w:rsidR="001B397C" w:rsidRPr="000851B8" w:rsidRDefault="001B397C" w:rsidP="001B397C">
      <w:pPr>
        <w:numPr>
          <w:ilvl w:val="0"/>
          <w:numId w:val="2"/>
        </w:numPr>
        <w:overflowPunct/>
        <w:autoSpaceDE/>
        <w:autoSpaceDN/>
        <w:adjustRightInd/>
        <w:ind w:right="-54"/>
        <w:jc w:val="both"/>
        <w:textAlignment w:val="auto"/>
        <w:rPr>
          <w:rFonts w:ascii="Times New Roman" w:hAnsi="Times New Roman"/>
          <w:lang w:val="bg-BG" w:eastAsia="bg-BG"/>
        </w:rPr>
      </w:pPr>
      <w:r w:rsidRPr="000851B8">
        <w:rPr>
          <w:rFonts w:ascii="Times New Roman" w:hAnsi="Times New Roman"/>
          <w:lang w:val="bg-BG" w:eastAsia="bg-BG"/>
        </w:rPr>
        <w:t>Гарантиране на здравословния статус на животните и хуманно отношение към тях.</w:t>
      </w:r>
    </w:p>
    <w:p w:rsidR="001B397C" w:rsidRPr="000851B8" w:rsidRDefault="001B397C" w:rsidP="001B397C">
      <w:pPr>
        <w:overflowPunct/>
        <w:autoSpaceDE/>
        <w:autoSpaceDN/>
        <w:adjustRightInd/>
        <w:ind w:right="-54" w:firstLine="540"/>
        <w:jc w:val="both"/>
        <w:textAlignment w:val="auto"/>
        <w:rPr>
          <w:rFonts w:ascii="Times New Roman" w:hAnsi="Times New Roman"/>
          <w:b/>
          <w:i/>
          <w:lang w:val="bg-BG" w:eastAsia="bg-BG"/>
        </w:rPr>
      </w:pPr>
    </w:p>
    <w:p w:rsidR="001B397C" w:rsidRPr="000851B8" w:rsidRDefault="001B397C" w:rsidP="001B397C">
      <w:pPr>
        <w:overflowPunct/>
        <w:autoSpaceDE/>
        <w:autoSpaceDN/>
        <w:adjustRightInd/>
        <w:ind w:left="720" w:right="-54"/>
        <w:jc w:val="both"/>
        <w:textAlignment w:val="auto"/>
        <w:rPr>
          <w:rFonts w:ascii="Times New Roman" w:hAnsi="Times New Roman"/>
          <w:b/>
          <w:i/>
          <w:lang w:val="bg-BG" w:eastAsia="bg-BG"/>
        </w:rPr>
      </w:pPr>
      <w:r w:rsidRPr="000851B8">
        <w:rPr>
          <w:rFonts w:ascii="Times New Roman" w:hAnsi="Times New Roman"/>
          <w:b/>
          <w:i/>
          <w:lang w:val="bg-BG" w:eastAsia="bg-BG"/>
        </w:rPr>
        <w:t>Очакваните резултати от изпълнението на политиките в аграрния сектор са:</w:t>
      </w:r>
    </w:p>
    <w:p w:rsidR="001B397C" w:rsidRPr="000851B8" w:rsidRDefault="001B397C" w:rsidP="001B397C">
      <w:pPr>
        <w:numPr>
          <w:ilvl w:val="0"/>
          <w:numId w:val="2"/>
        </w:numPr>
        <w:overflowPunct/>
        <w:autoSpaceDE/>
        <w:autoSpaceDN/>
        <w:adjustRightInd/>
        <w:textAlignment w:val="auto"/>
        <w:rPr>
          <w:rFonts w:ascii="Times New Roman" w:hAnsi="Times New Roman"/>
          <w:lang w:eastAsia="bg-BG"/>
        </w:rPr>
      </w:pPr>
      <w:r w:rsidRPr="000851B8">
        <w:rPr>
          <w:rFonts w:ascii="Times New Roman" w:hAnsi="Times New Roman"/>
          <w:lang w:val="bg-BG" w:eastAsia="bg-BG"/>
        </w:rPr>
        <w:t xml:space="preserve">Превръщане на земеделието в привлекателен бизнес, осигуряващ стабилни и справедливи доходи от земеделска дейност; </w:t>
      </w:r>
    </w:p>
    <w:p w:rsidR="001B397C" w:rsidRPr="000851B8" w:rsidRDefault="001B397C" w:rsidP="001B397C">
      <w:pPr>
        <w:numPr>
          <w:ilvl w:val="0"/>
          <w:numId w:val="2"/>
        </w:numPr>
        <w:overflowPunct/>
        <w:autoSpaceDE/>
        <w:autoSpaceDN/>
        <w:adjustRightInd/>
        <w:textAlignment w:val="auto"/>
        <w:rPr>
          <w:rFonts w:ascii="Times New Roman" w:hAnsi="Times New Roman"/>
          <w:lang w:val="bg-BG" w:eastAsia="bg-BG"/>
        </w:rPr>
      </w:pPr>
      <w:r w:rsidRPr="000851B8">
        <w:rPr>
          <w:rFonts w:ascii="Times New Roman" w:hAnsi="Times New Roman"/>
          <w:lang w:val="bg-BG" w:eastAsia="bg-BG"/>
        </w:rPr>
        <w:t xml:space="preserve">Гарантиране на хранителната сигурност на страната при максимално ефективно използване на ресурсите; </w:t>
      </w:r>
    </w:p>
    <w:p w:rsidR="001B397C" w:rsidRPr="000851B8" w:rsidRDefault="001B397C" w:rsidP="001B397C">
      <w:pPr>
        <w:numPr>
          <w:ilvl w:val="0"/>
          <w:numId w:val="2"/>
        </w:numPr>
        <w:overflowPunct/>
        <w:autoSpaceDE/>
        <w:autoSpaceDN/>
        <w:adjustRightInd/>
        <w:textAlignment w:val="auto"/>
        <w:rPr>
          <w:rFonts w:ascii="Times New Roman" w:hAnsi="Times New Roman"/>
          <w:lang w:val="bg-BG" w:eastAsia="bg-BG"/>
        </w:rPr>
      </w:pPr>
      <w:r w:rsidRPr="000851B8">
        <w:rPr>
          <w:rFonts w:ascii="Times New Roman" w:hAnsi="Times New Roman"/>
          <w:lang w:val="bg-BG" w:eastAsia="bg-BG"/>
        </w:rPr>
        <w:t>Подобряване на условията на живот в селските райони и ограничаване тяхното обезлюдяване.</w:t>
      </w:r>
    </w:p>
    <w:p w:rsidR="001B397C" w:rsidRPr="000E6EFD" w:rsidRDefault="001B397C" w:rsidP="001B397C">
      <w:pPr>
        <w:overflowPunct/>
        <w:autoSpaceDE/>
        <w:autoSpaceDN/>
        <w:adjustRightInd/>
        <w:ind w:left="720"/>
        <w:textAlignment w:val="auto"/>
        <w:rPr>
          <w:rFonts w:ascii="Times New Roman" w:hAnsi="Times New Roman"/>
          <w:lang w:val="bg-BG" w:eastAsia="bg-BG"/>
        </w:rPr>
      </w:pPr>
    </w:p>
    <w:p w:rsidR="003A5AFD" w:rsidRPr="000E6EFD" w:rsidRDefault="003A5AFD" w:rsidP="001B397C">
      <w:pPr>
        <w:overflowPunct/>
        <w:autoSpaceDE/>
        <w:autoSpaceDN/>
        <w:adjustRightInd/>
        <w:ind w:left="720"/>
        <w:textAlignment w:val="auto"/>
        <w:rPr>
          <w:rFonts w:ascii="Times New Roman" w:hAnsi="Times New Roman"/>
          <w:lang w:val="bg-BG" w:eastAsia="bg-BG"/>
        </w:rPr>
      </w:pPr>
    </w:p>
    <w:p w:rsidR="00CA7338" w:rsidRPr="000E6EFD" w:rsidRDefault="00E72D87" w:rsidP="003C5503">
      <w:pPr>
        <w:pStyle w:val="Heading1"/>
        <w:numPr>
          <w:ilvl w:val="0"/>
          <w:numId w:val="3"/>
        </w:numPr>
        <w:tabs>
          <w:tab w:val="left" w:pos="567"/>
        </w:tabs>
        <w:spacing w:before="0"/>
        <w:ind w:left="0" w:firstLine="0"/>
        <w:rPr>
          <w:rFonts w:cs="Times New Roman"/>
          <w:lang w:val="bg-BG"/>
        </w:rPr>
      </w:pPr>
      <w:bookmarkStart w:id="1" w:name="_Toc16867759"/>
      <w:r w:rsidRPr="000E6EFD">
        <w:rPr>
          <w:rFonts w:cs="Times New Roman"/>
        </w:rPr>
        <w:t>ОТЧЕТ НА ОСНОВНИТЕ ПАРАМЕТРИ НА БЮДЖЕТА</w:t>
      </w:r>
      <w:bookmarkEnd w:id="1"/>
      <w:r w:rsidR="00CA7338" w:rsidRPr="000E6EFD">
        <w:rPr>
          <w:rFonts w:cs="Times New Roman"/>
          <w:lang w:val="bg-BG"/>
        </w:rPr>
        <w:t xml:space="preserve">   </w:t>
      </w:r>
    </w:p>
    <w:p w:rsidR="00BE6C0D" w:rsidRPr="000E6EFD" w:rsidRDefault="00BE6C0D" w:rsidP="00E73AF4">
      <w:pPr>
        <w:tabs>
          <w:tab w:val="left" w:pos="567"/>
        </w:tabs>
        <w:rPr>
          <w:rFonts w:ascii="Times New Roman" w:hAnsi="Times New Roman"/>
          <w:lang w:val="bg-BG"/>
        </w:rPr>
      </w:pPr>
    </w:p>
    <w:p w:rsidR="00BE02F9" w:rsidRPr="000E6EFD" w:rsidRDefault="00BE6C0D" w:rsidP="003C5503">
      <w:pPr>
        <w:pStyle w:val="Heading1"/>
        <w:numPr>
          <w:ilvl w:val="1"/>
          <w:numId w:val="3"/>
        </w:numPr>
        <w:tabs>
          <w:tab w:val="left" w:pos="567"/>
        </w:tabs>
        <w:spacing w:before="0"/>
        <w:rPr>
          <w:rFonts w:cs="Times New Roman"/>
          <w:lang w:val="bg-BG"/>
        </w:rPr>
      </w:pPr>
      <w:bookmarkStart w:id="2" w:name="_Toc16867760"/>
      <w:r w:rsidRPr="000E6EFD">
        <w:rPr>
          <w:rFonts w:cs="Times New Roman"/>
        </w:rPr>
        <w:t>ОТЧЕТ НА ПРИХОДИТЕ:</w:t>
      </w:r>
      <w:bookmarkEnd w:id="2"/>
    </w:p>
    <w:p w:rsidR="00BE6C0D" w:rsidRPr="000E6EFD" w:rsidRDefault="00BE6C0D" w:rsidP="00BE6C0D">
      <w:pPr>
        <w:rPr>
          <w:rFonts w:ascii="Times New Roman" w:hAnsi="Times New Roman"/>
          <w:lang w:val="bg-BG"/>
        </w:rPr>
      </w:pPr>
    </w:p>
    <w:p w:rsidR="00BE6C0D" w:rsidRPr="000E6EFD" w:rsidRDefault="00BE6C0D" w:rsidP="00E73AF4">
      <w:pPr>
        <w:ind w:firstLine="567"/>
        <w:jc w:val="both"/>
        <w:rPr>
          <w:rFonts w:ascii="Times New Roman" w:hAnsi="Times New Roman"/>
          <w:lang w:val="bg-BG"/>
        </w:rPr>
      </w:pPr>
      <w:r w:rsidRPr="000E6EFD">
        <w:rPr>
          <w:rFonts w:ascii="Times New Roman" w:hAnsi="Times New Roman"/>
          <w:lang w:val="bg-BG"/>
        </w:rPr>
        <w:t>Министерство на земеделието, храните и горите е администрация, която събира само неданъчни приходи.</w:t>
      </w:r>
    </w:p>
    <w:p w:rsidR="00E73AF4" w:rsidRPr="000E6EFD" w:rsidRDefault="00E73AF4" w:rsidP="00E73AF4">
      <w:pPr>
        <w:ind w:firstLine="567"/>
        <w:jc w:val="both"/>
        <w:rPr>
          <w:rFonts w:ascii="Times New Roman" w:hAnsi="Times New Roman"/>
          <w:lang w:val="bg-BG"/>
        </w:rPr>
      </w:pPr>
      <w:r w:rsidRPr="000E6EFD">
        <w:rPr>
          <w:rFonts w:ascii="Times New Roman" w:hAnsi="Times New Roman"/>
          <w:lang w:val="bg-BG"/>
        </w:rPr>
        <w:t>В таблицата по- долу са представени данните по закон, уточнен план и отчет на приходите за отчетния период по агрегиране показатели:</w:t>
      </w:r>
    </w:p>
    <w:p w:rsidR="00E73AF4" w:rsidRPr="000E6EFD" w:rsidRDefault="00E73AF4" w:rsidP="00E73AF4">
      <w:pPr>
        <w:jc w:val="both"/>
        <w:rPr>
          <w:rFonts w:ascii="Times New Roman" w:hAnsi="Times New Roman"/>
          <w:lang w:val="bg-BG"/>
        </w:rPr>
      </w:pPr>
    </w:p>
    <w:p w:rsidR="00E73AF4" w:rsidRPr="000E6EFD" w:rsidRDefault="00E73AF4" w:rsidP="005A3F5D">
      <w:pPr>
        <w:ind w:firstLine="567"/>
        <w:rPr>
          <w:rFonts w:ascii="Times New Roman" w:hAnsi="Times New Roman"/>
          <w:u w:val="single"/>
          <w:lang w:val="bg-BG"/>
        </w:rPr>
      </w:pPr>
      <w:r w:rsidRPr="000851B8">
        <w:rPr>
          <w:rFonts w:ascii="Times New Roman" w:hAnsi="Times New Roman"/>
          <w:u w:val="single"/>
          <w:lang w:val="bg-BG"/>
        </w:rPr>
        <w:t>Приложение № 1- Отчет на приходите по бюджета на Министерство на земеделието и храните</w:t>
      </w:r>
    </w:p>
    <w:tbl>
      <w:tblPr>
        <w:tblW w:w="8520" w:type="dxa"/>
        <w:jc w:val="center"/>
        <w:tblLook w:val="04A0" w:firstRow="1" w:lastRow="0" w:firstColumn="1" w:lastColumn="0" w:noHBand="0" w:noVBand="1"/>
      </w:tblPr>
      <w:tblGrid>
        <w:gridCol w:w="4740"/>
        <w:gridCol w:w="1220"/>
        <w:gridCol w:w="1280"/>
        <w:gridCol w:w="1280"/>
      </w:tblGrid>
      <w:tr w:rsidR="001E1B66" w:rsidRPr="001E1B66" w:rsidTr="001E1B66">
        <w:trPr>
          <w:trHeight w:val="540"/>
          <w:jc w:val="center"/>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ПРИХОДИ</w:t>
            </w:r>
            <w:r w:rsidRPr="001E1B66">
              <w:rPr>
                <w:rFonts w:ascii="Times New Roman" w:hAnsi="Times New Roman"/>
                <w:b/>
                <w:bCs/>
                <w:color w:val="000000"/>
              </w:rPr>
              <w:br/>
              <w:t>(в лева)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Закон</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Уточнен план</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Отчет</w:t>
            </w:r>
          </w:p>
        </w:tc>
      </w:tr>
      <w:tr w:rsidR="001E1B66" w:rsidRPr="001E1B66" w:rsidTr="001E1B66">
        <w:trPr>
          <w:trHeight w:val="450"/>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b/>
                <w:bCs/>
                <w:i/>
                <w:iCs/>
                <w:color w:val="000000"/>
              </w:rPr>
            </w:pPr>
            <w:r w:rsidRPr="001E1B66">
              <w:rPr>
                <w:rFonts w:ascii="Times New Roman" w:hAnsi="Times New Roman"/>
                <w:b/>
                <w:bCs/>
                <w:i/>
                <w:iCs/>
                <w:color w:val="000000"/>
              </w:rPr>
              <w:t>Общо приходи:</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b/>
                <w:bCs/>
                <w:i/>
                <w:iCs/>
                <w:color w:val="000000"/>
              </w:rPr>
            </w:pPr>
            <w:r w:rsidRPr="001E1B66">
              <w:rPr>
                <w:rFonts w:ascii="Times New Roman" w:hAnsi="Times New Roman"/>
                <w:b/>
                <w:bCs/>
                <w:i/>
                <w:iCs/>
                <w:color w:val="000000"/>
              </w:rPr>
              <w:t>149 386 000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b/>
                <w:bCs/>
                <w:i/>
                <w:iCs/>
                <w:color w:val="000000"/>
              </w:rPr>
            </w:pPr>
            <w:r w:rsidRPr="001E1B66">
              <w:rPr>
                <w:rFonts w:ascii="Times New Roman" w:hAnsi="Times New Roman"/>
                <w:b/>
                <w:bCs/>
                <w:i/>
                <w:iCs/>
                <w:color w:val="000000"/>
              </w:rPr>
              <w:t>149 386 000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b/>
                <w:bCs/>
                <w:i/>
                <w:iCs/>
                <w:color w:val="000000"/>
              </w:rPr>
            </w:pPr>
            <w:r w:rsidRPr="001E1B66">
              <w:rPr>
                <w:rFonts w:ascii="Times New Roman" w:hAnsi="Times New Roman"/>
                <w:b/>
                <w:bCs/>
                <w:i/>
                <w:iCs/>
                <w:color w:val="000000"/>
              </w:rPr>
              <w:t>63 130 730</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i/>
                <w:iCs/>
                <w:color w:val="000000"/>
              </w:rPr>
            </w:pPr>
            <w:r w:rsidRPr="001E1B66">
              <w:rPr>
                <w:rFonts w:ascii="Times New Roman" w:hAnsi="Times New Roman"/>
                <w:i/>
                <w:iCs/>
                <w:color w:val="000000"/>
              </w:rPr>
              <w:t>Данъчни приходи</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textAlignment w:val="auto"/>
              <w:rPr>
                <w:rFonts w:ascii="Times New Roman" w:hAnsi="Times New Roman"/>
                <w:i/>
                <w:iCs/>
                <w:color w:val="000000"/>
              </w:rPr>
            </w:pPr>
            <w:r w:rsidRPr="001E1B66">
              <w:rPr>
                <w:rFonts w:ascii="Times New Roman" w:hAnsi="Times New Roman"/>
                <w:i/>
                <w:iCs/>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textAlignment w:val="auto"/>
              <w:rPr>
                <w:rFonts w:ascii="Times New Roman" w:hAnsi="Times New Roman"/>
                <w:i/>
                <w:iCs/>
                <w:color w:val="000000"/>
              </w:rPr>
            </w:pPr>
            <w:r w:rsidRPr="001E1B66">
              <w:rPr>
                <w:rFonts w:ascii="Times New Roman" w:hAnsi="Times New Roman"/>
                <w:i/>
                <w:iCs/>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textAlignment w:val="auto"/>
              <w:rPr>
                <w:rFonts w:ascii="Times New Roman" w:hAnsi="Times New Roman"/>
                <w:i/>
                <w:iCs/>
                <w:color w:val="000000"/>
              </w:rPr>
            </w:pPr>
            <w:r w:rsidRPr="001E1B66">
              <w:rPr>
                <w:rFonts w:ascii="Times New Roman" w:hAnsi="Times New Roman"/>
                <w:i/>
                <w:iCs/>
                <w:color w:val="000000"/>
              </w:rPr>
              <w:t> </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i/>
                <w:iCs/>
                <w:color w:val="000000"/>
              </w:rPr>
            </w:pPr>
            <w:r w:rsidRPr="001E1B66">
              <w:rPr>
                <w:rFonts w:ascii="Times New Roman" w:hAnsi="Times New Roman"/>
                <w:i/>
                <w:iCs/>
                <w:color w:val="000000"/>
              </w:rPr>
              <w:t>Неданъчни приходи</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149 386 000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149 386 000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63 106 261</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Приходи и доходи от собственост</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62 386 000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62 386 000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9 878 185</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Държавни такси</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72 000 000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72 000 000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48 773 370</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Глоби, санкции и наказателни лихви</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2 000 000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2 000 000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1 451 206</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Други приходи</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-282 849</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 xml:space="preserve">Внесени ДДС и други данъци върху продажбите </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-3 000 000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-3 000 000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-3 389 455</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 xml:space="preserve">Постъпления от продажба на нефинансови активи </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16 000 000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16 000 000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6 675 804</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i/>
                <w:iCs/>
                <w:color w:val="000000"/>
              </w:rPr>
            </w:pPr>
            <w:r w:rsidRPr="001E1B66">
              <w:rPr>
                <w:rFonts w:ascii="Times New Roman" w:hAnsi="Times New Roman"/>
                <w:i/>
                <w:iCs/>
                <w:color w:val="000000"/>
              </w:rPr>
              <w:t>Помощи и дарения от страната</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24 469</w:t>
            </w:r>
          </w:p>
        </w:tc>
      </w:tr>
      <w:tr w:rsidR="001E1B66" w:rsidRPr="001E1B66" w:rsidTr="001E1B66">
        <w:trPr>
          <w:trHeight w:val="255"/>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Помощи и дарения от страната</w:t>
            </w:r>
          </w:p>
        </w:tc>
        <w:tc>
          <w:tcPr>
            <w:tcW w:w="122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24 469</w:t>
            </w:r>
          </w:p>
        </w:tc>
      </w:tr>
    </w:tbl>
    <w:p w:rsidR="00035CD8" w:rsidRPr="000E6EFD" w:rsidRDefault="00035CD8" w:rsidP="00E73AF4">
      <w:pPr>
        <w:jc w:val="both"/>
        <w:rPr>
          <w:rFonts w:ascii="Times New Roman" w:hAnsi="Times New Roman"/>
          <w:u w:val="single"/>
          <w:lang w:val="bg-BG"/>
        </w:rPr>
      </w:pPr>
    </w:p>
    <w:p w:rsidR="00E73AF4" w:rsidRPr="000E6EFD" w:rsidRDefault="00E73AF4" w:rsidP="00E73AF4">
      <w:pPr>
        <w:jc w:val="both"/>
        <w:rPr>
          <w:rFonts w:ascii="Times New Roman" w:hAnsi="Times New Roman"/>
          <w:lang w:val="bg-BG"/>
        </w:rPr>
      </w:pPr>
    </w:p>
    <w:p w:rsidR="00BE6C0D" w:rsidRPr="000E6EFD" w:rsidRDefault="00BE6C0D" w:rsidP="00035CD8">
      <w:pPr>
        <w:ind w:firstLine="567"/>
        <w:jc w:val="both"/>
        <w:rPr>
          <w:rFonts w:ascii="Times New Roman" w:hAnsi="Times New Roman"/>
          <w:lang w:val="bg-BG"/>
        </w:rPr>
      </w:pPr>
      <w:r w:rsidRPr="000E6EFD">
        <w:rPr>
          <w:rFonts w:ascii="Times New Roman" w:hAnsi="Times New Roman"/>
          <w:lang w:val="bg-BG"/>
        </w:rPr>
        <w:t>През периода 01.01.–30.06.2019 г. са отчетени собствени приходи в размер на 63 130 730 лв. при утвърден годишен план 149 386 000 лв. В процентно изражение изпълнението на бюджета в приходната му част е 42,26 %.</w:t>
      </w:r>
    </w:p>
    <w:p w:rsidR="00BE6C0D" w:rsidRPr="000E6EFD" w:rsidRDefault="00BE6C0D" w:rsidP="00035CD8">
      <w:pPr>
        <w:ind w:firstLine="567"/>
        <w:jc w:val="both"/>
        <w:rPr>
          <w:rFonts w:ascii="Times New Roman" w:hAnsi="Times New Roman"/>
          <w:lang w:val="bg-BG"/>
        </w:rPr>
      </w:pPr>
      <w:r w:rsidRPr="000E6EFD">
        <w:rPr>
          <w:rFonts w:ascii="Times New Roman" w:hAnsi="Times New Roman"/>
          <w:lang w:val="bg-BG"/>
        </w:rPr>
        <w:lastRenderedPageBreak/>
        <w:t>Най-голям дял от събраните приходи от Министерството на земеделието, храните и горите за отчетния период 01.01.2019 г. – 30.06.2019 г. заемат постъпленията от държавни такси – 48 773 370 лв.,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 Изпълнението на постъпленията от държавни такси е 67,74 %.</w:t>
      </w:r>
    </w:p>
    <w:p w:rsidR="00BE6C0D" w:rsidRPr="000E6EFD" w:rsidRDefault="00BE6C0D" w:rsidP="00035CD8">
      <w:pPr>
        <w:ind w:firstLine="567"/>
        <w:jc w:val="both"/>
        <w:rPr>
          <w:rFonts w:ascii="Times New Roman" w:hAnsi="Times New Roman"/>
          <w:lang w:val="bg-BG"/>
        </w:rPr>
      </w:pPr>
      <w:r w:rsidRPr="000E6EFD">
        <w:rPr>
          <w:rFonts w:ascii="Times New Roman" w:hAnsi="Times New Roman"/>
          <w:lang w:val="bg-BG"/>
        </w:rPr>
        <w:t>Приходите и доходите от собственост са в размер на 9 878 185 лв., като от тях най-голям дял са приходи от наем на земя в размер на 8 482 849 лв., отчетени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в размер на 1 121 194 лв. са отчетени предимно от МЗХГ ЦА, БАБХ, ИАСРЖ и ИАСАС.</w:t>
      </w:r>
    </w:p>
    <w:p w:rsidR="00BE6C0D" w:rsidRPr="000E6EFD" w:rsidRDefault="00BE6C0D" w:rsidP="00035CD8">
      <w:pPr>
        <w:ind w:firstLine="567"/>
        <w:jc w:val="both"/>
        <w:rPr>
          <w:rFonts w:ascii="Times New Roman" w:hAnsi="Times New Roman"/>
          <w:lang w:val="bg-BG"/>
        </w:rPr>
      </w:pPr>
      <w:r w:rsidRPr="000E6EFD">
        <w:rPr>
          <w:rFonts w:ascii="Times New Roman" w:hAnsi="Times New Roman"/>
          <w:lang w:val="bg-BG"/>
        </w:rPr>
        <w:t>В намаление на прихода са отчетени -3 389 455 лв., от които – 965 256 лв. е внесен ДДС, - 2 424 118 лв. е внесен данък върху приходите от стопанска дейност на бюджетните организации, съгласно ЗКПО и - 81 лв. – внесени други данъци, такси и вноски върху продажбите - внесен туристически данък от ИАГ и ПБ Кранево.</w:t>
      </w:r>
    </w:p>
    <w:p w:rsidR="00CA7338" w:rsidRPr="000E6EFD" w:rsidRDefault="00BE6C0D" w:rsidP="00035CD8">
      <w:pPr>
        <w:ind w:firstLine="567"/>
        <w:jc w:val="both"/>
        <w:rPr>
          <w:rFonts w:ascii="Times New Roman" w:hAnsi="Times New Roman"/>
          <w:lang w:val="bg-BG"/>
        </w:rPr>
      </w:pPr>
      <w:r w:rsidRPr="000E6EFD">
        <w:rPr>
          <w:rFonts w:ascii="Times New Roman" w:hAnsi="Times New Roman"/>
          <w:lang w:val="bg-BG"/>
        </w:rPr>
        <w:t>Отчетени са също помощи, дарения и други безвъзмездно получени суми от страната в размер на 24 469 лв. от ИАГ.</w:t>
      </w:r>
    </w:p>
    <w:p w:rsidR="00704613" w:rsidRPr="000E6EFD" w:rsidRDefault="00704613" w:rsidP="00035CD8">
      <w:pPr>
        <w:ind w:firstLine="567"/>
        <w:jc w:val="both"/>
        <w:rPr>
          <w:rFonts w:ascii="Times New Roman" w:hAnsi="Times New Roman"/>
          <w:sz w:val="24"/>
          <w:szCs w:val="24"/>
          <w:lang w:val="bg-BG"/>
        </w:rPr>
      </w:pPr>
    </w:p>
    <w:p w:rsidR="004A20DF" w:rsidRPr="000E6EFD" w:rsidRDefault="00704613" w:rsidP="003C5503">
      <w:pPr>
        <w:pStyle w:val="Heading1"/>
        <w:numPr>
          <w:ilvl w:val="1"/>
          <w:numId w:val="3"/>
        </w:numPr>
        <w:tabs>
          <w:tab w:val="left" w:pos="567"/>
        </w:tabs>
        <w:spacing w:before="0"/>
        <w:ind w:left="0" w:firstLine="0"/>
        <w:jc w:val="both"/>
        <w:rPr>
          <w:rFonts w:cs="Times New Roman"/>
          <w:szCs w:val="24"/>
        </w:rPr>
      </w:pPr>
      <w:bookmarkStart w:id="3" w:name="_Toc16867761"/>
      <w:r w:rsidRPr="000E6EFD">
        <w:rPr>
          <w:rFonts w:cs="Times New Roman"/>
          <w:szCs w:val="24"/>
        </w:rPr>
        <w:t>ОТЧЕТ НА РАЗХОДИТЕ ПО БЮДЖЕТА НА МИНИСТЕРСТВО НА ЗЕМЕДЕЛИЕТО, ХРАНИТЕ И ГОРИТЕ ПО ОБЛАСТИ НА ПОЛИТИКИ И БЮДЖЕТНИ ПРОГРАМИ</w:t>
      </w:r>
      <w:bookmarkEnd w:id="3"/>
    </w:p>
    <w:p w:rsidR="00E062D3" w:rsidRPr="000E6EFD" w:rsidRDefault="00E062D3" w:rsidP="00E062D3">
      <w:pPr>
        <w:rPr>
          <w:rFonts w:ascii="Times New Roman" w:hAnsi="Times New Roman"/>
        </w:rPr>
      </w:pPr>
    </w:p>
    <w:p w:rsidR="00D278BC" w:rsidRPr="000E6EFD" w:rsidRDefault="00D278BC" w:rsidP="00E062D3">
      <w:pPr>
        <w:jc w:val="both"/>
        <w:rPr>
          <w:rFonts w:ascii="Times New Roman" w:hAnsi="Times New Roman"/>
          <w:lang w:val="bg-BG"/>
        </w:rPr>
      </w:pPr>
    </w:p>
    <w:p w:rsidR="001E1B66" w:rsidRDefault="001E1B66" w:rsidP="005D7581">
      <w:pPr>
        <w:ind w:firstLine="567"/>
        <w:jc w:val="both"/>
        <w:rPr>
          <w:rFonts w:ascii="Times New Roman" w:hAnsi="Times New Roman"/>
        </w:rPr>
      </w:pPr>
    </w:p>
    <w:p w:rsidR="001E1B66" w:rsidRDefault="001E1B66" w:rsidP="005A3F5D">
      <w:pPr>
        <w:ind w:firstLine="567"/>
        <w:jc w:val="both"/>
        <w:rPr>
          <w:rFonts w:ascii="Times New Roman" w:hAnsi="Times New Roman"/>
          <w:b/>
          <w:u w:val="single"/>
          <w:lang w:val="bg-BG"/>
        </w:rPr>
      </w:pPr>
      <w:r w:rsidRPr="001E1B66">
        <w:rPr>
          <w:rFonts w:ascii="Times New Roman" w:hAnsi="Times New Roman"/>
          <w:b/>
          <w:u w:val="single"/>
          <w:lang w:val="bg-BG"/>
        </w:rPr>
        <w:t>Справка за разходите по области на политики и бюджетни програми, утвърдени със ЗДБРБ за 2019 г. към 30.06.2019 г. по бюджета на Министерство на земеделието, храните и горите</w:t>
      </w:r>
      <w:r>
        <w:rPr>
          <w:rFonts w:ascii="Times New Roman" w:hAnsi="Times New Roman"/>
          <w:b/>
          <w:u w:val="single"/>
          <w:lang w:val="bg-BG"/>
        </w:rPr>
        <w:t xml:space="preserve">  - в хил. лв.</w:t>
      </w:r>
    </w:p>
    <w:tbl>
      <w:tblPr>
        <w:tblW w:w="10720" w:type="dxa"/>
        <w:jc w:val="center"/>
        <w:tblLook w:val="04A0" w:firstRow="1" w:lastRow="0" w:firstColumn="1" w:lastColumn="0" w:noHBand="0" w:noVBand="1"/>
      </w:tblPr>
      <w:tblGrid>
        <w:gridCol w:w="1896"/>
        <w:gridCol w:w="5445"/>
        <w:gridCol w:w="1116"/>
        <w:gridCol w:w="1145"/>
        <w:gridCol w:w="1118"/>
      </w:tblGrid>
      <w:tr w:rsidR="001E1B66" w:rsidRPr="001E1B66" w:rsidTr="001E1B66">
        <w:trPr>
          <w:trHeight w:val="885"/>
          <w:jc w:val="center"/>
        </w:trPr>
        <w:tc>
          <w:tcPr>
            <w:tcW w:w="1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 xml:space="preserve">Класификационен код </w:t>
            </w:r>
          </w:p>
        </w:tc>
        <w:tc>
          <w:tcPr>
            <w:tcW w:w="5594" w:type="dxa"/>
            <w:tcBorders>
              <w:top w:val="single" w:sz="4" w:space="0" w:color="auto"/>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РАЗХОДИ</w:t>
            </w:r>
            <w:r w:rsidRPr="001E1B66">
              <w:rPr>
                <w:rFonts w:ascii="Times New Roman" w:hAnsi="Times New Roman"/>
                <w:b/>
                <w:bCs/>
                <w:color w:val="000000"/>
              </w:rPr>
              <w:br/>
              <w:t>(в хил. лева)</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Закон</w:t>
            </w:r>
          </w:p>
        </w:tc>
        <w:tc>
          <w:tcPr>
            <w:tcW w:w="1151" w:type="dxa"/>
            <w:tcBorders>
              <w:top w:val="single" w:sz="4" w:space="0" w:color="auto"/>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Уточнен план</w:t>
            </w:r>
          </w:p>
        </w:tc>
        <w:tc>
          <w:tcPr>
            <w:tcW w:w="1133" w:type="dxa"/>
            <w:tcBorders>
              <w:top w:val="single" w:sz="4" w:space="0" w:color="auto"/>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Отчет</w:t>
            </w:r>
          </w:p>
        </w:tc>
      </w:tr>
      <w:tr w:rsidR="001E1B66" w:rsidRPr="001E1B66" w:rsidTr="001E1B66">
        <w:trPr>
          <w:trHeight w:val="64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 </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b/>
                <w:bCs/>
                <w:color w:val="000000"/>
              </w:rPr>
            </w:pPr>
            <w:r w:rsidRPr="001E1B66">
              <w:rPr>
                <w:rFonts w:ascii="Times New Roman" w:hAnsi="Times New Roman"/>
                <w:b/>
                <w:bCs/>
                <w:color w:val="000000"/>
              </w:rPr>
              <w:t>Общо разходи по бюджета на МЗХГ</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192 884,0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206 342,0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104 357,0 </w:t>
            </w:r>
          </w:p>
        </w:tc>
      </w:tr>
      <w:tr w:rsidR="001E1B66" w:rsidRPr="001E1B66" w:rsidTr="001E1B66">
        <w:trPr>
          <w:trHeight w:val="360"/>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 xml:space="preserve"> 2200.01.00</w:t>
            </w:r>
          </w:p>
        </w:tc>
        <w:tc>
          <w:tcPr>
            <w:tcW w:w="5594"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textAlignment w:val="auto"/>
              <w:rPr>
                <w:rFonts w:ascii="Times New Roman" w:hAnsi="Times New Roman"/>
                <w:b/>
                <w:bCs/>
                <w:color w:val="000000"/>
              </w:rPr>
            </w:pPr>
            <w:r w:rsidRPr="001E1B66">
              <w:rPr>
                <w:rFonts w:ascii="Times New Roman" w:hAnsi="Times New Roman"/>
                <w:b/>
                <w:bCs/>
                <w:color w:val="000000"/>
              </w:rPr>
              <w:t>Политика в областта на земеделието и селските райони</w:t>
            </w:r>
          </w:p>
        </w:tc>
        <w:tc>
          <w:tcPr>
            <w:tcW w:w="1132"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137 878,0 </w:t>
            </w:r>
          </w:p>
        </w:tc>
        <w:tc>
          <w:tcPr>
            <w:tcW w:w="1151"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151 336,0 </w:t>
            </w:r>
          </w:p>
        </w:tc>
        <w:tc>
          <w:tcPr>
            <w:tcW w:w="1133"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79 785,0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2200.01.01</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„Земеделски земи”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40 018,0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40 018,0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16 170,0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2200.01.02</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„Природни ресурси в селските райони”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52,0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52,0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66,0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2200.01.03</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„Растениевъдство”</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13 202,0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19 202,0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12 558,0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2200.01.04</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„Хидромелиорации”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20 920,0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20 920,0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9 383,0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2200.01.05</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„Животновъдство”</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2 531,0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2 531,0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1 240,0 </w:t>
            </w:r>
          </w:p>
        </w:tc>
      </w:tr>
      <w:tr w:rsidR="001E1B66" w:rsidRPr="001E1B66" w:rsidTr="001E1B66">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2200.01.06</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„Организация на пазарите и държавни помощи”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2 187,0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2 187,0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995,0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2200.01.07</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„Агростатистика, анализи и прогнози”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1 021,0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1 021,0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302,0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2200.01.08</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„Научни изследвания”</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0,0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0,0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2200.01.09</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„Съвети и консултации”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1 036,0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1 036,0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557,0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2200.01.10</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„Земеделска техника”</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736,0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736,0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195,0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2200.01.11</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„Безопасност по хранителната верига”</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55 358,0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62 816,0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38 169,0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2200.01.12</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„Подобряване на живота в селските райони”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817,0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817,0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150,0 </w:t>
            </w:r>
          </w:p>
        </w:tc>
      </w:tr>
      <w:tr w:rsidR="001E1B66" w:rsidRPr="001E1B66" w:rsidTr="001E1B66">
        <w:trPr>
          <w:trHeight w:val="360"/>
          <w:jc w:val="center"/>
        </w:trPr>
        <w:tc>
          <w:tcPr>
            <w:tcW w:w="1710" w:type="dxa"/>
            <w:tcBorders>
              <w:top w:val="nil"/>
              <w:left w:val="single" w:sz="4" w:space="0" w:color="auto"/>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 xml:space="preserve"> 2200.02.00</w:t>
            </w:r>
          </w:p>
        </w:tc>
        <w:tc>
          <w:tcPr>
            <w:tcW w:w="5594" w:type="dxa"/>
            <w:tcBorders>
              <w:top w:val="nil"/>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textAlignment w:val="auto"/>
              <w:rPr>
                <w:rFonts w:ascii="Times New Roman" w:hAnsi="Times New Roman"/>
                <w:b/>
                <w:bCs/>
                <w:color w:val="000000"/>
              </w:rPr>
            </w:pPr>
            <w:r w:rsidRPr="001E1B66">
              <w:rPr>
                <w:rFonts w:ascii="Times New Roman" w:hAnsi="Times New Roman"/>
                <w:b/>
                <w:bCs/>
                <w:color w:val="000000"/>
              </w:rPr>
              <w:t>Политика в областта на рибарството и аквакултурите</w:t>
            </w:r>
          </w:p>
        </w:tc>
        <w:tc>
          <w:tcPr>
            <w:tcW w:w="1132" w:type="dxa"/>
            <w:tcBorders>
              <w:top w:val="nil"/>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5 703,0 </w:t>
            </w:r>
          </w:p>
        </w:tc>
        <w:tc>
          <w:tcPr>
            <w:tcW w:w="1151" w:type="dxa"/>
            <w:tcBorders>
              <w:top w:val="nil"/>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5 703,0 </w:t>
            </w:r>
          </w:p>
        </w:tc>
        <w:tc>
          <w:tcPr>
            <w:tcW w:w="1133" w:type="dxa"/>
            <w:tcBorders>
              <w:top w:val="nil"/>
              <w:left w:val="nil"/>
              <w:bottom w:val="single" w:sz="4" w:space="0" w:color="auto"/>
              <w:right w:val="single" w:sz="4" w:space="0" w:color="auto"/>
            </w:tcBorders>
            <w:shd w:val="clear" w:color="000000" w:fill="F2F2F2"/>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3 055,0 </w:t>
            </w:r>
          </w:p>
        </w:tc>
      </w:tr>
      <w:tr w:rsidR="001E1B66" w:rsidRPr="001E1B66" w:rsidTr="001E1B66">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2200.02.01</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„Рибарство и аквакултури”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5 703,0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5 703,0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3 055,0 </w:t>
            </w:r>
          </w:p>
        </w:tc>
      </w:tr>
      <w:tr w:rsidR="001E1B66" w:rsidRPr="001E1B66" w:rsidTr="001E1B66">
        <w:trPr>
          <w:trHeight w:val="510"/>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 xml:space="preserve"> 2200.03.00</w:t>
            </w:r>
          </w:p>
        </w:tc>
        <w:tc>
          <w:tcPr>
            <w:tcW w:w="5594"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textAlignment w:val="auto"/>
              <w:rPr>
                <w:rFonts w:ascii="Times New Roman" w:hAnsi="Times New Roman"/>
                <w:b/>
                <w:bCs/>
                <w:color w:val="000000"/>
              </w:rPr>
            </w:pPr>
            <w:r w:rsidRPr="001E1B66">
              <w:rPr>
                <w:rFonts w:ascii="Times New Roman" w:hAnsi="Times New Roman"/>
                <w:b/>
                <w:bCs/>
                <w:color w:val="000000"/>
              </w:rPr>
              <w:t>Политика в областта на съхраняването и увеличаването на горите и дивеча</w:t>
            </w:r>
          </w:p>
        </w:tc>
        <w:tc>
          <w:tcPr>
            <w:tcW w:w="1132"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26 975,0 </w:t>
            </w:r>
          </w:p>
        </w:tc>
        <w:tc>
          <w:tcPr>
            <w:tcW w:w="1151"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26 975,0 </w:t>
            </w:r>
          </w:p>
        </w:tc>
        <w:tc>
          <w:tcPr>
            <w:tcW w:w="1133"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13 427,0 </w:t>
            </w:r>
          </w:p>
        </w:tc>
      </w:tr>
      <w:tr w:rsidR="001E1B66" w:rsidRPr="001E1B66" w:rsidTr="001E1B66">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lastRenderedPageBreak/>
              <w:t xml:space="preserve"> 2200.03.01</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„Специализирани дейности в горските територии”</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21 975,0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21 975,0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11 075,0 </w:t>
            </w:r>
          </w:p>
        </w:tc>
      </w:tr>
      <w:tr w:rsidR="001E1B66" w:rsidRPr="001E1B66" w:rsidTr="001E1B66">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center"/>
              <w:textAlignment w:val="auto"/>
              <w:rPr>
                <w:rFonts w:ascii="Times New Roman" w:hAnsi="Times New Roman"/>
                <w:color w:val="000000"/>
              </w:rPr>
            </w:pPr>
            <w:r w:rsidRPr="001E1B66">
              <w:rPr>
                <w:rFonts w:ascii="Times New Roman" w:hAnsi="Times New Roman"/>
                <w:color w:val="000000"/>
              </w:rPr>
              <w:t xml:space="preserve"> 2200.03.02</w:t>
            </w:r>
          </w:p>
        </w:tc>
        <w:tc>
          <w:tcPr>
            <w:tcW w:w="5594"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textAlignment w:val="auto"/>
              <w:rPr>
                <w:rFonts w:ascii="Times New Roman" w:hAnsi="Times New Roman"/>
                <w:color w:val="000000"/>
              </w:rPr>
            </w:pPr>
            <w:r w:rsidRPr="001E1B66">
              <w:rPr>
                <w:rFonts w:ascii="Times New Roman" w:hAnsi="Times New Roman"/>
                <w:color w:val="000000"/>
              </w:rPr>
              <w:t>Бюджетна програма „Планиране, опазване от посегателства, пожари и лесозащита”</w:t>
            </w:r>
          </w:p>
        </w:tc>
        <w:tc>
          <w:tcPr>
            <w:tcW w:w="1132"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5 000,0 </w:t>
            </w:r>
          </w:p>
        </w:tc>
        <w:tc>
          <w:tcPr>
            <w:tcW w:w="1151"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5 000,0 </w:t>
            </w:r>
          </w:p>
        </w:tc>
        <w:tc>
          <w:tcPr>
            <w:tcW w:w="1133" w:type="dxa"/>
            <w:tcBorders>
              <w:top w:val="nil"/>
              <w:left w:val="nil"/>
              <w:bottom w:val="single" w:sz="4" w:space="0" w:color="auto"/>
              <w:right w:val="single" w:sz="4" w:space="0" w:color="auto"/>
            </w:tcBorders>
            <w:shd w:val="clear" w:color="auto" w:fill="auto"/>
            <w:vAlign w:val="center"/>
            <w:hideMark/>
          </w:tcPr>
          <w:p w:rsidR="001E1B66" w:rsidRPr="001E1B66" w:rsidRDefault="001E1B66" w:rsidP="001E1B66">
            <w:pPr>
              <w:overflowPunct/>
              <w:autoSpaceDE/>
              <w:autoSpaceDN/>
              <w:adjustRightInd/>
              <w:jc w:val="right"/>
              <w:textAlignment w:val="auto"/>
              <w:rPr>
                <w:rFonts w:ascii="Times New Roman" w:hAnsi="Times New Roman"/>
                <w:color w:val="000000"/>
              </w:rPr>
            </w:pPr>
            <w:r w:rsidRPr="001E1B66">
              <w:rPr>
                <w:rFonts w:ascii="Times New Roman" w:hAnsi="Times New Roman"/>
                <w:color w:val="000000"/>
              </w:rPr>
              <w:t xml:space="preserve">2 352,0 </w:t>
            </w:r>
          </w:p>
        </w:tc>
      </w:tr>
      <w:tr w:rsidR="001E1B66" w:rsidRPr="001E1B66" w:rsidTr="001E1B66">
        <w:trPr>
          <w:trHeight w:val="375"/>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center"/>
              <w:textAlignment w:val="auto"/>
              <w:rPr>
                <w:rFonts w:ascii="Times New Roman" w:hAnsi="Times New Roman"/>
                <w:b/>
                <w:bCs/>
                <w:color w:val="000000"/>
              </w:rPr>
            </w:pPr>
            <w:r w:rsidRPr="001E1B66">
              <w:rPr>
                <w:rFonts w:ascii="Times New Roman" w:hAnsi="Times New Roman"/>
                <w:b/>
                <w:bCs/>
                <w:color w:val="000000"/>
              </w:rPr>
              <w:t xml:space="preserve"> 2200.04.00</w:t>
            </w:r>
          </w:p>
        </w:tc>
        <w:tc>
          <w:tcPr>
            <w:tcW w:w="5594"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textAlignment w:val="auto"/>
              <w:rPr>
                <w:rFonts w:ascii="Times New Roman" w:hAnsi="Times New Roman"/>
                <w:b/>
                <w:bCs/>
                <w:color w:val="000000"/>
              </w:rPr>
            </w:pPr>
            <w:r w:rsidRPr="001E1B66">
              <w:rPr>
                <w:rFonts w:ascii="Times New Roman" w:hAnsi="Times New Roman"/>
                <w:b/>
                <w:bCs/>
                <w:color w:val="000000"/>
              </w:rPr>
              <w:t>Бюджетна програма „Администрация”</w:t>
            </w:r>
          </w:p>
        </w:tc>
        <w:tc>
          <w:tcPr>
            <w:tcW w:w="1132"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22 328,0 </w:t>
            </w:r>
          </w:p>
        </w:tc>
        <w:tc>
          <w:tcPr>
            <w:tcW w:w="1151"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22 328,0 </w:t>
            </w:r>
          </w:p>
        </w:tc>
        <w:tc>
          <w:tcPr>
            <w:tcW w:w="1133" w:type="dxa"/>
            <w:tcBorders>
              <w:top w:val="nil"/>
              <w:left w:val="nil"/>
              <w:bottom w:val="single" w:sz="4" w:space="0" w:color="auto"/>
              <w:right w:val="single" w:sz="4" w:space="0" w:color="auto"/>
            </w:tcBorders>
            <w:shd w:val="clear" w:color="000000" w:fill="D9D9D9"/>
            <w:vAlign w:val="center"/>
            <w:hideMark/>
          </w:tcPr>
          <w:p w:rsidR="001E1B66" w:rsidRPr="001E1B66" w:rsidRDefault="001E1B66" w:rsidP="001E1B66">
            <w:pPr>
              <w:overflowPunct/>
              <w:autoSpaceDE/>
              <w:autoSpaceDN/>
              <w:adjustRightInd/>
              <w:jc w:val="right"/>
              <w:textAlignment w:val="auto"/>
              <w:rPr>
                <w:rFonts w:ascii="Times New Roman" w:hAnsi="Times New Roman"/>
                <w:b/>
                <w:bCs/>
                <w:color w:val="000000"/>
              </w:rPr>
            </w:pPr>
            <w:r w:rsidRPr="001E1B66">
              <w:rPr>
                <w:rFonts w:ascii="Times New Roman" w:hAnsi="Times New Roman"/>
                <w:b/>
                <w:bCs/>
                <w:color w:val="000000"/>
              </w:rPr>
              <w:t xml:space="preserve">8 090,0 </w:t>
            </w:r>
          </w:p>
        </w:tc>
      </w:tr>
    </w:tbl>
    <w:p w:rsidR="001E1B66" w:rsidRDefault="001E1B66" w:rsidP="005D7581">
      <w:pPr>
        <w:ind w:firstLine="567"/>
        <w:jc w:val="both"/>
        <w:rPr>
          <w:rFonts w:ascii="Times New Roman" w:hAnsi="Times New Roman"/>
          <w:b/>
          <w:u w:val="single"/>
          <w:lang w:val="bg-BG"/>
        </w:rPr>
      </w:pPr>
    </w:p>
    <w:p w:rsidR="001E1B66" w:rsidRDefault="001E1B66" w:rsidP="005D7581">
      <w:pPr>
        <w:ind w:firstLine="567"/>
        <w:jc w:val="both"/>
        <w:rPr>
          <w:rFonts w:ascii="Times New Roman" w:hAnsi="Times New Roman"/>
          <w:b/>
          <w:u w:val="single"/>
          <w:lang w:val="bg-BG"/>
        </w:rPr>
      </w:pPr>
    </w:p>
    <w:p w:rsidR="00013D3F" w:rsidRDefault="00013D3F" w:rsidP="005D7581">
      <w:pPr>
        <w:ind w:firstLine="567"/>
        <w:jc w:val="both"/>
        <w:rPr>
          <w:rFonts w:ascii="Times New Roman" w:hAnsi="Times New Roman"/>
          <w:b/>
          <w:u w:val="single"/>
          <w:lang w:val="bg-BG"/>
        </w:rPr>
      </w:pPr>
    </w:p>
    <w:p w:rsidR="00013D3F" w:rsidRDefault="00013D3F" w:rsidP="005D7581">
      <w:pPr>
        <w:ind w:firstLine="567"/>
        <w:jc w:val="both"/>
        <w:rPr>
          <w:rFonts w:ascii="Times New Roman" w:hAnsi="Times New Roman"/>
          <w:b/>
          <w:u w:val="single"/>
          <w:lang w:val="bg-BG"/>
        </w:rPr>
      </w:pPr>
    </w:p>
    <w:p w:rsidR="00013D3F" w:rsidRPr="001E1B66" w:rsidRDefault="00013D3F" w:rsidP="005D7581">
      <w:pPr>
        <w:ind w:firstLine="567"/>
        <w:jc w:val="both"/>
        <w:rPr>
          <w:rFonts w:ascii="Times New Roman" w:hAnsi="Times New Roman"/>
          <w:b/>
          <w:u w:val="single"/>
          <w:lang w:val="bg-BG"/>
        </w:rPr>
      </w:pPr>
    </w:p>
    <w:p w:rsidR="001E1B66" w:rsidRPr="001E1B66" w:rsidRDefault="001E1B66" w:rsidP="005D7581">
      <w:pPr>
        <w:ind w:firstLine="567"/>
        <w:jc w:val="both"/>
        <w:rPr>
          <w:rFonts w:ascii="Times New Roman" w:hAnsi="Times New Roman"/>
        </w:rPr>
      </w:pPr>
    </w:p>
    <w:p w:rsidR="00E062D3" w:rsidRPr="000E6EFD" w:rsidRDefault="00E062D3" w:rsidP="005D7581">
      <w:pPr>
        <w:ind w:firstLine="567"/>
        <w:jc w:val="both"/>
        <w:rPr>
          <w:rFonts w:ascii="Times New Roman" w:hAnsi="Times New Roman"/>
          <w:b/>
          <w:u w:val="single"/>
        </w:rPr>
      </w:pPr>
      <w:r w:rsidRPr="000851B8">
        <w:rPr>
          <w:rFonts w:ascii="Times New Roman" w:hAnsi="Times New Roman"/>
          <w:b/>
          <w:u w:val="single"/>
          <w:lang w:val="bg-BG"/>
        </w:rPr>
        <w:t>Приложение № 2а – Отчет на разходите по области на политики и бюджетни програми (по бюджета на Министерство на земеделието, храните и горите)</w:t>
      </w:r>
    </w:p>
    <w:p w:rsidR="00E062D3" w:rsidRPr="000E6EFD" w:rsidRDefault="00E062D3" w:rsidP="005D7581">
      <w:pPr>
        <w:ind w:firstLine="567"/>
        <w:jc w:val="both"/>
        <w:rPr>
          <w:rFonts w:ascii="Times New Roman" w:hAnsi="Times New Roman"/>
          <w:b/>
          <w:u w:val="single"/>
        </w:rPr>
      </w:pPr>
    </w:p>
    <w:p w:rsidR="00E062D3" w:rsidRPr="000E6EFD" w:rsidRDefault="00E062D3" w:rsidP="005D7581">
      <w:pPr>
        <w:ind w:firstLine="567"/>
        <w:jc w:val="both"/>
        <w:rPr>
          <w:rFonts w:ascii="Times New Roman" w:hAnsi="Times New Roman"/>
          <w:b/>
          <w:u w:val="single"/>
        </w:rPr>
      </w:pPr>
    </w:p>
    <w:tbl>
      <w:tblPr>
        <w:tblW w:w="11240" w:type="dxa"/>
        <w:jc w:val="center"/>
        <w:tblLook w:val="04A0" w:firstRow="1" w:lastRow="0" w:firstColumn="1" w:lastColumn="0" w:noHBand="0" w:noVBand="1"/>
      </w:tblPr>
      <w:tblGrid>
        <w:gridCol w:w="1896"/>
        <w:gridCol w:w="5301"/>
        <w:gridCol w:w="1339"/>
        <w:gridCol w:w="1364"/>
        <w:gridCol w:w="1340"/>
      </w:tblGrid>
      <w:tr w:rsidR="00521038" w:rsidRPr="00521038" w:rsidTr="00521038">
        <w:trPr>
          <w:trHeight w:val="885"/>
          <w:jc w:val="center"/>
        </w:trPr>
        <w:tc>
          <w:tcPr>
            <w:tcW w:w="1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bookmarkStart w:id="4" w:name="RANGE!B4:F24"/>
            <w:r w:rsidRPr="00521038">
              <w:rPr>
                <w:rFonts w:ascii="Times New Roman" w:hAnsi="Times New Roman"/>
                <w:b/>
                <w:bCs/>
                <w:color w:val="000000"/>
              </w:rPr>
              <w:t xml:space="preserve">Класификационен код </w:t>
            </w:r>
            <w:bookmarkEnd w:id="4"/>
          </w:p>
        </w:tc>
        <w:tc>
          <w:tcPr>
            <w:tcW w:w="5429" w:type="dxa"/>
            <w:tcBorders>
              <w:top w:val="single" w:sz="4" w:space="0" w:color="auto"/>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РАЗХОДИ</w:t>
            </w:r>
            <w:r w:rsidRPr="00521038">
              <w:rPr>
                <w:rFonts w:ascii="Times New Roman" w:hAnsi="Times New Roman"/>
                <w:b/>
                <w:bCs/>
                <w:color w:val="000000"/>
              </w:rPr>
              <w:br/>
              <w:t>(в лева)</w:t>
            </w:r>
          </w:p>
        </w:tc>
        <w:tc>
          <w:tcPr>
            <w:tcW w:w="1361" w:type="dxa"/>
            <w:tcBorders>
              <w:top w:val="single" w:sz="4" w:space="0" w:color="auto"/>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Закон</w:t>
            </w:r>
          </w:p>
        </w:tc>
        <w:tc>
          <w:tcPr>
            <w:tcW w:w="1378" w:type="dxa"/>
            <w:tcBorders>
              <w:top w:val="single" w:sz="4" w:space="0" w:color="auto"/>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Уточнен план</w:t>
            </w:r>
          </w:p>
        </w:tc>
        <w:tc>
          <w:tcPr>
            <w:tcW w:w="1362" w:type="dxa"/>
            <w:tcBorders>
              <w:top w:val="single" w:sz="4" w:space="0" w:color="auto"/>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Отчет</w:t>
            </w:r>
          </w:p>
        </w:tc>
      </w:tr>
      <w:tr w:rsidR="00521038" w:rsidRPr="00521038" w:rsidTr="00521038">
        <w:trPr>
          <w:trHeight w:val="64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 </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b/>
                <w:bCs/>
                <w:color w:val="000000"/>
              </w:rPr>
            </w:pPr>
            <w:r w:rsidRPr="00521038">
              <w:rPr>
                <w:rFonts w:ascii="Times New Roman" w:hAnsi="Times New Roman"/>
                <w:b/>
                <w:bCs/>
                <w:color w:val="000000"/>
              </w:rPr>
              <w:t>Общо разходи по бюджета на МЗХГ</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192 884 000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206 342 055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104 356 477 </w:t>
            </w:r>
          </w:p>
        </w:tc>
      </w:tr>
      <w:tr w:rsidR="00521038" w:rsidRPr="00521038" w:rsidTr="00521038">
        <w:trPr>
          <w:trHeight w:val="360"/>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 xml:space="preserve"> 2200.01.00</w:t>
            </w:r>
          </w:p>
        </w:tc>
        <w:tc>
          <w:tcPr>
            <w:tcW w:w="5429"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textAlignment w:val="auto"/>
              <w:rPr>
                <w:rFonts w:ascii="Times New Roman" w:hAnsi="Times New Roman"/>
                <w:b/>
                <w:bCs/>
                <w:color w:val="000000"/>
              </w:rPr>
            </w:pPr>
            <w:r w:rsidRPr="00521038">
              <w:rPr>
                <w:rFonts w:ascii="Times New Roman" w:hAnsi="Times New Roman"/>
                <w:b/>
                <w:bCs/>
                <w:color w:val="000000"/>
              </w:rPr>
              <w:t>Политика в областта на земеделието и селските райони</w:t>
            </w:r>
          </w:p>
        </w:tc>
        <w:tc>
          <w:tcPr>
            <w:tcW w:w="1361"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137 878 000 </w:t>
            </w:r>
          </w:p>
        </w:tc>
        <w:tc>
          <w:tcPr>
            <w:tcW w:w="1378"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151 336 055 </w:t>
            </w:r>
          </w:p>
        </w:tc>
        <w:tc>
          <w:tcPr>
            <w:tcW w:w="1362"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79 784 126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2200.01.01</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„Земеделски земи”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40 017 900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40 017 900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16 170 017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2200.01.02</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„Природни ресурси в селските райони”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52 000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52 000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65 878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2200.01.03</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„Растениевъдство”</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13 201 800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19 201 800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12 557 817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2200.01.04</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„Хидромелиорации”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20 920 000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20 920 000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9 383 244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2200.01.05</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„Животновъдство”</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2 531 100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2 531 100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1 239 685 </w:t>
            </w:r>
          </w:p>
        </w:tc>
      </w:tr>
      <w:tr w:rsidR="00521038" w:rsidRPr="00521038" w:rsidTr="00521038">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2200.01.06</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„Организация на пазарите и държавни помощи”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2 187 000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2 187 000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994 614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2200.01.07</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„Агростатистика, анализи и прогнози”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1 021 000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1 021 000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301 702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2200.01.08</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„Научни изследвания”</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0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2200.01.09</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„Съвети и консултации”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1 036 000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1 036 000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556 649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2200.01.10</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„Земеделска техника”</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736 000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736 000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195 041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2200.01.11</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„Безопасност по хранителната верига”</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55 358 200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62 816 255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38 169 214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2200.01.12</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„Подобряване на живота в селските райони”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817 000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817 000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150 265 </w:t>
            </w:r>
          </w:p>
        </w:tc>
      </w:tr>
      <w:tr w:rsidR="00521038" w:rsidRPr="00521038" w:rsidTr="00521038">
        <w:trPr>
          <w:trHeight w:val="360"/>
          <w:jc w:val="center"/>
        </w:trPr>
        <w:tc>
          <w:tcPr>
            <w:tcW w:w="1710" w:type="dxa"/>
            <w:tcBorders>
              <w:top w:val="nil"/>
              <w:left w:val="single" w:sz="4" w:space="0" w:color="auto"/>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 xml:space="preserve"> 2200.02.00</w:t>
            </w:r>
          </w:p>
        </w:tc>
        <w:tc>
          <w:tcPr>
            <w:tcW w:w="5429" w:type="dxa"/>
            <w:tcBorders>
              <w:top w:val="nil"/>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textAlignment w:val="auto"/>
              <w:rPr>
                <w:rFonts w:ascii="Times New Roman" w:hAnsi="Times New Roman"/>
                <w:b/>
                <w:bCs/>
                <w:color w:val="000000"/>
              </w:rPr>
            </w:pPr>
            <w:r w:rsidRPr="00521038">
              <w:rPr>
                <w:rFonts w:ascii="Times New Roman" w:hAnsi="Times New Roman"/>
                <w:b/>
                <w:bCs/>
                <w:color w:val="000000"/>
              </w:rPr>
              <w:t>Политика в областта на рибарството и аквакултурите</w:t>
            </w:r>
          </w:p>
        </w:tc>
        <w:tc>
          <w:tcPr>
            <w:tcW w:w="1361" w:type="dxa"/>
            <w:tcBorders>
              <w:top w:val="nil"/>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5 703 000 </w:t>
            </w:r>
          </w:p>
        </w:tc>
        <w:tc>
          <w:tcPr>
            <w:tcW w:w="1378" w:type="dxa"/>
            <w:tcBorders>
              <w:top w:val="nil"/>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5 703 000 </w:t>
            </w:r>
          </w:p>
        </w:tc>
        <w:tc>
          <w:tcPr>
            <w:tcW w:w="1362" w:type="dxa"/>
            <w:tcBorders>
              <w:top w:val="nil"/>
              <w:left w:val="nil"/>
              <w:bottom w:val="single" w:sz="4" w:space="0" w:color="auto"/>
              <w:right w:val="single" w:sz="4" w:space="0" w:color="auto"/>
            </w:tcBorders>
            <w:shd w:val="clear" w:color="000000" w:fill="F2F2F2"/>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3 055 068 </w:t>
            </w:r>
          </w:p>
        </w:tc>
      </w:tr>
      <w:tr w:rsidR="00521038" w:rsidRPr="00521038" w:rsidTr="00521038">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2200.02.01</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„Рибарство и аквакултури”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5 703 000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5 703 000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3 055 068 </w:t>
            </w:r>
          </w:p>
        </w:tc>
      </w:tr>
      <w:tr w:rsidR="00521038" w:rsidRPr="00521038" w:rsidTr="00521038">
        <w:trPr>
          <w:trHeight w:val="510"/>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 xml:space="preserve"> 2200.03.00</w:t>
            </w:r>
          </w:p>
        </w:tc>
        <w:tc>
          <w:tcPr>
            <w:tcW w:w="5429"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textAlignment w:val="auto"/>
              <w:rPr>
                <w:rFonts w:ascii="Times New Roman" w:hAnsi="Times New Roman"/>
                <w:b/>
                <w:bCs/>
                <w:color w:val="000000"/>
              </w:rPr>
            </w:pPr>
            <w:r w:rsidRPr="00521038">
              <w:rPr>
                <w:rFonts w:ascii="Times New Roman" w:hAnsi="Times New Roman"/>
                <w:b/>
                <w:bCs/>
                <w:color w:val="000000"/>
              </w:rPr>
              <w:t>Политика в областта на съхраняването и увеличаването на горите и дивеча</w:t>
            </w:r>
          </w:p>
        </w:tc>
        <w:tc>
          <w:tcPr>
            <w:tcW w:w="1361"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26 975 000 </w:t>
            </w:r>
          </w:p>
        </w:tc>
        <w:tc>
          <w:tcPr>
            <w:tcW w:w="1378"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26 975 000 </w:t>
            </w:r>
          </w:p>
        </w:tc>
        <w:tc>
          <w:tcPr>
            <w:tcW w:w="1362"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13 426 953 </w:t>
            </w:r>
          </w:p>
        </w:tc>
      </w:tr>
      <w:tr w:rsidR="00521038" w:rsidRPr="00521038" w:rsidTr="00521038">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2200.03.01</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„Специализирани дейности в горските територии”</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21 975 000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21 975 000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11 075 146 </w:t>
            </w:r>
          </w:p>
        </w:tc>
      </w:tr>
      <w:tr w:rsidR="00521038" w:rsidRPr="00521038" w:rsidTr="00521038">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center"/>
              <w:textAlignment w:val="auto"/>
              <w:rPr>
                <w:rFonts w:ascii="Times New Roman" w:hAnsi="Times New Roman"/>
                <w:color w:val="000000"/>
              </w:rPr>
            </w:pPr>
            <w:r w:rsidRPr="00521038">
              <w:rPr>
                <w:rFonts w:ascii="Times New Roman" w:hAnsi="Times New Roman"/>
                <w:color w:val="000000"/>
              </w:rPr>
              <w:t xml:space="preserve"> 2200.03.02</w:t>
            </w:r>
          </w:p>
        </w:tc>
        <w:tc>
          <w:tcPr>
            <w:tcW w:w="5429"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textAlignment w:val="auto"/>
              <w:rPr>
                <w:rFonts w:ascii="Times New Roman" w:hAnsi="Times New Roman"/>
                <w:color w:val="000000"/>
              </w:rPr>
            </w:pPr>
            <w:r w:rsidRPr="00521038">
              <w:rPr>
                <w:rFonts w:ascii="Times New Roman" w:hAnsi="Times New Roman"/>
                <w:color w:val="000000"/>
              </w:rPr>
              <w:t>Бюджетна програма „Планиране, опазване от посегателства, пожари и лесозащита”</w:t>
            </w:r>
          </w:p>
        </w:tc>
        <w:tc>
          <w:tcPr>
            <w:tcW w:w="1361"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5 000 000 </w:t>
            </w:r>
          </w:p>
        </w:tc>
        <w:tc>
          <w:tcPr>
            <w:tcW w:w="1378"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5 000 000 </w:t>
            </w:r>
          </w:p>
        </w:tc>
        <w:tc>
          <w:tcPr>
            <w:tcW w:w="1362" w:type="dxa"/>
            <w:tcBorders>
              <w:top w:val="nil"/>
              <w:left w:val="nil"/>
              <w:bottom w:val="single" w:sz="4" w:space="0" w:color="auto"/>
              <w:right w:val="single" w:sz="4" w:space="0" w:color="auto"/>
            </w:tcBorders>
            <w:shd w:val="clear" w:color="auto" w:fill="auto"/>
            <w:vAlign w:val="center"/>
            <w:hideMark/>
          </w:tcPr>
          <w:p w:rsidR="00521038" w:rsidRPr="00521038" w:rsidRDefault="00521038" w:rsidP="00521038">
            <w:pPr>
              <w:overflowPunct/>
              <w:autoSpaceDE/>
              <w:autoSpaceDN/>
              <w:adjustRightInd/>
              <w:jc w:val="right"/>
              <w:textAlignment w:val="auto"/>
              <w:rPr>
                <w:rFonts w:ascii="Times New Roman" w:hAnsi="Times New Roman"/>
                <w:color w:val="000000"/>
              </w:rPr>
            </w:pPr>
            <w:r w:rsidRPr="00521038">
              <w:rPr>
                <w:rFonts w:ascii="Times New Roman" w:hAnsi="Times New Roman"/>
                <w:color w:val="000000"/>
              </w:rPr>
              <w:t xml:space="preserve">2 351 807 </w:t>
            </w:r>
          </w:p>
        </w:tc>
      </w:tr>
      <w:tr w:rsidR="00521038" w:rsidRPr="00521038" w:rsidTr="00521038">
        <w:trPr>
          <w:trHeight w:val="375"/>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center"/>
              <w:textAlignment w:val="auto"/>
              <w:rPr>
                <w:rFonts w:ascii="Times New Roman" w:hAnsi="Times New Roman"/>
                <w:b/>
                <w:bCs/>
                <w:color w:val="000000"/>
              </w:rPr>
            </w:pPr>
            <w:r w:rsidRPr="00521038">
              <w:rPr>
                <w:rFonts w:ascii="Times New Roman" w:hAnsi="Times New Roman"/>
                <w:b/>
                <w:bCs/>
                <w:color w:val="000000"/>
              </w:rPr>
              <w:t xml:space="preserve"> 2200.04.00</w:t>
            </w:r>
          </w:p>
        </w:tc>
        <w:tc>
          <w:tcPr>
            <w:tcW w:w="5429"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textAlignment w:val="auto"/>
              <w:rPr>
                <w:rFonts w:ascii="Times New Roman" w:hAnsi="Times New Roman"/>
                <w:b/>
                <w:bCs/>
                <w:color w:val="000000"/>
              </w:rPr>
            </w:pPr>
            <w:r w:rsidRPr="00521038">
              <w:rPr>
                <w:rFonts w:ascii="Times New Roman" w:hAnsi="Times New Roman"/>
                <w:b/>
                <w:bCs/>
                <w:color w:val="000000"/>
              </w:rPr>
              <w:t>Бюджетна програма „Администрация”</w:t>
            </w:r>
          </w:p>
        </w:tc>
        <w:tc>
          <w:tcPr>
            <w:tcW w:w="1361"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22 328 000 </w:t>
            </w:r>
          </w:p>
        </w:tc>
        <w:tc>
          <w:tcPr>
            <w:tcW w:w="1378"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22 328 000 </w:t>
            </w:r>
          </w:p>
        </w:tc>
        <w:tc>
          <w:tcPr>
            <w:tcW w:w="1362" w:type="dxa"/>
            <w:tcBorders>
              <w:top w:val="nil"/>
              <w:left w:val="nil"/>
              <w:bottom w:val="single" w:sz="4" w:space="0" w:color="auto"/>
              <w:right w:val="single" w:sz="4" w:space="0" w:color="auto"/>
            </w:tcBorders>
            <w:shd w:val="clear" w:color="000000" w:fill="D9D9D9"/>
            <w:vAlign w:val="center"/>
            <w:hideMark/>
          </w:tcPr>
          <w:p w:rsidR="00521038" w:rsidRPr="00521038" w:rsidRDefault="00521038" w:rsidP="00521038">
            <w:pPr>
              <w:overflowPunct/>
              <w:autoSpaceDE/>
              <w:autoSpaceDN/>
              <w:adjustRightInd/>
              <w:jc w:val="right"/>
              <w:textAlignment w:val="auto"/>
              <w:rPr>
                <w:rFonts w:ascii="Times New Roman" w:hAnsi="Times New Roman"/>
                <w:b/>
                <w:bCs/>
                <w:color w:val="000000"/>
              </w:rPr>
            </w:pPr>
            <w:r w:rsidRPr="00521038">
              <w:rPr>
                <w:rFonts w:ascii="Times New Roman" w:hAnsi="Times New Roman"/>
                <w:b/>
                <w:bCs/>
                <w:color w:val="000000"/>
              </w:rPr>
              <w:t xml:space="preserve">8 090 330 </w:t>
            </w:r>
          </w:p>
        </w:tc>
      </w:tr>
    </w:tbl>
    <w:p w:rsidR="00E062D3" w:rsidRPr="000E6EFD" w:rsidRDefault="00E062D3" w:rsidP="005D7581">
      <w:pPr>
        <w:ind w:firstLine="567"/>
        <w:jc w:val="both"/>
        <w:rPr>
          <w:rFonts w:ascii="Times New Roman" w:hAnsi="Times New Roman"/>
          <w:b/>
          <w:u w:val="single"/>
        </w:rPr>
      </w:pPr>
    </w:p>
    <w:p w:rsidR="00013D3F" w:rsidRDefault="00013D3F" w:rsidP="005D7581">
      <w:pPr>
        <w:ind w:firstLine="567"/>
        <w:jc w:val="both"/>
        <w:rPr>
          <w:rFonts w:ascii="Times New Roman" w:hAnsi="Times New Roman"/>
          <w:b/>
          <w:highlight w:val="green"/>
          <w:u w:val="single"/>
          <w:lang w:val="bg-BG"/>
        </w:rPr>
      </w:pPr>
    </w:p>
    <w:p w:rsidR="00013D3F" w:rsidRDefault="00013D3F" w:rsidP="005D7581">
      <w:pPr>
        <w:ind w:firstLine="567"/>
        <w:jc w:val="both"/>
        <w:rPr>
          <w:rFonts w:ascii="Times New Roman" w:hAnsi="Times New Roman"/>
          <w:b/>
          <w:highlight w:val="green"/>
          <w:u w:val="single"/>
          <w:lang w:val="bg-BG"/>
        </w:rPr>
      </w:pPr>
    </w:p>
    <w:p w:rsidR="00013D3F" w:rsidRDefault="00013D3F" w:rsidP="005D7581">
      <w:pPr>
        <w:ind w:firstLine="567"/>
        <w:jc w:val="both"/>
        <w:rPr>
          <w:rFonts w:ascii="Times New Roman" w:hAnsi="Times New Roman"/>
          <w:b/>
          <w:highlight w:val="green"/>
          <w:u w:val="single"/>
          <w:lang w:val="bg-BG"/>
        </w:rPr>
      </w:pPr>
    </w:p>
    <w:p w:rsidR="00013D3F" w:rsidRDefault="00013D3F" w:rsidP="005D7581">
      <w:pPr>
        <w:ind w:firstLine="567"/>
        <w:jc w:val="both"/>
        <w:rPr>
          <w:rFonts w:ascii="Times New Roman" w:hAnsi="Times New Roman"/>
          <w:b/>
          <w:highlight w:val="green"/>
          <w:u w:val="single"/>
          <w:lang w:val="bg-BG"/>
        </w:rPr>
      </w:pPr>
    </w:p>
    <w:p w:rsidR="00013D3F" w:rsidRDefault="00013D3F" w:rsidP="005D7581">
      <w:pPr>
        <w:ind w:firstLine="567"/>
        <w:jc w:val="both"/>
        <w:rPr>
          <w:rFonts w:ascii="Times New Roman" w:hAnsi="Times New Roman"/>
          <w:b/>
          <w:highlight w:val="green"/>
          <w:u w:val="single"/>
          <w:lang w:val="bg-BG"/>
        </w:rPr>
      </w:pPr>
    </w:p>
    <w:p w:rsidR="00013D3F" w:rsidRDefault="00013D3F" w:rsidP="005D7581">
      <w:pPr>
        <w:ind w:firstLine="567"/>
        <w:jc w:val="both"/>
        <w:rPr>
          <w:rFonts w:ascii="Times New Roman" w:hAnsi="Times New Roman"/>
          <w:b/>
          <w:highlight w:val="green"/>
          <w:u w:val="single"/>
          <w:lang w:val="bg-BG"/>
        </w:rPr>
      </w:pPr>
    </w:p>
    <w:p w:rsidR="00013D3F" w:rsidRDefault="00013D3F" w:rsidP="005D7581">
      <w:pPr>
        <w:ind w:firstLine="567"/>
        <w:jc w:val="both"/>
        <w:rPr>
          <w:rFonts w:ascii="Times New Roman" w:hAnsi="Times New Roman"/>
          <w:b/>
          <w:highlight w:val="green"/>
          <w:u w:val="single"/>
          <w:lang w:val="bg-BG"/>
        </w:rPr>
      </w:pPr>
    </w:p>
    <w:p w:rsidR="00E062D3" w:rsidRDefault="00E062D3" w:rsidP="005D7581">
      <w:pPr>
        <w:ind w:firstLine="567"/>
        <w:jc w:val="both"/>
        <w:rPr>
          <w:rFonts w:ascii="Times New Roman" w:hAnsi="Times New Roman"/>
          <w:b/>
          <w:u w:val="single"/>
          <w:lang w:val="bg-BG"/>
        </w:rPr>
      </w:pPr>
      <w:r w:rsidRPr="000851B8">
        <w:rPr>
          <w:rFonts w:ascii="Times New Roman" w:hAnsi="Times New Roman"/>
          <w:b/>
          <w:u w:val="single"/>
          <w:lang w:val="bg-BG"/>
        </w:rPr>
        <w:t>Приложение № 2б – Отчет на консолидираните разходи по бюджетните програми на Министерство на земеделието, храните и горите</w:t>
      </w:r>
      <w:r w:rsidRPr="000851B8">
        <w:rPr>
          <w:rFonts w:ascii="Times New Roman" w:hAnsi="Times New Roman"/>
          <w:b/>
          <w:u w:val="single"/>
        </w:rPr>
        <w:t>)</w:t>
      </w:r>
    </w:p>
    <w:p w:rsidR="00013D3F" w:rsidRPr="00013D3F" w:rsidRDefault="00013D3F" w:rsidP="005D7581">
      <w:pPr>
        <w:ind w:firstLine="567"/>
        <w:jc w:val="both"/>
        <w:rPr>
          <w:rFonts w:ascii="Times New Roman" w:hAnsi="Times New Roman"/>
          <w:b/>
          <w:u w:val="single"/>
          <w:lang w:val="bg-BG"/>
        </w:rPr>
      </w:pPr>
    </w:p>
    <w:tbl>
      <w:tblPr>
        <w:tblW w:w="10340" w:type="dxa"/>
        <w:jc w:val="center"/>
        <w:tblLook w:val="04A0" w:firstRow="1" w:lastRow="0" w:firstColumn="1" w:lastColumn="0" w:noHBand="0" w:noVBand="1"/>
      </w:tblPr>
      <w:tblGrid>
        <w:gridCol w:w="1392"/>
        <w:gridCol w:w="2208"/>
        <w:gridCol w:w="1200"/>
        <w:gridCol w:w="990"/>
        <w:gridCol w:w="963"/>
        <w:gridCol w:w="964"/>
        <w:gridCol w:w="973"/>
        <w:gridCol w:w="945"/>
        <w:gridCol w:w="964"/>
      </w:tblGrid>
      <w:tr w:rsidR="00013D3F" w:rsidRPr="00013D3F" w:rsidTr="00013D3F">
        <w:trPr>
          <w:trHeight w:val="420"/>
          <w:jc w:val="center"/>
        </w:trPr>
        <w:tc>
          <w:tcPr>
            <w:tcW w:w="1206" w:type="dxa"/>
            <w:vMerge w:val="restart"/>
            <w:tcBorders>
              <w:top w:val="single" w:sz="4" w:space="0" w:color="auto"/>
              <w:left w:val="single" w:sz="4" w:space="0" w:color="auto"/>
              <w:bottom w:val="single" w:sz="4" w:space="0" w:color="auto"/>
              <w:right w:val="nil"/>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bookmarkStart w:id="5" w:name="RANGE!B4:J27"/>
            <w:r w:rsidRPr="00013D3F">
              <w:rPr>
                <w:rFonts w:ascii="Times New Roman" w:hAnsi="Times New Roman"/>
                <w:b/>
                <w:bCs/>
                <w:color w:val="000000"/>
                <w:sz w:val="14"/>
                <w:szCs w:val="14"/>
              </w:rPr>
              <w:t> </w:t>
            </w:r>
            <w:bookmarkEnd w:id="5"/>
          </w:p>
        </w:tc>
        <w:tc>
          <w:tcPr>
            <w:tcW w:w="2208" w:type="dxa"/>
            <w:tcBorders>
              <w:top w:val="single" w:sz="4" w:space="0" w:color="auto"/>
              <w:left w:val="single" w:sz="4" w:space="0" w:color="auto"/>
              <w:bottom w:val="nil"/>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ОБЛАСТИ НА ПОЛИТИКИ И БЮДЖЕТНИ ПРОГРАМИ на </w:t>
            </w:r>
          </w:p>
        </w:tc>
        <w:tc>
          <w:tcPr>
            <w:tcW w:w="1127" w:type="dxa"/>
            <w:vMerge w:val="restart"/>
            <w:tcBorders>
              <w:top w:val="single" w:sz="4" w:space="0" w:color="auto"/>
              <w:left w:val="nil"/>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Общо консолидирани разходи</w:t>
            </w:r>
          </w:p>
        </w:tc>
        <w:tc>
          <w:tcPr>
            <w:tcW w:w="2917" w:type="dxa"/>
            <w:gridSpan w:val="3"/>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Ведомствени разходи</w:t>
            </w:r>
          </w:p>
        </w:tc>
        <w:tc>
          <w:tcPr>
            <w:tcW w:w="2882" w:type="dxa"/>
            <w:gridSpan w:val="3"/>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Администрирани разходи</w:t>
            </w:r>
          </w:p>
        </w:tc>
      </w:tr>
      <w:tr w:rsidR="00013D3F" w:rsidRPr="00013D3F" w:rsidTr="00013D3F">
        <w:trPr>
          <w:trHeight w:val="420"/>
          <w:jc w:val="center"/>
        </w:trPr>
        <w:tc>
          <w:tcPr>
            <w:tcW w:w="1206" w:type="dxa"/>
            <w:vMerge/>
            <w:tcBorders>
              <w:top w:val="single" w:sz="4" w:space="0" w:color="auto"/>
              <w:left w:val="single" w:sz="4" w:space="0" w:color="auto"/>
              <w:bottom w:val="single" w:sz="4" w:space="0" w:color="auto"/>
              <w:right w:val="nil"/>
            </w:tcBorders>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p>
        </w:tc>
        <w:tc>
          <w:tcPr>
            <w:tcW w:w="2208" w:type="dxa"/>
            <w:tcBorders>
              <w:top w:val="nil"/>
              <w:left w:val="single" w:sz="4" w:space="0" w:color="auto"/>
              <w:bottom w:val="nil"/>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Министерството на земеделието,  храните и горите</w:t>
            </w:r>
          </w:p>
        </w:tc>
        <w:tc>
          <w:tcPr>
            <w:tcW w:w="1127" w:type="dxa"/>
            <w:vMerge/>
            <w:tcBorders>
              <w:top w:val="single" w:sz="4" w:space="0" w:color="auto"/>
              <w:left w:val="nil"/>
              <w:bottom w:val="single" w:sz="4" w:space="0" w:color="auto"/>
              <w:right w:val="single" w:sz="4" w:space="0" w:color="auto"/>
            </w:tcBorders>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p>
        </w:tc>
        <w:tc>
          <w:tcPr>
            <w:tcW w:w="2917" w:type="dxa"/>
            <w:gridSpan w:val="3"/>
            <w:vMerge/>
            <w:tcBorders>
              <w:top w:val="single" w:sz="4" w:space="0" w:color="auto"/>
              <w:left w:val="single" w:sz="4" w:space="0" w:color="auto"/>
              <w:bottom w:val="single" w:sz="4" w:space="0" w:color="auto"/>
              <w:right w:val="single" w:sz="4" w:space="0" w:color="auto"/>
            </w:tcBorders>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p>
        </w:tc>
        <w:tc>
          <w:tcPr>
            <w:tcW w:w="2882" w:type="dxa"/>
            <w:gridSpan w:val="3"/>
            <w:vMerge/>
            <w:tcBorders>
              <w:top w:val="single" w:sz="4" w:space="0" w:color="auto"/>
              <w:left w:val="single" w:sz="4" w:space="0" w:color="auto"/>
              <w:bottom w:val="single" w:sz="4" w:space="0" w:color="auto"/>
              <w:right w:val="single" w:sz="4" w:space="0" w:color="auto"/>
            </w:tcBorders>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p>
        </w:tc>
      </w:tr>
      <w:tr w:rsidR="00013D3F" w:rsidRPr="00013D3F" w:rsidTr="00013D3F">
        <w:trPr>
          <w:trHeight w:val="900"/>
          <w:jc w:val="center"/>
        </w:trPr>
        <w:tc>
          <w:tcPr>
            <w:tcW w:w="1206" w:type="dxa"/>
            <w:tcBorders>
              <w:top w:val="nil"/>
              <w:left w:val="single" w:sz="4" w:space="0" w:color="auto"/>
              <w:bottom w:val="single" w:sz="4" w:space="0" w:color="auto"/>
              <w:right w:val="nil"/>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Класификационен код</w:t>
            </w:r>
          </w:p>
        </w:tc>
        <w:tc>
          <w:tcPr>
            <w:tcW w:w="2208" w:type="dxa"/>
            <w:tcBorders>
              <w:top w:val="nil"/>
              <w:left w:val="single" w:sz="4" w:space="0" w:color="auto"/>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(в лева)</w:t>
            </w:r>
          </w:p>
        </w:tc>
        <w:tc>
          <w:tcPr>
            <w:tcW w:w="1127" w:type="dxa"/>
            <w:vMerge/>
            <w:tcBorders>
              <w:top w:val="single" w:sz="4" w:space="0" w:color="auto"/>
              <w:left w:val="nil"/>
              <w:bottom w:val="single" w:sz="4" w:space="0" w:color="auto"/>
              <w:right w:val="single" w:sz="4" w:space="0" w:color="auto"/>
            </w:tcBorders>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p>
        </w:tc>
        <w:tc>
          <w:tcPr>
            <w:tcW w:w="990" w:type="dxa"/>
            <w:tcBorders>
              <w:top w:val="nil"/>
              <w:left w:val="nil"/>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Общо</w:t>
            </w:r>
          </w:p>
        </w:tc>
        <w:tc>
          <w:tcPr>
            <w:tcW w:w="963" w:type="dxa"/>
            <w:tcBorders>
              <w:top w:val="nil"/>
              <w:left w:val="nil"/>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i/>
                <w:iCs/>
                <w:color w:val="000000"/>
                <w:sz w:val="14"/>
                <w:szCs w:val="14"/>
              </w:rPr>
            </w:pPr>
            <w:r w:rsidRPr="00013D3F">
              <w:rPr>
                <w:rFonts w:ascii="Times New Roman" w:hAnsi="Times New Roman"/>
                <w:b/>
                <w:bCs/>
                <w:i/>
                <w:iCs/>
                <w:color w:val="000000"/>
                <w:sz w:val="14"/>
                <w:szCs w:val="14"/>
              </w:rPr>
              <w:t>По бюджета на ПРБ</w:t>
            </w:r>
          </w:p>
        </w:tc>
        <w:tc>
          <w:tcPr>
            <w:tcW w:w="964" w:type="dxa"/>
            <w:tcBorders>
              <w:top w:val="nil"/>
              <w:left w:val="nil"/>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i/>
                <w:iCs/>
                <w:color w:val="000000"/>
                <w:sz w:val="14"/>
                <w:szCs w:val="14"/>
              </w:rPr>
            </w:pPr>
            <w:r w:rsidRPr="00013D3F">
              <w:rPr>
                <w:rFonts w:ascii="Times New Roman" w:hAnsi="Times New Roman"/>
                <w:b/>
                <w:bCs/>
                <w:i/>
                <w:iCs/>
                <w:color w:val="000000"/>
                <w:sz w:val="14"/>
                <w:szCs w:val="14"/>
              </w:rPr>
              <w:t xml:space="preserve">По други бюджети и сметки за средства от ЕС </w:t>
            </w:r>
          </w:p>
        </w:tc>
        <w:tc>
          <w:tcPr>
            <w:tcW w:w="973" w:type="dxa"/>
            <w:tcBorders>
              <w:top w:val="nil"/>
              <w:left w:val="nil"/>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Общо</w:t>
            </w:r>
          </w:p>
        </w:tc>
        <w:tc>
          <w:tcPr>
            <w:tcW w:w="945" w:type="dxa"/>
            <w:tcBorders>
              <w:top w:val="nil"/>
              <w:left w:val="nil"/>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i/>
                <w:iCs/>
                <w:color w:val="000000"/>
                <w:sz w:val="14"/>
                <w:szCs w:val="14"/>
              </w:rPr>
            </w:pPr>
            <w:r w:rsidRPr="00013D3F">
              <w:rPr>
                <w:rFonts w:ascii="Times New Roman" w:hAnsi="Times New Roman"/>
                <w:b/>
                <w:bCs/>
                <w:i/>
                <w:iCs/>
                <w:color w:val="000000"/>
                <w:sz w:val="14"/>
                <w:szCs w:val="14"/>
              </w:rPr>
              <w:t>По бюджета на ПРБ</w:t>
            </w:r>
          </w:p>
        </w:tc>
        <w:tc>
          <w:tcPr>
            <w:tcW w:w="964" w:type="dxa"/>
            <w:tcBorders>
              <w:top w:val="nil"/>
              <w:left w:val="nil"/>
              <w:bottom w:val="single" w:sz="4" w:space="0" w:color="auto"/>
              <w:right w:val="single" w:sz="4" w:space="0" w:color="auto"/>
            </w:tcBorders>
            <w:shd w:val="clear" w:color="000000" w:fill="E6E6E6"/>
            <w:vAlign w:val="center"/>
            <w:hideMark/>
          </w:tcPr>
          <w:p w:rsidR="00013D3F" w:rsidRPr="00013D3F" w:rsidRDefault="00013D3F" w:rsidP="00013D3F">
            <w:pPr>
              <w:overflowPunct/>
              <w:autoSpaceDE/>
              <w:autoSpaceDN/>
              <w:adjustRightInd/>
              <w:jc w:val="center"/>
              <w:textAlignment w:val="auto"/>
              <w:rPr>
                <w:rFonts w:ascii="Times New Roman" w:hAnsi="Times New Roman"/>
                <w:b/>
                <w:bCs/>
                <w:i/>
                <w:iCs/>
                <w:color w:val="000000"/>
                <w:sz w:val="14"/>
                <w:szCs w:val="14"/>
              </w:rPr>
            </w:pPr>
            <w:r w:rsidRPr="00013D3F">
              <w:rPr>
                <w:rFonts w:ascii="Times New Roman" w:hAnsi="Times New Roman"/>
                <w:b/>
                <w:bCs/>
                <w:i/>
                <w:iCs/>
                <w:color w:val="000000"/>
                <w:sz w:val="14"/>
                <w:szCs w:val="14"/>
              </w:rPr>
              <w:t xml:space="preserve">По други бюджети и сметки за средства от ЕС </w:t>
            </w:r>
          </w:p>
        </w:tc>
      </w:tr>
      <w:tr w:rsidR="00013D3F" w:rsidRPr="00013D3F" w:rsidTr="00013D3F">
        <w:trPr>
          <w:trHeight w:val="210"/>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2208"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1127"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963"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964"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973"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945"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c>
          <w:tcPr>
            <w:tcW w:w="964" w:type="dxa"/>
            <w:tcBorders>
              <w:top w:val="nil"/>
              <w:left w:val="nil"/>
              <w:bottom w:val="single" w:sz="4" w:space="0" w:color="auto"/>
              <w:right w:val="single" w:sz="4" w:space="0" w:color="auto"/>
            </w:tcBorders>
            <w:shd w:val="clear" w:color="auto" w:fill="auto"/>
            <w:noWrap/>
            <w:vAlign w:val="bottom"/>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 </w:t>
            </w:r>
          </w:p>
        </w:tc>
      </w:tr>
      <w:tr w:rsidR="00013D3F" w:rsidRPr="00013D3F" w:rsidTr="00013D3F">
        <w:trPr>
          <w:trHeight w:val="21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 </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Общо разходи </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143 767 227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120 318 684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84 566 338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35 752 346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23 448 543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19 790 139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3 658 404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 2200.01.00</w:t>
            </w:r>
          </w:p>
        </w:tc>
        <w:tc>
          <w:tcPr>
            <w:tcW w:w="2208"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r w:rsidRPr="00013D3F">
              <w:rPr>
                <w:rFonts w:ascii="Times New Roman" w:hAnsi="Times New Roman"/>
                <w:b/>
                <w:bCs/>
                <w:color w:val="000000"/>
                <w:sz w:val="14"/>
                <w:szCs w:val="14"/>
              </w:rPr>
              <w:t>Политика в областта на земеделието и селските райони</w:t>
            </w:r>
          </w:p>
        </w:tc>
        <w:tc>
          <w:tcPr>
            <w:tcW w:w="1127"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114 146 338 </w:t>
            </w:r>
          </w:p>
        </w:tc>
        <w:tc>
          <w:tcPr>
            <w:tcW w:w="990"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90 725 054 </w:t>
            </w:r>
          </w:p>
        </w:tc>
        <w:tc>
          <w:tcPr>
            <w:tcW w:w="96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60 021 246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30 703 808 </w:t>
            </w:r>
          </w:p>
        </w:tc>
        <w:tc>
          <w:tcPr>
            <w:tcW w:w="97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23 421 284 </w:t>
            </w:r>
          </w:p>
        </w:tc>
        <w:tc>
          <w:tcPr>
            <w:tcW w:w="945"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19 762 880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3 658 404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2200.01.01</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„Земеделски земи”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16 170 017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16 170 017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16 170 017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2200.01.02</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„Природни ресурси в селските райони”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65 878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65 878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65 878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2200.01.03</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„Растениевъдство”</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12 683 603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12 676 452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12 550 666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125 786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7 151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7 151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2200.01.04</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„Хидромелиорации”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9 383 244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950 496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950 496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8 432 748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8 432 748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2200.01.05</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„Животновъдство”</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1 239 685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1 227 934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1 227 934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11 751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11 751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2200.01.06</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„Организация на пазарите и държавни помощи”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994 614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994 614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994 614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63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2200.01.07</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„Агростатистика, анализи и прогнози”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602 407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602 407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301 702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300 705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2200.01.08</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„Научни изследвания”</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26 585 970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26 316 311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26 316 311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269 659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269 659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2200.01.09</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„Съвети и консултации”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2 701 835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2 701 835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556 649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2 145 186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2200.01.10</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„Земеделска техника”</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195 041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195 041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195 041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2200.01.11</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„Безопасност по хранителната верига”</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41 751 200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27 051 225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26 857 984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193 241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14 699 975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11 311 230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3 388 745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2200.01.12</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„Подобряване на живота в селските райони”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1 772 844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1 772 844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150 265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1 622 579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 2200.02.00</w:t>
            </w:r>
          </w:p>
        </w:tc>
        <w:tc>
          <w:tcPr>
            <w:tcW w:w="2208"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r w:rsidRPr="00013D3F">
              <w:rPr>
                <w:rFonts w:ascii="Times New Roman" w:hAnsi="Times New Roman"/>
                <w:b/>
                <w:bCs/>
                <w:color w:val="000000"/>
                <w:sz w:val="14"/>
                <w:szCs w:val="14"/>
              </w:rPr>
              <w:t>Политика в областта на рибарството и аквакултурите</w:t>
            </w:r>
          </w:p>
        </w:tc>
        <w:tc>
          <w:tcPr>
            <w:tcW w:w="1127"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7 089 595 </w:t>
            </w:r>
          </w:p>
        </w:tc>
        <w:tc>
          <w:tcPr>
            <w:tcW w:w="990"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7 089 595 </w:t>
            </w:r>
          </w:p>
        </w:tc>
        <w:tc>
          <w:tcPr>
            <w:tcW w:w="96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3 055 068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4 034 527 </w:t>
            </w:r>
          </w:p>
        </w:tc>
        <w:tc>
          <w:tcPr>
            <w:tcW w:w="97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0 </w:t>
            </w:r>
          </w:p>
        </w:tc>
        <w:tc>
          <w:tcPr>
            <w:tcW w:w="945"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0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2200.02.01</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„Рибарство и аквакултури”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7 089 595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7 089 595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3 055 068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4 034 527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630"/>
          <w:jc w:val="center"/>
        </w:trPr>
        <w:tc>
          <w:tcPr>
            <w:tcW w:w="1206" w:type="dxa"/>
            <w:tcBorders>
              <w:top w:val="nil"/>
              <w:left w:val="single" w:sz="4" w:space="0" w:color="auto"/>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 2200.03.00</w:t>
            </w:r>
          </w:p>
        </w:tc>
        <w:tc>
          <w:tcPr>
            <w:tcW w:w="2208"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r w:rsidRPr="00013D3F">
              <w:rPr>
                <w:rFonts w:ascii="Times New Roman" w:hAnsi="Times New Roman"/>
                <w:b/>
                <w:bCs/>
                <w:color w:val="000000"/>
                <w:sz w:val="14"/>
                <w:szCs w:val="14"/>
              </w:rPr>
              <w:t>Политика в областта на съхраняването и увеличаването на горите и дивеча</w:t>
            </w:r>
          </w:p>
        </w:tc>
        <w:tc>
          <w:tcPr>
            <w:tcW w:w="1127"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14 008 516 </w:t>
            </w:r>
          </w:p>
        </w:tc>
        <w:tc>
          <w:tcPr>
            <w:tcW w:w="990"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14 006 603 </w:t>
            </w:r>
          </w:p>
        </w:tc>
        <w:tc>
          <w:tcPr>
            <w:tcW w:w="96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13 425 040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581 563 </w:t>
            </w:r>
          </w:p>
        </w:tc>
        <w:tc>
          <w:tcPr>
            <w:tcW w:w="97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1 913 </w:t>
            </w:r>
          </w:p>
        </w:tc>
        <w:tc>
          <w:tcPr>
            <w:tcW w:w="945"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1 913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0 </w:t>
            </w:r>
          </w:p>
        </w:tc>
      </w:tr>
      <w:tr w:rsidR="00013D3F" w:rsidRPr="00013D3F" w:rsidTr="00013D3F">
        <w:trPr>
          <w:trHeight w:val="63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2200.03.01</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„Специализирани дейности в горските територии”</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11 656 709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11 654 796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11 073 233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581 563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1 913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1 913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630"/>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center"/>
              <w:textAlignment w:val="auto"/>
              <w:rPr>
                <w:rFonts w:ascii="Times New Roman" w:hAnsi="Times New Roman"/>
                <w:color w:val="000000"/>
                <w:sz w:val="14"/>
                <w:szCs w:val="14"/>
              </w:rPr>
            </w:pPr>
            <w:r w:rsidRPr="00013D3F">
              <w:rPr>
                <w:rFonts w:ascii="Times New Roman" w:hAnsi="Times New Roman"/>
                <w:color w:val="000000"/>
                <w:sz w:val="14"/>
                <w:szCs w:val="14"/>
              </w:rPr>
              <w:t xml:space="preserve"> 2200.03.02</w:t>
            </w:r>
          </w:p>
        </w:tc>
        <w:tc>
          <w:tcPr>
            <w:tcW w:w="2208"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textAlignment w:val="auto"/>
              <w:rPr>
                <w:rFonts w:ascii="Times New Roman" w:hAnsi="Times New Roman"/>
                <w:color w:val="000000"/>
                <w:sz w:val="14"/>
                <w:szCs w:val="14"/>
              </w:rPr>
            </w:pPr>
            <w:r w:rsidRPr="00013D3F">
              <w:rPr>
                <w:rFonts w:ascii="Times New Roman" w:hAnsi="Times New Roman"/>
                <w:color w:val="000000"/>
                <w:sz w:val="14"/>
                <w:szCs w:val="14"/>
              </w:rPr>
              <w:t>Бюджетна програма „Планиране, опазване от посегателства, пожари и лесозащита”</w:t>
            </w:r>
          </w:p>
        </w:tc>
        <w:tc>
          <w:tcPr>
            <w:tcW w:w="1127"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2 351 807 </w:t>
            </w:r>
          </w:p>
        </w:tc>
        <w:tc>
          <w:tcPr>
            <w:tcW w:w="990"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2 351 807 </w:t>
            </w:r>
          </w:p>
        </w:tc>
        <w:tc>
          <w:tcPr>
            <w:tcW w:w="96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2 351 807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45"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c>
          <w:tcPr>
            <w:tcW w:w="964" w:type="dxa"/>
            <w:tcBorders>
              <w:top w:val="nil"/>
              <w:left w:val="nil"/>
              <w:bottom w:val="single" w:sz="4" w:space="0" w:color="auto"/>
              <w:right w:val="single" w:sz="4" w:space="0" w:color="auto"/>
            </w:tcBorders>
            <w:shd w:val="clear" w:color="auto" w:fill="auto"/>
            <w:vAlign w:val="center"/>
            <w:hideMark/>
          </w:tcPr>
          <w:p w:rsidR="00013D3F" w:rsidRPr="00013D3F" w:rsidRDefault="00013D3F" w:rsidP="00013D3F">
            <w:pPr>
              <w:overflowPunct/>
              <w:autoSpaceDE/>
              <w:autoSpaceDN/>
              <w:adjustRightInd/>
              <w:jc w:val="right"/>
              <w:textAlignment w:val="auto"/>
              <w:rPr>
                <w:rFonts w:ascii="Times New Roman" w:hAnsi="Times New Roman"/>
                <w:color w:val="000000"/>
                <w:sz w:val="14"/>
                <w:szCs w:val="14"/>
              </w:rPr>
            </w:pPr>
            <w:r w:rsidRPr="00013D3F">
              <w:rPr>
                <w:rFonts w:ascii="Times New Roman" w:hAnsi="Times New Roman"/>
                <w:color w:val="000000"/>
                <w:sz w:val="14"/>
                <w:szCs w:val="14"/>
              </w:rPr>
              <w:t xml:space="preserve">0 </w:t>
            </w:r>
          </w:p>
        </w:tc>
      </w:tr>
      <w:tr w:rsidR="00013D3F" w:rsidRPr="00013D3F" w:rsidTr="00013D3F">
        <w:trPr>
          <w:trHeight w:val="420"/>
          <w:jc w:val="center"/>
        </w:trPr>
        <w:tc>
          <w:tcPr>
            <w:tcW w:w="1206" w:type="dxa"/>
            <w:tcBorders>
              <w:top w:val="nil"/>
              <w:left w:val="single" w:sz="4" w:space="0" w:color="auto"/>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center"/>
              <w:textAlignment w:val="auto"/>
              <w:rPr>
                <w:rFonts w:ascii="Times New Roman" w:hAnsi="Times New Roman"/>
                <w:b/>
                <w:bCs/>
                <w:color w:val="000000"/>
                <w:sz w:val="14"/>
                <w:szCs w:val="14"/>
              </w:rPr>
            </w:pPr>
            <w:r w:rsidRPr="00013D3F">
              <w:rPr>
                <w:rFonts w:ascii="Times New Roman" w:hAnsi="Times New Roman"/>
                <w:b/>
                <w:bCs/>
                <w:color w:val="000000"/>
                <w:sz w:val="14"/>
                <w:szCs w:val="14"/>
              </w:rPr>
              <w:lastRenderedPageBreak/>
              <w:t xml:space="preserve"> 2200.04.00</w:t>
            </w:r>
          </w:p>
        </w:tc>
        <w:tc>
          <w:tcPr>
            <w:tcW w:w="2208"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textAlignment w:val="auto"/>
              <w:rPr>
                <w:rFonts w:ascii="Times New Roman" w:hAnsi="Times New Roman"/>
                <w:b/>
                <w:bCs/>
                <w:color w:val="000000"/>
                <w:sz w:val="14"/>
                <w:szCs w:val="14"/>
              </w:rPr>
            </w:pPr>
            <w:r w:rsidRPr="00013D3F">
              <w:rPr>
                <w:rFonts w:ascii="Times New Roman" w:hAnsi="Times New Roman"/>
                <w:b/>
                <w:bCs/>
                <w:color w:val="000000"/>
                <w:sz w:val="14"/>
                <w:szCs w:val="14"/>
              </w:rPr>
              <w:t>Бюджетна програма „Администрация”</w:t>
            </w:r>
          </w:p>
        </w:tc>
        <w:tc>
          <w:tcPr>
            <w:tcW w:w="1127"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8 522 778 </w:t>
            </w:r>
          </w:p>
        </w:tc>
        <w:tc>
          <w:tcPr>
            <w:tcW w:w="990"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8 497 432 </w:t>
            </w:r>
          </w:p>
        </w:tc>
        <w:tc>
          <w:tcPr>
            <w:tcW w:w="96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8 064 984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432 448 </w:t>
            </w:r>
          </w:p>
        </w:tc>
        <w:tc>
          <w:tcPr>
            <w:tcW w:w="973"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25 346 </w:t>
            </w:r>
          </w:p>
        </w:tc>
        <w:tc>
          <w:tcPr>
            <w:tcW w:w="945"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25 346 </w:t>
            </w:r>
          </w:p>
        </w:tc>
        <w:tc>
          <w:tcPr>
            <w:tcW w:w="964" w:type="dxa"/>
            <w:tcBorders>
              <w:top w:val="nil"/>
              <w:left w:val="nil"/>
              <w:bottom w:val="single" w:sz="4" w:space="0" w:color="auto"/>
              <w:right w:val="single" w:sz="4" w:space="0" w:color="auto"/>
            </w:tcBorders>
            <w:shd w:val="clear" w:color="000000" w:fill="D9D9D9"/>
            <w:vAlign w:val="center"/>
            <w:hideMark/>
          </w:tcPr>
          <w:p w:rsidR="00013D3F" w:rsidRPr="00013D3F" w:rsidRDefault="00013D3F" w:rsidP="00013D3F">
            <w:pPr>
              <w:overflowPunct/>
              <w:autoSpaceDE/>
              <w:autoSpaceDN/>
              <w:adjustRightInd/>
              <w:jc w:val="right"/>
              <w:textAlignment w:val="auto"/>
              <w:rPr>
                <w:rFonts w:ascii="Times New Roman" w:hAnsi="Times New Roman"/>
                <w:b/>
                <w:bCs/>
                <w:color w:val="000000"/>
                <w:sz w:val="14"/>
                <w:szCs w:val="14"/>
              </w:rPr>
            </w:pPr>
            <w:r w:rsidRPr="00013D3F">
              <w:rPr>
                <w:rFonts w:ascii="Times New Roman" w:hAnsi="Times New Roman"/>
                <w:b/>
                <w:bCs/>
                <w:color w:val="000000"/>
                <w:sz w:val="14"/>
                <w:szCs w:val="14"/>
              </w:rPr>
              <w:t xml:space="preserve">0 </w:t>
            </w:r>
          </w:p>
        </w:tc>
      </w:tr>
    </w:tbl>
    <w:p w:rsidR="007B1378" w:rsidRDefault="007B1378" w:rsidP="005D7581">
      <w:pPr>
        <w:ind w:firstLine="567"/>
        <w:jc w:val="both"/>
        <w:rPr>
          <w:rFonts w:ascii="Times New Roman" w:hAnsi="Times New Roman"/>
          <w:b/>
          <w:u w:val="single"/>
          <w:lang w:val="bg-BG"/>
        </w:rPr>
      </w:pPr>
    </w:p>
    <w:p w:rsidR="007B1378" w:rsidRDefault="007B1378" w:rsidP="005D7581">
      <w:pPr>
        <w:ind w:firstLine="567"/>
        <w:jc w:val="both"/>
        <w:rPr>
          <w:rFonts w:ascii="Times New Roman" w:hAnsi="Times New Roman"/>
          <w:b/>
          <w:u w:val="single"/>
          <w:lang w:val="bg-BG"/>
        </w:rPr>
      </w:pPr>
    </w:p>
    <w:p w:rsidR="000851B8" w:rsidRPr="000E6EFD" w:rsidRDefault="000851B8" w:rsidP="000851B8">
      <w:pPr>
        <w:ind w:firstLine="567"/>
        <w:jc w:val="both"/>
        <w:rPr>
          <w:rFonts w:ascii="Times New Roman" w:hAnsi="Times New Roman"/>
          <w:lang w:val="bg-BG"/>
        </w:rPr>
      </w:pPr>
      <w:r w:rsidRPr="000E6EFD">
        <w:rPr>
          <w:rFonts w:ascii="Times New Roman" w:hAnsi="Times New Roman"/>
          <w:i/>
          <w:lang w:val="bg-BG"/>
        </w:rPr>
        <w:t>Във ведомствените</w:t>
      </w:r>
      <w:r w:rsidRPr="000E6EFD">
        <w:rPr>
          <w:rFonts w:ascii="Times New Roman" w:hAnsi="Times New Roman"/>
          <w:lang w:val="bg-BG"/>
        </w:rPr>
        <w:t xml:space="preserve"> разходи по бюджета са отчетени средства за персонал (заплати, възнаграждения и осигурителни вноски), средства за издръжка на администрацията на министерството и второстепенните разпоредители с бюджет към министъра на земеделието, харните и горите и ведомствени капиталови разходи.</w:t>
      </w:r>
    </w:p>
    <w:p w:rsidR="000851B8" w:rsidRPr="000E6EFD" w:rsidRDefault="000851B8" w:rsidP="000851B8">
      <w:pPr>
        <w:ind w:firstLine="567"/>
        <w:jc w:val="both"/>
        <w:rPr>
          <w:rFonts w:ascii="Times New Roman" w:hAnsi="Times New Roman"/>
          <w:lang w:val="bg-BG"/>
        </w:rPr>
      </w:pPr>
      <w:r w:rsidRPr="000E6EFD">
        <w:rPr>
          <w:rFonts w:ascii="Times New Roman" w:hAnsi="Times New Roman"/>
          <w:lang w:val="bg-BG"/>
        </w:rPr>
        <w:t xml:space="preserve">В отчета са включени </w:t>
      </w:r>
      <w:r w:rsidRPr="000E6EFD">
        <w:rPr>
          <w:rFonts w:ascii="Times New Roman" w:hAnsi="Times New Roman"/>
          <w:i/>
          <w:lang w:val="bg-BG"/>
        </w:rPr>
        <w:t>ведомствени</w:t>
      </w:r>
      <w:r w:rsidRPr="000E6EFD">
        <w:rPr>
          <w:rFonts w:ascii="Times New Roman" w:hAnsi="Times New Roman"/>
          <w:lang w:val="bg-BG"/>
        </w:rPr>
        <w:t xml:space="preserve"> разходи по други бюджети и сметки за средства от ЕС, а именно: </w:t>
      </w:r>
    </w:p>
    <w:p w:rsidR="000851B8" w:rsidRPr="000E6EFD" w:rsidRDefault="000851B8" w:rsidP="000851B8">
      <w:pPr>
        <w:pStyle w:val="ListParagraph"/>
        <w:numPr>
          <w:ilvl w:val="0"/>
          <w:numId w:val="4"/>
        </w:numPr>
        <w:ind w:left="0" w:firstLine="567"/>
        <w:jc w:val="both"/>
        <w:rPr>
          <w:rFonts w:ascii="Times New Roman" w:hAnsi="Times New Roman"/>
          <w:lang w:val="bg-BG"/>
        </w:rPr>
      </w:pPr>
      <w:r w:rsidRPr="000E6EFD">
        <w:rPr>
          <w:rFonts w:ascii="Times New Roman" w:hAnsi="Times New Roman"/>
          <w:lang w:val="bg-BG"/>
        </w:rPr>
        <w:t>автономния бюджет на Селскостопанска академия. Селскостопанската академия е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ССА е юридическо лице, което съставя, изпълнява и отчита бюджет като част от консолидираната фискална програма по чл. 13, ал. 4 от Закона за публичните финанси.</w:t>
      </w:r>
    </w:p>
    <w:p w:rsidR="000851B8" w:rsidRPr="000E6EFD" w:rsidRDefault="000851B8" w:rsidP="000851B8">
      <w:pPr>
        <w:pStyle w:val="ListParagraph"/>
        <w:numPr>
          <w:ilvl w:val="0"/>
          <w:numId w:val="4"/>
        </w:numPr>
        <w:ind w:left="0" w:firstLine="567"/>
        <w:jc w:val="both"/>
        <w:rPr>
          <w:rFonts w:ascii="Times New Roman" w:hAnsi="Times New Roman"/>
          <w:lang w:val="bg-BG"/>
        </w:rPr>
      </w:pPr>
      <w:r w:rsidRPr="000E6EFD">
        <w:rPr>
          <w:rFonts w:ascii="Times New Roman" w:hAnsi="Times New Roman"/>
          <w:lang w:val="bg-BG"/>
        </w:rPr>
        <w:t>Държавно предприятие „Научно-производствен център“ е юридическо лице със седалище София, със статут на държавно предприятие по чл. 62, ал. 3 от Търговския закон.</w:t>
      </w:r>
      <w:r w:rsidRPr="000E6EFD">
        <w:rPr>
          <w:rFonts w:ascii="Times New Roman" w:hAnsi="Times New Roman"/>
        </w:rPr>
        <w:t xml:space="preserve"> </w:t>
      </w:r>
      <w:r w:rsidRPr="000E6EFD">
        <w:rPr>
          <w:rFonts w:ascii="Times New Roman" w:hAnsi="Times New Roman"/>
          <w:lang w:val="bg-BG"/>
        </w:rPr>
        <w:t>Предприятието осъществява научно-приложна, приложна, експериментално-производствена и други дейности, подпомагащи дейността на Селскостопанска академия (ССА).</w:t>
      </w:r>
      <w:r w:rsidRPr="000E6EFD">
        <w:rPr>
          <w:rFonts w:ascii="Times New Roman" w:hAnsi="Times New Roman"/>
        </w:rPr>
        <w:t xml:space="preserve"> </w:t>
      </w:r>
      <w:r w:rsidRPr="000E6EFD">
        <w:rPr>
          <w:rFonts w:ascii="Times New Roman" w:hAnsi="Times New Roman"/>
          <w:lang w:val="bg-BG"/>
        </w:rPr>
        <w:t>Средствата и операциите на предприятието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w:t>
      </w:r>
    </w:p>
    <w:p w:rsidR="000851B8" w:rsidRPr="000E6EFD" w:rsidRDefault="000851B8" w:rsidP="000851B8">
      <w:pPr>
        <w:pStyle w:val="ListParagraph"/>
        <w:numPr>
          <w:ilvl w:val="0"/>
          <w:numId w:val="4"/>
        </w:numPr>
        <w:ind w:left="0" w:firstLine="567"/>
        <w:jc w:val="both"/>
        <w:rPr>
          <w:rFonts w:ascii="Times New Roman" w:hAnsi="Times New Roman"/>
        </w:rPr>
      </w:pPr>
      <w:r w:rsidRPr="000E6EFD">
        <w:rPr>
          <w:rFonts w:ascii="Times New Roman" w:hAnsi="Times New Roman"/>
          <w:lang w:val="bg-BG"/>
        </w:rPr>
        <w:t>проекти изпълнявани по оперативни програми „Добро управление“ по които бенефициент са административни структури в системата на министерството; оперативна програма „Околна среда“,</w:t>
      </w:r>
    </w:p>
    <w:p w:rsidR="000851B8" w:rsidRPr="000E6EFD" w:rsidRDefault="000851B8" w:rsidP="000851B8">
      <w:pPr>
        <w:pStyle w:val="ListParagraph"/>
        <w:numPr>
          <w:ilvl w:val="0"/>
          <w:numId w:val="4"/>
        </w:numPr>
        <w:ind w:left="0" w:firstLine="567"/>
        <w:jc w:val="both"/>
        <w:rPr>
          <w:rFonts w:ascii="Times New Roman" w:hAnsi="Times New Roman"/>
          <w:lang w:val="bg-BG"/>
        </w:rPr>
      </w:pPr>
      <w:r w:rsidRPr="000E6EFD">
        <w:rPr>
          <w:rFonts w:ascii="Times New Roman" w:hAnsi="Times New Roman"/>
          <w:lang w:val="bg-BG"/>
        </w:rPr>
        <w:t xml:space="preserve"> получените средства от Европейския съюз, администрирани от Разплащателната агенция към ДФ „Земеделие“ (СЕС-3-РА) – по Програмата за морско дело и рибарство и Програмата за развитие на селските райони.</w:t>
      </w:r>
    </w:p>
    <w:p w:rsidR="000851B8" w:rsidRPr="000E6EFD" w:rsidRDefault="000851B8" w:rsidP="000851B8">
      <w:pPr>
        <w:pStyle w:val="ListParagraph"/>
        <w:numPr>
          <w:ilvl w:val="0"/>
          <w:numId w:val="4"/>
        </w:numPr>
        <w:ind w:left="0" w:firstLine="567"/>
        <w:jc w:val="both"/>
        <w:rPr>
          <w:rFonts w:ascii="Times New Roman" w:hAnsi="Times New Roman"/>
        </w:rPr>
      </w:pPr>
      <w:r w:rsidRPr="000E6EFD">
        <w:rPr>
          <w:rFonts w:ascii="Times New Roman" w:hAnsi="Times New Roman"/>
          <w:lang w:val="bg-BG"/>
        </w:rPr>
        <w:t xml:space="preserve"> Проекти по програма за "Система за земеделска счетоводна информация"; програма за “Изследване на структурата на земеделските стопанства”; програма за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 програма за Проект "Подходи за надзор на екосистемите при контрола на заразния нодуларен дерматит (LSD) в България" ; </w:t>
      </w:r>
    </w:p>
    <w:p w:rsidR="000851B8" w:rsidRPr="000851B8" w:rsidRDefault="000851B8" w:rsidP="000851B8">
      <w:pPr>
        <w:pStyle w:val="ListParagraph"/>
        <w:numPr>
          <w:ilvl w:val="0"/>
          <w:numId w:val="4"/>
        </w:numPr>
        <w:ind w:left="0" w:firstLine="567"/>
        <w:jc w:val="both"/>
        <w:rPr>
          <w:rFonts w:ascii="Times New Roman" w:hAnsi="Times New Roman"/>
        </w:rPr>
      </w:pPr>
      <w:r w:rsidRPr="000851B8">
        <w:rPr>
          <w:rFonts w:ascii="Times New Roman" w:hAnsi="Times New Roman"/>
          <w:lang w:val="bg-BG"/>
        </w:rPr>
        <w:t>Програма за Проект: Многогодишни програми за ликвидиране, контрол и надзор на болестите по животните и на зоонозите в България и свързаното с тях финансиране от ЕК - "SANTE/VP/2018/BG/SI2.774122"; и други средства отчете в сметки за средства от ЕС</w:t>
      </w:r>
    </w:p>
    <w:p w:rsidR="000851B8" w:rsidRPr="000E6EFD" w:rsidRDefault="000851B8" w:rsidP="000851B8">
      <w:pPr>
        <w:jc w:val="both"/>
        <w:rPr>
          <w:rFonts w:ascii="Times New Roman" w:hAnsi="Times New Roman"/>
          <w:lang w:val="bg-BG"/>
        </w:rPr>
      </w:pPr>
    </w:p>
    <w:p w:rsidR="000851B8" w:rsidRDefault="000851B8" w:rsidP="000851B8">
      <w:pPr>
        <w:ind w:firstLine="567"/>
        <w:jc w:val="both"/>
        <w:rPr>
          <w:rFonts w:ascii="Times New Roman" w:hAnsi="Times New Roman"/>
          <w:lang w:val="bg-BG"/>
        </w:rPr>
      </w:pPr>
      <w:r w:rsidRPr="000E6EFD">
        <w:rPr>
          <w:rFonts w:ascii="Times New Roman" w:hAnsi="Times New Roman"/>
          <w:lang w:val="bg-BG"/>
        </w:rPr>
        <w:t xml:space="preserve">В отчета на </w:t>
      </w:r>
      <w:r w:rsidRPr="000E6EFD">
        <w:rPr>
          <w:rFonts w:ascii="Times New Roman" w:hAnsi="Times New Roman"/>
          <w:i/>
          <w:lang w:val="bg-BG"/>
        </w:rPr>
        <w:t>администрираните разходи по бюджета</w:t>
      </w:r>
      <w:r w:rsidRPr="000E6EFD">
        <w:rPr>
          <w:rFonts w:ascii="Times New Roman" w:hAnsi="Times New Roman"/>
          <w:lang w:val="bg-BG"/>
        </w:rPr>
        <w:t xml:space="preserve"> са включени средства по: Програмата за профилактика,надзор, контрол и ликвидиране на болести по животните и зоонози съгласно чл. 118 от Закона за ветеринарномедицинската дейност; Администрирани разходи съгласно чл. 275 от Закона за ветеринарномедицинската дейност (отстраняване и унищожаване на мъртви животни); лихви по външни заеми - Държавен инвестиционен заем по Проект за изграждане пазари на едро в Република България; текущи трансфери, Предоставени на "Напоителни системи" ЕАД средства за компенсиране на несправедливата финансова тежест от извършване на обществената услуга за защита от вредното въздействие на водите, съгласно §4а от Закона за водите и др.</w:t>
      </w:r>
    </w:p>
    <w:p w:rsidR="000851B8" w:rsidRPr="000E6EFD" w:rsidRDefault="000851B8" w:rsidP="000851B8">
      <w:pPr>
        <w:ind w:firstLine="567"/>
        <w:jc w:val="both"/>
        <w:rPr>
          <w:rFonts w:ascii="Times New Roman" w:hAnsi="Times New Roman"/>
          <w:lang w:val="bg-BG"/>
        </w:rPr>
      </w:pPr>
    </w:p>
    <w:p w:rsidR="000D5A75" w:rsidRPr="000E6EFD" w:rsidRDefault="000D5A75" w:rsidP="005D7581">
      <w:pPr>
        <w:ind w:firstLine="567"/>
        <w:jc w:val="both"/>
        <w:rPr>
          <w:rFonts w:ascii="Times New Roman" w:hAnsi="Times New Roman"/>
          <w:lang w:val="bg-BG"/>
        </w:rPr>
      </w:pPr>
    </w:p>
    <w:p w:rsidR="0077064B" w:rsidRPr="000E6EFD" w:rsidRDefault="0077064B" w:rsidP="003C5503">
      <w:pPr>
        <w:pStyle w:val="Heading1"/>
        <w:numPr>
          <w:ilvl w:val="1"/>
          <w:numId w:val="3"/>
        </w:numPr>
        <w:tabs>
          <w:tab w:val="left" w:pos="567"/>
        </w:tabs>
        <w:spacing w:before="0"/>
        <w:ind w:left="0" w:firstLine="0"/>
        <w:jc w:val="both"/>
        <w:rPr>
          <w:rFonts w:cs="Times New Roman"/>
          <w:lang w:val="bg-BG"/>
        </w:rPr>
      </w:pPr>
      <w:bookmarkStart w:id="6" w:name="_Toc16867762"/>
      <w:r w:rsidRPr="000E6EFD">
        <w:rPr>
          <w:rFonts w:cs="Times New Roman"/>
          <w:lang w:val="bg-BG"/>
        </w:rPr>
        <w:t>ИЗТОЧНИЦИ НА ФИНАНСИРАНЕ НА КОНСОЛИДИРАНИТЕ РАЗХОДИ</w:t>
      </w:r>
      <w:bookmarkEnd w:id="6"/>
    </w:p>
    <w:p w:rsidR="0077064B" w:rsidRPr="000E6EFD" w:rsidRDefault="0077064B" w:rsidP="0077064B">
      <w:pPr>
        <w:rPr>
          <w:rFonts w:ascii="Times New Roman" w:hAnsi="Times New Roman"/>
          <w:lang w:val="bg-BG"/>
        </w:rPr>
      </w:pPr>
    </w:p>
    <w:p w:rsidR="000D5A75" w:rsidRDefault="000D5A75" w:rsidP="000D5A75">
      <w:pPr>
        <w:overflowPunct/>
        <w:autoSpaceDE/>
        <w:autoSpaceDN/>
        <w:adjustRightInd/>
        <w:jc w:val="both"/>
        <w:textAlignment w:val="auto"/>
        <w:rPr>
          <w:rFonts w:ascii="Times New Roman" w:hAnsi="Times New Roman"/>
          <w:color w:val="000000"/>
          <w:lang w:val="bg-BG"/>
        </w:rPr>
      </w:pPr>
      <w:r w:rsidRPr="000E6EFD">
        <w:rPr>
          <w:rFonts w:ascii="Times New Roman" w:hAnsi="Times New Roman"/>
          <w:b/>
          <w:bCs/>
          <w:color w:val="000000"/>
          <w:lang w:val="bg-BG"/>
        </w:rPr>
        <w:t>Приложение № 3</w:t>
      </w:r>
      <w:r w:rsidRPr="000E6EFD">
        <w:rPr>
          <w:rFonts w:ascii="Times New Roman" w:hAnsi="Times New Roman"/>
          <w:color w:val="000000"/>
          <w:lang w:val="bg-BG"/>
        </w:rPr>
        <w:t xml:space="preserve"> – Източници на финансиране на консолидираните разходи</w:t>
      </w:r>
    </w:p>
    <w:p w:rsidR="00D210B1" w:rsidRDefault="00D210B1" w:rsidP="000D5A75">
      <w:pPr>
        <w:overflowPunct/>
        <w:autoSpaceDE/>
        <w:autoSpaceDN/>
        <w:adjustRightInd/>
        <w:jc w:val="both"/>
        <w:textAlignment w:val="auto"/>
        <w:rPr>
          <w:rFonts w:ascii="Times New Roman" w:hAnsi="Times New Roman"/>
          <w:color w:val="000000"/>
          <w:lang w:val="bg-BG"/>
        </w:rPr>
      </w:pPr>
    </w:p>
    <w:tbl>
      <w:tblPr>
        <w:tblW w:w="9760" w:type="dxa"/>
        <w:jc w:val="center"/>
        <w:tblLook w:val="04A0" w:firstRow="1" w:lastRow="0" w:firstColumn="1" w:lastColumn="0" w:noHBand="0" w:noVBand="1"/>
      </w:tblPr>
      <w:tblGrid>
        <w:gridCol w:w="5920"/>
        <w:gridCol w:w="1280"/>
        <w:gridCol w:w="1280"/>
        <w:gridCol w:w="1280"/>
      </w:tblGrid>
      <w:tr w:rsidR="00D210B1" w:rsidRPr="00D210B1" w:rsidTr="00D210B1">
        <w:trPr>
          <w:trHeight w:val="765"/>
          <w:jc w:val="center"/>
        </w:trPr>
        <w:tc>
          <w:tcPr>
            <w:tcW w:w="5920"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center"/>
              <w:textAlignment w:val="auto"/>
              <w:rPr>
                <w:rFonts w:ascii="Times New Roman" w:hAnsi="Times New Roman"/>
                <w:b/>
                <w:bCs/>
                <w:color w:val="000000"/>
              </w:rPr>
            </w:pPr>
            <w:r w:rsidRPr="00D210B1">
              <w:rPr>
                <w:rFonts w:ascii="Times New Roman" w:hAnsi="Times New Roman"/>
                <w:b/>
                <w:bCs/>
                <w:color w:val="000000"/>
              </w:rPr>
              <w:t>Източници на финансиране на консолидираните разходи, обхванати в програмния и ориентиран към резултатите бюджет</w:t>
            </w:r>
            <w:r w:rsidRPr="00D210B1">
              <w:rPr>
                <w:rFonts w:ascii="Times New Roman" w:hAnsi="Times New Roman"/>
                <w:b/>
                <w:bCs/>
                <w:color w:val="000000"/>
              </w:rPr>
              <w:br/>
              <w:t>(в лева)</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center"/>
              <w:textAlignment w:val="auto"/>
              <w:rPr>
                <w:rFonts w:ascii="Times New Roman" w:hAnsi="Times New Roman"/>
                <w:b/>
                <w:bCs/>
                <w:color w:val="000000"/>
              </w:rPr>
            </w:pPr>
            <w:r w:rsidRPr="00D210B1">
              <w:rPr>
                <w:rFonts w:ascii="Times New Roman" w:hAnsi="Times New Roman"/>
                <w:b/>
                <w:bCs/>
                <w:color w:val="000000"/>
              </w:rPr>
              <w:t>Закон</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center"/>
              <w:textAlignment w:val="auto"/>
              <w:rPr>
                <w:rFonts w:ascii="Times New Roman" w:hAnsi="Times New Roman"/>
                <w:b/>
                <w:bCs/>
                <w:color w:val="000000"/>
              </w:rPr>
            </w:pPr>
            <w:r w:rsidRPr="00D210B1">
              <w:rPr>
                <w:rFonts w:ascii="Times New Roman" w:hAnsi="Times New Roman"/>
                <w:b/>
                <w:bCs/>
                <w:color w:val="000000"/>
              </w:rPr>
              <w:t>Уточнен план</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center"/>
              <w:textAlignment w:val="auto"/>
              <w:rPr>
                <w:rFonts w:ascii="Times New Roman" w:hAnsi="Times New Roman"/>
                <w:b/>
                <w:bCs/>
                <w:color w:val="000000"/>
              </w:rPr>
            </w:pPr>
            <w:r w:rsidRPr="00D210B1">
              <w:rPr>
                <w:rFonts w:ascii="Times New Roman" w:hAnsi="Times New Roman"/>
                <w:b/>
                <w:bCs/>
                <w:color w:val="000000"/>
              </w:rPr>
              <w:t>Отчет</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both"/>
              <w:textAlignment w:val="auto"/>
              <w:rPr>
                <w:rFonts w:ascii="Times New Roman" w:hAnsi="Times New Roman"/>
                <w:b/>
                <w:bCs/>
                <w:color w:val="000000"/>
              </w:rPr>
            </w:pPr>
            <w:r w:rsidRPr="00D210B1">
              <w:rPr>
                <w:rFonts w:ascii="Times New Roman" w:hAnsi="Times New Roman"/>
                <w:b/>
                <w:bCs/>
                <w:color w:val="000000"/>
              </w:rPr>
              <w:t>Общо консолидирани разходи:</w:t>
            </w:r>
          </w:p>
        </w:tc>
        <w:tc>
          <w:tcPr>
            <w:tcW w:w="1280" w:type="dxa"/>
            <w:tcBorders>
              <w:top w:val="nil"/>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258 062 076</w:t>
            </w:r>
          </w:p>
        </w:tc>
        <w:tc>
          <w:tcPr>
            <w:tcW w:w="1280" w:type="dxa"/>
            <w:tcBorders>
              <w:top w:val="nil"/>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271 520 131</w:t>
            </w:r>
          </w:p>
        </w:tc>
        <w:tc>
          <w:tcPr>
            <w:tcW w:w="1280" w:type="dxa"/>
            <w:tcBorders>
              <w:top w:val="nil"/>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143 767 227</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both"/>
              <w:textAlignment w:val="auto"/>
              <w:rPr>
                <w:rFonts w:ascii="Times New Roman" w:hAnsi="Times New Roman"/>
                <w:b/>
                <w:bCs/>
                <w:color w:val="000000"/>
              </w:rPr>
            </w:pPr>
            <w:r w:rsidRPr="00D210B1">
              <w:rPr>
                <w:rFonts w:ascii="Times New Roman" w:hAnsi="Times New Roman"/>
                <w:b/>
                <w:bCs/>
                <w:color w:val="000000"/>
              </w:rPr>
              <w:t>Общо финансиране:</w:t>
            </w:r>
          </w:p>
        </w:tc>
        <w:tc>
          <w:tcPr>
            <w:tcW w:w="1280" w:type="dxa"/>
            <w:tcBorders>
              <w:top w:val="nil"/>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258 062 076</w:t>
            </w:r>
          </w:p>
        </w:tc>
        <w:tc>
          <w:tcPr>
            <w:tcW w:w="1280" w:type="dxa"/>
            <w:tcBorders>
              <w:top w:val="nil"/>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271 520 131</w:t>
            </w:r>
          </w:p>
        </w:tc>
        <w:tc>
          <w:tcPr>
            <w:tcW w:w="1280" w:type="dxa"/>
            <w:tcBorders>
              <w:top w:val="nil"/>
              <w:left w:val="nil"/>
              <w:bottom w:val="single" w:sz="4" w:space="0" w:color="auto"/>
              <w:right w:val="single" w:sz="4" w:space="0" w:color="auto"/>
            </w:tcBorders>
            <w:shd w:val="clear" w:color="000000" w:fill="E6E6E6"/>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143 767 227</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both"/>
              <w:textAlignment w:val="auto"/>
              <w:rPr>
                <w:rFonts w:ascii="Times New Roman" w:hAnsi="Times New Roman"/>
                <w:b/>
                <w:bCs/>
                <w:color w:val="000000"/>
              </w:rPr>
            </w:pPr>
            <w:r w:rsidRPr="00D210B1">
              <w:rPr>
                <w:rFonts w:ascii="Times New Roman" w:hAnsi="Times New Roman"/>
                <w:b/>
                <w:bCs/>
                <w:color w:val="000000"/>
              </w:rPr>
              <w:t xml:space="preserve">   По бюджета на ПРБ, в т.ч. за сметка на:</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192 884 000</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206 342 055</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104 356 477</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lastRenderedPageBreak/>
              <w:t>• Собствени приходи</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149 386 000</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149 386 000</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63 130 730</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 Субсидия от държавния бюджет, трансфери и др.</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43 498 000</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56 956 055</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41 225 747</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both"/>
              <w:textAlignment w:val="auto"/>
              <w:rPr>
                <w:rFonts w:ascii="Times New Roman" w:hAnsi="Times New Roman"/>
                <w:b/>
                <w:bCs/>
                <w:color w:val="000000"/>
              </w:rPr>
            </w:pPr>
            <w:r w:rsidRPr="00D210B1">
              <w:rPr>
                <w:rFonts w:ascii="Times New Roman" w:hAnsi="Times New Roman"/>
                <w:b/>
                <w:bCs/>
                <w:color w:val="000000"/>
              </w:rPr>
              <w:t xml:space="preserve">   По други бюджети и сметки за средства от ЕС, в т.ч. от:</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65 178 076</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65 178 076</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b/>
                <w:bCs/>
                <w:color w:val="000000"/>
              </w:rPr>
            </w:pPr>
            <w:r w:rsidRPr="00D210B1">
              <w:rPr>
                <w:rFonts w:ascii="Times New Roman" w:hAnsi="Times New Roman"/>
                <w:b/>
                <w:bCs/>
                <w:color w:val="000000"/>
              </w:rPr>
              <w:t>39 410 750</w:t>
            </w:r>
          </w:p>
        </w:tc>
      </w:tr>
      <w:tr w:rsidR="00D210B1" w:rsidRPr="00D210B1" w:rsidTr="00D210B1">
        <w:trPr>
          <w:trHeight w:val="375"/>
          <w:jc w:val="center"/>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w:t>
            </w:r>
            <w:r w:rsidRPr="00D210B1">
              <w:rPr>
                <w:rFonts w:ascii="Times New Roman" w:hAnsi="Times New Roman"/>
                <w:color w:val="000000"/>
                <w:sz w:val="29"/>
                <w:szCs w:val="29"/>
              </w:rPr>
              <w:t xml:space="preserve"> </w:t>
            </w:r>
            <w:r w:rsidRPr="00D210B1">
              <w:rPr>
                <w:rFonts w:ascii="Times New Roman" w:hAnsi="Times New Roman"/>
                <w:color w:val="000000"/>
              </w:rPr>
              <w:t>Централен бюджет, в т.ч.:</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0</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 xml:space="preserve">        Държавни инвестиционни заеми</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r>
      <w:tr w:rsidR="00D210B1" w:rsidRPr="00D210B1" w:rsidTr="00D210B1">
        <w:trPr>
          <w:trHeight w:val="510"/>
          <w:jc w:val="center"/>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 xml:space="preserve">• Сметки за средства от ЕС (ССЕС на НФ и на ДФЗ, по които МЗХГ е бенефициент) </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8 460 745</w:t>
            </w:r>
          </w:p>
        </w:tc>
      </w:tr>
      <w:tr w:rsidR="00D210B1" w:rsidRPr="00D210B1" w:rsidTr="00D210B1">
        <w:trPr>
          <w:trHeight w:val="51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 Други програми и инициативи, по които Република България е страна-партньор (ССЕС - ДЕС)</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24 896 576</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24 896 576</w:t>
            </w:r>
          </w:p>
        </w:tc>
        <w:tc>
          <w:tcPr>
            <w:tcW w:w="1280" w:type="dxa"/>
            <w:tcBorders>
              <w:top w:val="nil"/>
              <w:left w:val="nil"/>
              <w:bottom w:val="single" w:sz="4" w:space="0" w:color="auto"/>
              <w:right w:val="single" w:sz="4" w:space="0" w:color="auto"/>
            </w:tcBorders>
            <w:shd w:val="clear" w:color="auto" w:fill="auto"/>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4 364 035</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 Други програми и други донори по бюджета на ПРБ</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r>
      <w:tr w:rsidR="00D210B1" w:rsidRPr="00D210B1" w:rsidTr="00D210B1">
        <w:trPr>
          <w:trHeight w:val="765"/>
          <w:jc w:val="center"/>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 Други бюджетни организации, включени в консолидираната фискална програма (Селскостопанска академия и Държавно предприятие "Научно-производствен център)</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40 281 500</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40 281 500</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26 585 970</w:t>
            </w:r>
          </w:p>
        </w:tc>
      </w:tr>
      <w:tr w:rsidR="00D210B1" w:rsidRPr="00D210B1" w:rsidTr="00D210B1">
        <w:trPr>
          <w:trHeight w:val="255"/>
          <w:jc w:val="center"/>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ind w:firstLineChars="200" w:firstLine="400"/>
              <w:textAlignment w:val="auto"/>
              <w:rPr>
                <w:rFonts w:ascii="Times New Roman" w:hAnsi="Times New Roman"/>
                <w:color w:val="000000"/>
              </w:rPr>
            </w:pPr>
            <w:r w:rsidRPr="00D210B1">
              <w:rPr>
                <w:rFonts w:ascii="Times New Roman" w:hAnsi="Times New Roman"/>
                <w:color w:val="000000"/>
              </w:rPr>
              <w:t>• Други</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000000" w:fill="FFFFFF"/>
            <w:vAlign w:val="center"/>
            <w:hideMark/>
          </w:tcPr>
          <w:p w:rsidR="00D210B1" w:rsidRPr="00D210B1" w:rsidRDefault="00D210B1" w:rsidP="00D210B1">
            <w:pPr>
              <w:overflowPunct/>
              <w:autoSpaceDE/>
              <w:autoSpaceDN/>
              <w:adjustRightInd/>
              <w:jc w:val="right"/>
              <w:textAlignment w:val="auto"/>
              <w:rPr>
                <w:rFonts w:ascii="Times New Roman" w:hAnsi="Times New Roman"/>
                <w:color w:val="000000"/>
              </w:rPr>
            </w:pPr>
            <w:r w:rsidRPr="00D210B1">
              <w:rPr>
                <w:rFonts w:ascii="Times New Roman" w:hAnsi="Times New Roman"/>
                <w:color w:val="000000"/>
              </w:rPr>
              <w:t> </w:t>
            </w:r>
          </w:p>
        </w:tc>
      </w:tr>
    </w:tbl>
    <w:p w:rsidR="00D210B1" w:rsidRPr="000E6EFD" w:rsidRDefault="00D210B1" w:rsidP="000D5A75">
      <w:pPr>
        <w:overflowPunct/>
        <w:autoSpaceDE/>
        <w:autoSpaceDN/>
        <w:adjustRightInd/>
        <w:jc w:val="both"/>
        <w:textAlignment w:val="auto"/>
        <w:rPr>
          <w:rFonts w:ascii="Times New Roman" w:hAnsi="Times New Roman"/>
          <w:color w:val="000000"/>
          <w:lang w:val="bg-BG"/>
        </w:rPr>
      </w:pPr>
    </w:p>
    <w:p w:rsidR="000D5A75" w:rsidRPr="000E6EFD" w:rsidRDefault="000D5A75" w:rsidP="000D5A75">
      <w:pPr>
        <w:overflowPunct/>
        <w:autoSpaceDE/>
        <w:autoSpaceDN/>
        <w:adjustRightInd/>
        <w:jc w:val="both"/>
        <w:textAlignment w:val="auto"/>
        <w:rPr>
          <w:rFonts w:ascii="Times New Roman" w:hAnsi="Times New Roman"/>
          <w:b/>
          <w:bCs/>
          <w:color w:val="000000"/>
          <w:lang w:val="bg-BG"/>
        </w:rPr>
      </w:pP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По трансферите и финансирането:</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С предоставените от други бюджетни предприятия трансфери на МЗХГ за периода 01.01.2019 г. – 30.06.2019 г. се осъществяват предвидените дейности по проекти и програми. За всички получени трансфери са изготвени и представени потвърдителни писма, а изразходването им е отчетено по съответните разходни параграфи и подпараграфи от ЕБК за 2019 г.</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 xml:space="preserve">През отчетния период по § 61-00 „Трансфери между бюджети“ са отчетени средства както следва: </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По §§ 61-01 са отчетени получени/възстановени трансфери в общ размер от      8 634 891 лв. в т. ч.:</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-18 379 лв. получени от Министерство на околната среда и водите, предоставени средства на Дирекция на природен парк „Шуменско плато“, разпоредител от по-ниска степен в системата на Министерството на земеделието, храните и горите чрез трансфери през месец юни 2019 г. в размер на 18 379 лв. по изпълнителен лист от 27.02.2019 г. по адм. дело №11782/2017 г. по описа на ВАС, представляващ разноски по производство за първа инстанция и по изпълнителен лист от 19.04.2018 г. по дело №770/2016 г. по описа на АС, представляващ разноски по производство пред касационна инстанция;</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- 4 705 лв. възстановен неизразходван трансфер на ДФЗ от ЦА на МЗХГ, предоставен за участие в международно изложение на селскостопански и хранителни продукти „Зелена седмица Берлин 2018“;</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- 336 лв. възстановен неизразходван трансфер на ДФЗ от ИАСРЖ по схема Помощ за участие в международно животновъдно изложение в гр. Хановър;</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- 7 821 553 лв. предоставени от Държавен фонд „Земеделие“ по държавна помощ „Помощ за компенсиране на разходите при отстраняване и унищожаване на мъртви животни“ на БАБХ;</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- 600 000 лв. предоставени на ИАСАС от Държавен фонд „Земеделие“ - получен трансфер по схема Помощ за участие на земеделски. стопани схема за качество за производство на семена и посадъчен материал;</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- 200 000 лв. – получен трансфер по  схема Помощ за участие в изложение през 2019 г. от МЗХГ ЦА;</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По §§ 61-05 в МЗХГ са получени трансфери от Министерство на труда и социалната политика по програми за осигуряване на заетост, в размер на 130 805 лв. Средствата са изразходвани за възнаграждения и осигурителни вноски на заетия персонал и са отчетени в дейност 532 „Програми за временна заетост”.</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През отчетният период по „Трансфери между бюджети и сметки за средствата от Европейския съюз“ са отчетени средства както следва:</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По §§ 62-01 са отчетени трансфери в размер на 6 006 134 лв., представляващи авансово финансиране на ВРБ към МЗХГ за извършване на плащания по проекти.</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По §§ 62-02 са отчетени трансфери в размер на 6 013 626 лв., в т. ч. 6 006 134 лв. представляващи авансово финансиране на ВРБ към МЗХГ за покриване на плащания по проекти, отчитани в СЕС сметките и 7 492 лв. възстановени неверифицирани разходи по ОП "Добро управелние" за 2018 г. от ИАСОСЕЗФ.</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По трансферите между сметките за средствата от Европейския съюз в МЗХГ са отчетени получени средства по §§ 63-01 в размер на 5 108 810 лв. Получените средства по подпараграфи са описани по-долу в отделни рекапитулации към отделни тримесечни отчети с код: 42(RA), 96(DES), 97(DMP) и 98(KSF).</w:t>
      </w:r>
    </w:p>
    <w:p w:rsidR="000D5A75" w:rsidRPr="000851B8" w:rsidRDefault="000D5A75" w:rsidP="000D5A75">
      <w:pPr>
        <w:ind w:firstLine="567"/>
        <w:jc w:val="both"/>
        <w:rPr>
          <w:rFonts w:ascii="Times New Roman" w:hAnsi="Times New Roman"/>
          <w:lang w:val="bg-BG"/>
        </w:rPr>
      </w:pPr>
      <w:r w:rsidRPr="000851B8">
        <w:rPr>
          <w:rFonts w:ascii="Times New Roman" w:hAnsi="Times New Roman"/>
          <w:lang w:val="bg-BG"/>
        </w:rPr>
        <w:t xml:space="preserve">Във връзка с извършената структурна промяна през 2018 г. по отношение начина на управление и финансиране на Селскостопанската академия, както и преструктуриране на държавните предприятия – опитни станции в нея, бюджетните взаимоотношения на Академията с държавния бюджет са уредени чрез </w:t>
      </w:r>
      <w:r w:rsidRPr="000851B8">
        <w:rPr>
          <w:rFonts w:ascii="Times New Roman" w:hAnsi="Times New Roman"/>
          <w:lang w:val="bg-BG"/>
        </w:rPr>
        <w:lastRenderedPageBreak/>
        <w:t>предоставяне на трансфери за Селскостопанска академия, отразени по §§64-02. За осъществяване на текущата дейност на Селскостопанската академия Министерството на земеделието, храните и горите е предоставило средства чрез трансфер в размер на 12 505 752 лв.</w:t>
      </w:r>
    </w:p>
    <w:p w:rsidR="000D5A75" w:rsidRPr="000E6EFD" w:rsidRDefault="000D5A75" w:rsidP="000D5A75">
      <w:pPr>
        <w:ind w:firstLine="567"/>
        <w:jc w:val="both"/>
        <w:rPr>
          <w:rFonts w:ascii="Times New Roman" w:hAnsi="Times New Roman"/>
          <w:lang w:val="bg-BG"/>
        </w:rPr>
      </w:pPr>
      <w:r w:rsidRPr="000851B8">
        <w:rPr>
          <w:rFonts w:ascii="Times New Roman" w:hAnsi="Times New Roman"/>
          <w:lang w:val="bg-BG"/>
        </w:rPr>
        <w:t>В параграф § 69-00 „Трансфери за поети осигурителни вноски и данъци” са отчетени начислените и поети осигурителни вноски в размер на 24 211 574 лв., включени и в съответните разходни параграфи на отчета. В подпараграф §§ 69-08 е отчетен корективен трансфер за поети осигурителни вноски в размер на 5 994 717 лв., включващ 5 139 680 лв. начислени задължения за поети осигурителни вноски и данъци на ССА и на ДП "Научно - производствен център" и средства, отчетени в отчетите за сметки за средства от Европейския съюз в размер на 855 037 лв.</w:t>
      </w:r>
    </w:p>
    <w:p w:rsidR="00711E62" w:rsidRPr="000E6EFD" w:rsidRDefault="00711E62" w:rsidP="000D5A75">
      <w:pPr>
        <w:ind w:firstLine="567"/>
        <w:jc w:val="both"/>
        <w:rPr>
          <w:rFonts w:ascii="Times New Roman" w:hAnsi="Times New Roman"/>
          <w:lang w:val="bg-BG"/>
        </w:rPr>
      </w:pPr>
    </w:p>
    <w:p w:rsidR="00711E62" w:rsidRPr="000E6EFD" w:rsidRDefault="00C85794" w:rsidP="003C5503">
      <w:pPr>
        <w:pStyle w:val="Heading1"/>
        <w:numPr>
          <w:ilvl w:val="1"/>
          <w:numId w:val="3"/>
        </w:numPr>
        <w:tabs>
          <w:tab w:val="left" w:pos="567"/>
        </w:tabs>
        <w:spacing w:before="0"/>
        <w:ind w:left="0" w:firstLine="0"/>
        <w:jc w:val="both"/>
        <w:rPr>
          <w:rFonts w:cs="Times New Roman"/>
          <w:lang w:val="bg-BG"/>
        </w:rPr>
      </w:pPr>
      <w:bookmarkStart w:id="7" w:name="_Toc16867763"/>
      <w:r w:rsidRPr="000E6EFD">
        <w:rPr>
          <w:rFonts w:cs="Times New Roman"/>
          <w:lang w:val="bg-BG"/>
        </w:rPr>
        <w:t>ПРЕГЛЕД НА НАСТЪПИЛИТЕ ПРЕЗ ОТЧЕТНИЯ ПЕРИОД ПРОМЕНИ НА ПОКАЗАТЕЛИТЕ ПО БЮДЖЕТА НА МЗХГ</w:t>
      </w:r>
      <w:bookmarkEnd w:id="7"/>
    </w:p>
    <w:p w:rsidR="00C85794" w:rsidRPr="000E6EFD" w:rsidRDefault="00C85794" w:rsidP="00C85794">
      <w:pPr>
        <w:rPr>
          <w:rFonts w:ascii="Times New Roman" w:hAnsi="Times New Roman"/>
          <w:lang w:val="bg-BG"/>
        </w:rPr>
      </w:pPr>
    </w:p>
    <w:p w:rsidR="00C85794" w:rsidRPr="000E6EFD" w:rsidRDefault="00C85794" w:rsidP="00C85794">
      <w:pPr>
        <w:rPr>
          <w:rFonts w:ascii="Times New Roman" w:hAnsi="Times New Roman"/>
          <w:lang w:val="bg-BG"/>
        </w:rPr>
      </w:pPr>
      <w:r w:rsidRPr="000851B8">
        <w:rPr>
          <w:rFonts w:ascii="Times New Roman" w:hAnsi="Times New Roman"/>
          <w:b/>
          <w:lang w:val="bg-BG"/>
        </w:rPr>
        <w:t>Приложение № 4</w:t>
      </w:r>
      <w:r w:rsidRPr="000851B8">
        <w:rPr>
          <w:rFonts w:ascii="Times New Roman" w:hAnsi="Times New Roman"/>
          <w:lang w:val="bg-BG"/>
        </w:rPr>
        <w:t xml:space="preserve"> Преглед на настъпилите през отчетния период промени на показателите по бюджета</w:t>
      </w:r>
      <w:r w:rsidRPr="000E6EFD">
        <w:rPr>
          <w:rFonts w:ascii="Times New Roman" w:hAnsi="Times New Roman"/>
          <w:lang w:val="bg-BG"/>
        </w:rPr>
        <w:tab/>
      </w:r>
    </w:p>
    <w:tbl>
      <w:tblPr>
        <w:tblW w:w="10560" w:type="dxa"/>
        <w:jc w:val="center"/>
        <w:tblLook w:val="04A0" w:firstRow="1" w:lastRow="0" w:firstColumn="1" w:lastColumn="0" w:noHBand="0" w:noVBand="1"/>
      </w:tblPr>
      <w:tblGrid>
        <w:gridCol w:w="740"/>
        <w:gridCol w:w="1914"/>
        <w:gridCol w:w="1370"/>
        <w:gridCol w:w="2607"/>
        <w:gridCol w:w="1509"/>
        <w:gridCol w:w="1300"/>
        <w:gridCol w:w="1120"/>
      </w:tblGrid>
      <w:tr w:rsidR="005F3414" w:rsidRPr="005F3414" w:rsidTr="000851B8">
        <w:trPr>
          <w:trHeight w:val="36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Извършена вътрешно-компенсирано промяна с одобрен доклад № 93-661/30.01.2019 г.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0851B8">
              <w:rPr>
                <w:rFonts w:ascii="Times New Roman" w:hAnsi="Times New Roman"/>
                <w:color w:val="000000"/>
                <w:sz w:val="16"/>
                <w:szCs w:val="16"/>
              </w:rPr>
              <w:t>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 отстраняване и унищожаване на мъртви животни) - (дейности за месец декември 2018 г.) дял на МЗХГ</w:t>
            </w:r>
            <w:r w:rsidRPr="005F3414">
              <w:rPr>
                <w:rFonts w:ascii="Times New Roman" w:hAnsi="Times New Roman"/>
                <w:color w:val="000000"/>
                <w:sz w:val="16"/>
                <w:szCs w:val="16"/>
              </w:rPr>
              <w:t xml:space="preserve">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 xml:space="preserve">Бюджетна програма "Безопасност по хранителната верига"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2</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Извършена вътрешно-компенсирано промяна с одобрен доклад № 93-1519/27.02.2019 г. </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за закупуване на софтуер за управление на дрон</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"Администрация"</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3</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Извършена вътрешно-компенсирано промяна с одобрен доклад № 93-1606/05.03.2019 г. </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за закупуване автомобил на БАБХ от РЕЗЕРВА</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 xml:space="preserve">Бюджетна програма "Безопасност по хранителната верига" </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4</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93-1609/05.03.2019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за ремонт на сграда на БАБХ в Сливен от РЕЗЕРВА</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 xml:space="preserve">Бюджетна програма "Безопасност по хранителната верига" </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5</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93-1611/05.03.2019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за закупуване автомобил на БАБХ</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 xml:space="preserve">Бюджетна програма "Безопасност по хранителната верига" </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6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lastRenderedPageBreak/>
              <w:t>6</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93-1836/12.03.2019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 отстраняване и унищожаване на мъртви животни) - (дейности за месец януари 2019 г.) дял на МЗХГ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 xml:space="preserve">Бюджетна програма "Безопасност по хранителната верига" </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37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7</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Писмо на министъра на финансите с рег. индекс  69-00-44/08.03.2019 г., допълнено с писмо № 69-00-142/18.06.2019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110, ал. 4</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Трансфер от ДФЗ за БАБХ - 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за дейност през месец декември 2018 г.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1 364 280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37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8</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Писмо на министъра на финансите с рег. индекс  69-00-60/21.03.2019 г., допълнено с писмо № 69-00-142/18.06.2019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110, ал. 4</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Трансфер от ДФЗ за БАБХ - 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за дейност през месец януари 2019 г.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1 427 119</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9</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93-2202/27.03.2019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Осигуряване на средства за надграждане на ВетИС на  БАБХ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27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lastRenderedPageBreak/>
              <w:t>10</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Уведомително писмо от министъра на земеделието, храните и горите с рег. индекс 0407-103/28.03.2019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С вътрешното преструктуриране на разходите по бюджета на МЗХГ се осигуряват капиталови разходи по бюджета на Българска агенция по безопасност на храните за 2019 г. за закупуване на лабораторно оборудване, за нуждите на Областна дирекция по безопасност на храните – София град и Централна лаборатория за химични изпитвания и контрол (ЦЛХИК) – София.</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3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11</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93-2389/03.04.2019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Осигуряване на средства за капиталови разходи на ИАГ от РЕЗЕРВА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„Специализирани дейности в горските територии“</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1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12</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93-2439/04.04.2019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(дейности за месец февруари 2019 г.) дял на МЗХГ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13</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93-2776/18.04.2019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за поддръжка на ВетИС на  БАБХ от РЕЗЕРВА</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14</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93-2877/23.04.2019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за застраховки на автомобили на ИАРА от РЕЗЕРВА</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"Рибарство и аквакултури"</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37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15</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Писмо на министъра на финансите с рег. индекс  69-00-85/18.04.2019 г., допълнено с писмо № 69-00-142/18.06.2019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110, ал. 4</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Трансфер от ДФЗ за БАБХ - 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-за дейност през месец февруари 2019 г.</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1 267 862</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1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lastRenderedPageBreak/>
              <w:t>16</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93-3071/02.05.2019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  (дейности за месец март 2019 г.) дял на МЗХГ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17</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93-3237/ 10.05.2019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финансови средства по бюджета на БАБХ за орална ваксинация на лисици срещу бяс от РЕЗЕРВА §§62-02</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18</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Уведомително писмо от министъра на земеделието, храните и горите с рег. индекс  0407-170/23.05.2019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ВКП БАБХ Одобрен доклад № 93-3457/23.05.2019 г. (ВКП)</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19</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93-3515/28.05.2019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на ОДЗ за разплащане на данъци от РЕЗЕРВА</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„Земеделски земи”</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29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20</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Уведомително писмо от министъра на земеделието, храните и горите с рег. индекс  0407-198/13.06.2019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 xml:space="preserve">чл. 109, ал. 5 </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ПМС № 141/06.06.2019 г. за одобряване на допълнителни разходи/трансфери от резерва по чл.1, ал.2, раздел II, т. 5.1 от ЗДБРБ за 2019 г. за непредвидени и/или неотложни разходи за предотвратяване, овладяване и преодоляване на последиците от бедствия, за доставка на противоградови ракети за провеждане на активния сезон по противоградова защита през 2019 г</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„Растениевъдство”</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6 000 000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21</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93-4090/18.06.2019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Осигуряване на средства на ОДЗ за разплащане на данъци от РЕЗЕРВА</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„Земеделски земи”</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37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lastRenderedPageBreak/>
              <w:t>22</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Писмо на министъра на финансите с рег. индекс  69-00-145/18.06.2019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110, ал. 4</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Трансфер от ДФЗ за БАБХ  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(дейности за месец март 2019 г.) дял на ДФЗ</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1 475 646</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1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23</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93-4333/27.06.2019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(дейности за месец април 2019 г.) дял на МЗХГ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13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24</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93-4334/27.06.2019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Корекция за Осигуряване на финансиране за изпълнение на Националните мониторингови програми за контрол на остатъци (НМПКО, НПКОП и РПКФ) (ЦА-БАБХ)</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25</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93-4336/27.06.2019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ОДЗ Добрич съдебни  от РЕЗЕРВА</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„Земеделски земи”</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1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t>26</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Извършена вътрешно-компенсирано промяна с одобрен доклад  № 93-4327/26.06.20419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112, ал. 2</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 xml:space="preserve">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 (дейности за месец  май 2019 г.) дял на МЗХГ  </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r w:rsidR="005F3414" w:rsidRPr="005F3414" w:rsidTr="005F3414">
        <w:trPr>
          <w:trHeight w:val="337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b/>
                <w:bCs/>
                <w:color w:val="000000"/>
                <w:sz w:val="16"/>
                <w:szCs w:val="16"/>
              </w:rPr>
            </w:pPr>
            <w:r w:rsidRPr="005F3414">
              <w:rPr>
                <w:rFonts w:ascii="Times New Roman" w:hAnsi="Times New Roman"/>
                <w:b/>
                <w:bCs/>
                <w:color w:val="000000"/>
                <w:sz w:val="16"/>
                <w:szCs w:val="16"/>
              </w:rPr>
              <w:lastRenderedPageBreak/>
              <w:t>27</w:t>
            </w:r>
          </w:p>
        </w:tc>
        <w:tc>
          <w:tcPr>
            <w:tcW w:w="19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Писмо на министъра на финансите с рег. индекс 69-00-161/28.06.2019 г.</w:t>
            </w:r>
          </w:p>
        </w:tc>
        <w:tc>
          <w:tcPr>
            <w:tcW w:w="138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чл. 110, ал. 4</w:t>
            </w:r>
          </w:p>
        </w:tc>
        <w:tc>
          <w:tcPr>
            <w:tcW w:w="2620" w:type="dxa"/>
            <w:tcBorders>
              <w:top w:val="nil"/>
              <w:left w:val="nil"/>
              <w:bottom w:val="single" w:sz="4" w:space="0" w:color="auto"/>
              <w:right w:val="single" w:sz="4" w:space="0" w:color="auto"/>
            </w:tcBorders>
            <w:shd w:val="clear" w:color="auto" w:fill="auto"/>
            <w:vAlign w:val="center"/>
            <w:hideMark/>
          </w:tcPr>
          <w:p w:rsidR="005F3414" w:rsidRPr="005F3414" w:rsidRDefault="005F3414" w:rsidP="005F3414">
            <w:pPr>
              <w:overflowPunct/>
              <w:autoSpaceDE/>
              <w:autoSpaceDN/>
              <w:adjustRightInd/>
              <w:jc w:val="both"/>
              <w:textAlignment w:val="auto"/>
              <w:rPr>
                <w:rFonts w:ascii="Times New Roman" w:hAnsi="Times New Roman"/>
                <w:color w:val="000000"/>
                <w:sz w:val="16"/>
                <w:szCs w:val="16"/>
              </w:rPr>
            </w:pPr>
            <w:r w:rsidRPr="005F3414">
              <w:rPr>
                <w:rFonts w:ascii="Times New Roman" w:hAnsi="Times New Roman"/>
                <w:color w:val="000000"/>
                <w:sz w:val="16"/>
                <w:szCs w:val="16"/>
              </w:rPr>
              <w:t>Трансфер от ДФЗ за БАБХ  -Средства за покриване на разходи в изпълнение на дейностите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 -  Администрирани разходи съгласно чл. 275 от ЗВМД  (дейности за месец април 2019 г.)  дял на ДФЗ</w:t>
            </w:r>
          </w:p>
        </w:tc>
        <w:tc>
          <w:tcPr>
            <w:tcW w:w="1480" w:type="dxa"/>
            <w:tcBorders>
              <w:top w:val="nil"/>
              <w:left w:val="nil"/>
              <w:bottom w:val="single" w:sz="4" w:space="0" w:color="auto"/>
              <w:right w:val="single" w:sz="4" w:space="0" w:color="auto"/>
            </w:tcBorders>
            <w:shd w:val="clear" w:color="auto" w:fill="auto"/>
            <w:vAlign w:val="bottom"/>
            <w:hideMark/>
          </w:tcPr>
          <w:p w:rsidR="005F3414" w:rsidRPr="005F3414" w:rsidRDefault="005F3414" w:rsidP="005F3414">
            <w:pPr>
              <w:overflowPunct/>
              <w:autoSpaceDE/>
              <w:autoSpaceDN/>
              <w:adjustRightInd/>
              <w:textAlignment w:val="auto"/>
              <w:rPr>
                <w:rFonts w:ascii="Times New Roman" w:hAnsi="Times New Roman"/>
                <w:color w:val="000000"/>
                <w:sz w:val="16"/>
                <w:szCs w:val="16"/>
              </w:rPr>
            </w:pPr>
            <w:r w:rsidRPr="005F3414">
              <w:rPr>
                <w:rFonts w:ascii="Times New Roman" w:hAnsi="Times New Roman"/>
                <w:color w:val="000000"/>
                <w:sz w:val="16"/>
                <w:szCs w:val="16"/>
              </w:rPr>
              <w:t>Бюджетна програма „Безопасност по хранителната верига”</w:t>
            </w:r>
          </w:p>
        </w:tc>
        <w:tc>
          <w:tcPr>
            <w:tcW w:w="130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right"/>
              <w:textAlignment w:val="auto"/>
              <w:rPr>
                <w:rFonts w:ascii="Times New Roman" w:hAnsi="Times New Roman"/>
                <w:color w:val="000000"/>
                <w:sz w:val="16"/>
                <w:szCs w:val="16"/>
              </w:rPr>
            </w:pPr>
            <w:r w:rsidRPr="005F3414">
              <w:rPr>
                <w:rFonts w:ascii="Times New Roman" w:hAnsi="Times New Roman"/>
                <w:color w:val="000000"/>
                <w:sz w:val="16"/>
                <w:szCs w:val="16"/>
              </w:rPr>
              <w:t>1 923 148</w:t>
            </w:r>
          </w:p>
        </w:tc>
        <w:tc>
          <w:tcPr>
            <w:tcW w:w="1120" w:type="dxa"/>
            <w:tcBorders>
              <w:top w:val="nil"/>
              <w:left w:val="nil"/>
              <w:bottom w:val="single" w:sz="4" w:space="0" w:color="auto"/>
              <w:right w:val="single" w:sz="4" w:space="0" w:color="auto"/>
            </w:tcBorders>
            <w:shd w:val="clear" w:color="auto" w:fill="auto"/>
            <w:noWrap/>
            <w:vAlign w:val="bottom"/>
            <w:hideMark/>
          </w:tcPr>
          <w:p w:rsidR="005F3414" w:rsidRPr="005F3414" w:rsidRDefault="005F3414" w:rsidP="005F3414">
            <w:pPr>
              <w:overflowPunct/>
              <w:autoSpaceDE/>
              <w:autoSpaceDN/>
              <w:adjustRightInd/>
              <w:jc w:val="center"/>
              <w:textAlignment w:val="auto"/>
              <w:rPr>
                <w:rFonts w:ascii="Times New Roman" w:hAnsi="Times New Roman"/>
                <w:color w:val="000000"/>
                <w:sz w:val="16"/>
                <w:szCs w:val="16"/>
              </w:rPr>
            </w:pPr>
            <w:r w:rsidRPr="005F3414">
              <w:rPr>
                <w:rFonts w:ascii="Times New Roman" w:hAnsi="Times New Roman"/>
                <w:color w:val="000000"/>
                <w:sz w:val="16"/>
                <w:szCs w:val="16"/>
              </w:rPr>
              <w:t>N/A</w:t>
            </w:r>
          </w:p>
        </w:tc>
      </w:tr>
    </w:tbl>
    <w:p w:rsidR="00874BD3" w:rsidRPr="000E6EFD" w:rsidRDefault="00874BD3" w:rsidP="00C85794">
      <w:pPr>
        <w:rPr>
          <w:rFonts w:ascii="Times New Roman" w:hAnsi="Times New Roman"/>
          <w:lang w:val="bg-BG"/>
        </w:rPr>
      </w:pPr>
    </w:p>
    <w:p w:rsidR="00874BD3" w:rsidRPr="000E6EFD" w:rsidRDefault="00874BD3" w:rsidP="00C85794">
      <w:pPr>
        <w:rPr>
          <w:rFonts w:ascii="Times New Roman" w:hAnsi="Times New Roman"/>
          <w:lang w:val="bg-BG"/>
        </w:rPr>
      </w:pPr>
    </w:p>
    <w:p w:rsidR="00AB5BD0" w:rsidRPr="000E6EFD" w:rsidRDefault="00C85794" w:rsidP="00C85794">
      <w:pPr>
        <w:rPr>
          <w:rFonts w:ascii="Times New Roman" w:hAnsi="Times New Roman"/>
          <w:lang w:val="bg-BG"/>
        </w:rPr>
      </w:pPr>
      <w:r w:rsidRPr="000E6EFD">
        <w:rPr>
          <w:rFonts w:ascii="Times New Roman" w:hAnsi="Times New Roman"/>
          <w:lang w:val="bg-BG"/>
        </w:rPr>
        <w:tab/>
      </w:r>
    </w:p>
    <w:p w:rsidR="00AB5BD0" w:rsidRPr="000E6EFD" w:rsidRDefault="00AB5BD0" w:rsidP="003C5503">
      <w:pPr>
        <w:pStyle w:val="Heading1"/>
        <w:numPr>
          <w:ilvl w:val="0"/>
          <w:numId w:val="3"/>
        </w:numPr>
        <w:tabs>
          <w:tab w:val="left" w:pos="0"/>
          <w:tab w:val="left" w:pos="567"/>
        </w:tabs>
        <w:spacing w:before="0"/>
        <w:ind w:left="0" w:firstLine="0"/>
        <w:jc w:val="both"/>
        <w:rPr>
          <w:rFonts w:cs="Times New Roman"/>
          <w:lang w:val="bg-BG"/>
        </w:rPr>
      </w:pPr>
      <w:bookmarkStart w:id="8" w:name="_Toc16867764"/>
      <w:r w:rsidRPr="000E6EFD">
        <w:rPr>
          <w:rFonts w:cs="Times New Roman"/>
          <w:lang w:val="bg-BG"/>
        </w:rPr>
        <w:t>ПРЕГЛЕД НА НАСТЪПИЛИТЕ ПРЕЗ ОТЧЕТНИЯ ПЕРИОД ПРОМЕНИ В ОРГАНИЗАЦИОННАТА СТРУКТУРА</w:t>
      </w:r>
      <w:bookmarkEnd w:id="8"/>
    </w:p>
    <w:p w:rsidR="00B05C89" w:rsidRPr="000E6EFD" w:rsidRDefault="00B05C89" w:rsidP="00B05C89">
      <w:pPr>
        <w:rPr>
          <w:rFonts w:ascii="Times New Roman" w:hAnsi="Times New Roman"/>
          <w:lang w:val="bg-BG"/>
        </w:rPr>
      </w:pPr>
    </w:p>
    <w:p w:rsidR="00C921AC" w:rsidRPr="000E6EFD" w:rsidRDefault="00C85794" w:rsidP="00C921AC">
      <w:pPr>
        <w:tabs>
          <w:tab w:val="left" w:pos="0"/>
          <w:tab w:val="left" w:pos="567"/>
        </w:tabs>
        <w:ind w:firstLine="567"/>
        <w:jc w:val="both"/>
        <w:rPr>
          <w:rFonts w:ascii="Times New Roman" w:hAnsi="Times New Roman"/>
          <w:lang w:val="bg-BG"/>
        </w:rPr>
      </w:pPr>
      <w:r w:rsidRPr="000E6EFD">
        <w:rPr>
          <w:rFonts w:ascii="Times New Roman" w:hAnsi="Times New Roman"/>
          <w:lang w:val="bg-BG"/>
        </w:rPr>
        <w:tab/>
      </w:r>
      <w:r w:rsidR="00C921AC" w:rsidRPr="000E6EFD">
        <w:rPr>
          <w:rFonts w:ascii="Times New Roman" w:hAnsi="Times New Roman"/>
          <w:lang w:val="bg-BG"/>
        </w:rPr>
        <w:t>Министерството на земеделието, храните и горите е организирано в централна администрация и второстепенни разпоредители с бюджет.</w:t>
      </w:r>
    </w:p>
    <w:p w:rsidR="00C921AC" w:rsidRPr="000E6EFD" w:rsidRDefault="00C921AC" w:rsidP="00C921AC">
      <w:pPr>
        <w:tabs>
          <w:tab w:val="left" w:pos="0"/>
          <w:tab w:val="left" w:pos="567"/>
        </w:tabs>
        <w:ind w:firstLine="567"/>
        <w:jc w:val="both"/>
        <w:rPr>
          <w:rFonts w:ascii="Times New Roman" w:hAnsi="Times New Roman"/>
          <w:lang w:val="bg-BG"/>
        </w:rPr>
      </w:pPr>
      <w:r w:rsidRPr="000E6EFD">
        <w:rPr>
          <w:rFonts w:ascii="Times New Roman" w:hAnsi="Times New Roman"/>
          <w:lang w:val="bg-BG"/>
        </w:rPr>
        <w:t xml:space="preserve">Централната администрация на Министерство на земеделието, храните и горите е структурирана в дирекции, инспекторат и финансови контрольори, които подпомагат министъра на земеделието, храните и горите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rsidR="00C921AC" w:rsidRPr="000E6EFD" w:rsidRDefault="00C921AC" w:rsidP="00C921AC">
      <w:pPr>
        <w:tabs>
          <w:tab w:val="left" w:pos="0"/>
          <w:tab w:val="left" w:pos="567"/>
        </w:tabs>
        <w:ind w:firstLine="567"/>
        <w:jc w:val="both"/>
        <w:rPr>
          <w:rFonts w:ascii="Times New Roman" w:hAnsi="Times New Roman"/>
          <w:lang w:val="bg-BG"/>
        </w:rPr>
      </w:pPr>
      <w:r w:rsidRPr="000E6EFD">
        <w:rPr>
          <w:rFonts w:ascii="Times New Roman" w:hAnsi="Times New Roman"/>
          <w:lang w:val="bg-BG"/>
        </w:rPr>
        <w:t>При формулиране и разработване на конкретни решения за провеждане на правителствената политика в сферата на земеделието, както и при представянето на тази политика пред обществото министърът образува на свое пряко подчинение политически кабинет, който включва началник на кабинета, заместник министри, парламентарен секретар и ръководителя на звеното за връзки с обществеността.</w:t>
      </w:r>
    </w:p>
    <w:p w:rsidR="00C921AC" w:rsidRPr="000E6EFD" w:rsidRDefault="00C921AC" w:rsidP="00C921AC">
      <w:pPr>
        <w:tabs>
          <w:tab w:val="left" w:pos="0"/>
          <w:tab w:val="left" w:pos="567"/>
        </w:tabs>
        <w:ind w:firstLine="567"/>
        <w:jc w:val="both"/>
        <w:rPr>
          <w:rFonts w:ascii="Times New Roman" w:hAnsi="Times New Roman"/>
          <w:lang w:val="bg-BG"/>
        </w:rPr>
      </w:pPr>
      <w:r w:rsidRPr="000E6EFD">
        <w:rPr>
          <w:rFonts w:ascii="Times New Roman" w:hAnsi="Times New Roman"/>
          <w:lang w:val="bg-BG"/>
        </w:rPr>
        <w:t>Административното ръководство на министерството се осъществява от главен секретар, който осигурява организационната връзка между политическия кабинет и звената в администрацията, координира оперативната дейност на министерството в изпълнение на законовите разпореждания на министъра, работи под негово ръководство и се отчита за своята дейност пред него.</w:t>
      </w:r>
    </w:p>
    <w:p w:rsidR="00C921AC" w:rsidRPr="000E6EFD" w:rsidRDefault="00C921AC" w:rsidP="00C921AC">
      <w:pPr>
        <w:tabs>
          <w:tab w:val="left" w:pos="0"/>
          <w:tab w:val="left" w:pos="567"/>
        </w:tabs>
        <w:ind w:firstLine="567"/>
        <w:jc w:val="both"/>
        <w:rPr>
          <w:rFonts w:ascii="Times New Roman" w:hAnsi="Times New Roman"/>
          <w:lang w:val="bg-BG"/>
        </w:rPr>
      </w:pPr>
      <w:r w:rsidRPr="000E6EFD">
        <w:rPr>
          <w:rFonts w:ascii="Times New Roman" w:hAnsi="Times New Roman"/>
          <w:lang w:val="bg-BG"/>
        </w:rPr>
        <w:t>През отчетния период са настъпили следните промени в организационната структура на МЗХГ – централна администрация:</w:t>
      </w:r>
    </w:p>
    <w:p w:rsidR="00C921AC" w:rsidRPr="000E6EFD" w:rsidRDefault="00C921AC" w:rsidP="00C921AC">
      <w:pPr>
        <w:tabs>
          <w:tab w:val="left" w:pos="0"/>
          <w:tab w:val="left" w:pos="567"/>
        </w:tabs>
        <w:ind w:firstLine="567"/>
        <w:jc w:val="both"/>
        <w:rPr>
          <w:rFonts w:ascii="Times New Roman" w:hAnsi="Times New Roman"/>
          <w:lang w:val="bg-BG"/>
        </w:rPr>
      </w:pPr>
      <w:r w:rsidRPr="000E6EFD">
        <w:rPr>
          <w:rFonts w:ascii="Times New Roman" w:hAnsi="Times New Roman"/>
          <w:lang w:val="bg-BG"/>
        </w:rPr>
        <w:t>С Постановление № 114 от 13 май 2019 г. за изменение на Устройствения правилник на Министерството на земеделието, храните и горите, приет с Постановление № 130 на Министерския съвет от 2017 г. (ДВ, бр. 55 от 2017 г.) е утвърдена нова структура на административните звена в МЗХГ, считано от 14 май 2019 г. и с ново Длъжностно разписание на МЗХГ, в сила от 14 май 2019 г., e извършена промяна в Устройствения правилник на Министерството на земеделието, храните и горите. С направените изменения в Устройствения правилник се увеличава броят на заместник-министрите на земеделието, храните и горите от четири на пет, чрез намаляване с 1 щ. бр. на числеността на експертните и технически длъжности към политическия кабинет на министъра. Общата численост на персонала в МЗХГ се запазва - 664 щ.бр.</w:t>
      </w:r>
    </w:p>
    <w:p w:rsidR="00B05C89" w:rsidRPr="000E6EFD" w:rsidRDefault="00C921AC" w:rsidP="00C921AC">
      <w:pPr>
        <w:tabs>
          <w:tab w:val="left" w:pos="0"/>
          <w:tab w:val="left" w:pos="567"/>
        </w:tabs>
        <w:ind w:firstLine="567"/>
        <w:jc w:val="both"/>
        <w:rPr>
          <w:rFonts w:ascii="Times New Roman" w:hAnsi="Times New Roman"/>
          <w:lang w:val="bg-BG"/>
        </w:rPr>
      </w:pPr>
      <w:r w:rsidRPr="000E6EFD">
        <w:rPr>
          <w:rFonts w:ascii="Times New Roman" w:hAnsi="Times New Roman"/>
          <w:lang w:val="bg-BG"/>
        </w:rPr>
        <w:t>Изменението в Устройствения правилник е свързано с изпълнението на държавната политика в областта на растениевъдството, биологичното земеделие и политиката на качество. Целта е засилване на усилията на министерството в партньорство с бизнеса и неправителствените организации в сектора на зеленчуци, овощарство, биологично производство, тютюн и розопроизводство, и популяризиране на ползите за производителите и потребителите на този вид продукти и храни, подпомагане на биологичните производители по Програмите за развитие на селските райони, осведомеността и желанието на потребителите да се хранят здравословно с родни продукти.</w:t>
      </w:r>
      <w:r w:rsidR="00B05C89" w:rsidRPr="000E6EFD">
        <w:rPr>
          <w:rFonts w:ascii="Times New Roman" w:hAnsi="Times New Roman"/>
          <w:lang w:val="bg-BG"/>
        </w:rPr>
        <w:t>.</w:t>
      </w:r>
    </w:p>
    <w:p w:rsidR="00B05C89" w:rsidRPr="000E6EFD" w:rsidRDefault="00B05C89" w:rsidP="00B05C89">
      <w:pPr>
        <w:tabs>
          <w:tab w:val="left" w:pos="0"/>
          <w:tab w:val="left" w:pos="567"/>
        </w:tabs>
        <w:ind w:firstLine="567"/>
        <w:jc w:val="both"/>
        <w:rPr>
          <w:rFonts w:ascii="Times New Roman" w:hAnsi="Times New Roman"/>
          <w:lang w:val="bg-BG"/>
        </w:rPr>
      </w:pPr>
    </w:p>
    <w:p w:rsidR="00B05C89" w:rsidRPr="000E6EFD" w:rsidRDefault="00B05C89" w:rsidP="00B05C89">
      <w:pPr>
        <w:tabs>
          <w:tab w:val="left" w:pos="0"/>
          <w:tab w:val="left" w:pos="567"/>
        </w:tabs>
        <w:ind w:firstLine="567"/>
        <w:jc w:val="both"/>
        <w:rPr>
          <w:rFonts w:ascii="Times New Roman" w:hAnsi="Times New Roman"/>
          <w:lang w:val="bg-BG"/>
        </w:rPr>
      </w:pPr>
    </w:p>
    <w:p w:rsidR="00B05C89" w:rsidRPr="000E6EFD" w:rsidRDefault="00B05C89" w:rsidP="00B05C89">
      <w:pPr>
        <w:tabs>
          <w:tab w:val="left" w:pos="0"/>
          <w:tab w:val="left" w:pos="567"/>
        </w:tabs>
        <w:ind w:firstLine="567"/>
        <w:jc w:val="both"/>
        <w:rPr>
          <w:rFonts w:ascii="Times New Roman" w:hAnsi="Times New Roman"/>
          <w:lang w:val="bg-BG"/>
        </w:rPr>
      </w:pPr>
    </w:p>
    <w:p w:rsidR="00954960" w:rsidRPr="000E6EFD" w:rsidRDefault="00954960" w:rsidP="00B05C89">
      <w:pPr>
        <w:tabs>
          <w:tab w:val="left" w:pos="0"/>
          <w:tab w:val="left" w:pos="567"/>
        </w:tabs>
        <w:ind w:firstLine="567"/>
        <w:jc w:val="both"/>
        <w:rPr>
          <w:rFonts w:ascii="Times New Roman" w:hAnsi="Times New Roman"/>
          <w:lang w:val="bg-BG"/>
        </w:rPr>
      </w:pPr>
    </w:p>
    <w:p w:rsidR="00B407DE" w:rsidRPr="000E6EFD" w:rsidRDefault="00B407DE" w:rsidP="003C5503">
      <w:pPr>
        <w:pStyle w:val="Heading1"/>
        <w:numPr>
          <w:ilvl w:val="0"/>
          <w:numId w:val="3"/>
        </w:numPr>
        <w:tabs>
          <w:tab w:val="left" w:pos="0"/>
          <w:tab w:val="left" w:pos="567"/>
        </w:tabs>
        <w:spacing w:before="0"/>
        <w:ind w:left="0" w:firstLine="0"/>
        <w:jc w:val="both"/>
        <w:rPr>
          <w:rFonts w:cs="Times New Roman"/>
          <w:lang w:val="bg-BG"/>
        </w:rPr>
      </w:pPr>
      <w:bookmarkStart w:id="9" w:name="_Toc16867765"/>
      <w:r w:rsidRPr="000E6EFD">
        <w:rPr>
          <w:rFonts w:cs="Times New Roman"/>
          <w:lang w:val="bg-BG"/>
        </w:rPr>
        <w:lastRenderedPageBreak/>
        <w:t>ПРЕГЛЕД НА ИЗПЪЛНЕНИЕТО НА ОБЛАСТИТЕ НА ПОЛИТИКИ</w:t>
      </w:r>
      <w:bookmarkEnd w:id="9"/>
    </w:p>
    <w:p w:rsidR="00B407DE" w:rsidRPr="000E6EFD" w:rsidRDefault="00B407DE" w:rsidP="00B407DE">
      <w:pPr>
        <w:pStyle w:val="Heading1"/>
        <w:tabs>
          <w:tab w:val="left" w:pos="0"/>
          <w:tab w:val="left" w:pos="567"/>
        </w:tabs>
        <w:spacing w:before="0"/>
        <w:jc w:val="both"/>
        <w:rPr>
          <w:rFonts w:cs="Times New Roman"/>
          <w:lang w:val="bg-BG"/>
        </w:rPr>
      </w:pPr>
    </w:p>
    <w:p w:rsidR="00954960" w:rsidRPr="000E6EFD" w:rsidRDefault="00954960" w:rsidP="003C5503">
      <w:pPr>
        <w:pStyle w:val="Heading1"/>
        <w:numPr>
          <w:ilvl w:val="1"/>
          <w:numId w:val="3"/>
        </w:numPr>
        <w:tabs>
          <w:tab w:val="left" w:pos="0"/>
          <w:tab w:val="left" w:pos="567"/>
        </w:tabs>
        <w:spacing w:before="0"/>
        <w:ind w:left="0" w:firstLine="0"/>
        <w:jc w:val="both"/>
        <w:rPr>
          <w:rFonts w:cs="Times New Roman"/>
          <w:lang w:val="bg-BG"/>
        </w:rPr>
      </w:pPr>
      <w:bookmarkStart w:id="10" w:name="_Toc16867766"/>
      <w:r w:rsidRPr="000E6EFD">
        <w:rPr>
          <w:rFonts w:cs="Times New Roman"/>
          <w:lang w:val="bg-BG"/>
        </w:rPr>
        <w:t>ПРЕГЛЕД НА ИЗПЪЛНЕНИЕТО НА ПОЛИТИКА В ОБЛАСТТА НА ЗЕМЕДЕЛИЕТО И СЕЛСКИТЕ РАЙОНИ</w:t>
      </w:r>
      <w:bookmarkEnd w:id="10"/>
    </w:p>
    <w:p w:rsidR="00F44A17" w:rsidRPr="000E6EFD" w:rsidRDefault="00F44A17" w:rsidP="00F44A17">
      <w:pPr>
        <w:rPr>
          <w:rFonts w:ascii="Times New Roman" w:hAnsi="Times New Roman"/>
          <w:lang w:val="bg-BG"/>
        </w:rPr>
      </w:pPr>
    </w:p>
    <w:p w:rsidR="00F44A17" w:rsidRPr="000E6EFD" w:rsidRDefault="00F44A17" w:rsidP="00F82C4B">
      <w:pPr>
        <w:tabs>
          <w:tab w:val="left" w:pos="0"/>
          <w:tab w:val="left" w:pos="567"/>
        </w:tabs>
        <w:jc w:val="both"/>
        <w:rPr>
          <w:rFonts w:ascii="Times New Roman" w:hAnsi="Times New Roman"/>
          <w:i/>
          <w:u w:val="single"/>
          <w:lang w:val="bg-BG"/>
        </w:rPr>
      </w:pPr>
      <w:r w:rsidRPr="000E6EFD">
        <w:rPr>
          <w:rFonts w:ascii="Times New Roman" w:hAnsi="Times New Roman"/>
          <w:i/>
          <w:u w:val="single"/>
          <w:lang w:val="bg-BG"/>
        </w:rPr>
        <w:t>Визия за развитието на политиката</w:t>
      </w:r>
    </w:p>
    <w:p w:rsidR="00F44A17" w:rsidRPr="000E6EFD" w:rsidRDefault="00F44A17" w:rsidP="00F44A17">
      <w:pPr>
        <w:tabs>
          <w:tab w:val="left" w:pos="0"/>
          <w:tab w:val="left" w:pos="567"/>
        </w:tabs>
        <w:ind w:firstLine="567"/>
        <w:jc w:val="both"/>
        <w:rPr>
          <w:rFonts w:ascii="Times New Roman" w:hAnsi="Times New Roman"/>
          <w:u w:val="single"/>
          <w:lang w:val="bg-BG"/>
        </w:rPr>
      </w:pPr>
    </w:p>
    <w:p w:rsidR="00954960" w:rsidRPr="000E6EFD" w:rsidRDefault="00F44A17" w:rsidP="00F44A17">
      <w:pPr>
        <w:tabs>
          <w:tab w:val="left" w:pos="0"/>
          <w:tab w:val="left" w:pos="567"/>
        </w:tabs>
        <w:ind w:firstLine="567"/>
        <w:jc w:val="both"/>
        <w:rPr>
          <w:rFonts w:ascii="Times New Roman" w:hAnsi="Times New Roman"/>
          <w:lang w:val="bg-BG"/>
        </w:rPr>
      </w:pPr>
      <w:r w:rsidRPr="000E6EFD">
        <w:rPr>
          <w:rFonts w:ascii="Times New Roman" w:hAnsi="Times New Roman"/>
          <w:lang w:val="bg-BG"/>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метеорологимни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p>
    <w:p w:rsidR="00F82C4B" w:rsidRPr="000E6EFD" w:rsidRDefault="00F82C4B" w:rsidP="00F82C4B">
      <w:pPr>
        <w:overflowPunct/>
        <w:autoSpaceDE/>
        <w:autoSpaceDN/>
        <w:adjustRightInd/>
        <w:spacing w:after="160" w:line="240" w:lineRule="exact"/>
        <w:textAlignment w:val="auto"/>
        <w:rPr>
          <w:rFonts w:ascii="Times New Roman" w:hAnsi="Times New Roman"/>
          <w:i/>
          <w:sz w:val="22"/>
          <w:szCs w:val="22"/>
          <w:u w:val="single"/>
          <w:lang w:val="bg-BG"/>
        </w:rPr>
      </w:pPr>
    </w:p>
    <w:p w:rsidR="00F82C4B" w:rsidRPr="000E6EFD" w:rsidRDefault="00F82C4B" w:rsidP="00F82C4B">
      <w:pPr>
        <w:overflowPunct/>
        <w:autoSpaceDE/>
        <w:autoSpaceDN/>
        <w:adjustRightInd/>
        <w:spacing w:after="160" w:line="240" w:lineRule="exact"/>
        <w:textAlignment w:val="auto"/>
        <w:rPr>
          <w:rFonts w:ascii="Times New Roman" w:hAnsi="Times New Roman"/>
          <w:i/>
          <w:sz w:val="22"/>
          <w:szCs w:val="22"/>
          <w:u w:val="single"/>
          <w:lang w:val="bg-BG"/>
        </w:rPr>
      </w:pPr>
      <w:r w:rsidRPr="000E6EFD">
        <w:rPr>
          <w:rFonts w:ascii="Times New Roman" w:hAnsi="Times New Roman"/>
          <w:i/>
          <w:sz w:val="22"/>
          <w:szCs w:val="22"/>
          <w:u w:val="single"/>
          <w:lang w:val="bg-BG"/>
        </w:rPr>
        <w:t>Стратегически и оперативни цели</w:t>
      </w:r>
    </w:p>
    <w:p w:rsidR="00F82C4B" w:rsidRPr="000E6EFD" w:rsidRDefault="00F82C4B" w:rsidP="00F82C4B">
      <w:pPr>
        <w:overflowPunct/>
        <w:autoSpaceDE/>
        <w:autoSpaceDN/>
        <w:adjustRightInd/>
        <w:ind w:firstLine="540"/>
        <w:jc w:val="both"/>
        <w:textAlignment w:val="auto"/>
        <w:rPr>
          <w:rFonts w:ascii="Times New Roman" w:hAnsi="Times New Roman"/>
          <w:b/>
          <w:lang w:val="bg-BG" w:eastAsia="bg-BG"/>
        </w:rPr>
      </w:pPr>
      <w:r w:rsidRPr="000E6EFD">
        <w:rPr>
          <w:rFonts w:ascii="Times New Roman" w:hAnsi="Times New Roman"/>
          <w:b/>
          <w:lang w:val="bg-BG" w:eastAsia="bg-BG"/>
        </w:rPr>
        <w:t>Стратегическите цели на политиката са:</w:t>
      </w:r>
    </w:p>
    <w:p w:rsidR="00F82C4B" w:rsidRPr="000E6EFD" w:rsidRDefault="00F82C4B" w:rsidP="00F82C4B">
      <w:pPr>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rsidR="00F82C4B" w:rsidRPr="000E6EFD" w:rsidRDefault="00F82C4B" w:rsidP="00F82C4B">
      <w:pPr>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Мобилизиране на потенциала на селските райони за постигане на балансирано социално и териториално развитие.</w:t>
      </w:r>
    </w:p>
    <w:p w:rsidR="00F82C4B" w:rsidRPr="000E6EFD" w:rsidRDefault="00F82C4B" w:rsidP="00F82C4B">
      <w:pPr>
        <w:overflowPunct/>
        <w:autoSpaceDE/>
        <w:autoSpaceDN/>
        <w:adjustRightInd/>
        <w:ind w:firstLine="540"/>
        <w:jc w:val="both"/>
        <w:textAlignment w:val="auto"/>
        <w:rPr>
          <w:rFonts w:ascii="Times New Roman" w:hAnsi="Times New Roman"/>
          <w:b/>
          <w:lang w:val="bg-BG" w:eastAsia="bg-BG"/>
        </w:rPr>
      </w:pPr>
      <w:r w:rsidRPr="000E6EFD">
        <w:rPr>
          <w:rFonts w:ascii="Times New Roman" w:hAnsi="Times New Roman"/>
          <w:b/>
          <w:lang w:val="bg-BG" w:eastAsia="bg-BG"/>
        </w:rPr>
        <w:t>Оперативни цели:</w:t>
      </w:r>
    </w:p>
    <w:p w:rsidR="00F82C4B" w:rsidRPr="000E6EFD" w:rsidRDefault="00F82C4B" w:rsidP="00F82C4B">
      <w:pPr>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Балансирано секторно и структурно развитие на отрасъла;</w:t>
      </w:r>
    </w:p>
    <w:p w:rsidR="00F82C4B" w:rsidRPr="000E6EFD" w:rsidRDefault="00F82C4B" w:rsidP="00F82C4B">
      <w:pPr>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rsidR="00F82C4B" w:rsidRPr="000E6EFD" w:rsidRDefault="00F82C4B" w:rsidP="00F82C4B">
      <w:pPr>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 xml:space="preserve">Постигане на по-висока професионална квалификация и информираност на земеделските производители; </w:t>
      </w:r>
    </w:p>
    <w:p w:rsidR="00F82C4B" w:rsidRPr="000E6EFD" w:rsidRDefault="00F82C4B" w:rsidP="00F82C4B">
      <w:pPr>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Превръщане на земеделското производство в привлекателен бизнес, осигуряващ стабилни и справедливи доходи на заетите в него;</w:t>
      </w:r>
    </w:p>
    <w:p w:rsidR="00F82C4B" w:rsidRPr="000E6EFD" w:rsidRDefault="00F82C4B" w:rsidP="00F82C4B">
      <w:pPr>
        <w:overflowPunct/>
        <w:autoSpaceDE/>
        <w:autoSpaceDN/>
        <w:adjustRightInd/>
        <w:ind w:firstLine="540"/>
        <w:jc w:val="both"/>
        <w:textAlignment w:val="auto"/>
        <w:rPr>
          <w:rFonts w:ascii="Times New Roman" w:hAnsi="Times New Roman"/>
          <w:lang w:val="bg-BG" w:eastAsia="bg-BG"/>
        </w:rPr>
      </w:pPr>
      <w:r w:rsidRPr="000E6EFD">
        <w:rPr>
          <w:rFonts w:ascii="Times New Roman" w:hAnsi="Times New Roman"/>
          <w:lang w:val="bg-BG" w:eastAsia="bg-BG"/>
        </w:rPr>
        <w:t>Устойчиво използване и управление на природните ресурси;</w:t>
      </w:r>
    </w:p>
    <w:p w:rsidR="00F82C4B" w:rsidRPr="000E6EFD" w:rsidRDefault="00F82C4B" w:rsidP="00F82C4B">
      <w:pPr>
        <w:overflowPunct/>
        <w:autoSpaceDE/>
        <w:autoSpaceDN/>
        <w:adjustRightInd/>
        <w:ind w:firstLine="540"/>
        <w:jc w:val="both"/>
        <w:textAlignment w:val="auto"/>
        <w:rPr>
          <w:rFonts w:ascii="Times New Roman" w:hAnsi="Times New Roman"/>
          <w:lang w:eastAsia="bg-BG"/>
        </w:rPr>
      </w:pPr>
      <w:r w:rsidRPr="000E6EFD">
        <w:rPr>
          <w:rFonts w:ascii="Times New Roman" w:hAnsi="Times New Roman"/>
          <w:lang w:val="bg-BG" w:eastAsia="bg-BG"/>
        </w:rPr>
        <w:t>Високо ниво на защита на човешкото здраве и интересите на потребителите по отношение на храните.</w:t>
      </w:r>
    </w:p>
    <w:p w:rsidR="00F82C4B" w:rsidRPr="000E6EFD" w:rsidRDefault="00F82C4B" w:rsidP="00F44A17">
      <w:pPr>
        <w:tabs>
          <w:tab w:val="left" w:pos="0"/>
          <w:tab w:val="left" w:pos="567"/>
        </w:tabs>
        <w:ind w:firstLine="567"/>
        <w:jc w:val="both"/>
        <w:rPr>
          <w:rFonts w:ascii="Times New Roman" w:hAnsi="Times New Roman"/>
          <w:lang w:val="bg-BG"/>
        </w:rPr>
      </w:pPr>
    </w:p>
    <w:p w:rsidR="00A4597A" w:rsidRPr="000E6EFD" w:rsidRDefault="00A4597A" w:rsidP="00A4597A">
      <w:pPr>
        <w:shd w:val="clear" w:color="auto" w:fill="FFFFFF"/>
        <w:overflowPunct/>
        <w:ind w:firstLine="720"/>
        <w:jc w:val="both"/>
        <w:textAlignment w:val="auto"/>
        <w:rPr>
          <w:rFonts w:ascii="Times New Roman" w:hAnsi="Times New Roman"/>
          <w:color w:val="000000"/>
          <w:spacing w:val="-4"/>
          <w:sz w:val="24"/>
          <w:szCs w:val="24"/>
          <w:lang w:val="bg-BG" w:eastAsia="bg-BG"/>
        </w:rPr>
      </w:pPr>
    </w:p>
    <w:p w:rsidR="00A4597A" w:rsidRPr="000E6EFD" w:rsidRDefault="00F33B54" w:rsidP="00F33B54">
      <w:pPr>
        <w:keepNext/>
        <w:shd w:val="clear" w:color="auto" w:fill="FFFFFF"/>
        <w:overflowPunct/>
        <w:ind w:firstLine="567"/>
        <w:jc w:val="both"/>
        <w:textAlignment w:val="auto"/>
        <w:rPr>
          <w:rFonts w:ascii="Times New Roman" w:hAnsi="Times New Roman"/>
          <w:lang w:val="bg-BG"/>
        </w:rPr>
      </w:pPr>
      <w:r w:rsidRPr="000E6EFD">
        <w:rPr>
          <w:rFonts w:ascii="Times New Roman" w:hAnsi="Times New Roman"/>
          <w:lang w:val="bg-BG"/>
        </w:rPr>
        <w:t>Част от д</w:t>
      </w:r>
      <w:r w:rsidR="00A4597A" w:rsidRPr="000E6EFD">
        <w:rPr>
          <w:rFonts w:ascii="Times New Roman" w:hAnsi="Times New Roman"/>
          <w:lang w:val="bg-BG"/>
        </w:rPr>
        <w:t>ейностите, с които се гарантира изпълнението на заложените цели в политиката, са свързани с:</w:t>
      </w:r>
      <w:r w:rsidR="000070AD" w:rsidRPr="000E6EFD">
        <w:rPr>
          <w:rFonts w:ascii="Times New Roman" w:hAnsi="Times New Roman"/>
          <w:lang w:val="bg-BG"/>
        </w:rPr>
        <w:t xml:space="preserve"> </w:t>
      </w:r>
      <w:r w:rsidR="00A4597A" w:rsidRPr="000E6EFD">
        <w:rPr>
          <w:rFonts w:ascii="Times New Roman" w:hAnsi="Times New Roman"/>
          <w:lang w:val="bg-BG"/>
        </w:rPr>
        <w:t>Предоставяне на консултантски услуги на заетите в отрасъла;</w:t>
      </w:r>
      <w:r w:rsidR="000070AD" w:rsidRPr="000E6EFD">
        <w:rPr>
          <w:rFonts w:ascii="Times New Roman" w:hAnsi="Times New Roman"/>
          <w:lang w:val="bg-BG"/>
        </w:rPr>
        <w:t xml:space="preserve"> </w:t>
      </w:r>
      <w:r w:rsidR="00A4597A" w:rsidRPr="000E6EFD">
        <w:rPr>
          <w:rFonts w:ascii="Times New Roman" w:hAnsi="Times New Roman"/>
          <w:lang w:val="bg-BG"/>
        </w:rPr>
        <w:t>Повишаване на професионалната квалификация и знания на заетите в аграрния отрасъл;</w:t>
      </w:r>
      <w:r w:rsidR="000070AD" w:rsidRPr="000E6EFD">
        <w:rPr>
          <w:rFonts w:ascii="Times New Roman" w:hAnsi="Times New Roman"/>
          <w:lang w:val="bg-BG"/>
        </w:rPr>
        <w:t xml:space="preserve"> </w:t>
      </w:r>
      <w:r w:rsidR="00A4597A" w:rsidRPr="000E6EFD">
        <w:rPr>
          <w:rFonts w:ascii="Times New Roman" w:hAnsi="Times New Roman"/>
          <w:lang w:val="bg-BG"/>
        </w:rPr>
        <w:t>Насърчаване сдружаването на производителите и кооперирането на участниците във веригата за предлагане на земеделски продукти и храни;</w:t>
      </w:r>
      <w:r w:rsidR="000070AD" w:rsidRPr="000E6EFD">
        <w:rPr>
          <w:rFonts w:ascii="Times New Roman" w:hAnsi="Times New Roman"/>
          <w:lang w:val="bg-BG"/>
        </w:rPr>
        <w:t xml:space="preserve"> </w:t>
      </w:r>
      <w:r w:rsidR="00A4597A" w:rsidRPr="000E6EFD">
        <w:rPr>
          <w:rFonts w:ascii="Times New Roman" w:hAnsi="Times New Roman"/>
          <w:lang w:val="bg-BG"/>
        </w:rPr>
        <w:t>Насърчаване развитието на биологичното земеделие;</w:t>
      </w:r>
      <w:r w:rsidR="000070AD" w:rsidRPr="000E6EFD">
        <w:rPr>
          <w:rFonts w:ascii="Times New Roman" w:hAnsi="Times New Roman"/>
          <w:lang w:val="bg-BG"/>
        </w:rPr>
        <w:t xml:space="preserve"> </w:t>
      </w:r>
      <w:r w:rsidR="00A4597A" w:rsidRPr="000E6EFD">
        <w:rPr>
          <w:rFonts w:ascii="Times New Roman" w:hAnsi="Times New Roman"/>
          <w:lang w:val="bg-BG"/>
        </w:rPr>
        <w:t>Насърчаване на земеделските производители да предоставят екологични услуги и услуги, свързани с климата;</w:t>
      </w:r>
      <w:r w:rsidR="000070AD" w:rsidRPr="000E6EFD">
        <w:rPr>
          <w:rFonts w:ascii="Times New Roman" w:hAnsi="Times New Roman"/>
          <w:lang w:val="bg-BG"/>
        </w:rPr>
        <w:t xml:space="preserve"> </w:t>
      </w:r>
      <w:r w:rsidR="00A4597A" w:rsidRPr="000E6EFD">
        <w:rPr>
          <w:rFonts w:ascii="Times New Roman" w:hAnsi="Times New Roman"/>
          <w:lang w:val="bg-BG"/>
        </w:rPr>
        <w:t>Поддържане на земеделските дейности в райони с природни или други специфични ограничения.</w:t>
      </w:r>
    </w:p>
    <w:p w:rsidR="00A4597A" w:rsidRPr="000E6EFD" w:rsidRDefault="00A4597A" w:rsidP="00F33B54">
      <w:pPr>
        <w:keepNext/>
        <w:shd w:val="clear" w:color="auto" w:fill="FFFFFF"/>
        <w:overflowPunct/>
        <w:ind w:firstLine="567"/>
        <w:jc w:val="both"/>
        <w:textAlignment w:val="auto"/>
        <w:rPr>
          <w:rFonts w:ascii="Times New Roman" w:hAnsi="Times New Roman"/>
          <w:lang w:val="bg-BG"/>
        </w:rPr>
      </w:pPr>
      <w:r w:rsidRPr="000E6EFD">
        <w:rPr>
          <w:rFonts w:ascii="Times New Roman" w:hAnsi="Times New Roman"/>
          <w:lang w:val="bg-BG"/>
        </w:rPr>
        <w:t>В изпълнение на държавната политика през</w:t>
      </w:r>
      <w:r w:rsidR="000070AD" w:rsidRPr="000E6EFD">
        <w:rPr>
          <w:rFonts w:ascii="Times New Roman" w:hAnsi="Times New Roman"/>
          <w:lang w:val="bg-BG"/>
        </w:rPr>
        <w:t xml:space="preserve"> </w:t>
      </w:r>
      <w:r w:rsidRPr="000E6EFD">
        <w:rPr>
          <w:rFonts w:ascii="Times New Roman" w:hAnsi="Times New Roman"/>
          <w:lang w:val="bg-BG"/>
        </w:rPr>
        <w:t xml:space="preserve">2019 г. </w:t>
      </w:r>
      <w:r w:rsidR="000070AD" w:rsidRPr="000E6EFD">
        <w:rPr>
          <w:rFonts w:ascii="Times New Roman" w:hAnsi="Times New Roman"/>
          <w:lang w:val="bg-BG"/>
        </w:rPr>
        <w:t>са</w:t>
      </w:r>
      <w:r w:rsidRPr="000E6EFD">
        <w:rPr>
          <w:rFonts w:ascii="Times New Roman" w:hAnsi="Times New Roman"/>
          <w:lang w:val="bg-BG"/>
        </w:rPr>
        <w:t xml:space="preserve"> предостав</w:t>
      </w:r>
      <w:r w:rsidR="000070AD" w:rsidRPr="000E6EFD">
        <w:rPr>
          <w:rFonts w:ascii="Times New Roman" w:hAnsi="Times New Roman"/>
          <w:lang w:val="bg-BG"/>
        </w:rPr>
        <w:t>ени</w:t>
      </w:r>
      <w:r w:rsidRPr="000E6EFD">
        <w:rPr>
          <w:rFonts w:ascii="Times New Roman" w:hAnsi="Times New Roman"/>
          <w:lang w:val="bg-BG"/>
        </w:rPr>
        <w:t xml:space="preserve"> висококачествени консултантски услуги за осигуряване на подходящо ниво на технически и икономически знания и умения в земеделския и горския сектор с цел приложение на Общата селскостопанска политика (ОСП) на ЕС и повишаване на конкурентоспособността на българския производител в единния европейски пазар </w:t>
      </w:r>
    </w:p>
    <w:p w:rsidR="00A4597A" w:rsidRPr="000E6EFD" w:rsidRDefault="000070AD" w:rsidP="00F33B54">
      <w:pPr>
        <w:keepNext/>
        <w:shd w:val="clear" w:color="auto" w:fill="FFFFFF"/>
        <w:overflowPunct/>
        <w:ind w:firstLine="567"/>
        <w:jc w:val="both"/>
        <w:textAlignment w:val="auto"/>
        <w:rPr>
          <w:rFonts w:ascii="Times New Roman" w:hAnsi="Times New Roman"/>
          <w:lang w:val="bg-BG"/>
        </w:rPr>
      </w:pPr>
      <w:r w:rsidRPr="000E6EFD">
        <w:rPr>
          <w:rFonts w:ascii="Times New Roman" w:hAnsi="Times New Roman"/>
          <w:lang w:val="bg-BG"/>
        </w:rPr>
        <w:t>К</w:t>
      </w:r>
      <w:r w:rsidR="00A4597A" w:rsidRPr="000E6EFD">
        <w:rPr>
          <w:rFonts w:ascii="Times New Roman" w:hAnsi="Times New Roman"/>
          <w:lang w:val="bg-BG"/>
        </w:rPr>
        <w:t xml:space="preserve">ато използвайки наличния технически ресурс и съвременните методи и технологии за противоградова защита, </w:t>
      </w:r>
      <w:r w:rsidRPr="000E6EFD">
        <w:rPr>
          <w:rFonts w:ascii="Times New Roman" w:hAnsi="Times New Roman"/>
          <w:lang w:val="bg-BG"/>
        </w:rPr>
        <w:t xml:space="preserve">МЗХГ </w:t>
      </w:r>
      <w:r w:rsidR="00A4597A" w:rsidRPr="000E6EFD">
        <w:rPr>
          <w:rFonts w:ascii="Times New Roman" w:hAnsi="Times New Roman"/>
          <w:lang w:val="bg-BG"/>
        </w:rPr>
        <w:t>подпомага българското земеделие чрез опазване на земеделските култури от неблагоприятни атмосферни явления. Ползата</w:t>
      </w:r>
      <w:r w:rsidRPr="000E6EFD">
        <w:rPr>
          <w:rFonts w:ascii="Times New Roman" w:hAnsi="Times New Roman"/>
          <w:lang w:val="bg-BG"/>
        </w:rPr>
        <w:t xml:space="preserve"> от тази дейност</w:t>
      </w:r>
      <w:r w:rsidR="00A4597A" w:rsidRPr="000E6EFD">
        <w:rPr>
          <w:rFonts w:ascii="Times New Roman" w:hAnsi="Times New Roman"/>
          <w:lang w:val="bg-BG"/>
        </w:rPr>
        <w:t xml:space="preserve"> може да бъде увеличена чрез разширяване на защитаваната от градушки територия чрез въвеждане на самолетен способ за противоградова защита.  </w:t>
      </w:r>
    </w:p>
    <w:p w:rsidR="00E9485D" w:rsidRPr="000E6EFD" w:rsidRDefault="00E9485D" w:rsidP="00F33B54">
      <w:pPr>
        <w:overflowPunct/>
        <w:autoSpaceDE/>
        <w:autoSpaceDN/>
        <w:adjustRightInd/>
        <w:ind w:firstLine="567"/>
        <w:jc w:val="both"/>
        <w:textAlignment w:val="auto"/>
        <w:rPr>
          <w:rFonts w:ascii="Times New Roman" w:hAnsi="Times New Roman"/>
          <w:lang w:val="bg-BG"/>
        </w:rPr>
      </w:pPr>
      <w:r w:rsidRPr="000E6EFD">
        <w:rPr>
          <w:rFonts w:ascii="Times New Roman" w:hAnsi="Times New Roman"/>
          <w:lang w:val="bg-BG"/>
        </w:rPr>
        <w:t xml:space="preserve">Полагат се усилия и се предприемат действия по постигане </w:t>
      </w:r>
      <w:r w:rsidR="00F33B54" w:rsidRPr="000E6EFD">
        <w:rPr>
          <w:rFonts w:ascii="Times New Roman" w:hAnsi="Times New Roman"/>
          <w:lang w:val="bg-BG"/>
        </w:rPr>
        <w:t xml:space="preserve">на </w:t>
      </w:r>
      <w:r w:rsidRPr="000E6EFD">
        <w:rPr>
          <w:rFonts w:ascii="Times New Roman" w:hAnsi="Times New Roman"/>
          <w:lang w:val="bg-BG"/>
        </w:rPr>
        <w:t>ефективно и конкурентноспособно земеделие, чрез устойчиво използване на поземлените ресурси</w:t>
      </w:r>
      <w:r w:rsidR="00B45027" w:rsidRPr="000E6EFD">
        <w:rPr>
          <w:rFonts w:ascii="Times New Roman" w:hAnsi="Times New Roman"/>
          <w:lang w:val="bg-BG"/>
        </w:rPr>
        <w:t>.</w:t>
      </w:r>
    </w:p>
    <w:p w:rsidR="00B45027" w:rsidRPr="000E6EFD" w:rsidRDefault="003F028D" w:rsidP="00B45027">
      <w:pPr>
        <w:overflowPunct/>
        <w:autoSpaceDE/>
        <w:autoSpaceDN/>
        <w:adjustRightInd/>
        <w:ind w:firstLine="567"/>
        <w:jc w:val="both"/>
        <w:textAlignment w:val="auto"/>
        <w:rPr>
          <w:rFonts w:ascii="Times New Roman" w:hAnsi="Times New Roman"/>
          <w:lang w:val="bg-BG"/>
        </w:rPr>
      </w:pPr>
      <w:r w:rsidRPr="000E6EFD">
        <w:rPr>
          <w:rFonts w:ascii="Times New Roman" w:hAnsi="Times New Roman"/>
          <w:lang w:val="bg-BG"/>
        </w:rPr>
        <w:t xml:space="preserve">Извършват се дейности по отношение на </w:t>
      </w:r>
      <w:r w:rsidR="00B45027" w:rsidRPr="000E6EFD">
        <w:rPr>
          <w:rFonts w:ascii="Times New Roman" w:hAnsi="Times New Roman"/>
          <w:lang w:val="bg-BG"/>
        </w:rPr>
        <w:t xml:space="preserve"> контрола върху здравето на животните и опазване здравето на хората, безопасността по хранителната верига и 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A4597A" w:rsidRPr="000E6EFD" w:rsidRDefault="00B45027" w:rsidP="00B45027">
      <w:pPr>
        <w:overflowPunct/>
        <w:autoSpaceDE/>
        <w:autoSpaceDN/>
        <w:adjustRightInd/>
        <w:ind w:firstLine="567"/>
        <w:jc w:val="both"/>
        <w:textAlignment w:val="auto"/>
        <w:rPr>
          <w:rFonts w:ascii="Times New Roman" w:hAnsi="Times New Roman"/>
          <w:lang w:val="bg-BG"/>
        </w:rPr>
      </w:pPr>
      <w:r w:rsidRPr="000E6EFD">
        <w:rPr>
          <w:rFonts w:ascii="Times New Roman" w:hAnsi="Times New Roman"/>
          <w:lang w:val="bg-BG"/>
        </w:rPr>
        <w:tab/>
        <w:t>През отчетния период приоритетите в областта на политиката по земеделие и селски райони са свързани и със създаване и установяване на всички необходими условия за функциониране на отрасъла в рамките на политиката и практиката на ЕС.</w:t>
      </w:r>
    </w:p>
    <w:p w:rsidR="00A4597A" w:rsidRPr="000E6EFD" w:rsidRDefault="00A4597A" w:rsidP="00F33B54">
      <w:pPr>
        <w:overflowPunct/>
        <w:autoSpaceDE/>
        <w:autoSpaceDN/>
        <w:adjustRightInd/>
        <w:ind w:firstLine="567"/>
        <w:jc w:val="both"/>
        <w:textAlignment w:val="auto"/>
        <w:rPr>
          <w:rFonts w:ascii="Times New Roman" w:eastAsia="Calibri" w:hAnsi="Times New Roman"/>
          <w:sz w:val="24"/>
          <w:szCs w:val="24"/>
          <w:lang w:val="bg-BG"/>
        </w:rPr>
      </w:pPr>
    </w:p>
    <w:p w:rsidR="00E9485D" w:rsidRPr="000E6EFD" w:rsidRDefault="00E9485D" w:rsidP="003F028D">
      <w:pPr>
        <w:overflowPunct/>
        <w:autoSpaceDE/>
        <w:autoSpaceDN/>
        <w:adjustRightInd/>
        <w:spacing w:after="120" w:line="276" w:lineRule="auto"/>
        <w:ind w:firstLine="567"/>
        <w:jc w:val="both"/>
        <w:textAlignment w:val="auto"/>
        <w:rPr>
          <w:rFonts w:ascii="Times New Roman" w:hAnsi="Times New Roman"/>
          <w:lang w:val="bg-BG"/>
        </w:rPr>
      </w:pPr>
      <w:r w:rsidRPr="000E6EFD">
        <w:rPr>
          <w:rFonts w:ascii="Times New Roman" w:hAnsi="Times New Roman"/>
          <w:lang w:val="bg-BG"/>
        </w:rPr>
        <w:t xml:space="preserve">Съгласно политиката на ЕС средствата за подпомагане на развитието на селските райони както за приключилият вече период 2007-2013 г., така и за периода 2014-2020, са отделени в самостоятелен фонд - Европейски земеделски фонд за развитие на селските райони. Регламент на Съвета (ЕС) № 1305/2013 задава правната рамка на подкрепата за развитието на селските райони. </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След приключването на ПРСР 2007-2013 на 31.12.2015 г., от съществено значение за българското земеделие и селски райони към момента е текущият програмен период - 2014-2020 г., като едно от най-важните събития е официалното одобрение от Европейската комисия (ЕК) с Решение C (2015) 3480 от 26 май 2015 г., на ПРСР 2014-2020 г. Програмата е изготвена в съответствие с чл. 8 на Регламент 1305/2013 г. Последното одобрено изменение на Програмата е четвъртото, от 18 май 2018 г.</w:t>
      </w:r>
    </w:p>
    <w:p w:rsidR="00E9485D" w:rsidRPr="000E6EFD" w:rsidRDefault="00E9485D" w:rsidP="003F028D">
      <w:pPr>
        <w:tabs>
          <w:tab w:val="left" w:pos="993"/>
        </w:tabs>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Общият бюджет на ПРСР 2014-2020 г. е в размер на 2 912 024 673 евро, в т.ч. принос от Европейския земеделски фонд за развитие на селските райони в размер на 2 366 716 966 евро и национално съфинансиране – 545 307 707 евро. В съответствие с целите на политиката на ЕС за развитие на селските райони ПРСР 2014 – 2020 г. има три цели:</w:t>
      </w:r>
    </w:p>
    <w:p w:rsidR="00E9485D" w:rsidRPr="000E6EFD" w:rsidRDefault="00E9485D" w:rsidP="003F028D">
      <w:pPr>
        <w:tabs>
          <w:tab w:val="left" w:pos="993"/>
        </w:tabs>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Първа цел: Повишаване на конкурентоспособността и балансирано развитие на селското и горското стопанство и преработваща промишленост;</w:t>
      </w:r>
    </w:p>
    <w:p w:rsidR="00E9485D" w:rsidRPr="000E6EFD" w:rsidRDefault="00E9485D" w:rsidP="003F028D">
      <w:pPr>
        <w:tabs>
          <w:tab w:val="left" w:pos="993"/>
        </w:tabs>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E9485D" w:rsidRPr="000E6EFD" w:rsidRDefault="00E9485D" w:rsidP="003F028D">
      <w:pPr>
        <w:tabs>
          <w:tab w:val="left" w:pos="993"/>
        </w:tabs>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Програмата е структурирана около 5 тематични приоритета + 1 хоризонтален и 16 приоритетни области на политиката за развитие на селските райони:</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Приоритет 1 (хоризонтален, допринася за трите цели): Стимулиране на трансфера на знания и иновациите в областта на селското и горското стопанство и селските райони;</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 xml:space="preserve">Приоритет 2 (допринася за 1-ва цел): 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 – заделен бюджет в размер на 372 млн. евро публични средства (12,8% от всички средства по ПРСР); </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 xml:space="preserve">Приоритет 3 (допринася за 1-ва цел): Насърчаване на организацията на хранителната верига, включително преработката и предлагането на пазара на селскостопански продукти, на хуманното отношение към животните и управлението на риска в селското стопанство – заделен бюджет в размер на 317 млн. евро публични средства (10,9% от всички средства по ПРСР); </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 xml:space="preserve">Приоритет 4 (допринася за 2-ра цел): Възстановяване, опазване и укрепване на екосистемите, свързани със селското и горското стопанство – заделен бюджет в размер на 979 млн. евро публични средства (33,6% от всички средства по ПРСР); </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 xml:space="preserve">Приоритет 5 (допринася за 2-ра цел): 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 – заделен бюджет в размер на 385 млн. евро публични средства (13,2% от всички средства по ПРСР); </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 xml:space="preserve">Приоритет 6 (допринася за 3-та цел): Насърчаване на социалното приобщаване, намаляването на бедността и икономическо развитие в селските райони – заделен бюджет в размер на 815,2 млн. евро публични средства (27,99% от всички средства по ПРСР); </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Техническа помощ – заделен бюджет в размер на 44,1 млн. евро публични средства (1,5% от всички средства по ПРСР)</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Съобразно посочените по-горе приоритети е направено разпределение на бюджета и индикаторите за изпълнение в общо 17 мерки и една Тематична подпрограма за развитие на малките стопанства</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 xml:space="preserve">Към 30.06.2019  г. са обнародвани 18 наредби по различни мерки и подмерки от ПРСР 2014-2020. </w:t>
      </w:r>
    </w:p>
    <w:p w:rsidR="00E9485D" w:rsidRPr="000E6EFD" w:rsidRDefault="00E9485D" w:rsidP="003F028D">
      <w:pPr>
        <w:overflowPunct/>
        <w:autoSpaceDE/>
        <w:autoSpaceDN/>
        <w:adjustRightInd/>
        <w:spacing w:line="276" w:lineRule="auto"/>
        <w:ind w:firstLine="567"/>
        <w:jc w:val="both"/>
        <w:textAlignment w:val="auto"/>
        <w:rPr>
          <w:rFonts w:ascii="Times New Roman" w:hAnsi="Times New Roman"/>
          <w:b/>
          <w:sz w:val="24"/>
          <w:szCs w:val="24"/>
          <w:lang w:eastAsia="bg-BG"/>
        </w:rPr>
      </w:pPr>
      <w:r w:rsidRPr="000E6EFD">
        <w:rPr>
          <w:rFonts w:ascii="Times New Roman" w:hAnsi="Times New Roman"/>
          <w:lang w:val="bg-BG"/>
        </w:rPr>
        <w:lastRenderedPageBreak/>
        <w:t>От 1.1.2018 г. приемането на заявления за подпомагане по повечето инвестиционни мерки се извършва през ИСУН, и нови наредби не се обнародват, с изключение на промени в старите действащи, и тези по мерките с плащане на площ</w:t>
      </w:r>
      <w:r w:rsidRPr="000E6EFD">
        <w:rPr>
          <w:rFonts w:ascii="Times New Roman" w:hAnsi="Times New Roman"/>
          <w:b/>
          <w:sz w:val="24"/>
          <w:szCs w:val="24"/>
          <w:lang w:val="bg-BG" w:eastAsia="bg-BG"/>
        </w:rPr>
        <w:t>.</w:t>
      </w:r>
    </w:p>
    <w:p w:rsidR="00E9485D" w:rsidRPr="000E6EFD" w:rsidRDefault="003F028D" w:rsidP="003F028D">
      <w:pPr>
        <w:overflowPunct/>
        <w:autoSpaceDE/>
        <w:autoSpaceDN/>
        <w:adjustRightInd/>
        <w:spacing w:line="276" w:lineRule="auto"/>
        <w:ind w:firstLine="567"/>
        <w:jc w:val="both"/>
        <w:textAlignment w:val="auto"/>
        <w:rPr>
          <w:rFonts w:ascii="Times New Roman" w:hAnsi="Times New Roman"/>
          <w:lang w:val="bg-BG"/>
        </w:rPr>
      </w:pPr>
      <w:r w:rsidRPr="000E6EFD">
        <w:rPr>
          <w:rFonts w:ascii="Times New Roman" w:hAnsi="Times New Roman"/>
          <w:lang w:val="bg-BG"/>
        </w:rPr>
        <w:t xml:space="preserve">* </w:t>
      </w:r>
      <w:r w:rsidR="00E9485D" w:rsidRPr="000E6EFD">
        <w:rPr>
          <w:rFonts w:ascii="Times New Roman" w:hAnsi="Times New Roman"/>
          <w:lang w:val="bg-BG"/>
        </w:rPr>
        <w:t>Съгласно обобщените данни за напредъка на ПРСР 2014-2020, към 30.06.2019  г. са регистрирани общо над 19 200 заявления за подпомагане (без мерките, свързани с плащане на площ). Тези заявления са за стойност 8 млрд. лв.. Сключени са 5 977 договора по инвестиционни мерки и техническа помощ, на обща стойност 2,6 млрд. лв., от които:</w:t>
      </w:r>
    </w:p>
    <w:p w:rsidR="00E9485D" w:rsidRPr="000E6EFD" w:rsidRDefault="00E9485D" w:rsidP="003F028D">
      <w:pPr>
        <w:overflowPunct/>
        <w:autoSpaceDE/>
        <w:autoSpaceDN/>
        <w:adjustRightInd/>
        <w:spacing w:line="276" w:lineRule="auto"/>
        <w:ind w:firstLine="708"/>
        <w:jc w:val="both"/>
        <w:textAlignment w:val="auto"/>
        <w:rPr>
          <w:rFonts w:ascii="Times New Roman" w:hAnsi="Times New Roman"/>
          <w:lang w:val="bg-BG"/>
        </w:rPr>
      </w:pPr>
    </w:p>
    <w:p w:rsidR="00E9485D" w:rsidRPr="000E6EFD" w:rsidRDefault="00E9485D" w:rsidP="00E9485D">
      <w:pPr>
        <w:overflowPunct/>
        <w:autoSpaceDE/>
        <w:autoSpaceDN/>
        <w:adjustRightInd/>
        <w:spacing w:after="120"/>
        <w:ind w:firstLine="708"/>
        <w:jc w:val="both"/>
        <w:textAlignment w:val="auto"/>
        <w:rPr>
          <w:rFonts w:ascii="Times New Roman" w:hAnsi="Times New Roman"/>
          <w:sz w:val="24"/>
          <w:szCs w:val="24"/>
          <w:lang w:val="bg-BG" w:eastAsia="bg-BG"/>
        </w:rPr>
      </w:pPr>
    </w:p>
    <w:tbl>
      <w:tblPr>
        <w:tblW w:w="10419" w:type="dxa"/>
        <w:tblInd w:w="55" w:type="dxa"/>
        <w:tblCellMar>
          <w:left w:w="70" w:type="dxa"/>
          <w:right w:w="70" w:type="dxa"/>
        </w:tblCellMar>
        <w:tblLook w:val="04A0" w:firstRow="1" w:lastRow="0" w:firstColumn="1" w:lastColumn="0" w:noHBand="0" w:noVBand="1"/>
      </w:tblPr>
      <w:tblGrid>
        <w:gridCol w:w="3980"/>
        <w:gridCol w:w="1154"/>
        <w:gridCol w:w="1685"/>
        <w:gridCol w:w="1701"/>
        <w:gridCol w:w="160"/>
        <w:gridCol w:w="1739"/>
      </w:tblGrid>
      <w:tr w:rsidR="00E9485D" w:rsidRPr="000E6EFD" w:rsidTr="00344A45">
        <w:trPr>
          <w:trHeight w:val="300"/>
        </w:trPr>
        <w:tc>
          <w:tcPr>
            <w:tcW w:w="10419" w:type="dxa"/>
            <w:gridSpan w:val="6"/>
            <w:tcBorders>
              <w:top w:val="nil"/>
              <w:left w:val="nil"/>
              <w:bottom w:val="nil"/>
              <w:right w:val="nil"/>
            </w:tcBorders>
            <w:shd w:val="clear" w:color="auto" w:fill="auto"/>
            <w:noWrap/>
            <w:vAlign w:val="bottom"/>
            <w:hideMark/>
          </w:tcPr>
          <w:p w:rsidR="00E9485D" w:rsidRPr="000E6EFD" w:rsidRDefault="00E9485D" w:rsidP="00E9485D">
            <w:pPr>
              <w:overflowPunct/>
              <w:autoSpaceDE/>
              <w:autoSpaceDN/>
              <w:adjustRightInd/>
              <w:textAlignment w:val="auto"/>
              <w:rPr>
                <w:rFonts w:ascii="Times New Roman" w:hAnsi="Times New Roman"/>
                <w:lang w:val="bg-BG"/>
              </w:rPr>
            </w:pPr>
            <w:r w:rsidRPr="000E6EFD">
              <w:rPr>
                <w:rFonts w:ascii="Times New Roman" w:hAnsi="Times New Roman"/>
                <w:lang w:val="bg-BG"/>
              </w:rPr>
              <w:t>Мерки от ПРСР 2014-2020, информация към 30.06.2019  г.</w:t>
            </w:r>
          </w:p>
          <w:p w:rsidR="00E9485D" w:rsidRPr="000E6EFD" w:rsidRDefault="00E9485D" w:rsidP="00E9485D">
            <w:pPr>
              <w:overflowPunct/>
              <w:autoSpaceDE/>
              <w:autoSpaceDN/>
              <w:adjustRightInd/>
              <w:textAlignment w:val="auto"/>
              <w:rPr>
                <w:rFonts w:ascii="Times New Roman" w:hAnsi="Times New Roman"/>
                <w:b/>
                <w:bCs/>
                <w:sz w:val="18"/>
                <w:szCs w:val="18"/>
                <w:highlight w:val="green"/>
                <w:lang w:val="bg-BG" w:eastAsia="bg-BG"/>
              </w:rPr>
            </w:pPr>
          </w:p>
        </w:tc>
      </w:tr>
      <w:tr w:rsidR="00E9485D" w:rsidRPr="000E6EFD" w:rsidTr="00344A45">
        <w:trPr>
          <w:gridAfter w:val="1"/>
          <w:wAfter w:w="1739" w:type="dxa"/>
          <w:trHeight w:val="780"/>
        </w:trPr>
        <w:tc>
          <w:tcPr>
            <w:tcW w:w="398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E9485D" w:rsidRPr="000E6EFD" w:rsidRDefault="00E9485D" w:rsidP="00E9485D">
            <w:pPr>
              <w:overflowPunct/>
              <w:autoSpaceDE/>
              <w:autoSpaceDN/>
              <w:adjustRightInd/>
              <w:jc w:val="center"/>
              <w:textAlignment w:val="auto"/>
              <w:rPr>
                <w:rFonts w:ascii="Times New Roman" w:hAnsi="Times New Roman"/>
                <w:b/>
                <w:bCs/>
                <w:sz w:val="22"/>
                <w:szCs w:val="22"/>
                <w:lang w:val="bg-BG" w:eastAsia="bg-BG"/>
              </w:rPr>
            </w:pPr>
            <w:r w:rsidRPr="000E6EFD">
              <w:rPr>
                <w:rFonts w:ascii="Times New Roman" w:hAnsi="Times New Roman"/>
                <w:b/>
                <w:bCs/>
                <w:sz w:val="22"/>
                <w:szCs w:val="22"/>
                <w:lang w:val="bg-BG" w:eastAsia="bg-BG"/>
              </w:rPr>
              <w:t>Мерки и подмерки</w:t>
            </w:r>
          </w:p>
        </w:tc>
        <w:tc>
          <w:tcPr>
            <w:tcW w:w="4540" w:type="dxa"/>
            <w:gridSpan w:val="3"/>
            <w:tcBorders>
              <w:top w:val="single" w:sz="4" w:space="0" w:color="auto"/>
              <w:left w:val="nil"/>
              <w:bottom w:val="single" w:sz="4" w:space="0" w:color="auto"/>
              <w:right w:val="single" w:sz="4" w:space="0" w:color="000000"/>
            </w:tcBorders>
            <w:shd w:val="clear" w:color="000000" w:fill="EBF1DE"/>
            <w:vAlign w:val="center"/>
            <w:hideMark/>
          </w:tcPr>
          <w:p w:rsidR="00E9485D" w:rsidRPr="000E6EFD" w:rsidRDefault="00E9485D" w:rsidP="00E9485D">
            <w:pPr>
              <w:overflowPunct/>
              <w:autoSpaceDE/>
              <w:autoSpaceDN/>
              <w:adjustRightInd/>
              <w:jc w:val="center"/>
              <w:textAlignment w:val="auto"/>
              <w:rPr>
                <w:rFonts w:ascii="Times New Roman" w:hAnsi="Times New Roman"/>
                <w:b/>
                <w:bCs/>
                <w:lang w:val="bg-BG" w:eastAsia="bg-BG"/>
              </w:rPr>
            </w:pPr>
            <w:r w:rsidRPr="000E6EFD">
              <w:rPr>
                <w:rFonts w:ascii="Times New Roman" w:hAnsi="Times New Roman"/>
                <w:b/>
                <w:bCs/>
                <w:lang w:val="bg-BG" w:eastAsia="bg-BG"/>
              </w:rPr>
              <w:t>Сключени договори</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1080"/>
        </w:trPr>
        <w:tc>
          <w:tcPr>
            <w:tcW w:w="3980" w:type="dxa"/>
            <w:vMerge/>
            <w:tcBorders>
              <w:top w:val="single" w:sz="4" w:space="0" w:color="auto"/>
              <w:left w:val="single" w:sz="4" w:space="0" w:color="auto"/>
              <w:bottom w:val="single" w:sz="4" w:space="0" w:color="auto"/>
              <w:right w:val="single" w:sz="4" w:space="0" w:color="auto"/>
            </w:tcBorders>
            <w:vAlign w:val="center"/>
            <w:hideMark/>
          </w:tcPr>
          <w:p w:rsidR="00E9485D" w:rsidRPr="000E6EFD" w:rsidRDefault="00E9485D" w:rsidP="00E9485D">
            <w:pPr>
              <w:overflowPunct/>
              <w:autoSpaceDE/>
              <w:autoSpaceDN/>
              <w:adjustRightInd/>
              <w:textAlignment w:val="auto"/>
              <w:rPr>
                <w:rFonts w:ascii="Times New Roman" w:hAnsi="Times New Roman"/>
                <w:b/>
                <w:bCs/>
                <w:sz w:val="22"/>
                <w:szCs w:val="22"/>
                <w:lang w:val="bg-BG" w:eastAsia="bg-BG"/>
              </w:rPr>
            </w:pP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center"/>
              <w:textAlignment w:val="auto"/>
              <w:rPr>
                <w:rFonts w:ascii="Times New Roman" w:hAnsi="Times New Roman"/>
                <w:sz w:val="18"/>
                <w:szCs w:val="18"/>
                <w:lang w:val="bg-BG" w:eastAsia="bg-BG"/>
              </w:rPr>
            </w:pPr>
            <w:r w:rsidRPr="000E6EFD">
              <w:rPr>
                <w:rFonts w:ascii="Times New Roman" w:hAnsi="Times New Roman"/>
                <w:sz w:val="18"/>
                <w:szCs w:val="18"/>
                <w:lang w:val="bg-BG" w:eastAsia="bg-BG"/>
              </w:rPr>
              <w:t>No</w:t>
            </w:r>
          </w:p>
        </w:tc>
        <w:tc>
          <w:tcPr>
            <w:tcW w:w="1685"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center"/>
              <w:textAlignment w:val="auto"/>
              <w:rPr>
                <w:rFonts w:ascii="Times New Roman" w:hAnsi="Times New Roman"/>
                <w:sz w:val="18"/>
                <w:szCs w:val="18"/>
                <w:lang w:val="bg-BG" w:eastAsia="bg-BG"/>
              </w:rPr>
            </w:pPr>
            <w:r w:rsidRPr="000E6EFD">
              <w:rPr>
                <w:rFonts w:ascii="Times New Roman" w:hAnsi="Times New Roman"/>
                <w:sz w:val="18"/>
                <w:szCs w:val="18"/>
                <w:lang w:val="bg-BG" w:eastAsia="bg-BG"/>
              </w:rPr>
              <w:t>Одобрени разходи (лева)</w:t>
            </w:r>
          </w:p>
        </w:tc>
        <w:tc>
          <w:tcPr>
            <w:tcW w:w="1701"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center"/>
              <w:textAlignment w:val="auto"/>
              <w:rPr>
                <w:rFonts w:ascii="Times New Roman" w:hAnsi="Times New Roman"/>
                <w:sz w:val="18"/>
                <w:szCs w:val="18"/>
                <w:lang w:val="bg-BG" w:eastAsia="bg-BG"/>
              </w:rPr>
            </w:pPr>
            <w:r w:rsidRPr="000E6EFD">
              <w:rPr>
                <w:rFonts w:ascii="Times New Roman" w:hAnsi="Times New Roman"/>
                <w:sz w:val="18"/>
                <w:szCs w:val="18"/>
                <w:lang w:val="bg-BG" w:eastAsia="bg-BG"/>
              </w:rPr>
              <w:t>Общо публични разходи (лева)</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300"/>
        </w:trPr>
        <w:tc>
          <w:tcPr>
            <w:tcW w:w="3980" w:type="dxa"/>
            <w:vMerge/>
            <w:tcBorders>
              <w:top w:val="single" w:sz="4" w:space="0" w:color="auto"/>
              <w:left w:val="single" w:sz="4" w:space="0" w:color="auto"/>
              <w:bottom w:val="single" w:sz="4" w:space="0" w:color="auto"/>
              <w:right w:val="single" w:sz="4" w:space="0" w:color="auto"/>
            </w:tcBorders>
            <w:vAlign w:val="center"/>
            <w:hideMark/>
          </w:tcPr>
          <w:p w:rsidR="00E9485D" w:rsidRPr="000E6EFD" w:rsidRDefault="00E9485D" w:rsidP="00E9485D">
            <w:pPr>
              <w:overflowPunct/>
              <w:autoSpaceDE/>
              <w:autoSpaceDN/>
              <w:adjustRightInd/>
              <w:textAlignment w:val="auto"/>
              <w:rPr>
                <w:rFonts w:ascii="Times New Roman" w:hAnsi="Times New Roman"/>
                <w:b/>
                <w:bCs/>
                <w:sz w:val="22"/>
                <w:szCs w:val="22"/>
                <w:lang w:val="bg-BG" w:eastAsia="bg-BG"/>
              </w:rPr>
            </w:pPr>
          </w:p>
        </w:tc>
        <w:tc>
          <w:tcPr>
            <w:tcW w:w="4540" w:type="dxa"/>
            <w:gridSpan w:val="3"/>
            <w:tcBorders>
              <w:top w:val="single" w:sz="4" w:space="0" w:color="auto"/>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center"/>
              <w:textAlignment w:val="auto"/>
              <w:rPr>
                <w:rFonts w:ascii="Times New Roman" w:hAnsi="Times New Roman"/>
                <w:b/>
                <w:bCs/>
                <w:lang w:val="bg-BG" w:eastAsia="bg-BG"/>
              </w:rPr>
            </w:pPr>
            <w:r w:rsidRPr="000E6EFD">
              <w:rPr>
                <w:rFonts w:ascii="Times New Roman" w:hAnsi="Times New Roman"/>
                <w:b/>
                <w:bCs/>
                <w:lang w:val="bg-BG" w:eastAsia="bg-BG"/>
              </w:rPr>
              <w:t> </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b/>
                <w:bCs/>
                <w:sz w:val="22"/>
                <w:szCs w:val="22"/>
                <w:u w:val="single"/>
                <w:lang w:val="bg-BG" w:eastAsia="bg-BG"/>
              </w:rPr>
            </w:pPr>
            <w:r w:rsidRPr="000E6EFD">
              <w:rPr>
                <w:rFonts w:ascii="Times New Roman" w:hAnsi="Times New Roman"/>
                <w:b/>
                <w:bCs/>
                <w:sz w:val="22"/>
                <w:szCs w:val="22"/>
                <w:u w:val="single"/>
                <w:lang w:val="bg-BG" w:eastAsia="bg-BG"/>
              </w:rPr>
              <w:t>Мярка 4-Инвестиции в материални активи.</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1 712</w:t>
            </w:r>
          </w:p>
        </w:tc>
        <w:tc>
          <w:tcPr>
            <w:tcW w:w="1685"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2 013 695 004</w:t>
            </w:r>
          </w:p>
        </w:tc>
        <w:tc>
          <w:tcPr>
            <w:tcW w:w="1701"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1 109 695 493</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sz w:val="22"/>
                <w:szCs w:val="22"/>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r w:rsidRPr="000E6EFD">
              <w:rPr>
                <w:rFonts w:ascii="Times New Roman" w:hAnsi="Times New Roman"/>
                <w:lang w:val="bg-BG" w:eastAsia="bg-BG"/>
              </w:rPr>
              <w:t>Подмярка 4.1 „Инвестиции в земеделски стопанства“</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1 445</w:t>
            </w:r>
          </w:p>
        </w:tc>
        <w:tc>
          <w:tcPr>
            <w:tcW w:w="1685"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1 317 106 456</w:t>
            </w:r>
          </w:p>
        </w:tc>
        <w:tc>
          <w:tcPr>
            <w:tcW w:w="1701"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764 114 580</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r w:rsidRPr="000E6EFD">
              <w:rPr>
                <w:rFonts w:ascii="Times New Roman" w:hAnsi="Times New Roman"/>
                <w:lang w:val="bg-BG" w:eastAsia="bg-BG"/>
              </w:rPr>
              <w:t>Подмярка 4.2 „Инвестиции в преработка/маркетинг на селскостопански продукти“</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267</w:t>
            </w:r>
          </w:p>
        </w:tc>
        <w:tc>
          <w:tcPr>
            <w:tcW w:w="1685"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696 588 548</w:t>
            </w:r>
          </w:p>
        </w:tc>
        <w:tc>
          <w:tcPr>
            <w:tcW w:w="1701"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345 580 913</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b/>
                <w:bCs/>
                <w:sz w:val="22"/>
                <w:szCs w:val="22"/>
                <w:u w:val="single"/>
                <w:lang w:val="bg-BG" w:eastAsia="bg-BG"/>
              </w:rPr>
            </w:pPr>
            <w:r w:rsidRPr="000E6EFD">
              <w:rPr>
                <w:rFonts w:ascii="Times New Roman" w:hAnsi="Times New Roman"/>
                <w:b/>
                <w:bCs/>
                <w:sz w:val="22"/>
                <w:szCs w:val="22"/>
                <w:u w:val="single"/>
                <w:lang w:val="bg-BG" w:eastAsia="bg-BG"/>
              </w:rPr>
              <w:t>Мярка 6-Развитие на стопанството и стопанската дейност.</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3 204</w:t>
            </w:r>
          </w:p>
        </w:tc>
        <w:tc>
          <w:tcPr>
            <w:tcW w:w="1685"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118 951 756</w:t>
            </w:r>
          </w:p>
        </w:tc>
        <w:tc>
          <w:tcPr>
            <w:tcW w:w="1701"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118 951 756</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r w:rsidRPr="000E6EFD">
              <w:rPr>
                <w:rFonts w:ascii="Times New Roman" w:hAnsi="Times New Roman"/>
                <w:lang w:val="bg-BG" w:eastAsia="bg-BG"/>
              </w:rPr>
              <w:t>Подмярка 6.1 Стартова помощ за млади земеделски производители</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1 276</w:t>
            </w:r>
          </w:p>
        </w:tc>
        <w:tc>
          <w:tcPr>
            <w:tcW w:w="1685"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62 390 020</w:t>
            </w:r>
          </w:p>
        </w:tc>
        <w:tc>
          <w:tcPr>
            <w:tcW w:w="1701"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62 390 020</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45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sz w:val="16"/>
                <w:szCs w:val="16"/>
                <w:lang w:val="bg-BG" w:eastAsia="bg-BG"/>
              </w:rPr>
            </w:pPr>
            <w:r w:rsidRPr="000E6EFD">
              <w:rPr>
                <w:rFonts w:ascii="Times New Roman" w:hAnsi="Times New Roman"/>
                <w:sz w:val="16"/>
                <w:szCs w:val="16"/>
                <w:lang w:val="bg-BG" w:eastAsia="bg-BG"/>
              </w:rPr>
              <w:t>Подмярка 6.3 „Стартова помощ за развитието на малки стопанства“(ТПП)</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1 928</w:t>
            </w:r>
          </w:p>
        </w:tc>
        <w:tc>
          <w:tcPr>
            <w:tcW w:w="1685"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56 561 736</w:t>
            </w:r>
          </w:p>
        </w:tc>
        <w:tc>
          <w:tcPr>
            <w:tcW w:w="1701" w:type="dxa"/>
            <w:tcBorders>
              <w:top w:val="nil"/>
              <w:left w:val="nil"/>
              <w:bottom w:val="single" w:sz="4" w:space="0" w:color="auto"/>
              <w:right w:val="single" w:sz="4" w:space="0" w:color="auto"/>
            </w:tcBorders>
            <w:shd w:val="clear" w:color="auto" w:fill="auto"/>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56 561 736</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tcPr>
          <w:p w:rsidR="00E9485D" w:rsidRPr="000E6EFD" w:rsidRDefault="00E9485D" w:rsidP="00E9485D">
            <w:pPr>
              <w:overflowPunct/>
              <w:autoSpaceDE/>
              <w:autoSpaceDN/>
              <w:adjustRightInd/>
              <w:textAlignment w:val="auto"/>
              <w:rPr>
                <w:rFonts w:ascii="Times New Roman" w:hAnsi="Times New Roman"/>
                <w:b/>
                <w:bCs/>
                <w:u w:val="single"/>
                <w:lang w:val="bg-BG" w:eastAsia="bg-BG"/>
              </w:rPr>
            </w:pPr>
            <w:r w:rsidRPr="000E6EFD">
              <w:rPr>
                <w:rFonts w:ascii="Times New Roman" w:hAnsi="Times New Roman"/>
                <w:b/>
                <w:bCs/>
                <w:u w:val="single"/>
                <w:lang w:val="bg-BG" w:eastAsia="bg-BG"/>
              </w:rPr>
              <w:t>Мярка 7-Основни услуги и обновяване на селата в селските райони.</w:t>
            </w:r>
          </w:p>
        </w:tc>
        <w:tc>
          <w:tcPr>
            <w:tcW w:w="1154"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693</w:t>
            </w:r>
          </w:p>
        </w:tc>
        <w:tc>
          <w:tcPr>
            <w:tcW w:w="1685"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1 064 629 256</w:t>
            </w:r>
          </w:p>
        </w:tc>
        <w:tc>
          <w:tcPr>
            <w:tcW w:w="1701"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1 064 392 421</w:t>
            </w:r>
          </w:p>
        </w:tc>
        <w:tc>
          <w:tcPr>
            <w:tcW w:w="160" w:type="dxa"/>
            <w:vAlign w:val="center"/>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tcPr>
          <w:p w:rsidR="00E9485D" w:rsidRPr="000E6EFD" w:rsidRDefault="00E9485D" w:rsidP="00E9485D">
            <w:pPr>
              <w:overflowPunct/>
              <w:autoSpaceDE/>
              <w:autoSpaceDN/>
              <w:adjustRightInd/>
              <w:textAlignment w:val="auto"/>
              <w:rPr>
                <w:rFonts w:ascii="Times New Roman" w:hAnsi="Times New Roman"/>
                <w:sz w:val="16"/>
                <w:szCs w:val="16"/>
                <w:lang w:val="bg-BG" w:eastAsia="bg-BG"/>
              </w:rPr>
            </w:pPr>
            <w:r w:rsidRPr="000E6EFD">
              <w:rPr>
                <w:rFonts w:ascii="Times New Roman" w:hAnsi="Times New Roman"/>
                <w:sz w:val="16"/>
                <w:szCs w:val="16"/>
                <w:lang w:val="bg-BG" w:eastAsia="bg-BG"/>
              </w:rPr>
              <w:t>Подмярка 7.2. Инвестиции в създаването, подобряването или разширяването на всички видове малка по мащаби инфраструктура.</w:t>
            </w:r>
          </w:p>
        </w:tc>
        <w:tc>
          <w:tcPr>
            <w:tcW w:w="1154"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604</w:t>
            </w:r>
          </w:p>
        </w:tc>
        <w:tc>
          <w:tcPr>
            <w:tcW w:w="1685"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1 014 216 700</w:t>
            </w:r>
          </w:p>
        </w:tc>
        <w:tc>
          <w:tcPr>
            <w:tcW w:w="1701"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1 013 964 276</w:t>
            </w:r>
          </w:p>
        </w:tc>
        <w:tc>
          <w:tcPr>
            <w:tcW w:w="160" w:type="dxa"/>
            <w:vAlign w:val="center"/>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tcPr>
          <w:p w:rsidR="00E9485D" w:rsidRPr="000E6EFD" w:rsidRDefault="00E9485D" w:rsidP="00E9485D">
            <w:pPr>
              <w:overflowPunct/>
              <w:autoSpaceDE/>
              <w:autoSpaceDN/>
              <w:adjustRightInd/>
              <w:textAlignment w:val="auto"/>
              <w:rPr>
                <w:rFonts w:ascii="Times New Roman" w:hAnsi="Times New Roman"/>
                <w:sz w:val="16"/>
                <w:szCs w:val="16"/>
                <w:lang w:val="bg-BG" w:eastAsia="bg-BG"/>
              </w:rPr>
            </w:pPr>
            <w:r w:rsidRPr="000E6EFD">
              <w:rPr>
                <w:rFonts w:ascii="Times New Roman" w:hAnsi="Times New Roman"/>
                <w:sz w:val="16"/>
                <w:szCs w:val="16"/>
                <w:lang w:val="bg-BG" w:eastAsia="bg-BG"/>
              </w:rPr>
              <w:t>Подмярка 7.6. Проучвания и инвестиции, свързани с поддържане, възстановяване и на културното и природното наследство на селата.</w:t>
            </w:r>
          </w:p>
        </w:tc>
        <w:tc>
          <w:tcPr>
            <w:tcW w:w="1154"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89</w:t>
            </w:r>
          </w:p>
        </w:tc>
        <w:tc>
          <w:tcPr>
            <w:tcW w:w="1685"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50 412 556</w:t>
            </w:r>
          </w:p>
        </w:tc>
        <w:tc>
          <w:tcPr>
            <w:tcW w:w="1701"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50 428 145</w:t>
            </w:r>
          </w:p>
        </w:tc>
        <w:tc>
          <w:tcPr>
            <w:tcW w:w="160" w:type="dxa"/>
            <w:vAlign w:val="center"/>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tcPr>
          <w:p w:rsidR="00E9485D" w:rsidRPr="000E6EFD" w:rsidRDefault="00E9485D" w:rsidP="00E9485D">
            <w:pPr>
              <w:overflowPunct/>
              <w:autoSpaceDE/>
              <w:autoSpaceDN/>
              <w:adjustRightInd/>
              <w:textAlignment w:val="auto"/>
              <w:rPr>
                <w:rFonts w:ascii="Times New Roman" w:hAnsi="Times New Roman"/>
                <w:sz w:val="16"/>
                <w:szCs w:val="16"/>
                <w:lang w:val="bg-BG" w:eastAsia="bg-BG"/>
              </w:rPr>
            </w:pPr>
            <w:r w:rsidRPr="000E6EFD">
              <w:rPr>
                <w:rFonts w:ascii="Times New Roman" w:hAnsi="Times New Roman"/>
                <w:sz w:val="16"/>
                <w:szCs w:val="16"/>
                <w:lang w:val="bg-BG" w:eastAsia="bg-BG"/>
              </w:rPr>
              <w:t>Мярка 9-Учредяване на групи и организации на производителите</w:t>
            </w:r>
          </w:p>
        </w:tc>
        <w:tc>
          <w:tcPr>
            <w:tcW w:w="1154"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23</w:t>
            </w:r>
          </w:p>
        </w:tc>
        <w:tc>
          <w:tcPr>
            <w:tcW w:w="1685"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12 846 828</w:t>
            </w:r>
          </w:p>
        </w:tc>
        <w:tc>
          <w:tcPr>
            <w:tcW w:w="1701" w:type="dxa"/>
            <w:tcBorders>
              <w:top w:val="nil"/>
              <w:left w:val="nil"/>
              <w:bottom w:val="single" w:sz="4" w:space="0" w:color="auto"/>
              <w:right w:val="single" w:sz="4" w:space="0" w:color="auto"/>
            </w:tcBorders>
            <w:shd w:val="clear" w:color="000000" w:fill="EBF1DE"/>
            <w:vAlign w:val="bottom"/>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12 846 828</w:t>
            </w:r>
          </w:p>
        </w:tc>
        <w:tc>
          <w:tcPr>
            <w:tcW w:w="160" w:type="dxa"/>
            <w:vAlign w:val="center"/>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b/>
                <w:bCs/>
                <w:sz w:val="22"/>
                <w:szCs w:val="22"/>
                <w:u w:val="single"/>
                <w:lang w:val="bg-BG" w:eastAsia="bg-BG"/>
              </w:rPr>
            </w:pPr>
            <w:r w:rsidRPr="000E6EFD">
              <w:rPr>
                <w:rFonts w:ascii="Times New Roman" w:hAnsi="Times New Roman"/>
                <w:b/>
                <w:bCs/>
                <w:sz w:val="22"/>
                <w:szCs w:val="22"/>
                <w:u w:val="single"/>
                <w:lang w:val="bg-BG" w:eastAsia="bg-BG"/>
              </w:rPr>
              <w:t>ВОМР (ЛИДЕР)</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226</w:t>
            </w:r>
          </w:p>
        </w:tc>
        <w:tc>
          <w:tcPr>
            <w:tcW w:w="1685"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229 995 616</w:t>
            </w:r>
          </w:p>
        </w:tc>
        <w:tc>
          <w:tcPr>
            <w:tcW w:w="1701"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229 995 616</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9485D" w:rsidRPr="000E6EFD" w:rsidRDefault="00E9485D" w:rsidP="00E9485D">
            <w:pPr>
              <w:overflowPunct/>
              <w:autoSpaceDE/>
              <w:autoSpaceDN/>
              <w:adjustRightInd/>
              <w:textAlignment w:val="auto"/>
              <w:rPr>
                <w:rFonts w:ascii="Times New Roman" w:hAnsi="Times New Roman"/>
                <w:b/>
                <w:bCs/>
                <w:sz w:val="22"/>
                <w:szCs w:val="22"/>
                <w:u w:val="single"/>
                <w:lang w:val="bg-BG" w:eastAsia="bg-BG"/>
              </w:rPr>
            </w:pPr>
            <w:r w:rsidRPr="000E6EFD">
              <w:rPr>
                <w:rFonts w:ascii="Times New Roman" w:hAnsi="Times New Roman"/>
                <w:b/>
                <w:bCs/>
                <w:sz w:val="22"/>
                <w:szCs w:val="22"/>
                <w:u w:val="single"/>
                <w:lang w:val="bg-BG" w:eastAsia="bg-BG"/>
              </w:rPr>
              <w:t>Техническа помощ</w:t>
            </w:r>
          </w:p>
        </w:tc>
        <w:tc>
          <w:tcPr>
            <w:tcW w:w="1154"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119</w:t>
            </w:r>
          </w:p>
        </w:tc>
        <w:tc>
          <w:tcPr>
            <w:tcW w:w="1685"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41 047 679</w:t>
            </w:r>
          </w:p>
        </w:tc>
        <w:tc>
          <w:tcPr>
            <w:tcW w:w="1701" w:type="dxa"/>
            <w:tcBorders>
              <w:top w:val="nil"/>
              <w:left w:val="nil"/>
              <w:bottom w:val="single" w:sz="4" w:space="0" w:color="auto"/>
              <w:right w:val="single" w:sz="4" w:space="0" w:color="auto"/>
            </w:tcBorders>
            <w:shd w:val="clear" w:color="000000" w:fill="EBF1DE"/>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41 047 679</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r w:rsidR="00E9485D" w:rsidRPr="000E6EFD" w:rsidTr="00344A45">
        <w:trPr>
          <w:gridAfter w:val="1"/>
          <w:wAfter w:w="1739" w:type="dxa"/>
          <w:trHeight w:val="70"/>
        </w:trPr>
        <w:tc>
          <w:tcPr>
            <w:tcW w:w="3980" w:type="dxa"/>
            <w:tcBorders>
              <w:top w:val="nil"/>
              <w:left w:val="single" w:sz="4" w:space="0" w:color="auto"/>
              <w:bottom w:val="single" w:sz="4" w:space="0" w:color="auto"/>
              <w:right w:val="single" w:sz="4" w:space="0" w:color="auto"/>
            </w:tcBorders>
            <w:shd w:val="clear" w:color="000000" w:fill="EBF1DE"/>
            <w:vAlign w:val="center"/>
            <w:hideMark/>
          </w:tcPr>
          <w:p w:rsidR="00E9485D" w:rsidRPr="000E6EFD" w:rsidRDefault="00E9485D" w:rsidP="00E9485D">
            <w:pPr>
              <w:overflowPunct/>
              <w:autoSpaceDE/>
              <w:autoSpaceDN/>
              <w:adjustRightInd/>
              <w:textAlignment w:val="auto"/>
              <w:rPr>
                <w:rFonts w:ascii="Times New Roman" w:hAnsi="Times New Roman"/>
                <w:b/>
                <w:bCs/>
                <w:sz w:val="28"/>
                <w:szCs w:val="28"/>
                <w:lang w:val="bg-BG" w:eastAsia="bg-BG"/>
              </w:rPr>
            </w:pPr>
            <w:r w:rsidRPr="000E6EFD">
              <w:rPr>
                <w:rFonts w:ascii="Times New Roman" w:hAnsi="Times New Roman"/>
                <w:b/>
                <w:bCs/>
                <w:sz w:val="28"/>
                <w:szCs w:val="28"/>
                <w:lang w:val="bg-BG" w:eastAsia="bg-BG"/>
              </w:rPr>
              <w:t>ОБЩО</w:t>
            </w:r>
          </w:p>
        </w:tc>
        <w:tc>
          <w:tcPr>
            <w:tcW w:w="1154" w:type="dxa"/>
            <w:tcBorders>
              <w:top w:val="nil"/>
              <w:left w:val="nil"/>
              <w:bottom w:val="single" w:sz="4" w:space="0" w:color="auto"/>
              <w:right w:val="single" w:sz="4" w:space="0" w:color="auto"/>
            </w:tcBorders>
            <w:shd w:val="clear" w:color="000000" w:fill="D8E4BC"/>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5 977</w:t>
            </w:r>
          </w:p>
        </w:tc>
        <w:tc>
          <w:tcPr>
            <w:tcW w:w="1685" w:type="dxa"/>
            <w:tcBorders>
              <w:top w:val="nil"/>
              <w:left w:val="nil"/>
              <w:bottom w:val="single" w:sz="4" w:space="0" w:color="auto"/>
              <w:right w:val="single" w:sz="4" w:space="0" w:color="auto"/>
            </w:tcBorders>
            <w:shd w:val="clear" w:color="000000" w:fill="D8E4BC"/>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3 481 166 138</w:t>
            </w:r>
          </w:p>
        </w:tc>
        <w:tc>
          <w:tcPr>
            <w:tcW w:w="1701" w:type="dxa"/>
            <w:tcBorders>
              <w:top w:val="nil"/>
              <w:left w:val="nil"/>
              <w:bottom w:val="single" w:sz="4" w:space="0" w:color="auto"/>
              <w:right w:val="single" w:sz="4" w:space="0" w:color="auto"/>
            </w:tcBorders>
            <w:shd w:val="clear" w:color="000000" w:fill="D8E4BC"/>
            <w:vAlign w:val="bottom"/>
            <w:hideMark/>
          </w:tcPr>
          <w:p w:rsidR="00E9485D" w:rsidRPr="000E6EFD" w:rsidRDefault="00E9485D" w:rsidP="00E9485D">
            <w:pPr>
              <w:overflowPunct/>
              <w:autoSpaceDE/>
              <w:autoSpaceDN/>
              <w:adjustRightInd/>
              <w:jc w:val="right"/>
              <w:textAlignment w:val="auto"/>
              <w:rPr>
                <w:rFonts w:ascii="Times New Roman" w:hAnsi="Times New Roman"/>
                <w:sz w:val="22"/>
                <w:szCs w:val="22"/>
                <w:lang w:val="bg-BG" w:eastAsia="bg-BG"/>
              </w:rPr>
            </w:pPr>
            <w:r w:rsidRPr="000E6EFD">
              <w:rPr>
                <w:rFonts w:ascii="Times New Roman" w:hAnsi="Times New Roman"/>
                <w:sz w:val="22"/>
                <w:szCs w:val="22"/>
                <w:lang w:val="bg-BG" w:eastAsia="bg-BG"/>
              </w:rPr>
              <w:t>2 588 508 063</w:t>
            </w:r>
          </w:p>
        </w:tc>
        <w:tc>
          <w:tcPr>
            <w:tcW w:w="160" w:type="dxa"/>
            <w:vAlign w:val="center"/>
            <w:hideMark/>
          </w:tcPr>
          <w:p w:rsidR="00E9485D" w:rsidRPr="000E6EFD" w:rsidRDefault="00E9485D" w:rsidP="00E9485D">
            <w:pPr>
              <w:overflowPunct/>
              <w:autoSpaceDE/>
              <w:autoSpaceDN/>
              <w:adjustRightInd/>
              <w:textAlignment w:val="auto"/>
              <w:rPr>
                <w:rFonts w:ascii="Times New Roman" w:hAnsi="Times New Roman"/>
                <w:lang w:val="bg-BG" w:eastAsia="bg-BG"/>
              </w:rPr>
            </w:pPr>
          </w:p>
        </w:tc>
      </w:tr>
    </w:tbl>
    <w:p w:rsidR="00E9485D" w:rsidRPr="000E6EFD" w:rsidRDefault="00E9485D" w:rsidP="00E9485D">
      <w:pPr>
        <w:overflowPunct/>
        <w:autoSpaceDE/>
        <w:autoSpaceDN/>
        <w:adjustRightInd/>
        <w:spacing w:after="120"/>
        <w:ind w:firstLine="708"/>
        <w:jc w:val="both"/>
        <w:textAlignment w:val="auto"/>
        <w:rPr>
          <w:rFonts w:ascii="Times New Roman" w:hAnsi="Times New Roman"/>
          <w:sz w:val="24"/>
          <w:szCs w:val="24"/>
          <w:lang w:val="bg-BG" w:eastAsia="bg-BG"/>
        </w:rPr>
      </w:pPr>
    </w:p>
    <w:p w:rsidR="00E9485D" w:rsidRPr="000E6EFD" w:rsidRDefault="00E9485D" w:rsidP="003F028D">
      <w:pPr>
        <w:overflowPunct/>
        <w:autoSpaceDE/>
        <w:autoSpaceDN/>
        <w:adjustRightInd/>
        <w:ind w:firstLine="567"/>
        <w:jc w:val="both"/>
        <w:textAlignment w:val="auto"/>
        <w:rPr>
          <w:rFonts w:ascii="Times New Roman" w:hAnsi="Times New Roman"/>
          <w:sz w:val="24"/>
          <w:szCs w:val="24"/>
          <w:lang w:val="bg-BG" w:eastAsia="bg-BG"/>
        </w:rPr>
      </w:pPr>
      <w:r w:rsidRPr="000E6EFD">
        <w:rPr>
          <w:rFonts w:ascii="Times New Roman" w:hAnsi="Times New Roman"/>
          <w:sz w:val="24"/>
          <w:szCs w:val="24"/>
          <w:lang w:val="bg-BG" w:eastAsia="bg-BG"/>
        </w:rPr>
        <w:t xml:space="preserve">Разплатените към 1.7.2019 г. субсидии по ПРСР 2014-2020 представляват 33,3 % от целия наличен бюджет на ПРСР, или 1 892 363 719 лева публични средства (средства от ЕЗФРСР + такива от национален бюджет).  </w:t>
      </w:r>
    </w:p>
    <w:p w:rsidR="00E9485D" w:rsidRPr="000E6EFD" w:rsidRDefault="00E9485D" w:rsidP="003F028D">
      <w:pPr>
        <w:overflowPunct/>
        <w:autoSpaceDE/>
        <w:autoSpaceDN/>
        <w:adjustRightInd/>
        <w:ind w:firstLine="567"/>
        <w:jc w:val="both"/>
        <w:textAlignment w:val="auto"/>
        <w:rPr>
          <w:rFonts w:ascii="Times New Roman" w:hAnsi="Times New Roman"/>
          <w:sz w:val="24"/>
          <w:szCs w:val="24"/>
          <w:lang w:val="bg-BG" w:eastAsia="bg-BG"/>
        </w:rPr>
      </w:pPr>
      <w:r w:rsidRPr="000E6EFD">
        <w:rPr>
          <w:rFonts w:ascii="Times New Roman" w:hAnsi="Times New Roman"/>
          <w:sz w:val="24"/>
          <w:szCs w:val="24"/>
          <w:lang w:val="bg-BG" w:eastAsia="bg-BG"/>
        </w:rPr>
        <w:t xml:space="preserve">Договорените средства (без отчитане на поети бъдещи +преходни задължения по мерките с 5 годишен ангажимент от ПРСР) представляват 63,8 % спрямо целия бюджет на </w:t>
      </w:r>
      <w:r w:rsidRPr="000E6EFD">
        <w:rPr>
          <w:rFonts w:ascii="Times New Roman" w:hAnsi="Times New Roman"/>
          <w:sz w:val="24"/>
          <w:szCs w:val="24"/>
          <w:lang w:val="bg-BG" w:eastAsia="bg-BG"/>
        </w:rPr>
        <w:lastRenderedPageBreak/>
        <w:t>ПРСР, или 3 627 126 731 лева публични средства. От тях, договорените средства само по предимно инвестиционните мерки и Техническа помощ са в размер на 2 588 508 063 лева публични средства, а общо оторизираните средства по мeрките с плащане на площ, са в размер на 1 038 623 058 лева публични средства.</w:t>
      </w:r>
    </w:p>
    <w:p w:rsidR="00E9485D" w:rsidRPr="000E6EFD" w:rsidRDefault="00E9485D" w:rsidP="003F028D">
      <w:pPr>
        <w:overflowPunct/>
        <w:autoSpaceDE/>
        <w:autoSpaceDN/>
        <w:adjustRightInd/>
        <w:ind w:firstLine="567"/>
        <w:jc w:val="both"/>
        <w:textAlignment w:val="auto"/>
        <w:rPr>
          <w:rFonts w:ascii="Times New Roman" w:eastAsia="Calibri" w:hAnsi="Times New Roman"/>
          <w:sz w:val="24"/>
          <w:szCs w:val="24"/>
          <w:shd w:val="clear" w:color="auto" w:fill="FEFEFE"/>
          <w:lang w:val="bg-BG"/>
        </w:rPr>
      </w:pPr>
    </w:p>
    <w:p w:rsidR="00F92020" w:rsidRPr="000E6EFD" w:rsidRDefault="00F92020" w:rsidP="00F92020">
      <w:pPr>
        <w:overflowPunct/>
        <w:autoSpaceDE/>
        <w:autoSpaceDN/>
        <w:adjustRightInd/>
        <w:jc w:val="both"/>
        <w:textAlignment w:val="auto"/>
        <w:rPr>
          <w:rFonts w:ascii="Times New Roman" w:hAnsi="Times New Roman"/>
          <w:b/>
          <w:i/>
          <w:u w:val="single"/>
          <w:lang w:val="bg-BG" w:eastAsia="bg-BG"/>
        </w:rPr>
      </w:pPr>
      <w:r w:rsidRPr="000E6EFD">
        <w:rPr>
          <w:rFonts w:ascii="Times New Roman" w:hAnsi="Times New Roman"/>
          <w:b/>
          <w:i/>
          <w:u w:val="single"/>
          <w:lang w:val="bg-BG" w:eastAsia="bg-BG"/>
        </w:rPr>
        <w:t>Полза/ефект за обществото от прилагането на политиката</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Осигурена хранителна сигурност на страната - достатъчно количество земеделски продукти с гарантирани качество и безопасност;</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 xml:space="preserve">Стабилен пазар на земеделски продукти; </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 xml:space="preserve">Сигурност на земеползването и подобрена структура на земеделските стопанства; </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 xml:space="preserve">Нарастване на консумацията на храни, произведени по биологичен начин; </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Повишаване на доходите от земеделска дейност;</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Опазване и поддържане на националния растителен и животински генофонд;</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Опазване на селските райони с техните културни особености, традиции и бит и предотвратяване обезлюдаването им;</w:t>
      </w:r>
    </w:p>
    <w:p w:rsidR="00F92020" w:rsidRPr="000E6EFD" w:rsidRDefault="00F92020" w:rsidP="00F92020">
      <w:pPr>
        <w:tabs>
          <w:tab w:val="left" w:pos="720"/>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Опазване на околната среда и биологичното разнообразие.</w:t>
      </w:r>
    </w:p>
    <w:p w:rsidR="00E9485D" w:rsidRPr="000E6EFD" w:rsidRDefault="00E9485D" w:rsidP="00F92020">
      <w:pPr>
        <w:tabs>
          <w:tab w:val="left" w:pos="0"/>
          <w:tab w:val="left" w:pos="567"/>
        </w:tabs>
        <w:ind w:firstLine="567"/>
        <w:jc w:val="both"/>
        <w:rPr>
          <w:rFonts w:ascii="Times New Roman" w:hAnsi="Times New Roman"/>
          <w:lang w:val="bg-BG"/>
        </w:rPr>
      </w:pPr>
    </w:p>
    <w:p w:rsidR="008430CE" w:rsidRPr="000E6EFD" w:rsidRDefault="008430CE" w:rsidP="00F92020">
      <w:pPr>
        <w:tabs>
          <w:tab w:val="left" w:pos="0"/>
          <w:tab w:val="left" w:pos="567"/>
        </w:tabs>
        <w:ind w:firstLine="567"/>
        <w:jc w:val="both"/>
        <w:rPr>
          <w:rFonts w:ascii="Times New Roman" w:hAnsi="Times New Roman"/>
          <w:b/>
          <w:u w:val="single"/>
          <w:lang w:val="bg-BG"/>
        </w:rPr>
      </w:pPr>
      <w:r w:rsidRPr="000E6EFD">
        <w:rPr>
          <w:rFonts w:ascii="Times New Roman" w:hAnsi="Times New Roman"/>
          <w:b/>
          <w:u w:val="single"/>
          <w:lang w:val="bg-BG"/>
        </w:rPr>
        <w:t>Приложение № 5 – Отчет на показателите за полза ефект</w:t>
      </w:r>
    </w:p>
    <w:tbl>
      <w:tblPr>
        <w:tblW w:w="9940" w:type="dxa"/>
        <w:jc w:val="center"/>
        <w:tblLook w:val="04A0" w:firstRow="1" w:lastRow="0" w:firstColumn="1" w:lastColumn="0" w:noHBand="0" w:noVBand="1"/>
      </w:tblPr>
      <w:tblGrid>
        <w:gridCol w:w="417"/>
        <w:gridCol w:w="4773"/>
        <w:gridCol w:w="1354"/>
        <w:gridCol w:w="1704"/>
        <w:gridCol w:w="1692"/>
      </w:tblGrid>
      <w:tr w:rsidR="00344A45" w:rsidRPr="000E6EFD" w:rsidTr="00344A45">
        <w:trPr>
          <w:trHeight w:val="345"/>
          <w:jc w:val="center"/>
        </w:trPr>
        <w:tc>
          <w:tcPr>
            <w:tcW w:w="9940" w:type="dxa"/>
            <w:gridSpan w:val="5"/>
            <w:tcBorders>
              <w:top w:val="single" w:sz="8" w:space="0" w:color="auto"/>
              <w:left w:val="single" w:sz="8" w:space="0" w:color="auto"/>
              <w:bottom w:val="single" w:sz="8" w:space="0" w:color="auto"/>
              <w:right w:val="nil"/>
            </w:tcBorders>
            <w:shd w:val="clear" w:color="000000" w:fill="F2F2F2"/>
            <w:noWrap/>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ЦЕЛЕВИ СТОЙНОСТИ ПО ПОКАЗАТЕЛИТЕ ЗА ИЗПЪЛНЕНИЕ</w:t>
            </w:r>
          </w:p>
        </w:tc>
      </w:tr>
      <w:tr w:rsidR="00344A45" w:rsidRPr="000E6EFD" w:rsidTr="00344A45">
        <w:trPr>
          <w:trHeight w:val="315"/>
          <w:jc w:val="center"/>
        </w:trPr>
        <w:tc>
          <w:tcPr>
            <w:tcW w:w="519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344A45" w:rsidRPr="000E6EFD" w:rsidRDefault="00344A45" w:rsidP="00344A45">
            <w:pPr>
              <w:overflowPunct/>
              <w:autoSpaceDE/>
              <w:autoSpaceDN/>
              <w:adjustRightInd/>
              <w:jc w:val="center"/>
              <w:textAlignment w:val="auto"/>
              <w:rPr>
                <w:rFonts w:ascii="Times New Roman" w:hAnsi="Times New Roman"/>
                <w:b/>
                <w:bCs/>
                <w:i/>
                <w:iCs/>
                <w:color w:val="000000"/>
                <w:lang w:val="bg-BG"/>
              </w:rPr>
            </w:pPr>
            <w:r w:rsidRPr="000E6EFD">
              <w:rPr>
                <w:rFonts w:ascii="Times New Roman" w:hAnsi="Times New Roman"/>
                <w:b/>
                <w:bCs/>
                <w:i/>
                <w:iCs/>
                <w:color w:val="000000"/>
                <w:lang w:val="bg-BG"/>
              </w:rPr>
              <w:t>Ползи/ефекти</w:t>
            </w:r>
          </w:p>
        </w:tc>
        <w:tc>
          <w:tcPr>
            <w:tcW w:w="1354"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Мерна единица</w:t>
            </w:r>
          </w:p>
        </w:tc>
        <w:tc>
          <w:tcPr>
            <w:tcW w:w="3396" w:type="dxa"/>
            <w:gridSpan w:val="2"/>
            <w:tcBorders>
              <w:top w:val="single" w:sz="8" w:space="0" w:color="auto"/>
              <w:left w:val="nil"/>
              <w:bottom w:val="single" w:sz="8" w:space="0" w:color="auto"/>
              <w:right w:val="nil"/>
            </w:tcBorders>
            <w:shd w:val="clear" w:color="000000" w:fill="F2F2F2"/>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 </w:t>
            </w:r>
          </w:p>
        </w:tc>
      </w:tr>
      <w:tr w:rsidR="00344A45" w:rsidRPr="000E6EFD" w:rsidTr="00344A45">
        <w:trPr>
          <w:trHeight w:val="510"/>
          <w:jc w:val="center"/>
        </w:trPr>
        <w:tc>
          <w:tcPr>
            <w:tcW w:w="417"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w:t>
            </w:r>
          </w:p>
        </w:tc>
        <w:tc>
          <w:tcPr>
            <w:tcW w:w="477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344A45" w:rsidRPr="000E6EFD" w:rsidRDefault="00344A45" w:rsidP="00344A45">
            <w:pPr>
              <w:overflowPunct/>
              <w:autoSpaceDE/>
              <w:autoSpaceDN/>
              <w:adjustRightInd/>
              <w:textAlignment w:val="auto"/>
              <w:rPr>
                <w:rFonts w:ascii="Times New Roman" w:hAnsi="Times New Roman"/>
                <w:b/>
                <w:bCs/>
                <w:color w:val="000000"/>
                <w:lang w:val="bg-BG"/>
              </w:rPr>
            </w:pPr>
            <w:r w:rsidRPr="000E6EFD">
              <w:rPr>
                <w:rFonts w:ascii="Times New Roman" w:hAnsi="Times New Roman"/>
                <w:b/>
                <w:bCs/>
                <w:color w:val="000000"/>
                <w:lang w:val="bg-BG"/>
              </w:rPr>
              <w:t>Показатели за изпълнение</w:t>
            </w:r>
          </w:p>
        </w:tc>
        <w:tc>
          <w:tcPr>
            <w:tcW w:w="1354" w:type="dxa"/>
            <w:vMerge/>
            <w:tcBorders>
              <w:top w:val="nil"/>
              <w:left w:val="single" w:sz="8" w:space="0" w:color="auto"/>
              <w:bottom w:val="single" w:sz="8" w:space="0" w:color="000000"/>
              <w:right w:val="single" w:sz="8" w:space="0" w:color="auto"/>
            </w:tcBorders>
            <w:vAlign w:val="center"/>
            <w:hideMark/>
          </w:tcPr>
          <w:p w:rsidR="00344A45" w:rsidRPr="000E6EFD" w:rsidRDefault="00344A45" w:rsidP="00344A45">
            <w:pPr>
              <w:overflowPunct/>
              <w:autoSpaceDE/>
              <w:autoSpaceDN/>
              <w:adjustRightInd/>
              <w:textAlignment w:val="auto"/>
              <w:rPr>
                <w:rFonts w:ascii="Times New Roman" w:hAnsi="Times New Roman"/>
                <w:b/>
                <w:bCs/>
                <w:color w:val="000000"/>
                <w:lang w:val="bg-BG"/>
              </w:rPr>
            </w:pPr>
          </w:p>
        </w:tc>
        <w:tc>
          <w:tcPr>
            <w:tcW w:w="1704" w:type="dxa"/>
            <w:tcBorders>
              <w:top w:val="nil"/>
              <w:left w:val="nil"/>
              <w:bottom w:val="nil"/>
              <w:right w:val="single" w:sz="8" w:space="0" w:color="auto"/>
            </w:tcBorders>
            <w:shd w:val="clear" w:color="000000" w:fill="F2F2F2"/>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 xml:space="preserve">Бюджет </w:t>
            </w:r>
          </w:p>
        </w:tc>
        <w:tc>
          <w:tcPr>
            <w:tcW w:w="1692" w:type="dxa"/>
            <w:tcBorders>
              <w:top w:val="nil"/>
              <w:left w:val="nil"/>
              <w:bottom w:val="nil"/>
              <w:right w:val="single" w:sz="8" w:space="0" w:color="auto"/>
            </w:tcBorders>
            <w:shd w:val="clear" w:color="000000" w:fill="F2F2F2"/>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 xml:space="preserve">Отчет </w:t>
            </w:r>
          </w:p>
        </w:tc>
      </w:tr>
      <w:tr w:rsidR="00344A45" w:rsidRPr="000E6EFD" w:rsidTr="00344A45">
        <w:trPr>
          <w:trHeight w:val="315"/>
          <w:jc w:val="center"/>
        </w:trPr>
        <w:tc>
          <w:tcPr>
            <w:tcW w:w="417" w:type="dxa"/>
            <w:vMerge/>
            <w:tcBorders>
              <w:top w:val="nil"/>
              <w:left w:val="single" w:sz="8" w:space="0" w:color="auto"/>
              <w:bottom w:val="single" w:sz="8" w:space="0" w:color="000000"/>
              <w:right w:val="single" w:sz="8" w:space="0" w:color="auto"/>
            </w:tcBorders>
            <w:vAlign w:val="center"/>
            <w:hideMark/>
          </w:tcPr>
          <w:p w:rsidR="00344A45" w:rsidRPr="000E6EFD" w:rsidRDefault="00344A45" w:rsidP="00344A45">
            <w:pPr>
              <w:overflowPunct/>
              <w:autoSpaceDE/>
              <w:autoSpaceDN/>
              <w:adjustRightInd/>
              <w:textAlignment w:val="auto"/>
              <w:rPr>
                <w:rFonts w:ascii="Times New Roman" w:hAnsi="Times New Roman"/>
                <w:b/>
                <w:bCs/>
                <w:color w:val="000000"/>
                <w:lang w:val="bg-BG"/>
              </w:rPr>
            </w:pPr>
          </w:p>
        </w:tc>
        <w:tc>
          <w:tcPr>
            <w:tcW w:w="4773" w:type="dxa"/>
            <w:vMerge/>
            <w:tcBorders>
              <w:top w:val="nil"/>
              <w:left w:val="single" w:sz="8" w:space="0" w:color="auto"/>
              <w:bottom w:val="single" w:sz="8" w:space="0" w:color="000000"/>
              <w:right w:val="single" w:sz="8" w:space="0" w:color="auto"/>
            </w:tcBorders>
            <w:vAlign w:val="center"/>
            <w:hideMark/>
          </w:tcPr>
          <w:p w:rsidR="00344A45" w:rsidRPr="000E6EFD" w:rsidRDefault="00344A45" w:rsidP="00344A45">
            <w:pPr>
              <w:overflowPunct/>
              <w:autoSpaceDE/>
              <w:autoSpaceDN/>
              <w:adjustRightInd/>
              <w:textAlignment w:val="auto"/>
              <w:rPr>
                <w:rFonts w:ascii="Times New Roman" w:hAnsi="Times New Roman"/>
                <w:b/>
                <w:bCs/>
                <w:color w:val="000000"/>
                <w:lang w:val="bg-BG"/>
              </w:rPr>
            </w:pPr>
          </w:p>
        </w:tc>
        <w:tc>
          <w:tcPr>
            <w:tcW w:w="1354" w:type="dxa"/>
            <w:vMerge/>
            <w:tcBorders>
              <w:top w:val="nil"/>
              <w:left w:val="single" w:sz="8" w:space="0" w:color="auto"/>
              <w:bottom w:val="single" w:sz="8" w:space="0" w:color="000000"/>
              <w:right w:val="single" w:sz="8" w:space="0" w:color="auto"/>
            </w:tcBorders>
            <w:vAlign w:val="center"/>
            <w:hideMark/>
          </w:tcPr>
          <w:p w:rsidR="00344A45" w:rsidRPr="000E6EFD" w:rsidRDefault="00344A45" w:rsidP="00344A45">
            <w:pPr>
              <w:overflowPunct/>
              <w:autoSpaceDE/>
              <w:autoSpaceDN/>
              <w:adjustRightInd/>
              <w:textAlignment w:val="auto"/>
              <w:rPr>
                <w:rFonts w:ascii="Times New Roman" w:hAnsi="Times New Roman"/>
                <w:b/>
                <w:bCs/>
                <w:color w:val="000000"/>
                <w:lang w:val="bg-BG"/>
              </w:rPr>
            </w:pPr>
          </w:p>
        </w:tc>
        <w:tc>
          <w:tcPr>
            <w:tcW w:w="1704" w:type="dxa"/>
            <w:tcBorders>
              <w:top w:val="nil"/>
              <w:left w:val="nil"/>
              <w:bottom w:val="single" w:sz="8" w:space="0" w:color="auto"/>
              <w:right w:val="single" w:sz="8" w:space="0" w:color="auto"/>
            </w:tcBorders>
            <w:shd w:val="clear" w:color="000000" w:fill="F2F2F2"/>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2019 г.</w:t>
            </w:r>
          </w:p>
        </w:tc>
        <w:tc>
          <w:tcPr>
            <w:tcW w:w="1692" w:type="dxa"/>
            <w:tcBorders>
              <w:top w:val="nil"/>
              <w:left w:val="nil"/>
              <w:bottom w:val="single" w:sz="8" w:space="0" w:color="auto"/>
              <w:right w:val="single" w:sz="8" w:space="0" w:color="auto"/>
            </w:tcBorders>
            <w:shd w:val="clear" w:color="000000" w:fill="F2F2F2"/>
            <w:vAlign w:val="center"/>
            <w:hideMark/>
          </w:tcPr>
          <w:p w:rsidR="00344A45" w:rsidRPr="000E6EFD" w:rsidRDefault="00344A45" w:rsidP="00344A45">
            <w:pPr>
              <w:overflowPunct/>
              <w:autoSpaceDE/>
              <w:autoSpaceDN/>
              <w:adjustRightInd/>
              <w:jc w:val="center"/>
              <w:textAlignment w:val="auto"/>
              <w:rPr>
                <w:rFonts w:ascii="Times New Roman" w:hAnsi="Times New Roman"/>
                <w:b/>
                <w:bCs/>
                <w:color w:val="000000"/>
                <w:lang w:val="bg-BG"/>
              </w:rPr>
            </w:pPr>
            <w:r w:rsidRPr="000E6EFD">
              <w:rPr>
                <w:rFonts w:ascii="Times New Roman" w:hAnsi="Times New Roman"/>
                <w:b/>
                <w:bCs/>
                <w:color w:val="000000"/>
                <w:lang w:val="bg-BG"/>
              </w:rPr>
              <w:t>30.06.2019 г.</w:t>
            </w:r>
          </w:p>
        </w:tc>
      </w:tr>
      <w:tr w:rsidR="00344A45" w:rsidRPr="000E6EFD" w:rsidTr="00344A45">
        <w:trPr>
          <w:trHeight w:val="241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1</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Минимален размер на Използваната земеделска площ (ИЗП)</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Млн. ха</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5</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p>
        </w:tc>
      </w:tr>
      <w:tr w:rsidR="00344A45" w:rsidRPr="000E6EFD" w:rsidTr="00344A45">
        <w:trPr>
          <w:trHeight w:val="118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2</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Минимален дял на обработваемата земя в ИЗП</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66</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p>
        </w:tc>
      </w:tr>
      <w:tr w:rsidR="00344A45" w:rsidRPr="000E6EFD" w:rsidTr="00344A45">
        <w:trPr>
          <w:trHeight w:val="52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3</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Брутна добавена стойност от отрасъл Селско стопанство</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Млн. лева</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3 400</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 </w:t>
            </w:r>
          </w:p>
        </w:tc>
      </w:tr>
      <w:tr w:rsidR="00344A45" w:rsidRPr="000E6EFD" w:rsidTr="00344A45">
        <w:trPr>
          <w:trHeight w:val="52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4</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Производителност на труда в отрасъл Селско стопанство – БДС/ГРЕ*</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Хил. лева/ГРЕ</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14,2</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 </w:t>
            </w:r>
          </w:p>
        </w:tc>
      </w:tr>
      <w:tr w:rsidR="00344A45" w:rsidRPr="000E6EFD" w:rsidTr="00344A45">
        <w:trPr>
          <w:trHeight w:val="52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5</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Предприемачески доход в отрасъл Селско стопанство</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Млн. лева</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2 300</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 </w:t>
            </w:r>
          </w:p>
        </w:tc>
      </w:tr>
      <w:tr w:rsidR="00344A45" w:rsidRPr="000E6EFD" w:rsidTr="00344A45">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6</w:t>
            </w:r>
          </w:p>
        </w:tc>
        <w:tc>
          <w:tcPr>
            <w:tcW w:w="4773" w:type="dxa"/>
            <w:tcBorders>
              <w:top w:val="nil"/>
              <w:left w:val="nil"/>
              <w:bottom w:val="single" w:sz="8" w:space="0" w:color="auto"/>
              <w:right w:val="single" w:sz="8" w:space="0" w:color="auto"/>
            </w:tcBorders>
            <w:shd w:val="clear" w:color="auto" w:fill="auto"/>
            <w:vAlign w:val="center"/>
            <w:hideMark/>
          </w:tcPr>
          <w:p w:rsidR="00344A45" w:rsidRPr="000851B8" w:rsidRDefault="00344A45" w:rsidP="00344A45">
            <w:pPr>
              <w:overflowPunct/>
              <w:autoSpaceDE/>
              <w:autoSpaceDN/>
              <w:adjustRightInd/>
              <w:jc w:val="both"/>
              <w:textAlignment w:val="auto"/>
              <w:rPr>
                <w:rFonts w:ascii="Times New Roman" w:hAnsi="Times New Roman"/>
                <w:color w:val="000000"/>
                <w:lang w:val="bg-BG"/>
              </w:rPr>
            </w:pPr>
            <w:r w:rsidRPr="000851B8">
              <w:rPr>
                <w:rFonts w:ascii="Times New Roman" w:hAnsi="Times New Roman"/>
                <w:color w:val="000000"/>
                <w:lang w:val="bg-BG"/>
              </w:rPr>
              <w:t>Подпомогнати земеделски стопани чрез директни плащания за подкрепа на дохода</w:t>
            </w:r>
          </w:p>
        </w:tc>
        <w:tc>
          <w:tcPr>
            <w:tcW w:w="1354" w:type="dxa"/>
            <w:tcBorders>
              <w:top w:val="nil"/>
              <w:left w:val="nil"/>
              <w:bottom w:val="single" w:sz="8" w:space="0" w:color="auto"/>
              <w:right w:val="single" w:sz="8" w:space="0" w:color="auto"/>
            </w:tcBorders>
            <w:shd w:val="clear" w:color="auto" w:fill="auto"/>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Брой</w:t>
            </w:r>
          </w:p>
        </w:tc>
        <w:tc>
          <w:tcPr>
            <w:tcW w:w="1704" w:type="dxa"/>
            <w:tcBorders>
              <w:top w:val="nil"/>
              <w:left w:val="nil"/>
              <w:bottom w:val="single" w:sz="8" w:space="0" w:color="auto"/>
              <w:right w:val="single" w:sz="8" w:space="0" w:color="auto"/>
            </w:tcBorders>
            <w:shd w:val="clear" w:color="auto" w:fill="auto"/>
            <w:noWrap/>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61 000</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 </w:t>
            </w:r>
          </w:p>
        </w:tc>
      </w:tr>
      <w:tr w:rsidR="00344A45" w:rsidRPr="000E6EFD" w:rsidTr="00344A45">
        <w:trPr>
          <w:trHeight w:val="31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7</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Консултирани земеделски стопани</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Брой</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18 000</w:t>
            </w:r>
          </w:p>
        </w:tc>
        <w:tc>
          <w:tcPr>
            <w:tcW w:w="1692"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8 646</w:t>
            </w:r>
          </w:p>
        </w:tc>
      </w:tr>
      <w:tr w:rsidR="00344A45" w:rsidRPr="000E6EFD" w:rsidTr="00344A45">
        <w:trPr>
          <w:trHeight w:val="31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8</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Съхранени породи животни</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Брой</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44</w:t>
            </w:r>
          </w:p>
        </w:tc>
        <w:tc>
          <w:tcPr>
            <w:tcW w:w="1692" w:type="dxa"/>
            <w:tcBorders>
              <w:top w:val="nil"/>
              <w:left w:val="nil"/>
              <w:bottom w:val="single" w:sz="8" w:space="0" w:color="auto"/>
              <w:right w:val="single" w:sz="8" w:space="0" w:color="auto"/>
            </w:tcBorders>
            <w:shd w:val="clear" w:color="000000" w:fill="FFFFFF"/>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48</w:t>
            </w:r>
          </w:p>
        </w:tc>
      </w:tr>
      <w:tr w:rsidR="00344A45" w:rsidRPr="000E6EFD" w:rsidTr="00344A45">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9</w:t>
            </w:r>
          </w:p>
        </w:tc>
        <w:tc>
          <w:tcPr>
            <w:tcW w:w="4773" w:type="dxa"/>
            <w:tcBorders>
              <w:top w:val="nil"/>
              <w:left w:val="nil"/>
              <w:bottom w:val="single" w:sz="8" w:space="0" w:color="auto"/>
              <w:right w:val="single" w:sz="8" w:space="0" w:color="auto"/>
            </w:tcBorders>
            <w:shd w:val="clear" w:color="auto" w:fill="auto"/>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Контрол, управление и регулиране на дейностите в областта на растителната защита</w:t>
            </w:r>
          </w:p>
        </w:tc>
        <w:tc>
          <w:tcPr>
            <w:tcW w:w="1354" w:type="dxa"/>
            <w:tcBorders>
              <w:top w:val="nil"/>
              <w:left w:val="nil"/>
              <w:bottom w:val="single" w:sz="8" w:space="0" w:color="auto"/>
              <w:right w:val="single" w:sz="8" w:space="0" w:color="auto"/>
            </w:tcBorders>
            <w:shd w:val="clear" w:color="auto" w:fill="auto"/>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 xml:space="preserve">% </w:t>
            </w:r>
          </w:p>
        </w:tc>
        <w:tc>
          <w:tcPr>
            <w:tcW w:w="1704"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100</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100 </w:t>
            </w:r>
          </w:p>
        </w:tc>
      </w:tr>
      <w:tr w:rsidR="00344A45" w:rsidRPr="000E6EFD" w:rsidTr="00344A45">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lastRenderedPageBreak/>
              <w:t>10</w:t>
            </w:r>
          </w:p>
        </w:tc>
        <w:tc>
          <w:tcPr>
            <w:tcW w:w="4773" w:type="dxa"/>
            <w:tcBorders>
              <w:top w:val="nil"/>
              <w:left w:val="nil"/>
              <w:bottom w:val="single" w:sz="8" w:space="0" w:color="auto"/>
              <w:right w:val="single" w:sz="8" w:space="0" w:color="auto"/>
            </w:tcBorders>
            <w:shd w:val="clear" w:color="auto" w:fill="auto"/>
            <w:vAlign w:val="center"/>
            <w:hideMark/>
          </w:tcPr>
          <w:p w:rsidR="00344A45" w:rsidRPr="000E6EFD" w:rsidRDefault="00344A45" w:rsidP="00344A45">
            <w:pPr>
              <w:overflowPunct/>
              <w:autoSpaceDE/>
              <w:autoSpaceDN/>
              <w:adjustRightInd/>
              <w:jc w:val="both"/>
              <w:textAlignment w:val="auto"/>
              <w:rPr>
                <w:rFonts w:ascii="Times New Roman" w:hAnsi="Times New Roman"/>
                <w:color w:val="000000"/>
                <w:lang w:val="bg-BG"/>
              </w:rPr>
            </w:pPr>
            <w:r w:rsidRPr="000E6EFD">
              <w:rPr>
                <w:rFonts w:ascii="Times New Roman" w:hAnsi="Times New Roman"/>
                <w:color w:val="000000"/>
                <w:lang w:val="bg-BG"/>
              </w:rPr>
              <w:t>Контрол, управление и регулиране на дейностите по здравеопазване на животните и храните</w:t>
            </w:r>
          </w:p>
        </w:tc>
        <w:tc>
          <w:tcPr>
            <w:tcW w:w="1354" w:type="dxa"/>
            <w:tcBorders>
              <w:top w:val="nil"/>
              <w:left w:val="nil"/>
              <w:bottom w:val="single" w:sz="8" w:space="0" w:color="auto"/>
              <w:right w:val="single" w:sz="8" w:space="0" w:color="auto"/>
            </w:tcBorders>
            <w:shd w:val="clear" w:color="auto" w:fill="auto"/>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 xml:space="preserve">% </w:t>
            </w:r>
          </w:p>
        </w:tc>
        <w:tc>
          <w:tcPr>
            <w:tcW w:w="1704"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100</w:t>
            </w:r>
          </w:p>
        </w:tc>
        <w:tc>
          <w:tcPr>
            <w:tcW w:w="1692" w:type="dxa"/>
            <w:tcBorders>
              <w:top w:val="nil"/>
              <w:left w:val="nil"/>
              <w:bottom w:val="single" w:sz="8" w:space="0" w:color="auto"/>
              <w:right w:val="single" w:sz="8" w:space="0" w:color="auto"/>
            </w:tcBorders>
            <w:shd w:val="clear" w:color="auto" w:fill="auto"/>
            <w:noWrap/>
            <w:vAlign w:val="center"/>
            <w:hideMark/>
          </w:tcPr>
          <w:p w:rsidR="00344A45" w:rsidRPr="000E6EFD" w:rsidRDefault="00344A45" w:rsidP="00344A45">
            <w:pPr>
              <w:overflowPunct/>
              <w:autoSpaceDE/>
              <w:autoSpaceDN/>
              <w:adjustRightInd/>
              <w:jc w:val="center"/>
              <w:textAlignment w:val="auto"/>
              <w:rPr>
                <w:rFonts w:ascii="Times New Roman" w:hAnsi="Times New Roman"/>
                <w:color w:val="000000"/>
                <w:lang w:val="bg-BG"/>
              </w:rPr>
            </w:pPr>
            <w:r w:rsidRPr="000E6EFD">
              <w:rPr>
                <w:rFonts w:ascii="Times New Roman" w:hAnsi="Times New Roman"/>
                <w:color w:val="000000"/>
                <w:lang w:val="bg-BG"/>
              </w:rPr>
              <w:t>70 </w:t>
            </w:r>
          </w:p>
        </w:tc>
      </w:tr>
      <w:tr w:rsidR="00344A45" w:rsidRPr="000E6EFD" w:rsidTr="00344A45">
        <w:trPr>
          <w:trHeight w:val="780"/>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11</w:t>
            </w:r>
          </w:p>
        </w:tc>
        <w:tc>
          <w:tcPr>
            <w:tcW w:w="4773" w:type="dxa"/>
            <w:tcBorders>
              <w:top w:val="nil"/>
              <w:left w:val="nil"/>
              <w:bottom w:val="single" w:sz="8" w:space="0" w:color="auto"/>
              <w:right w:val="single" w:sz="8" w:space="0" w:color="auto"/>
            </w:tcBorders>
            <w:shd w:val="clear" w:color="000000" w:fill="FFFFFF"/>
            <w:vAlign w:val="center"/>
            <w:hideMark/>
          </w:tcPr>
          <w:p w:rsidR="00344A45" w:rsidRPr="000851B8" w:rsidRDefault="00344A45" w:rsidP="00344A45">
            <w:pPr>
              <w:overflowPunct/>
              <w:autoSpaceDE/>
              <w:autoSpaceDN/>
              <w:adjustRightInd/>
              <w:jc w:val="both"/>
              <w:textAlignment w:val="auto"/>
              <w:rPr>
                <w:rFonts w:ascii="Times New Roman" w:hAnsi="Times New Roman"/>
                <w:color w:val="000000"/>
                <w:lang w:val="bg-BG"/>
              </w:rPr>
            </w:pPr>
            <w:r w:rsidRPr="000851B8">
              <w:rPr>
                <w:rFonts w:ascii="Times New Roman" w:hAnsi="Times New Roman"/>
                <w:color w:val="000000"/>
                <w:lang w:val="bg-BG"/>
              </w:rPr>
              <w:t>Стойност на спасената земеделска продукция в резултата на проведени активни противоградови въздействия</w:t>
            </w:r>
          </w:p>
        </w:tc>
        <w:tc>
          <w:tcPr>
            <w:tcW w:w="1354" w:type="dxa"/>
            <w:tcBorders>
              <w:top w:val="nil"/>
              <w:left w:val="nil"/>
              <w:bottom w:val="single" w:sz="8" w:space="0" w:color="auto"/>
              <w:right w:val="single" w:sz="8" w:space="0" w:color="auto"/>
            </w:tcBorders>
            <w:shd w:val="clear" w:color="000000" w:fill="FFFFFF"/>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Млн. лева</w:t>
            </w:r>
          </w:p>
        </w:tc>
        <w:tc>
          <w:tcPr>
            <w:tcW w:w="1704" w:type="dxa"/>
            <w:tcBorders>
              <w:top w:val="nil"/>
              <w:left w:val="nil"/>
              <w:bottom w:val="single" w:sz="8" w:space="0" w:color="auto"/>
              <w:right w:val="single" w:sz="8" w:space="0" w:color="auto"/>
            </w:tcBorders>
            <w:shd w:val="clear" w:color="000000" w:fill="FFFFFF"/>
            <w:noWrap/>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60</w:t>
            </w:r>
          </w:p>
        </w:tc>
        <w:tc>
          <w:tcPr>
            <w:tcW w:w="1692" w:type="dxa"/>
            <w:tcBorders>
              <w:top w:val="nil"/>
              <w:left w:val="nil"/>
              <w:bottom w:val="single" w:sz="8" w:space="0" w:color="auto"/>
              <w:right w:val="single" w:sz="8" w:space="0" w:color="auto"/>
            </w:tcBorders>
            <w:shd w:val="clear" w:color="000000" w:fill="FFFFFF"/>
            <w:noWrap/>
            <w:vAlign w:val="center"/>
            <w:hideMark/>
          </w:tcPr>
          <w:p w:rsidR="00344A45" w:rsidRPr="000851B8" w:rsidRDefault="00344A45" w:rsidP="00344A45">
            <w:pPr>
              <w:overflowPunct/>
              <w:autoSpaceDE/>
              <w:autoSpaceDN/>
              <w:adjustRightInd/>
              <w:jc w:val="center"/>
              <w:textAlignment w:val="auto"/>
              <w:rPr>
                <w:rFonts w:ascii="Times New Roman" w:hAnsi="Times New Roman"/>
                <w:color w:val="000000"/>
                <w:lang w:val="bg-BG"/>
              </w:rPr>
            </w:pPr>
            <w:r w:rsidRPr="000851B8">
              <w:rPr>
                <w:rFonts w:ascii="Times New Roman" w:hAnsi="Times New Roman"/>
                <w:color w:val="000000"/>
                <w:lang w:val="bg-BG"/>
              </w:rPr>
              <w:t> </w:t>
            </w:r>
          </w:p>
        </w:tc>
      </w:tr>
    </w:tbl>
    <w:p w:rsidR="00344A45" w:rsidRPr="000E6EFD" w:rsidRDefault="00344A45" w:rsidP="00344A45">
      <w:pPr>
        <w:tabs>
          <w:tab w:val="left" w:pos="0"/>
          <w:tab w:val="left" w:pos="567"/>
        </w:tabs>
        <w:jc w:val="both"/>
        <w:rPr>
          <w:rFonts w:ascii="Times New Roman" w:hAnsi="Times New Roman"/>
          <w:sz w:val="16"/>
          <w:szCs w:val="16"/>
          <w:lang w:val="bg-BG"/>
        </w:rPr>
      </w:pPr>
      <w:r w:rsidRPr="000E6EFD">
        <w:rPr>
          <w:rFonts w:ascii="Times New Roman" w:hAnsi="Times New Roman"/>
          <w:sz w:val="16"/>
          <w:szCs w:val="16"/>
          <w:lang w:val="bg-BG"/>
        </w:rPr>
        <w:t>* ГРЕ – годишни работни единици (еквивалент на пълна годишна заетост в селското стопанство) Според европейското законодателство в областта на аграрната статистика ,1 ГРЕ е  равна на отработените часове от един работник при  пълно работно време в рамките на  една година.</w:t>
      </w:r>
    </w:p>
    <w:p w:rsidR="00344A45" w:rsidRPr="000E6EFD" w:rsidRDefault="00344A45" w:rsidP="00344A45">
      <w:pPr>
        <w:tabs>
          <w:tab w:val="left" w:pos="0"/>
          <w:tab w:val="left" w:pos="567"/>
        </w:tabs>
        <w:jc w:val="both"/>
        <w:rPr>
          <w:rFonts w:ascii="Times New Roman" w:hAnsi="Times New Roman"/>
          <w:sz w:val="16"/>
          <w:szCs w:val="16"/>
          <w:lang w:val="bg-BG"/>
        </w:rPr>
      </w:pPr>
      <w:r w:rsidRPr="000E6EFD">
        <w:rPr>
          <w:rFonts w:ascii="Times New Roman" w:hAnsi="Times New Roman"/>
          <w:sz w:val="16"/>
          <w:szCs w:val="16"/>
          <w:lang w:val="bg-BG"/>
        </w:rPr>
        <w:t xml:space="preserve"> Наименованието на анкетата БАНСИК е съставено от началните букви на Българска  анкета за наблюдение на селскостопанската и икономическа конюнктура.  </w:t>
      </w:r>
    </w:p>
    <w:p w:rsidR="00344A45" w:rsidRPr="000E6EFD" w:rsidRDefault="00344A45" w:rsidP="00344A45">
      <w:pPr>
        <w:tabs>
          <w:tab w:val="left" w:pos="0"/>
          <w:tab w:val="left" w:pos="567"/>
        </w:tabs>
        <w:jc w:val="both"/>
        <w:rPr>
          <w:rFonts w:ascii="Times New Roman" w:hAnsi="Times New Roman"/>
          <w:sz w:val="16"/>
          <w:szCs w:val="16"/>
          <w:lang w:val="bg-BG"/>
        </w:rPr>
      </w:pPr>
    </w:p>
    <w:p w:rsidR="00344A45" w:rsidRPr="000E6EFD" w:rsidRDefault="00344A45" w:rsidP="003C5503">
      <w:pPr>
        <w:numPr>
          <w:ilvl w:val="0"/>
          <w:numId w:val="5"/>
        </w:numPr>
        <w:overflowPunct/>
        <w:autoSpaceDE/>
        <w:autoSpaceDN/>
        <w:adjustRightInd/>
        <w:ind w:left="0" w:firstLine="567"/>
        <w:jc w:val="both"/>
        <w:textAlignment w:val="auto"/>
        <w:rPr>
          <w:rFonts w:ascii="Times New Roman" w:eastAsiaTheme="minorHAnsi" w:hAnsi="Times New Roman"/>
          <w:sz w:val="22"/>
          <w:szCs w:val="22"/>
          <w:lang w:val="bg-BG"/>
        </w:rPr>
      </w:pPr>
      <w:r w:rsidRPr="000E6EFD">
        <w:rPr>
          <w:rFonts w:ascii="Times New Roman" w:eastAsiaTheme="minorHAnsi" w:hAnsi="Times New Roman"/>
          <w:sz w:val="22"/>
          <w:szCs w:val="22"/>
          <w:lang w:val="bg-BG"/>
        </w:rPr>
        <w:t>Източник на данните за индикатори 1 Минимален размер на Използваната земеделска площ (ИЗП) и 2 Минимален дял на обработваемата земя в ИЗП  са изготвяните в МЗХГ ежегодни бюлетини „БАНСИК</w:t>
      </w:r>
      <w:r w:rsidR="002D0A53" w:rsidRPr="000E6EFD">
        <w:rPr>
          <w:rFonts w:ascii="Times New Roman" w:eastAsiaTheme="minorHAnsi" w:hAnsi="Times New Roman"/>
          <w:sz w:val="22"/>
          <w:szCs w:val="22"/>
          <w:vertAlign w:val="superscript"/>
          <w:lang w:val="bg-BG"/>
        </w:rPr>
        <w:t>“</w:t>
      </w:r>
      <w:r w:rsidRPr="000E6EFD">
        <w:rPr>
          <w:rFonts w:ascii="Times New Roman" w:eastAsiaTheme="minorHAnsi" w:hAnsi="Times New Roman"/>
          <w:sz w:val="22"/>
          <w:szCs w:val="22"/>
          <w:lang w:val="bg-BG"/>
        </w:rPr>
        <w:t>-Окончателни резултати за заетостта и използването на територията на България“. Бюлетините се публикуват в края на календарната година, за която се отнася направеното изследване за заетостта и използването на земята.</w:t>
      </w:r>
    </w:p>
    <w:p w:rsidR="00344A45" w:rsidRPr="000E6EFD" w:rsidRDefault="00344A45" w:rsidP="003C5503">
      <w:pPr>
        <w:numPr>
          <w:ilvl w:val="0"/>
          <w:numId w:val="5"/>
        </w:numPr>
        <w:overflowPunct/>
        <w:autoSpaceDE/>
        <w:autoSpaceDN/>
        <w:adjustRightInd/>
        <w:ind w:left="0" w:firstLine="567"/>
        <w:jc w:val="both"/>
        <w:textAlignment w:val="auto"/>
        <w:rPr>
          <w:rFonts w:ascii="Times New Roman" w:eastAsiaTheme="minorHAnsi" w:hAnsi="Times New Roman"/>
          <w:sz w:val="22"/>
          <w:szCs w:val="22"/>
          <w:lang w:val="bg-BG"/>
        </w:rPr>
      </w:pPr>
      <w:r w:rsidRPr="000E6EFD">
        <w:rPr>
          <w:rFonts w:ascii="Times New Roman" w:eastAsiaTheme="minorHAnsi" w:hAnsi="Times New Roman"/>
          <w:sz w:val="22"/>
          <w:szCs w:val="22"/>
          <w:lang w:val="bg-BG"/>
        </w:rPr>
        <w:t xml:space="preserve">Показателите 3 Брутна добавена стойност от отрасъл Селско стопанство, 4 Производителност на труда в отрасъл Селско стопанство – БДС/ГРЕ и 5 Предприемачески доход в отрасъл Селско стопанство се наблюдават от Националния статистически институт (НСИ) на годишна база, поради което техните стойности не могат да бъдат отчитани за шестмесечен период. </w:t>
      </w:r>
    </w:p>
    <w:p w:rsidR="00B734A9" w:rsidRPr="000E6EFD" w:rsidRDefault="00B734A9" w:rsidP="00344A45">
      <w:pPr>
        <w:tabs>
          <w:tab w:val="left" w:pos="0"/>
          <w:tab w:val="left" w:pos="567"/>
        </w:tabs>
        <w:jc w:val="both"/>
        <w:rPr>
          <w:rFonts w:ascii="Times New Roman" w:hAnsi="Times New Roman"/>
          <w:sz w:val="16"/>
          <w:szCs w:val="16"/>
          <w:lang w:val="bg-BG"/>
        </w:rPr>
      </w:pPr>
    </w:p>
    <w:p w:rsidR="00344A45" w:rsidRPr="000E6EFD" w:rsidRDefault="00B734A9" w:rsidP="00B734A9">
      <w:pPr>
        <w:tabs>
          <w:tab w:val="left" w:pos="0"/>
          <w:tab w:val="left" w:pos="567"/>
        </w:tabs>
        <w:ind w:firstLine="567"/>
        <w:jc w:val="both"/>
        <w:rPr>
          <w:rFonts w:ascii="Times New Roman" w:hAnsi="Times New Roman"/>
          <w:lang w:val="bg-BG"/>
        </w:rPr>
      </w:pPr>
      <w:r w:rsidRPr="000851B8">
        <w:rPr>
          <w:rFonts w:ascii="Times New Roman" w:hAnsi="Times New Roman"/>
          <w:lang w:val="bg-BG"/>
        </w:rPr>
        <w:t>За Показатели 6 Подпомогнати земеделски стопани чрез директни плащания за подкрепа на дохода и 11 Стойност на спасената земеделска продукция в резултата на проведени активни противоградови въздействия се предоставя информация на годишна база</w:t>
      </w:r>
      <w:r w:rsidR="00524C36" w:rsidRPr="000851B8">
        <w:rPr>
          <w:rFonts w:ascii="Times New Roman" w:hAnsi="Times New Roman"/>
          <w:lang w:val="bg-BG"/>
        </w:rPr>
        <w:t>.</w:t>
      </w:r>
    </w:p>
    <w:p w:rsidR="00560127" w:rsidRPr="000E6EFD" w:rsidRDefault="00560127" w:rsidP="00560127">
      <w:pPr>
        <w:overflowPunct/>
        <w:autoSpaceDE/>
        <w:autoSpaceDN/>
        <w:adjustRightInd/>
        <w:jc w:val="both"/>
        <w:textAlignment w:val="auto"/>
        <w:rPr>
          <w:rFonts w:ascii="Times New Roman" w:hAnsi="Times New Roman"/>
          <w:b/>
          <w:i/>
          <w:u w:val="single"/>
          <w:lang w:val="bg-BG" w:eastAsia="bg-BG"/>
        </w:rPr>
      </w:pPr>
    </w:p>
    <w:p w:rsidR="005B108E" w:rsidRPr="000E6EFD" w:rsidRDefault="00560127" w:rsidP="00560127">
      <w:pPr>
        <w:tabs>
          <w:tab w:val="left" w:pos="0"/>
          <w:tab w:val="left" w:pos="567"/>
        </w:tabs>
        <w:jc w:val="both"/>
        <w:rPr>
          <w:rFonts w:ascii="Times New Roman" w:hAnsi="Times New Roman"/>
          <w:b/>
          <w:i/>
          <w:u w:val="single"/>
          <w:lang w:val="bg-BG" w:eastAsia="bg-BG"/>
        </w:rPr>
      </w:pPr>
      <w:r w:rsidRPr="000E6EFD">
        <w:rPr>
          <w:rFonts w:ascii="Times New Roman" w:hAnsi="Times New Roman"/>
          <w:b/>
          <w:i/>
          <w:u w:val="single"/>
          <w:lang w:val="bg-BG" w:eastAsia="bg-BG"/>
        </w:rPr>
        <w:t>Отговорност за изпълнението на целите в съответната област на политика</w:t>
      </w:r>
    </w:p>
    <w:p w:rsidR="009D5027" w:rsidRPr="000E6EFD" w:rsidRDefault="009D5027" w:rsidP="00560127">
      <w:pPr>
        <w:tabs>
          <w:tab w:val="left" w:pos="0"/>
          <w:tab w:val="left" w:pos="567"/>
        </w:tabs>
        <w:jc w:val="both"/>
        <w:rPr>
          <w:rFonts w:ascii="Times New Roman" w:hAnsi="Times New Roman"/>
          <w:b/>
          <w:i/>
          <w:u w:val="single"/>
          <w:lang w:val="bg-BG" w:eastAsia="bg-BG"/>
        </w:rPr>
      </w:pPr>
    </w:p>
    <w:p w:rsidR="00560127" w:rsidRPr="000E6EFD" w:rsidRDefault="009D5027" w:rsidP="009D5027">
      <w:pPr>
        <w:tabs>
          <w:tab w:val="left" w:pos="0"/>
          <w:tab w:val="left" w:pos="567"/>
        </w:tabs>
        <w:ind w:firstLine="567"/>
        <w:jc w:val="both"/>
        <w:rPr>
          <w:rFonts w:ascii="Times New Roman" w:hAnsi="Times New Roman"/>
          <w:lang w:val="bg-BG"/>
        </w:rPr>
      </w:pPr>
      <w:r w:rsidRPr="000E6EFD">
        <w:rPr>
          <w:rFonts w:ascii="Times New Roman" w:hAnsi="Times New Roman"/>
          <w:lang w:val="bg-BG"/>
        </w:rPr>
        <w:t xml:space="preserve">За изпълнението на програма отговарят  ресорните заместник министри, директорите на дирекции МЗХГ и директорите на изпълнителните агенции и служби работещи по програмата.  </w:t>
      </w:r>
    </w:p>
    <w:p w:rsidR="00CA1931" w:rsidRPr="000E6EFD" w:rsidRDefault="00CA1931" w:rsidP="00560127">
      <w:pPr>
        <w:overflowPunct/>
        <w:autoSpaceDE/>
        <w:autoSpaceDN/>
        <w:adjustRightInd/>
        <w:jc w:val="both"/>
        <w:textAlignment w:val="auto"/>
        <w:rPr>
          <w:rFonts w:ascii="Times New Roman" w:hAnsi="Times New Roman"/>
          <w:b/>
          <w:i/>
          <w:u w:val="single"/>
          <w:lang w:val="bg-BG" w:eastAsia="bg-BG"/>
        </w:rPr>
      </w:pPr>
    </w:p>
    <w:p w:rsidR="00CA1931" w:rsidRPr="000E6EFD" w:rsidRDefault="00CA1931" w:rsidP="00CA1931">
      <w:pPr>
        <w:overflowPunct/>
        <w:autoSpaceDE/>
        <w:autoSpaceDN/>
        <w:adjustRightInd/>
        <w:jc w:val="both"/>
        <w:textAlignment w:val="auto"/>
        <w:rPr>
          <w:rFonts w:ascii="Times New Roman" w:hAnsi="Times New Roman"/>
          <w:b/>
          <w:i/>
          <w:u w:val="single"/>
          <w:lang w:val="bg-BG" w:eastAsia="bg-BG"/>
        </w:rPr>
      </w:pPr>
      <w:r w:rsidRPr="000E6EFD">
        <w:rPr>
          <w:rFonts w:ascii="Times New Roman" w:hAnsi="Times New Roman"/>
          <w:b/>
          <w:i/>
          <w:u w:val="single"/>
          <w:lang w:val="bg-BG" w:eastAsia="bg-BG"/>
        </w:rPr>
        <w:t>Преглед на настъпилите промени на нормативната уредба през отчетния период</w:t>
      </w:r>
    </w:p>
    <w:p w:rsidR="004F5E96" w:rsidRPr="000E6EFD" w:rsidRDefault="004F5E96" w:rsidP="00CA1931">
      <w:pPr>
        <w:overflowPunct/>
        <w:autoSpaceDE/>
        <w:autoSpaceDN/>
        <w:adjustRightInd/>
        <w:jc w:val="both"/>
        <w:textAlignment w:val="auto"/>
        <w:rPr>
          <w:rFonts w:ascii="Times New Roman" w:eastAsia="MS Mincho" w:hAnsi="Times New Roman"/>
          <w:b/>
          <w:sz w:val="24"/>
          <w:szCs w:val="24"/>
          <w:lang w:val="bg-BG" w:eastAsia="bg-BG"/>
        </w:rPr>
      </w:pPr>
    </w:p>
    <w:p w:rsidR="004F5E96" w:rsidRPr="0012420E" w:rsidRDefault="004F5E96" w:rsidP="003C5503">
      <w:pPr>
        <w:pStyle w:val="ListParagraph"/>
        <w:numPr>
          <w:ilvl w:val="0"/>
          <w:numId w:val="6"/>
        </w:numPr>
        <w:overflowPunct/>
        <w:autoSpaceDE/>
        <w:autoSpaceDN/>
        <w:adjustRightInd/>
        <w:jc w:val="both"/>
        <w:textAlignment w:val="auto"/>
        <w:rPr>
          <w:rFonts w:ascii="Times New Roman" w:eastAsia="MS Mincho" w:hAnsi="Times New Roman"/>
          <w:lang w:val="bg-BG" w:eastAsia="bg-BG"/>
        </w:rPr>
      </w:pPr>
      <w:r w:rsidRPr="0012420E">
        <w:rPr>
          <w:rFonts w:ascii="Times New Roman" w:eastAsia="MS Mincho" w:hAnsi="Times New Roman"/>
          <w:lang w:val="bg-BG" w:eastAsia="bg-BG"/>
        </w:rPr>
        <w:t>Законопроект за преброяване на земеделските стопанства в Република България през 2020 година- Законът е приет от 44-то Народно събрание на 28 февруари 2019 г., обн., ДВ, бр. 22 от 15.03.2019 г.</w:t>
      </w:r>
    </w:p>
    <w:p w:rsidR="004F5E96" w:rsidRDefault="004F5E96" w:rsidP="003C5503">
      <w:pPr>
        <w:pStyle w:val="ListParagraph"/>
        <w:numPr>
          <w:ilvl w:val="0"/>
          <w:numId w:val="6"/>
        </w:numPr>
        <w:overflowPunct/>
        <w:autoSpaceDE/>
        <w:autoSpaceDN/>
        <w:adjustRightInd/>
        <w:jc w:val="both"/>
        <w:textAlignment w:val="auto"/>
        <w:rPr>
          <w:rFonts w:ascii="Times New Roman" w:eastAsia="MS Mincho" w:hAnsi="Times New Roman"/>
          <w:lang w:val="bg-BG" w:eastAsia="bg-BG"/>
        </w:rPr>
      </w:pPr>
      <w:r w:rsidRPr="0012420E">
        <w:rPr>
          <w:rFonts w:ascii="Times New Roman" w:eastAsia="MS Mincho" w:hAnsi="Times New Roman"/>
          <w:lang w:val="bg-BG" w:eastAsia="bg-BG"/>
        </w:rPr>
        <w:t>Законопроект за изменение и допълнение на Закона за посевния и посадъчния материал- Одобряването на законопроекта произтича от необходимостта да бъде изпълнена т. 4 на Решение № 704 на Министерския съвет от 2018 г. за приемане на мерки за трансформация на модела на административно обслужване. Предложените изменения и допълнения в проекта на Закон за посевния и посадъчния материал са свързани с привеждане на услугите за бизнеса, предоставяни от Изпълнителната агенция по сортоизпитване, апробация и семеконтрол в съответствие със Закона за ограничаване на административното регулиране и административния контрол върху стопанската дейност. Законът е приет от 44-то Народно събрание на 11 юли 2019 г.  Обн., ДВ, бр. 59 от 26.07.2019 г.</w:t>
      </w:r>
    </w:p>
    <w:p w:rsidR="001E7BCB" w:rsidRPr="001E7BCB" w:rsidRDefault="001E7BCB" w:rsidP="001E7BCB">
      <w:pPr>
        <w:pStyle w:val="ListParagraph"/>
        <w:numPr>
          <w:ilvl w:val="0"/>
          <w:numId w:val="6"/>
        </w:numPr>
        <w:overflowPunct/>
        <w:autoSpaceDE/>
        <w:autoSpaceDN/>
        <w:adjustRightInd/>
        <w:jc w:val="both"/>
        <w:textAlignment w:val="auto"/>
        <w:rPr>
          <w:rFonts w:ascii="Times New Roman" w:eastAsia="MS Mincho" w:hAnsi="Times New Roman"/>
          <w:lang w:val="bg-BG" w:eastAsia="bg-BG"/>
        </w:rPr>
      </w:pPr>
      <w:r w:rsidRPr="001E7BCB">
        <w:rPr>
          <w:rFonts w:ascii="Times New Roman" w:eastAsia="MS Mincho" w:hAnsi="Times New Roman"/>
          <w:lang w:val="bg-BG" w:eastAsia="bg-BG"/>
        </w:rPr>
        <w:t>Закон за ветеринарномедицинската дейност / изм., ДВ, бр.24 от 22.03.2019 г., в сила от 01.01.2020 г. /;</w:t>
      </w:r>
    </w:p>
    <w:p w:rsidR="001E7BCB" w:rsidRPr="0012420E" w:rsidRDefault="001E7BCB" w:rsidP="001E7BCB">
      <w:pPr>
        <w:pStyle w:val="ListParagraph"/>
        <w:numPr>
          <w:ilvl w:val="0"/>
          <w:numId w:val="6"/>
        </w:numPr>
        <w:overflowPunct/>
        <w:autoSpaceDE/>
        <w:autoSpaceDN/>
        <w:adjustRightInd/>
        <w:jc w:val="both"/>
        <w:textAlignment w:val="auto"/>
        <w:rPr>
          <w:rFonts w:ascii="Times New Roman" w:eastAsia="MS Mincho" w:hAnsi="Times New Roman"/>
          <w:lang w:val="bg-BG" w:eastAsia="bg-BG"/>
        </w:rPr>
      </w:pPr>
      <w:r w:rsidRPr="001E7BCB">
        <w:rPr>
          <w:rFonts w:ascii="Times New Roman" w:eastAsia="MS Mincho" w:hAnsi="Times New Roman"/>
          <w:lang w:val="bg-BG" w:eastAsia="bg-BG"/>
        </w:rPr>
        <w:t>Закон за защита на растенията / изм., ДВ, бр.17 от 26.02.2019 г. /;</w:t>
      </w:r>
    </w:p>
    <w:p w:rsidR="004F5E96" w:rsidRPr="0012420E" w:rsidRDefault="004F5E96" w:rsidP="003C5503">
      <w:pPr>
        <w:pStyle w:val="ListParagraph"/>
        <w:numPr>
          <w:ilvl w:val="0"/>
          <w:numId w:val="6"/>
        </w:numPr>
        <w:overflowPunct/>
        <w:autoSpaceDE/>
        <w:autoSpaceDN/>
        <w:adjustRightInd/>
        <w:jc w:val="both"/>
        <w:textAlignment w:val="auto"/>
        <w:rPr>
          <w:rFonts w:ascii="Times New Roman" w:eastAsia="MS Mincho" w:hAnsi="Times New Roman"/>
          <w:b/>
          <w:lang w:val="bg-BG" w:eastAsia="bg-BG"/>
        </w:rPr>
      </w:pPr>
      <w:r w:rsidRPr="0012420E">
        <w:rPr>
          <w:rFonts w:ascii="Times New Roman" w:eastAsia="MS Mincho" w:hAnsi="Times New Roman"/>
          <w:lang w:val="bg-BG" w:eastAsia="bg-BG"/>
        </w:rPr>
        <w:t>Изменение и допълнение на Инструкция № 4 от 16 юли 2010 г. за противоградовата защита в Република България – ДВ. бр. 38 от 10 Май 2019 г.</w:t>
      </w:r>
    </w:p>
    <w:p w:rsidR="004F5E96" w:rsidRPr="0012420E" w:rsidRDefault="004F5E96" w:rsidP="00CA1931">
      <w:pPr>
        <w:overflowPunct/>
        <w:autoSpaceDE/>
        <w:autoSpaceDN/>
        <w:adjustRightInd/>
        <w:jc w:val="both"/>
        <w:textAlignment w:val="auto"/>
        <w:rPr>
          <w:rFonts w:ascii="Times New Roman" w:eastAsia="MS Mincho" w:hAnsi="Times New Roman"/>
          <w:b/>
          <w:lang w:val="bg-BG" w:eastAsia="bg-BG"/>
        </w:rPr>
      </w:pP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Още през 2015 г. бяха публикувани наредбите по 4 мерки, свързани с кампанията за плащане на площ, а съответните кампании бяха проведени в периода март 2015 - май 2015, преди официалното одобрение на ПРСР:</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4 от 24 февруари 2015 г. за прилагане на мярка 11 „Биологично земеделие“ от Програмата за развитие на селските райони за периода 2014 - 2020 г.</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5 от 24 февруари 2015 г. за прилагане на мярка 12 „Плащания по Натура 2000 и Рамковата директива за водите“ от Програмата за развитие на селските райони за периода 2014 - 2020 г.</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6 за условията и реда за прилагане на Мярка 13 „Плащания за райони с природни или други специфични ограничения“ от Програма за развитие на селските райони за периода 2014 - 2020 г.</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lastRenderedPageBreak/>
        <w:t>-</w:t>
      </w:r>
      <w:r w:rsidRPr="000E6EFD">
        <w:rPr>
          <w:rFonts w:ascii="Times New Roman" w:hAnsi="Times New Roman"/>
          <w:lang w:val="bg-BG"/>
        </w:rPr>
        <w:tab/>
        <w:t>Наредба № 7 от 24 февруари 2015 г. за прилагане на мярка 10 „Агроекология и климат“ от Програмата за развитие на селските райони за периода 2014 - 2020 г.</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От 01.01.2018 г. приемането на заявления за подпомагане по повечето инвестиционни мерки се извършва през ИСУН, и нови наредби не се обнародват, с изключение на промени в старите действащи, и тези по мерките с плащане на площ.</w:t>
      </w:r>
    </w:p>
    <w:p w:rsidR="00477E43" w:rsidRPr="000E6EFD" w:rsidRDefault="00477E43" w:rsidP="00477E43">
      <w:pPr>
        <w:tabs>
          <w:tab w:val="left" w:pos="0"/>
          <w:tab w:val="left" w:pos="567"/>
        </w:tabs>
        <w:ind w:firstLine="567"/>
        <w:jc w:val="both"/>
        <w:rPr>
          <w:rFonts w:ascii="Times New Roman" w:hAnsi="Times New Roman"/>
          <w:lang w:val="bg-BG"/>
        </w:rPr>
      </w:pPr>
    </w:p>
    <w:p w:rsidR="002D0A5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 xml:space="preserve">Във връзка със стартирането на приеми на заявления за подпомагане, публикувани са следните наредби: </w:t>
      </w:r>
    </w:p>
    <w:p w:rsidR="00477E43" w:rsidRPr="000E6EFD" w:rsidRDefault="00477E43" w:rsidP="00477E43">
      <w:pPr>
        <w:tabs>
          <w:tab w:val="left" w:pos="0"/>
          <w:tab w:val="left" w:pos="567"/>
        </w:tabs>
        <w:ind w:firstLine="567"/>
        <w:jc w:val="both"/>
        <w:rPr>
          <w:rFonts w:ascii="Times New Roman" w:hAnsi="Times New Roman"/>
          <w:lang w:val="bg-BG"/>
        </w:rPr>
      </w:pP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14 от 28 май 2015 г. за прилагане на подмярка 6.1 „Стартова помощ за млади земеделски стопани“ от мярка 6 „Развитие на стопанства и предприятия“ от Програмата за развитие на селските райони за периода 2014 - 2020 г.</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22 от 14 декември 2015 г. за прилагане на подмярка 19.2 „Прилагане на операции в рамките на стратегии за водено от общностите местно развитие“</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1 от 22 януари 2016 г. за прилагане на подмярка 19.4 ``Текущи разходи и популяризиране на стратегия за Водено от общностите местно развитие`` на мярка 19 ``Водено от общностите местно развитие`` от ПРСР 2014-2020</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6 от 28 март 2016 г., за прилагане на подмярка 7.6. „Проучвания и инвестиции, свързани с поддържане, възстановяване и подобряване на културното и природно наследство на селата“</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–2020 г.</w:t>
      </w:r>
    </w:p>
    <w:p w:rsidR="00477E43"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w:t>
      </w:r>
      <w:r w:rsidRPr="000E6EFD">
        <w:rPr>
          <w:rFonts w:ascii="Times New Roman" w:hAnsi="Times New Roman"/>
          <w:lang w:val="bg-BG"/>
        </w:rPr>
        <w:tab/>
        <w:t>Наредба № 16 от 30 юли 2015 г. за прилагане на Мярка 19</w:t>
      </w:r>
    </w:p>
    <w:p w:rsidR="004F5E96" w:rsidRPr="000E6EFD" w:rsidRDefault="00477E43" w:rsidP="00477E43">
      <w:pPr>
        <w:tabs>
          <w:tab w:val="left" w:pos="0"/>
          <w:tab w:val="left" w:pos="567"/>
        </w:tabs>
        <w:ind w:firstLine="567"/>
        <w:jc w:val="both"/>
        <w:rPr>
          <w:rFonts w:ascii="Times New Roman" w:hAnsi="Times New Roman"/>
          <w:lang w:val="bg-BG"/>
        </w:rPr>
      </w:pPr>
      <w:r w:rsidRPr="000E6EFD">
        <w:rPr>
          <w:rFonts w:ascii="Times New Roman" w:hAnsi="Times New Roman"/>
          <w:lang w:val="bg-BG"/>
        </w:rPr>
        <w:t>От 01.01.2018 г. приемането на заявления за подпомагане по повечето инвестиционни мерки се извършва през ИСУН, и нови наредби не се обнародват, с изключение на промени в старите действащи, и тези по мерките с плащане на площ.</w:t>
      </w:r>
    </w:p>
    <w:p w:rsidR="00381B11" w:rsidRPr="000E6EFD" w:rsidRDefault="00381B11" w:rsidP="001E7BCB">
      <w:pPr>
        <w:tabs>
          <w:tab w:val="left" w:pos="0"/>
          <w:tab w:val="left" w:pos="567"/>
        </w:tabs>
        <w:ind w:firstLine="567"/>
        <w:jc w:val="both"/>
        <w:rPr>
          <w:rFonts w:ascii="Times New Roman" w:hAnsi="Times New Roman"/>
          <w:lang w:val="bg-BG"/>
        </w:rPr>
      </w:pPr>
    </w:p>
    <w:p w:rsidR="0012420E" w:rsidRPr="0012420E" w:rsidRDefault="0012420E" w:rsidP="001E7BCB">
      <w:pPr>
        <w:tabs>
          <w:tab w:val="left" w:pos="0"/>
          <w:tab w:val="left" w:pos="567"/>
        </w:tabs>
        <w:ind w:firstLine="567"/>
        <w:jc w:val="both"/>
        <w:rPr>
          <w:rFonts w:ascii="Times New Roman" w:hAnsi="Times New Roman"/>
          <w:lang w:val="bg-BG"/>
        </w:rPr>
      </w:pPr>
      <w:r w:rsidRPr="0012420E">
        <w:rPr>
          <w:rFonts w:ascii="Times New Roman" w:hAnsi="Times New Roman"/>
          <w:lang w:val="bg-BG"/>
        </w:rPr>
        <w:t>- Наредба № 47 от 11.11.2003 г. за производство и предлагане на пазара на елитни и племенни пчелни майки и отводки /рояци/ и реда за водене на регистър / изм. ДВ, бр. 16 от 22.02.2019 г. /;</w:t>
      </w:r>
    </w:p>
    <w:p w:rsidR="0012420E" w:rsidRPr="0012420E" w:rsidRDefault="0012420E" w:rsidP="001E7BCB">
      <w:pPr>
        <w:tabs>
          <w:tab w:val="left" w:pos="0"/>
          <w:tab w:val="left" w:pos="567"/>
        </w:tabs>
        <w:ind w:firstLine="567"/>
        <w:jc w:val="both"/>
        <w:rPr>
          <w:rFonts w:ascii="Times New Roman" w:hAnsi="Times New Roman"/>
          <w:lang w:val="bg-BG"/>
        </w:rPr>
      </w:pPr>
      <w:r w:rsidRPr="0012420E">
        <w:rPr>
          <w:rFonts w:ascii="Times New Roman" w:hAnsi="Times New Roman"/>
          <w:lang w:val="bg-BG"/>
        </w:rPr>
        <w:t>- Наредба № 69 от 16.05.2006 г. за изискванията за Добрата производствена практика при производство на ветеринарномедицински продукти и активни субстанции  / изм. и доп., ДВ,  бр.48 от 18.06.2019 г.,  в сила от 18.06.2019 г. /;</w:t>
      </w:r>
    </w:p>
    <w:p w:rsidR="0012420E" w:rsidRPr="0012420E" w:rsidRDefault="0012420E" w:rsidP="001E7BCB">
      <w:pPr>
        <w:tabs>
          <w:tab w:val="left" w:pos="0"/>
          <w:tab w:val="left" w:pos="567"/>
        </w:tabs>
        <w:ind w:firstLine="567"/>
        <w:jc w:val="both"/>
        <w:rPr>
          <w:rFonts w:ascii="Times New Roman" w:hAnsi="Times New Roman"/>
          <w:lang w:val="bg-BG"/>
        </w:rPr>
      </w:pPr>
      <w:r w:rsidRPr="0012420E">
        <w:rPr>
          <w:rFonts w:ascii="Times New Roman" w:hAnsi="Times New Roman"/>
          <w:lang w:val="bg-BG"/>
        </w:rPr>
        <w:t>- Наредба № 10 от 03.04.2009 г. за максимално допустимите концентрации на нежелани субстанции и продукти във фуражите / изм. и доп., ДВ, бр. 12 от 08.02.2019 г., в сила от 08.02.2019 г. /;</w:t>
      </w:r>
    </w:p>
    <w:p w:rsidR="0012420E" w:rsidRPr="0012420E" w:rsidRDefault="0012420E" w:rsidP="001E7BCB">
      <w:pPr>
        <w:tabs>
          <w:tab w:val="left" w:pos="0"/>
          <w:tab w:val="left" w:pos="567"/>
        </w:tabs>
        <w:ind w:firstLine="567"/>
        <w:jc w:val="both"/>
        <w:rPr>
          <w:rFonts w:ascii="Times New Roman" w:hAnsi="Times New Roman"/>
          <w:lang w:val="bg-BG"/>
        </w:rPr>
      </w:pPr>
      <w:r w:rsidRPr="0012420E">
        <w:rPr>
          <w:rFonts w:ascii="Times New Roman" w:hAnsi="Times New Roman"/>
          <w:lang w:val="bg-BG"/>
        </w:rPr>
        <w:t>- Наредба № 4 от 28.05.2019 г. за условията и реда за използване на незадължителния термин за качество “планински продукт” и за осъществяването на контрол върху неговата употреба / oбн., ДВ, бр. 45 от 07.06.2019 г. /;</w:t>
      </w:r>
    </w:p>
    <w:p w:rsidR="0012420E" w:rsidRPr="0012420E" w:rsidRDefault="0012420E" w:rsidP="001E7BCB">
      <w:pPr>
        <w:tabs>
          <w:tab w:val="left" w:pos="0"/>
          <w:tab w:val="left" w:pos="567"/>
        </w:tabs>
        <w:ind w:firstLine="567"/>
        <w:jc w:val="both"/>
        <w:rPr>
          <w:rFonts w:ascii="Times New Roman" w:hAnsi="Times New Roman"/>
          <w:lang w:val="bg-BG"/>
        </w:rPr>
      </w:pPr>
      <w:r w:rsidRPr="0012420E">
        <w:rPr>
          <w:rFonts w:ascii="Times New Roman" w:hAnsi="Times New Roman"/>
          <w:lang w:val="bg-BG"/>
        </w:rPr>
        <w:t>- Наредба № 5 от 3.09.2018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 изм. и доп., ДВ, бр. 35 от 30.04.2019 г., в сила от 30.04.2019 г. /</w:t>
      </w:r>
    </w:p>
    <w:p w:rsidR="000B48F8" w:rsidRPr="000E6EFD" w:rsidRDefault="0012420E" w:rsidP="001E7BCB">
      <w:pPr>
        <w:tabs>
          <w:tab w:val="left" w:pos="0"/>
          <w:tab w:val="left" w:pos="567"/>
        </w:tabs>
        <w:ind w:firstLine="567"/>
        <w:jc w:val="both"/>
        <w:rPr>
          <w:rFonts w:ascii="Times New Roman" w:hAnsi="Times New Roman"/>
          <w:lang w:val="bg-BG"/>
        </w:rPr>
      </w:pPr>
      <w:r w:rsidRPr="0012420E">
        <w:rPr>
          <w:rFonts w:ascii="Times New Roman" w:hAnsi="Times New Roman"/>
          <w:lang w:val="bg-BG"/>
        </w:rPr>
        <w:t>- Наредба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 изм. и доп., ДВ, бр. 18 от 01.03.2019 г., изм., ДВ, бр. 19 от 05.03.2019 г., в сила от 05.03.2019 г. /;</w:t>
      </w:r>
    </w:p>
    <w:p w:rsidR="00381B11" w:rsidRPr="000E6EFD" w:rsidRDefault="00381B11" w:rsidP="00477E43">
      <w:pPr>
        <w:tabs>
          <w:tab w:val="left" w:pos="0"/>
          <w:tab w:val="left" w:pos="567"/>
        </w:tabs>
        <w:ind w:firstLine="567"/>
        <w:jc w:val="both"/>
        <w:rPr>
          <w:rFonts w:ascii="Times New Roman" w:hAnsi="Times New Roman"/>
          <w:highlight w:val="yellow"/>
          <w:lang w:val="bg-BG"/>
        </w:rPr>
      </w:pPr>
    </w:p>
    <w:p w:rsidR="00381B11" w:rsidRPr="000E6EFD" w:rsidRDefault="00381B11" w:rsidP="003C5503">
      <w:pPr>
        <w:pStyle w:val="Heading1"/>
        <w:numPr>
          <w:ilvl w:val="1"/>
          <w:numId w:val="3"/>
        </w:numPr>
        <w:tabs>
          <w:tab w:val="left" w:pos="0"/>
          <w:tab w:val="left" w:pos="567"/>
        </w:tabs>
        <w:spacing w:before="0"/>
        <w:ind w:left="0" w:firstLine="0"/>
        <w:jc w:val="both"/>
        <w:rPr>
          <w:rFonts w:cs="Times New Roman"/>
          <w:lang w:val="bg-BG"/>
        </w:rPr>
      </w:pPr>
      <w:bookmarkStart w:id="11" w:name="_Toc16867767"/>
      <w:r w:rsidRPr="000E6EFD">
        <w:rPr>
          <w:rFonts w:cs="Times New Roman"/>
          <w:lang w:val="bg-BG"/>
        </w:rPr>
        <w:t>ПРЕГЛЕД НА ИЗПЪЛНЕНИЕТО НА ПОЛИТИКА В ОБЛАСТТА НА РИБАРСТВОТО И АКВАКУЛТУРИТЕ</w:t>
      </w:r>
      <w:bookmarkEnd w:id="11"/>
    </w:p>
    <w:p w:rsidR="001910B7" w:rsidRPr="000E6EFD" w:rsidRDefault="001910B7" w:rsidP="001910B7">
      <w:pPr>
        <w:rPr>
          <w:rFonts w:ascii="Times New Roman" w:hAnsi="Times New Roman"/>
          <w:lang w:val="bg-BG"/>
        </w:rPr>
      </w:pPr>
    </w:p>
    <w:p w:rsidR="001910B7" w:rsidRPr="000E6EFD" w:rsidRDefault="001910B7" w:rsidP="001910B7">
      <w:pPr>
        <w:overflowPunct/>
        <w:autoSpaceDE/>
        <w:autoSpaceDN/>
        <w:adjustRightInd/>
        <w:spacing w:after="160" w:line="240" w:lineRule="exact"/>
        <w:textAlignment w:val="auto"/>
        <w:rPr>
          <w:rFonts w:ascii="Times New Roman" w:hAnsi="Times New Roman"/>
          <w:i/>
          <w:u w:val="single"/>
          <w:lang w:val="bg-BG"/>
        </w:rPr>
      </w:pPr>
      <w:r w:rsidRPr="000E6EFD">
        <w:rPr>
          <w:rFonts w:ascii="Times New Roman" w:hAnsi="Times New Roman"/>
          <w:i/>
          <w:u w:val="single"/>
          <w:lang w:val="bg-BG"/>
        </w:rPr>
        <w:t>Визия за развитието на политиката</w:t>
      </w:r>
    </w:p>
    <w:p w:rsidR="001910B7" w:rsidRPr="000E6EFD" w:rsidRDefault="001910B7" w:rsidP="001910B7">
      <w:pPr>
        <w:overflowPunct/>
        <w:autoSpaceDE/>
        <w:autoSpaceDN/>
        <w:adjustRightInd/>
        <w:ind w:firstLine="709"/>
        <w:jc w:val="both"/>
        <w:textAlignment w:val="auto"/>
        <w:rPr>
          <w:rFonts w:ascii="Times New Roman" w:hAnsi="Times New Roman"/>
          <w:lang w:val="bg-BG" w:eastAsia="bg-BG"/>
        </w:rPr>
      </w:pPr>
      <w:r w:rsidRPr="000E6EFD">
        <w:rPr>
          <w:rFonts w:ascii="Times New Roman" w:hAnsi="Times New Roman"/>
          <w:lang w:val="bg-BG" w:eastAsia="bg-BG"/>
        </w:rPr>
        <w:t xml:space="preserve">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 поддържане и възстановяване на биооразнообразието във водните екосистеми, чрез: </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t>прилагане на екосистемен подход към управлението на рибарството и аквакултурите;</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t>осигуряване на условия за устойчива експлоатация на морските биологични ресурси, основаваща се на подхода на предпазливост;</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lastRenderedPageBreak/>
        <w:t>създаване на достъпна храна за населението, популяризираща здравословен модел на хранене;</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t xml:space="preserve">прилагане на европейските стандарти по отношение на производство, преработка и маркетинг на риба от стопански риболов и аквакултури; </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1910B7" w:rsidRPr="000E6EFD" w:rsidRDefault="001910B7" w:rsidP="003C5503">
      <w:pPr>
        <w:pStyle w:val="ListParagraph"/>
        <w:numPr>
          <w:ilvl w:val="0"/>
          <w:numId w:val="7"/>
        </w:numPr>
        <w:tabs>
          <w:tab w:val="left" w:pos="851"/>
        </w:tabs>
        <w:overflowPunct/>
        <w:autoSpaceDE/>
        <w:autoSpaceDN/>
        <w:adjustRightInd/>
        <w:ind w:left="0" w:firstLine="709"/>
        <w:jc w:val="both"/>
        <w:textAlignment w:val="auto"/>
        <w:rPr>
          <w:rFonts w:ascii="Times New Roman" w:hAnsi="Times New Roman"/>
          <w:lang w:val="bg-BG" w:eastAsia="bg-BG"/>
        </w:rPr>
      </w:pPr>
      <w:r w:rsidRPr="000E6EFD">
        <w:rPr>
          <w:rFonts w:ascii="Times New Roman" w:hAnsi="Times New Roman"/>
          <w:lang w:val="bg-BG" w:eastAsia="bg-BG"/>
        </w:rPr>
        <w:t xml:space="preserve">по-добро интегриране с другите сектори на икономиката (туризъм, услуги и др.). </w:t>
      </w:r>
    </w:p>
    <w:p w:rsidR="001910B7" w:rsidRPr="000E6EFD" w:rsidRDefault="001910B7" w:rsidP="001910B7">
      <w:pPr>
        <w:overflowPunct/>
        <w:autoSpaceDE/>
        <w:autoSpaceDN/>
        <w:adjustRightInd/>
        <w:ind w:left="720"/>
        <w:jc w:val="both"/>
        <w:textAlignment w:val="auto"/>
        <w:rPr>
          <w:rFonts w:ascii="Times New Roman" w:hAnsi="Times New Roman"/>
          <w:lang w:val="bg-BG" w:eastAsia="bg-BG"/>
        </w:rPr>
      </w:pPr>
    </w:p>
    <w:p w:rsidR="001910B7" w:rsidRPr="000E6EFD" w:rsidRDefault="001910B7" w:rsidP="001910B7">
      <w:pPr>
        <w:tabs>
          <w:tab w:val="left" w:pos="0"/>
          <w:tab w:val="left" w:pos="567"/>
        </w:tabs>
        <w:jc w:val="both"/>
        <w:rPr>
          <w:rFonts w:ascii="Times New Roman" w:hAnsi="Times New Roman"/>
          <w:i/>
          <w:u w:val="single"/>
          <w:lang w:val="bg-BG"/>
        </w:rPr>
      </w:pPr>
      <w:r w:rsidRPr="000E6EFD">
        <w:rPr>
          <w:rFonts w:ascii="Times New Roman" w:hAnsi="Times New Roman"/>
          <w:i/>
          <w:u w:val="single"/>
          <w:lang w:val="bg-BG"/>
        </w:rPr>
        <w:t>Стратегически и оперативни цели</w:t>
      </w:r>
    </w:p>
    <w:p w:rsidR="001910B7" w:rsidRPr="000E6EFD" w:rsidRDefault="001910B7" w:rsidP="001910B7">
      <w:pPr>
        <w:tabs>
          <w:tab w:val="left" w:pos="0"/>
          <w:tab w:val="left" w:pos="567"/>
        </w:tabs>
        <w:ind w:firstLine="567"/>
        <w:jc w:val="both"/>
        <w:rPr>
          <w:rFonts w:ascii="Times New Roman" w:hAnsi="Times New Roman"/>
          <w:lang w:val="bg-BG"/>
        </w:rPr>
      </w:pPr>
      <w:r w:rsidRPr="000E6EFD">
        <w:rPr>
          <w:rFonts w:ascii="Times New Roman" w:hAnsi="Times New Roman"/>
          <w:lang w:val="bg-BG"/>
        </w:rPr>
        <w:t>Стратегическа цел на политиката е:</w:t>
      </w:r>
    </w:p>
    <w:p w:rsidR="001910B7" w:rsidRPr="000E6EFD" w:rsidRDefault="001910B7" w:rsidP="001910B7">
      <w:pPr>
        <w:tabs>
          <w:tab w:val="left" w:pos="0"/>
          <w:tab w:val="left" w:pos="567"/>
        </w:tabs>
        <w:ind w:firstLine="567"/>
        <w:jc w:val="both"/>
        <w:rPr>
          <w:rFonts w:ascii="Times New Roman" w:hAnsi="Times New Roman"/>
          <w:lang w:val="bg-BG"/>
        </w:rPr>
      </w:pPr>
      <w:r w:rsidRPr="000E6EFD">
        <w:rPr>
          <w:rFonts w:ascii="Times New Roman" w:hAnsi="Times New Roman"/>
          <w:lang w:val="bg-BG"/>
        </w:rPr>
        <w:t xml:space="preserve">Устойчиво развитие на сектор „Рибарство”. </w:t>
      </w:r>
    </w:p>
    <w:p w:rsidR="001910B7" w:rsidRPr="000E6EFD" w:rsidRDefault="001910B7" w:rsidP="001910B7">
      <w:pPr>
        <w:tabs>
          <w:tab w:val="left" w:pos="0"/>
          <w:tab w:val="left" w:pos="567"/>
        </w:tabs>
        <w:ind w:firstLine="567"/>
        <w:jc w:val="both"/>
        <w:rPr>
          <w:rFonts w:ascii="Times New Roman" w:hAnsi="Times New Roman"/>
          <w:lang w:val="bg-BG"/>
        </w:rPr>
      </w:pPr>
    </w:p>
    <w:p w:rsidR="001910B7" w:rsidRPr="000E6EFD" w:rsidRDefault="001910B7" w:rsidP="001910B7">
      <w:pPr>
        <w:rPr>
          <w:rFonts w:ascii="Times New Roman" w:hAnsi="Times New Roman"/>
          <w:i/>
          <w:u w:val="single"/>
          <w:lang w:val="bg-BG"/>
        </w:rPr>
      </w:pPr>
      <w:r w:rsidRPr="000E6EFD">
        <w:rPr>
          <w:rFonts w:ascii="Times New Roman" w:hAnsi="Times New Roman"/>
          <w:i/>
          <w:u w:val="single"/>
          <w:lang w:val="bg-BG"/>
        </w:rPr>
        <w:t>Оперативни цели:</w:t>
      </w:r>
    </w:p>
    <w:p w:rsidR="001910B7" w:rsidRPr="000E6EFD" w:rsidRDefault="001910B7" w:rsidP="001910B7">
      <w:pPr>
        <w:tabs>
          <w:tab w:val="left" w:pos="0"/>
          <w:tab w:val="left" w:pos="567"/>
        </w:tabs>
        <w:ind w:firstLine="567"/>
        <w:jc w:val="both"/>
        <w:rPr>
          <w:rFonts w:ascii="Times New Roman" w:hAnsi="Times New Roman"/>
          <w:lang w:val="bg-BG"/>
        </w:rPr>
      </w:pPr>
      <w:r w:rsidRPr="000E6EFD">
        <w:rPr>
          <w:rFonts w:ascii="Times New Roman" w:hAnsi="Times New Roman"/>
          <w:lang w:val="bg-BG"/>
        </w:rPr>
        <w:t>Конкуреноспособен рибарски сектор, осигуряващ устойчиво управление и аквакултурите</w:t>
      </w:r>
    </w:p>
    <w:p w:rsidR="001910B7" w:rsidRPr="000E6EFD" w:rsidRDefault="001910B7" w:rsidP="001910B7">
      <w:pPr>
        <w:tabs>
          <w:tab w:val="left" w:pos="0"/>
          <w:tab w:val="left" w:pos="567"/>
        </w:tabs>
        <w:ind w:firstLine="567"/>
        <w:jc w:val="both"/>
        <w:rPr>
          <w:rFonts w:ascii="Times New Roman" w:hAnsi="Times New Roman"/>
          <w:lang w:val="bg-BG"/>
        </w:rPr>
      </w:pPr>
      <w:r w:rsidRPr="000E6EFD">
        <w:rPr>
          <w:rFonts w:ascii="Times New Roman" w:hAnsi="Times New Roman"/>
          <w:lang w:val="bg-BG"/>
        </w:rPr>
        <w:t>Развитие на стопанския и любителски риболов, на производството на аквакултури и на преработвателната промишленост;</w:t>
      </w:r>
    </w:p>
    <w:p w:rsidR="001910B7" w:rsidRPr="000E6EFD" w:rsidRDefault="001910B7" w:rsidP="001910B7">
      <w:pPr>
        <w:tabs>
          <w:tab w:val="left" w:pos="0"/>
          <w:tab w:val="left" w:pos="567"/>
        </w:tabs>
        <w:ind w:firstLine="567"/>
        <w:jc w:val="both"/>
        <w:rPr>
          <w:rFonts w:ascii="Times New Roman" w:hAnsi="Times New Roman"/>
          <w:lang w:val="bg-BG"/>
        </w:rPr>
      </w:pPr>
      <w:r w:rsidRPr="000E6EFD">
        <w:rPr>
          <w:rFonts w:ascii="Times New Roman" w:hAnsi="Times New Roman"/>
          <w:lang w:val="bg-BG"/>
        </w:rPr>
        <w:t>Устойчиво развитие на рибните ресурси;</w:t>
      </w:r>
    </w:p>
    <w:p w:rsidR="004F5E96" w:rsidRPr="000E6EFD" w:rsidRDefault="001910B7" w:rsidP="001910B7">
      <w:pPr>
        <w:tabs>
          <w:tab w:val="left" w:pos="0"/>
          <w:tab w:val="left" w:pos="567"/>
        </w:tabs>
        <w:ind w:firstLine="567"/>
        <w:jc w:val="both"/>
        <w:rPr>
          <w:rFonts w:ascii="Times New Roman" w:hAnsi="Times New Roman"/>
          <w:lang w:val="bg-BG"/>
        </w:rPr>
      </w:pPr>
      <w:r w:rsidRPr="000E6EFD">
        <w:rPr>
          <w:rFonts w:ascii="Times New Roman" w:hAnsi="Times New Roman"/>
          <w:lang w:val="bg-BG"/>
        </w:rPr>
        <w:t>Опазване и възстановяване на биологичното разнообразие.</w:t>
      </w:r>
    </w:p>
    <w:p w:rsidR="000B48F8" w:rsidRPr="000E6EFD" w:rsidRDefault="000B48F8" w:rsidP="001910B7">
      <w:pPr>
        <w:tabs>
          <w:tab w:val="left" w:pos="0"/>
          <w:tab w:val="left" w:pos="567"/>
        </w:tabs>
        <w:ind w:firstLine="567"/>
        <w:jc w:val="both"/>
        <w:rPr>
          <w:rFonts w:ascii="Times New Roman" w:hAnsi="Times New Roman"/>
          <w:lang w:val="bg-BG"/>
        </w:rPr>
      </w:pPr>
    </w:p>
    <w:p w:rsidR="000B48F8" w:rsidRPr="000E6EFD" w:rsidRDefault="000B48F8" w:rsidP="001910B7">
      <w:pPr>
        <w:tabs>
          <w:tab w:val="left" w:pos="0"/>
          <w:tab w:val="left" w:pos="567"/>
        </w:tabs>
        <w:ind w:firstLine="567"/>
        <w:jc w:val="both"/>
        <w:rPr>
          <w:rFonts w:ascii="Times New Roman" w:hAnsi="Times New Roman"/>
          <w:lang w:val="bg-BG"/>
        </w:rPr>
      </w:pPr>
    </w:p>
    <w:p w:rsidR="000B48F8" w:rsidRPr="000E6EFD" w:rsidRDefault="000B48F8" w:rsidP="000B48F8">
      <w:pPr>
        <w:ind w:firstLine="567"/>
        <w:jc w:val="both"/>
        <w:rPr>
          <w:rFonts w:ascii="Times New Roman" w:hAnsi="Times New Roman"/>
          <w:lang w:val="bg-BG" w:eastAsia="bg-BG"/>
        </w:rPr>
      </w:pPr>
      <w:r w:rsidRPr="000E6EFD">
        <w:rPr>
          <w:rFonts w:ascii="Times New Roman" w:hAnsi="Times New Roman"/>
          <w:lang w:val="bg-BG" w:eastAsia="bg-BG"/>
        </w:rPr>
        <w:t>Политиката в областта на рибарството и аквакултурите има за цел създаване на условия за устойчиво развитие на сектор „Рибарство“ (стопански и любителски риболов, производство аквакултури, търговия и преработка на продукти от риболов и аквакултури).</w:t>
      </w:r>
    </w:p>
    <w:p w:rsidR="000B48F8" w:rsidRPr="000E6EFD" w:rsidRDefault="000B48F8" w:rsidP="000B48F8">
      <w:pPr>
        <w:ind w:firstLine="567"/>
        <w:jc w:val="both"/>
        <w:rPr>
          <w:rFonts w:ascii="Times New Roman" w:hAnsi="Times New Roman"/>
          <w:lang w:val="bg-BG" w:eastAsia="bg-BG"/>
        </w:rPr>
      </w:pPr>
      <w:r w:rsidRPr="000E6EFD">
        <w:rPr>
          <w:rFonts w:ascii="Times New Roman" w:hAnsi="Times New Roman"/>
          <w:lang w:val="bg-BG" w:eastAsia="bg-BG"/>
        </w:rPr>
        <w:t xml:space="preserve">През периода януари – юни 2019 г. Министерството на земеделието, храните и горите </w:t>
      </w:r>
      <w:r w:rsidRPr="000E6EFD">
        <w:rPr>
          <w:rFonts w:ascii="Times New Roman" w:hAnsi="Times New Roman"/>
          <w:lang w:val="bg-BG"/>
        </w:rPr>
        <w:t>предприе редица действия за постигане на тази цел, в това число</w:t>
      </w:r>
      <w:r w:rsidRPr="000E6EFD">
        <w:rPr>
          <w:rFonts w:ascii="Times New Roman" w:hAnsi="Times New Roman"/>
          <w:lang w:val="bg-BG" w:eastAsia="bg-BG"/>
        </w:rPr>
        <w:t xml:space="preserve"> чрез въвеждане на мерки за опазване и възстановяване на рибните ресурси.</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ab/>
        <w:t>Проведено е редовно заседание на Консултативния съвет по рибарство към министъра на земеделието, храните и горите. На него се обсъдиха различни теми и проблеми в сектор „Рибарство”, набелязаха се и конкретни мерки за справяне с тях.</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ab/>
        <w:t>Представяни и защитавани са националните интереси в сектор „Рибарство” при участието на Република България в международни срещи, работни групи и семинари, чрез изготвени становища, опорни точки, теми за дискусия, позиции и указания.</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ab/>
        <w:t>Организирано и проведено е представяне в България на информация от Европейската комисия относно изследване на тема „Навиците на консуматорите от ЕС по отношение на продуктите от риболов и аквакултури”. Проучването е изключително полезно за разбирането на предпочитанията на консуматорите, дава светлина по отношение на пазарното търсене и предоставя информация за посоката на развитие на пазара на ЕС на продукти от риболов и аквакултури. В рамките на събитието е представена и информация относно пазара на рибни продукти в ЕС (EU SeaFood Market) и възможностите на Европейска обсерватория на пазара на продукти от риболов и аквакултура (EUMOFA).</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ab/>
        <w:t>Проведени са поредица от срещи с представители на сектор рибарство за на националната позиция във връзка с преразглеждането през 2019 г. на подхода за определяне на общ допустим улов (ОДУ) и квоти за улов на калкан в Черно море.</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ab/>
      </w:r>
      <w:r w:rsidRPr="000E6EFD">
        <w:rPr>
          <w:rFonts w:ascii="Times New Roman" w:hAnsi="Times New Roman"/>
          <w:lang w:val="bg-BG"/>
        </w:rPr>
        <w:t xml:space="preserve">В резултат на приетите през 2018 г. законодателни промени, насочени към определяне на условията и реда за признаването на професионалните организации в сектора на рибарството (организации на производители на продукти от риболов и на продукти от аквакултури, асоциации на организации на производители и междубраншови организации в сектора на рибарството), одобрението на плановете за производство и предлагане на пазара на организациите на производителите, както и осъществяването на контрола върху тях, </w:t>
      </w:r>
      <w:r w:rsidRPr="000E6EFD">
        <w:rPr>
          <w:rFonts w:ascii="Times New Roman" w:hAnsi="Times New Roman"/>
          <w:lang w:val="bg-BG" w:eastAsia="bg-BG"/>
        </w:rPr>
        <w:t xml:space="preserve">е призната първата организация на производители на продукти от риболов, в съответствие с </w:t>
      </w:r>
      <w:r w:rsidRPr="000E6EFD">
        <w:rPr>
          <w:rFonts w:ascii="Times New Roman" w:hAnsi="Times New Roman"/>
          <w:lang w:val="bg-BG"/>
        </w:rPr>
        <w:t>изискванията на Регламент (ЕС) № 1379/2013 на Европейския парламент и на Съвета от 11 декември 2013 година относно общата организация на пазарите на продукти от риболов и аквакултури</w:t>
      </w:r>
      <w:r w:rsidRPr="000E6EFD">
        <w:rPr>
          <w:rFonts w:ascii="Times New Roman" w:hAnsi="Times New Roman"/>
          <w:lang w:val="bg-BG" w:eastAsia="bg-BG"/>
        </w:rPr>
        <w:t>.</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lastRenderedPageBreak/>
        <w:tab/>
        <w:t>Постоянната комисия за признаване на организации на производители на продукти от риболов и/или на продукти от аквакултури, асоциации на организации на производители и междубраншови организации в сектора на рибарството и за осъществяване на контрол върху дейността им, сформирана със Заповед № РД 09-1067/05.12.2018 г. на министъра на земеделието, храните и горите, изменена и допълнена със Заповед № РД 09-630/28.06.2019 г., проведе редица заседания.</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ab/>
        <w:t>Със заповед на министъра на земеделието, храните и горите е предоставено управлението на рибните ресурси в язовир Горни Дъбник и язовир Сопот на сдружения за любителски риболов за период от пет години.</w:t>
      </w:r>
    </w:p>
    <w:p w:rsidR="000B48F8" w:rsidRPr="000E6EFD" w:rsidRDefault="000B48F8" w:rsidP="000B48F8">
      <w:pPr>
        <w:tabs>
          <w:tab w:val="left" w:pos="567"/>
        </w:tabs>
        <w:overflowPunct/>
        <w:autoSpaceDE/>
        <w:autoSpaceDN/>
        <w:adjustRightInd/>
        <w:ind w:firstLine="567"/>
        <w:jc w:val="both"/>
        <w:textAlignment w:val="auto"/>
        <w:rPr>
          <w:rFonts w:ascii="Times New Roman" w:hAnsi="Times New Roman"/>
          <w:lang w:val="bg-BG" w:eastAsia="bg-BG"/>
        </w:rPr>
      </w:pP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 xml:space="preserve">Дирекция "Морско дело и рибарство" (ДМДР) изпълнява функциите на Управляващ орган на Програмата за морско дело и рибарство 2014 – 2020 г. (ПМДР). Управляващият орган е отговорен за управлението и изпълнението на програмата по прозрачен, ефективен и коректен начин в съответствие с приложимото европейско и национално законодателство. </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 xml:space="preserve">За периода 01.01.2019 г. до 30.06.2019 г. ДМДР подготви и съответно стартира прием по 6 броя мерки/процедури по ПМДР: </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 xml:space="preserve"> BG14MFOP001-2.010 Насърчаване на нови производители на аквакултури, развиващи устойчиви аквакултури;</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BG14MFOP001-1.010 Добавена стойност, качество на продуктите и използване на нежелания улов;</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BG14MFOP001-1.001 Диверсификация и нови форми на доход;</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BG14MFOP001-2.009 Продуктивни инвестиции в аквакултурите - Сектор „Малки проекти”;</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BG14MFOP001-2.005 Аквакултури, осигуряващи екологични услуги;</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BG14MFOP001-1.002 Здраве и безопасност.</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За периода 01.01.2018 г. до 30.06.2018 г. бяха сключени общо 40 броя административни договори за предоставяне на безвъзмездна финансова помощ:</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Процедура BG14MFOP001-1.009 -„Рибарски пристанища, кейове за разтоварване, рибни борси и покрити лодкостоянки“,Сектор „Инвестиции в съществуващи рибарски пристанища“, Сектор „Инвестиции насочени към изграждане и/или модернизация на покрити лодкостоянки“ и бяха сключени 4 бр. АДПФП стойност 15 264 020,89 лв. безвъзмездна финансова помощ (БФП);</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BG14MFOP001-2.007-“Продуктивни инвестиции в аквакултурите - Сектор „Малки проекти” и бяха сключени 8 броя АДПФП на стойност 365 224,78 лв. БФП;</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BG14MFOP001-2.008„Продуктивни инвестиции в аквакултурите“, сектор „Рециркулационни системи“ и сектор „Изграждане на нови, както и разширяване и модернизация на съществуващи аквакултурни стопанства“ - 5 договора на стойност 2 357 376 лв. БФП и одобрени за сключване на договор още 12 броя.</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Процедура BG14MFOP001-5.003 „Предлагане на пазара“ - 8 договора на стойност 372 141,37 лв. БФП;</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Процедура BG14MFOP001-5.005 „Преработване на продуктите от риболов и аквакултури“ - 11 договора на стойност 7 623 024,95 лв. БФП;</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Процедура BG14MFOP001-6.003 „Повишаване на знанията за състоянието на морската среда“ - 2 договора на стойност 237 265,65 лв. БФП;</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w:t>
      </w:r>
      <w:r w:rsidRPr="000E6EFD">
        <w:rPr>
          <w:rFonts w:ascii="Times New Roman" w:hAnsi="Times New Roman"/>
          <w:lang w:val="bg-BG" w:eastAsia="bg-BG"/>
        </w:rPr>
        <w:tab/>
        <w:t xml:space="preserve">Техническа помощ – 2 договора на стойност 2 договора на стойност 237 265,65 лв. БФП </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Бяха проведени 2 заседания на Комитета за наблюдение по ПМДР, както и ред информационни и разяснителни кампании по програмата.</w:t>
      </w: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p>
    <w:p w:rsidR="000B48F8" w:rsidRPr="000E6EFD" w:rsidRDefault="000B48F8" w:rsidP="000B48F8">
      <w:pPr>
        <w:tabs>
          <w:tab w:val="left" w:pos="567"/>
          <w:tab w:val="left" w:pos="851"/>
        </w:tabs>
        <w:overflowPunct/>
        <w:autoSpaceDE/>
        <w:autoSpaceDN/>
        <w:adjustRightInd/>
        <w:ind w:firstLine="567"/>
        <w:jc w:val="both"/>
        <w:textAlignment w:val="auto"/>
        <w:rPr>
          <w:rFonts w:ascii="Times New Roman" w:hAnsi="Times New Roman"/>
          <w:lang w:val="bg-BG" w:eastAsia="bg-BG"/>
        </w:rPr>
      </w:pPr>
      <w:r w:rsidRPr="000E6EFD">
        <w:rPr>
          <w:rFonts w:ascii="Times New Roman" w:hAnsi="Times New Roman"/>
          <w:lang w:val="bg-BG" w:eastAsia="bg-BG"/>
        </w:rPr>
        <w:t>Дейностите, обект на финансиране по ПМДР по горецитираните мерки, водят до постигане на общите политики и цели в областта на „Рибарството и аквакултурите“, т.е. засилване контрола върху рибностопанските дейности в Черно море, р. Дунав и вътрешните водоеми; опазване и възстановяване на рибните ресурси във водните екосистеми; подобряване на конкурентоспособността и жизнеспособността на предприятията в сектора на рибарството и аквакултурите; подобряване на безопасността и условията на труд; насърчаване на аквакултури с ефективно използване на ресурсите; насърчаване на инвестициите в секторите на преработването и предлагането на пазара 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064E0E" w:rsidRPr="000E6EFD" w:rsidRDefault="00064E0E" w:rsidP="00064E0E">
      <w:pPr>
        <w:overflowPunct/>
        <w:autoSpaceDE/>
        <w:autoSpaceDN/>
        <w:adjustRightInd/>
        <w:jc w:val="both"/>
        <w:textAlignment w:val="auto"/>
        <w:rPr>
          <w:rFonts w:ascii="Times New Roman" w:hAnsi="Times New Roman"/>
          <w:b/>
          <w:i/>
          <w:u w:val="single"/>
          <w:lang w:val="bg-BG" w:eastAsia="bg-BG"/>
        </w:rPr>
      </w:pPr>
    </w:p>
    <w:p w:rsidR="00064E0E" w:rsidRPr="000E6EFD" w:rsidRDefault="00064E0E" w:rsidP="00064E0E">
      <w:pPr>
        <w:overflowPunct/>
        <w:autoSpaceDE/>
        <w:autoSpaceDN/>
        <w:adjustRightInd/>
        <w:jc w:val="both"/>
        <w:textAlignment w:val="auto"/>
        <w:rPr>
          <w:rFonts w:ascii="Times New Roman" w:hAnsi="Times New Roman"/>
          <w:b/>
          <w:i/>
          <w:u w:val="single"/>
          <w:lang w:val="bg-BG" w:eastAsia="bg-BG"/>
        </w:rPr>
      </w:pPr>
      <w:r w:rsidRPr="000E6EFD">
        <w:rPr>
          <w:rFonts w:ascii="Times New Roman" w:hAnsi="Times New Roman"/>
          <w:b/>
          <w:i/>
          <w:u w:val="single"/>
          <w:lang w:val="bg-BG" w:eastAsia="bg-BG"/>
        </w:rPr>
        <w:t>Полза/ефект за обществото от прилагането на политиката</w:t>
      </w:r>
    </w:p>
    <w:p w:rsidR="003019C8" w:rsidRPr="000E6EFD" w:rsidRDefault="003019C8" w:rsidP="00064E0E">
      <w:pPr>
        <w:overflowPunct/>
        <w:autoSpaceDE/>
        <w:autoSpaceDN/>
        <w:adjustRightInd/>
        <w:jc w:val="both"/>
        <w:textAlignment w:val="auto"/>
        <w:rPr>
          <w:rFonts w:ascii="Times New Roman" w:hAnsi="Times New Roman"/>
          <w:b/>
          <w:i/>
          <w:u w:val="single"/>
          <w:lang w:val="bg-BG" w:eastAsia="bg-BG"/>
        </w:rPr>
      </w:pPr>
    </w:p>
    <w:p w:rsidR="003019C8" w:rsidRPr="000E6EFD" w:rsidRDefault="003019C8" w:rsidP="003019C8">
      <w:pPr>
        <w:tabs>
          <w:tab w:val="left" w:pos="0"/>
          <w:tab w:val="left" w:pos="567"/>
        </w:tabs>
        <w:ind w:firstLine="567"/>
        <w:jc w:val="both"/>
        <w:rPr>
          <w:rFonts w:ascii="Times New Roman" w:hAnsi="Times New Roman"/>
          <w:lang w:val="bg-BG"/>
        </w:rPr>
      </w:pPr>
      <w:r w:rsidRPr="000E6EFD">
        <w:rPr>
          <w:rFonts w:ascii="Times New Roman" w:hAnsi="Times New Roman"/>
          <w:lang w:val="bg-BG"/>
        </w:rPr>
        <w:t>Добро екологично състояние на рибните ресурси;</w:t>
      </w:r>
    </w:p>
    <w:p w:rsidR="003019C8" w:rsidRPr="000E6EFD" w:rsidRDefault="003019C8" w:rsidP="003019C8">
      <w:pPr>
        <w:tabs>
          <w:tab w:val="left" w:pos="0"/>
          <w:tab w:val="left" w:pos="567"/>
        </w:tabs>
        <w:ind w:firstLine="567"/>
        <w:jc w:val="both"/>
        <w:rPr>
          <w:rFonts w:ascii="Times New Roman" w:hAnsi="Times New Roman"/>
          <w:lang w:val="bg-BG"/>
        </w:rPr>
      </w:pPr>
      <w:r w:rsidRPr="000E6EFD">
        <w:rPr>
          <w:rFonts w:ascii="Times New Roman" w:hAnsi="Times New Roman"/>
          <w:lang w:val="bg-BG"/>
        </w:rPr>
        <w:lastRenderedPageBreak/>
        <w:t>Осигурен по-висок жизнен стандарт на лицата, които зависят от риболовните дейности и аквакултурите;</w:t>
      </w:r>
    </w:p>
    <w:p w:rsidR="003019C8" w:rsidRPr="000E6EFD" w:rsidRDefault="003019C8" w:rsidP="003019C8">
      <w:pPr>
        <w:tabs>
          <w:tab w:val="left" w:pos="0"/>
          <w:tab w:val="left" w:pos="567"/>
        </w:tabs>
        <w:ind w:firstLine="567"/>
        <w:jc w:val="both"/>
        <w:rPr>
          <w:rFonts w:ascii="Times New Roman" w:hAnsi="Times New Roman"/>
          <w:lang w:val="bg-BG"/>
        </w:rPr>
      </w:pPr>
      <w:r w:rsidRPr="000E6EFD">
        <w:rPr>
          <w:rFonts w:ascii="Times New Roman" w:hAnsi="Times New Roman"/>
          <w:lang w:val="bg-BG"/>
        </w:rPr>
        <w:t xml:space="preserve"> Конкурентоспособност на произведените продукти;</w:t>
      </w:r>
    </w:p>
    <w:p w:rsidR="000B48F8" w:rsidRPr="000E6EFD" w:rsidRDefault="003019C8" w:rsidP="003019C8">
      <w:pPr>
        <w:tabs>
          <w:tab w:val="left" w:pos="0"/>
          <w:tab w:val="left" w:pos="567"/>
        </w:tabs>
        <w:ind w:firstLine="567"/>
        <w:jc w:val="both"/>
        <w:rPr>
          <w:rFonts w:ascii="Times New Roman" w:hAnsi="Times New Roman"/>
          <w:lang w:val="bg-BG"/>
        </w:rPr>
      </w:pPr>
      <w:r w:rsidRPr="000E6EFD">
        <w:rPr>
          <w:rFonts w:ascii="Times New Roman" w:hAnsi="Times New Roman"/>
          <w:lang w:val="bg-BG"/>
        </w:rPr>
        <w:t xml:space="preserve"> Повишаване на потреблението на риба и други водни организми.</w:t>
      </w:r>
    </w:p>
    <w:p w:rsidR="003019C8" w:rsidRPr="000E6EFD" w:rsidRDefault="003019C8" w:rsidP="003019C8">
      <w:pPr>
        <w:tabs>
          <w:tab w:val="left" w:pos="0"/>
          <w:tab w:val="left" w:pos="567"/>
        </w:tabs>
        <w:ind w:firstLine="567"/>
        <w:jc w:val="both"/>
        <w:rPr>
          <w:rFonts w:ascii="Times New Roman" w:hAnsi="Times New Roman"/>
          <w:lang w:val="bg-BG"/>
        </w:rPr>
      </w:pPr>
    </w:p>
    <w:p w:rsidR="003019C8" w:rsidRPr="000E6EFD" w:rsidRDefault="003019C8" w:rsidP="003019C8">
      <w:pPr>
        <w:ind w:firstLine="567"/>
        <w:jc w:val="both"/>
        <w:rPr>
          <w:rFonts w:ascii="Times New Roman" w:hAnsi="Times New Roman"/>
          <w:bCs/>
          <w:lang w:val="bg-BG"/>
        </w:rPr>
      </w:pPr>
      <w:r w:rsidRPr="000E6EFD">
        <w:rPr>
          <w:rFonts w:ascii="Times New Roman" w:hAnsi="Times New Roman"/>
          <w:lang w:val="bg-BG" w:eastAsia="bg-BG"/>
        </w:rPr>
        <w:t xml:space="preserve">През периода януари – юни 2019 г. </w:t>
      </w:r>
      <w:r w:rsidRPr="000E6EFD">
        <w:rPr>
          <w:rFonts w:ascii="Times New Roman" w:hAnsi="Times New Roman"/>
          <w:bCs/>
          <w:lang w:val="bg-BG"/>
        </w:rPr>
        <w:t>е достигната задоволителна степен на изпълнение на очакваните ползи/ефекти от прилагане на политиката в областта на рибарството и аквакултурите. Следва да се има предвид, че прилагането на структурната политика на ЕС в областта на рибарството и степента на усвояване на средства от Европейски фонд за морско дело и рибарство</w:t>
      </w:r>
      <w:r w:rsidRPr="000E6EFD">
        <w:rPr>
          <w:rFonts w:ascii="Times New Roman" w:hAnsi="Times New Roman"/>
          <w:lang w:val="ru-RU"/>
        </w:rPr>
        <w:t xml:space="preserve"> </w:t>
      </w:r>
      <w:r w:rsidRPr="000E6EFD">
        <w:rPr>
          <w:rFonts w:ascii="Times New Roman" w:hAnsi="Times New Roman"/>
          <w:bCs/>
          <w:lang w:val="bg-BG"/>
        </w:rPr>
        <w:t>оказват влияние върху степента на постигане на полза/ефект за обществото през отчетния период.</w:t>
      </w:r>
    </w:p>
    <w:p w:rsidR="000D32A1" w:rsidRPr="000E6EFD" w:rsidRDefault="000D32A1" w:rsidP="003019C8">
      <w:pPr>
        <w:ind w:firstLine="567"/>
        <w:jc w:val="both"/>
        <w:rPr>
          <w:rFonts w:ascii="Times New Roman" w:hAnsi="Times New Roman"/>
          <w:bCs/>
          <w:lang w:val="bg-BG"/>
        </w:rPr>
      </w:pPr>
    </w:p>
    <w:p w:rsidR="000D32A1" w:rsidRPr="000E6EFD" w:rsidRDefault="000D32A1" w:rsidP="003019C8">
      <w:pPr>
        <w:ind w:firstLine="567"/>
        <w:jc w:val="both"/>
        <w:rPr>
          <w:rFonts w:ascii="Times New Roman" w:hAnsi="Times New Roman"/>
          <w:bCs/>
          <w:lang w:val="bg-BG"/>
        </w:rPr>
      </w:pPr>
    </w:p>
    <w:p w:rsidR="000D32A1" w:rsidRPr="000E6EFD" w:rsidRDefault="000D32A1" w:rsidP="000D32A1">
      <w:pPr>
        <w:tabs>
          <w:tab w:val="left" w:pos="0"/>
          <w:tab w:val="left" w:pos="567"/>
        </w:tabs>
        <w:ind w:firstLine="567"/>
        <w:jc w:val="both"/>
        <w:rPr>
          <w:rFonts w:ascii="Times New Roman" w:hAnsi="Times New Roman"/>
          <w:b/>
          <w:u w:val="single"/>
          <w:lang w:val="bg-BG"/>
        </w:rPr>
      </w:pPr>
      <w:r w:rsidRPr="000E6EFD">
        <w:rPr>
          <w:rFonts w:ascii="Times New Roman" w:hAnsi="Times New Roman"/>
          <w:b/>
          <w:u w:val="single"/>
          <w:lang w:val="bg-BG"/>
        </w:rPr>
        <w:t>Приложение № 5 – Отчет на показателите за полза ефект</w:t>
      </w:r>
    </w:p>
    <w:tbl>
      <w:tblPr>
        <w:tblW w:w="9940" w:type="dxa"/>
        <w:jc w:val="center"/>
        <w:tblLook w:val="04A0" w:firstRow="1" w:lastRow="0" w:firstColumn="1" w:lastColumn="0" w:noHBand="0" w:noVBand="1"/>
      </w:tblPr>
      <w:tblGrid>
        <w:gridCol w:w="417"/>
        <w:gridCol w:w="4738"/>
        <w:gridCol w:w="1434"/>
        <w:gridCol w:w="1728"/>
        <w:gridCol w:w="1623"/>
      </w:tblGrid>
      <w:tr w:rsidR="000D32A1" w:rsidRPr="000D32A1" w:rsidTr="000D32A1">
        <w:trPr>
          <w:trHeight w:val="435"/>
          <w:jc w:val="center"/>
        </w:trPr>
        <w:tc>
          <w:tcPr>
            <w:tcW w:w="9940" w:type="dxa"/>
            <w:gridSpan w:val="5"/>
            <w:tcBorders>
              <w:top w:val="single" w:sz="8" w:space="0" w:color="auto"/>
              <w:left w:val="single" w:sz="8" w:space="0" w:color="auto"/>
              <w:bottom w:val="single" w:sz="8" w:space="0" w:color="auto"/>
              <w:right w:val="nil"/>
            </w:tcBorders>
            <w:shd w:val="clear" w:color="000000" w:fill="F2F2F2"/>
            <w:noWrap/>
            <w:vAlign w:val="center"/>
            <w:hideMark/>
          </w:tcPr>
          <w:p w:rsidR="000D32A1" w:rsidRPr="000D32A1" w:rsidRDefault="000D32A1" w:rsidP="000D32A1">
            <w:pPr>
              <w:overflowPunct/>
              <w:autoSpaceDE/>
              <w:autoSpaceDN/>
              <w:adjustRightInd/>
              <w:jc w:val="center"/>
              <w:textAlignment w:val="auto"/>
              <w:rPr>
                <w:rFonts w:ascii="Times New Roman" w:hAnsi="Times New Roman"/>
                <w:b/>
                <w:bCs/>
                <w:color w:val="000000"/>
                <w:lang w:val="bg-BG"/>
              </w:rPr>
            </w:pPr>
            <w:r w:rsidRPr="000D32A1">
              <w:rPr>
                <w:rFonts w:ascii="Times New Roman" w:hAnsi="Times New Roman"/>
                <w:b/>
                <w:bCs/>
                <w:color w:val="000000"/>
                <w:lang w:val="bg-BG"/>
              </w:rPr>
              <w:t>ЦЕЛЕВИ СТОЙНОСТИ ПО ПОКАЗАТЕЛИТЕ ЗА ИЗПЪЛНЕНИЕ</w:t>
            </w:r>
          </w:p>
        </w:tc>
      </w:tr>
      <w:tr w:rsidR="000D32A1" w:rsidRPr="000D32A1" w:rsidTr="000D32A1">
        <w:trPr>
          <w:trHeight w:val="495"/>
          <w:jc w:val="center"/>
        </w:trPr>
        <w:tc>
          <w:tcPr>
            <w:tcW w:w="5155"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D32A1" w:rsidRPr="000D32A1" w:rsidRDefault="000D32A1" w:rsidP="000D32A1">
            <w:pPr>
              <w:overflowPunct/>
              <w:autoSpaceDE/>
              <w:autoSpaceDN/>
              <w:adjustRightInd/>
              <w:jc w:val="center"/>
              <w:textAlignment w:val="auto"/>
              <w:rPr>
                <w:rFonts w:ascii="Times New Roman" w:hAnsi="Times New Roman"/>
                <w:b/>
                <w:bCs/>
                <w:i/>
                <w:iCs/>
                <w:color w:val="000000"/>
                <w:lang w:val="bg-BG"/>
              </w:rPr>
            </w:pPr>
            <w:r w:rsidRPr="000D32A1">
              <w:rPr>
                <w:rFonts w:ascii="Times New Roman" w:hAnsi="Times New Roman"/>
                <w:b/>
                <w:bCs/>
                <w:i/>
                <w:iCs/>
                <w:color w:val="000000"/>
                <w:lang w:val="bg-BG"/>
              </w:rPr>
              <w:t>Ползи/ефекти</w:t>
            </w:r>
          </w:p>
        </w:tc>
        <w:tc>
          <w:tcPr>
            <w:tcW w:w="1434"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D32A1" w:rsidRPr="000D32A1" w:rsidRDefault="000D32A1" w:rsidP="000D32A1">
            <w:pPr>
              <w:overflowPunct/>
              <w:autoSpaceDE/>
              <w:autoSpaceDN/>
              <w:adjustRightInd/>
              <w:jc w:val="center"/>
              <w:textAlignment w:val="auto"/>
              <w:rPr>
                <w:rFonts w:ascii="Times New Roman" w:hAnsi="Times New Roman"/>
                <w:b/>
                <w:bCs/>
                <w:color w:val="000000"/>
                <w:lang w:val="bg-BG"/>
              </w:rPr>
            </w:pPr>
            <w:r w:rsidRPr="000D32A1">
              <w:rPr>
                <w:rFonts w:ascii="Times New Roman" w:hAnsi="Times New Roman"/>
                <w:b/>
                <w:bCs/>
                <w:color w:val="000000"/>
                <w:lang w:val="bg-BG"/>
              </w:rPr>
              <w:t>Мерна единица</w:t>
            </w:r>
          </w:p>
        </w:tc>
        <w:tc>
          <w:tcPr>
            <w:tcW w:w="3351" w:type="dxa"/>
            <w:gridSpan w:val="2"/>
            <w:tcBorders>
              <w:top w:val="single" w:sz="8" w:space="0" w:color="auto"/>
              <w:left w:val="nil"/>
              <w:bottom w:val="single" w:sz="8" w:space="0" w:color="auto"/>
              <w:right w:val="nil"/>
            </w:tcBorders>
            <w:shd w:val="clear" w:color="000000" w:fill="F2F2F2"/>
            <w:vAlign w:val="center"/>
            <w:hideMark/>
          </w:tcPr>
          <w:p w:rsidR="000D32A1" w:rsidRPr="000D32A1" w:rsidRDefault="000D32A1" w:rsidP="000D32A1">
            <w:pPr>
              <w:overflowPunct/>
              <w:autoSpaceDE/>
              <w:autoSpaceDN/>
              <w:adjustRightInd/>
              <w:jc w:val="center"/>
              <w:textAlignment w:val="auto"/>
              <w:rPr>
                <w:rFonts w:ascii="Times New Roman" w:hAnsi="Times New Roman"/>
                <w:b/>
                <w:bCs/>
                <w:color w:val="000000"/>
                <w:lang w:val="bg-BG"/>
              </w:rPr>
            </w:pPr>
            <w:r w:rsidRPr="000D32A1">
              <w:rPr>
                <w:rFonts w:ascii="Times New Roman" w:hAnsi="Times New Roman"/>
                <w:b/>
                <w:bCs/>
                <w:color w:val="000000"/>
                <w:lang w:val="bg-BG"/>
              </w:rPr>
              <w:t> </w:t>
            </w:r>
          </w:p>
        </w:tc>
      </w:tr>
      <w:tr w:rsidR="000D32A1" w:rsidRPr="000D32A1" w:rsidTr="000D32A1">
        <w:trPr>
          <w:trHeight w:val="510"/>
          <w:jc w:val="center"/>
        </w:trPr>
        <w:tc>
          <w:tcPr>
            <w:tcW w:w="417"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0D32A1" w:rsidRPr="000D32A1" w:rsidRDefault="000D32A1" w:rsidP="000D32A1">
            <w:pPr>
              <w:overflowPunct/>
              <w:autoSpaceDE/>
              <w:autoSpaceDN/>
              <w:adjustRightInd/>
              <w:jc w:val="center"/>
              <w:textAlignment w:val="auto"/>
              <w:rPr>
                <w:rFonts w:ascii="Times New Roman" w:hAnsi="Times New Roman"/>
                <w:b/>
                <w:bCs/>
                <w:color w:val="000000"/>
                <w:lang w:val="bg-BG"/>
              </w:rPr>
            </w:pPr>
            <w:r w:rsidRPr="000D32A1">
              <w:rPr>
                <w:rFonts w:ascii="Times New Roman" w:hAnsi="Times New Roman"/>
                <w:b/>
                <w:bCs/>
                <w:color w:val="000000"/>
                <w:lang w:val="bg-BG"/>
              </w:rPr>
              <w:t>№</w:t>
            </w:r>
          </w:p>
        </w:tc>
        <w:tc>
          <w:tcPr>
            <w:tcW w:w="473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0D32A1" w:rsidRPr="000D32A1" w:rsidRDefault="000D32A1" w:rsidP="000D32A1">
            <w:pPr>
              <w:overflowPunct/>
              <w:autoSpaceDE/>
              <w:autoSpaceDN/>
              <w:adjustRightInd/>
              <w:textAlignment w:val="auto"/>
              <w:rPr>
                <w:rFonts w:ascii="Times New Roman" w:hAnsi="Times New Roman"/>
                <w:b/>
                <w:bCs/>
                <w:color w:val="000000"/>
                <w:lang w:val="bg-BG"/>
              </w:rPr>
            </w:pPr>
            <w:r w:rsidRPr="000D32A1">
              <w:rPr>
                <w:rFonts w:ascii="Times New Roman" w:hAnsi="Times New Roman"/>
                <w:b/>
                <w:bCs/>
                <w:color w:val="000000"/>
                <w:lang w:val="bg-BG"/>
              </w:rPr>
              <w:t>Показатели за изпълнение</w:t>
            </w:r>
          </w:p>
        </w:tc>
        <w:tc>
          <w:tcPr>
            <w:tcW w:w="1434" w:type="dxa"/>
            <w:vMerge/>
            <w:tcBorders>
              <w:top w:val="nil"/>
              <w:left w:val="single" w:sz="8" w:space="0" w:color="auto"/>
              <w:bottom w:val="single" w:sz="8" w:space="0" w:color="000000"/>
              <w:right w:val="single" w:sz="8" w:space="0" w:color="auto"/>
            </w:tcBorders>
            <w:vAlign w:val="center"/>
            <w:hideMark/>
          </w:tcPr>
          <w:p w:rsidR="000D32A1" w:rsidRPr="000D32A1" w:rsidRDefault="000D32A1" w:rsidP="000D32A1">
            <w:pPr>
              <w:overflowPunct/>
              <w:autoSpaceDE/>
              <w:autoSpaceDN/>
              <w:adjustRightInd/>
              <w:textAlignment w:val="auto"/>
              <w:rPr>
                <w:rFonts w:ascii="Times New Roman" w:hAnsi="Times New Roman"/>
                <w:b/>
                <w:bCs/>
                <w:color w:val="000000"/>
                <w:lang w:val="bg-BG"/>
              </w:rPr>
            </w:pPr>
          </w:p>
        </w:tc>
        <w:tc>
          <w:tcPr>
            <w:tcW w:w="1728" w:type="dxa"/>
            <w:tcBorders>
              <w:top w:val="nil"/>
              <w:left w:val="nil"/>
              <w:bottom w:val="nil"/>
              <w:right w:val="single" w:sz="8" w:space="0" w:color="auto"/>
            </w:tcBorders>
            <w:shd w:val="clear" w:color="000000" w:fill="F2F2F2"/>
            <w:vAlign w:val="center"/>
            <w:hideMark/>
          </w:tcPr>
          <w:p w:rsidR="000D32A1" w:rsidRPr="000D32A1" w:rsidRDefault="00384812" w:rsidP="000D32A1">
            <w:pPr>
              <w:overflowPunct/>
              <w:autoSpaceDE/>
              <w:autoSpaceDN/>
              <w:adjustRightInd/>
              <w:jc w:val="center"/>
              <w:textAlignment w:val="auto"/>
              <w:rPr>
                <w:rFonts w:ascii="Times New Roman" w:hAnsi="Times New Roman"/>
                <w:b/>
                <w:bCs/>
                <w:color w:val="000000"/>
                <w:lang w:val="bg-BG"/>
              </w:rPr>
            </w:pPr>
            <w:r w:rsidRPr="00384812">
              <w:rPr>
                <w:rFonts w:ascii="Times New Roman" w:hAnsi="Times New Roman"/>
                <w:b/>
                <w:bCs/>
                <w:color w:val="000000"/>
                <w:lang w:val="bg-BG"/>
              </w:rPr>
              <w:t>Бюджет</w:t>
            </w:r>
            <w:r w:rsidR="000D32A1" w:rsidRPr="000D32A1">
              <w:rPr>
                <w:rFonts w:ascii="Times New Roman" w:hAnsi="Times New Roman"/>
                <w:b/>
                <w:bCs/>
                <w:color w:val="000000"/>
                <w:lang w:val="bg-BG"/>
              </w:rPr>
              <w:t xml:space="preserve">  </w:t>
            </w:r>
          </w:p>
        </w:tc>
        <w:tc>
          <w:tcPr>
            <w:tcW w:w="1623" w:type="dxa"/>
            <w:tcBorders>
              <w:top w:val="nil"/>
              <w:left w:val="nil"/>
              <w:bottom w:val="nil"/>
              <w:right w:val="single" w:sz="8" w:space="0" w:color="auto"/>
            </w:tcBorders>
            <w:shd w:val="clear" w:color="000000" w:fill="F2F2F2"/>
            <w:vAlign w:val="center"/>
            <w:hideMark/>
          </w:tcPr>
          <w:p w:rsidR="000D32A1" w:rsidRPr="000D32A1" w:rsidRDefault="000D32A1" w:rsidP="000D32A1">
            <w:pPr>
              <w:overflowPunct/>
              <w:autoSpaceDE/>
              <w:autoSpaceDN/>
              <w:adjustRightInd/>
              <w:jc w:val="center"/>
              <w:textAlignment w:val="auto"/>
              <w:rPr>
                <w:rFonts w:ascii="Times New Roman" w:hAnsi="Times New Roman"/>
                <w:b/>
                <w:bCs/>
                <w:color w:val="000000"/>
                <w:lang w:val="bg-BG"/>
              </w:rPr>
            </w:pPr>
            <w:r w:rsidRPr="000D32A1">
              <w:rPr>
                <w:rFonts w:ascii="Times New Roman" w:hAnsi="Times New Roman"/>
                <w:b/>
                <w:bCs/>
                <w:color w:val="000000"/>
                <w:lang w:val="bg-BG"/>
              </w:rPr>
              <w:t xml:space="preserve">Отчет </w:t>
            </w:r>
          </w:p>
        </w:tc>
      </w:tr>
      <w:tr w:rsidR="000D32A1" w:rsidRPr="000D32A1" w:rsidTr="000D32A1">
        <w:trPr>
          <w:trHeight w:val="435"/>
          <w:jc w:val="center"/>
        </w:trPr>
        <w:tc>
          <w:tcPr>
            <w:tcW w:w="417" w:type="dxa"/>
            <w:vMerge/>
            <w:tcBorders>
              <w:top w:val="nil"/>
              <w:left w:val="single" w:sz="8" w:space="0" w:color="auto"/>
              <w:bottom w:val="single" w:sz="8" w:space="0" w:color="000000"/>
              <w:right w:val="single" w:sz="8" w:space="0" w:color="auto"/>
            </w:tcBorders>
            <w:vAlign w:val="center"/>
            <w:hideMark/>
          </w:tcPr>
          <w:p w:rsidR="000D32A1" w:rsidRPr="000D32A1" w:rsidRDefault="000D32A1" w:rsidP="000D32A1">
            <w:pPr>
              <w:overflowPunct/>
              <w:autoSpaceDE/>
              <w:autoSpaceDN/>
              <w:adjustRightInd/>
              <w:textAlignment w:val="auto"/>
              <w:rPr>
                <w:rFonts w:ascii="Times New Roman" w:hAnsi="Times New Roman"/>
                <w:b/>
                <w:bCs/>
                <w:color w:val="000000"/>
                <w:lang w:val="bg-BG"/>
              </w:rPr>
            </w:pPr>
          </w:p>
        </w:tc>
        <w:tc>
          <w:tcPr>
            <w:tcW w:w="4738" w:type="dxa"/>
            <w:vMerge/>
            <w:tcBorders>
              <w:top w:val="nil"/>
              <w:left w:val="single" w:sz="8" w:space="0" w:color="auto"/>
              <w:bottom w:val="single" w:sz="8" w:space="0" w:color="000000"/>
              <w:right w:val="single" w:sz="8" w:space="0" w:color="auto"/>
            </w:tcBorders>
            <w:vAlign w:val="center"/>
            <w:hideMark/>
          </w:tcPr>
          <w:p w:rsidR="000D32A1" w:rsidRPr="000D32A1" w:rsidRDefault="000D32A1" w:rsidP="000D32A1">
            <w:pPr>
              <w:overflowPunct/>
              <w:autoSpaceDE/>
              <w:autoSpaceDN/>
              <w:adjustRightInd/>
              <w:textAlignment w:val="auto"/>
              <w:rPr>
                <w:rFonts w:ascii="Times New Roman" w:hAnsi="Times New Roman"/>
                <w:b/>
                <w:bCs/>
                <w:color w:val="000000"/>
                <w:lang w:val="bg-BG"/>
              </w:rPr>
            </w:pPr>
          </w:p>
        </w:tc>
        <w:tc>
          <w:tcPr>
            <w:tcW w:w="1434" w:type="dxa"/>
            <w:vMerge/>
            <w:tcBorders>
              <w:top w:val="nil"/>
              <w:left w:val="single" w:sz="8" w:space="0" w:color="auto"/>
              <w:bottom w:val="single" w:sz="8" w:space="0" w:color="000000"/>
              <w:right w:val="single" w:sz="8" w:space="0" w:color="auto"/>
            </w:tcBorders>
            <w:vAlign w:val="center"/>
            <w:hideMark/>
          </w:tcPr>
          <w:p w:rsidR="000D32A1" w:rsidRPr="000D32A1" w:rsidRDefault="000D32A1" w:rsidP="000D32A1">
            <w:pPr>
              <w:overflowPunct/>
              <w:autoSpaceDE/>
              <w:autoSpaceDN/>
              <w:adjustRightInd/>
              <w:textAlignment w:val="auto"/>
              <w:rPr>
                <w:rFonts w:ascii="Times New Roman" w:hAnsi="Times New Roman"/>
                <w:b/>
                <w:bCs/>
                <w:color w:val="000000"/>
                <w:lang w:val="bg-BG"/>
              </w:rPr>
            </w:pPr>
          </w:p>
        </w:tc>
        <w:tc>
          <w:tcPr>
            <w:tcW w:w="1728" w:type="dxa"/>
            <w:tcBorders>
              <w:top w:val="nil"/>
              <w:left w:val="nil"/>
              <w:bottom w:val="single" w:sz="8" w:space="0" w:color="auto"/>
              <w:right w:val="single" w:sz="8" w:space="0" w:color="auto"/>
            </w:tcBorders>
            <w:shd w:val="clear" w:color="000000" w:fill="F2F2F2"/>
            <w:vAlign w:val="center"/>
            <w:hideMark/>
          </w:tcPr>
          <w:p w:rsidR="000D32A1" w:rsidRPr="000D32A1" w:rsidRDefault="000D32A1" w:rsidP="000D32A1">
            <w:pPr>
              <w:overflowPunct/>
              <w:autoSpaceDE/>
              <w:autoSpaceDN/>
              <w:adjustRightInd/>
              <w:jc w:val="center"/>
              <w:textAlignment w:val="auto"/>
              <w:rPr>
                <w:rFonts w:ascii="Times New Roman" w:hAnsi="Times New Roman"/>
                <w:b/>
                <w:bCs/>
                <w:color w:val="000000"/>
                <w:lang w:val="bg-BG"/>
              </w:rPr>
            </w:pPr>
            <w:r w:rsidRPr="000D32A1">
              <w:rPr>
                <w:rFonts w:ascii="Times New Roman" w:hAnsi="Times New Roman"/>
                <w:b/>
                <w:bCs/>
                <w:color w:val="000000"/>
                <w:lang w:val="bg-BG"/>
              </w:rPr>
              <w:t>2019 г.</w:t>
            </w:r>
          </w:p>
        </w:tc>
        <w:tc>
          <w:tcPr>
            <w:tcW w:w="1623" w:type="dxa"/>
            <w:tcBorders>
              <w:top w:val="nil"/>
              <w:left w:val="nil"/>
              <w:bottom w:val="single" w:sz="8" w:space="0" w:color="auto"/>
              <w:right w:val="single" w:sz="8" w:space="0" w:color="auto"/>
            </w:tcBorders>
            <w:shd w:val="clear" w:color="000000" w:fill="F2F2F2"/>
            <w:vAlign w:val="center"/>
            <w:hideMark/>
          </w:tcPr>
          <w:p w:rsidR="000D32A1" w:rsidRPr="000D32A1" w:rsidRDefault="000D32A1" w:rsidP="000D32A1">
            <w:pPr>
              <w:overflowPunct/>
              <w:autoSpaceDE/>
              <w:autoSpaceDN/>
              <w:adjustRightInd/>
              <w:jc w:val="center"/>
              <w:textAlignment w:val="auto"/>
              <w:rPr>
                <w:rFonts w:ascii="Times New Roman" w:hAnsi="Times New Roman"/>
                <w:b/>
                <w:bCs/>
                <w:color w:val="000000"/>
                <w:lang w:val="bg-BG"/>
              </w:rPr>
            </w:pPr>
            <w:r w:rsidRPr="000D32A1">
              <w:rPr>
                <w:rFonts w:ascii="Times New Roman" w:hAnsi="Times New Roman"/>
                <w:b/>
                <w:bCs/>
                <w:color w:val="000000"/>
                <w:lang w:val="bg-BG"/>
              </w:rPr>
              <w:t>30.06.2019 г.</w:t>
            </w:r>
          </w:p>
        </w:tc>
      </w:tr>
      <w:tr w:rsidR="000D32A1" w:rsidRPr="000D32A1" w:rsidTr="000D32A1">
        <w:trPr>
          <w:trHeight w:val="43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1</w:t>
            </w:r>
          </w:p>
        </w:tc>
        <w:tc>
          <w:tcPr>
            <w:tcW w:w="4738"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both"/>
              <w:textAlignment w:val="auto"/>
              <w:rPr>
                <w:rFonts w:ascii="Times New Roman" w:hAnsi="Times New Roman"/>
                <w:color w:val="000000"/>
                <w:lang w:val="bg-BG"/>
              </w:rPr>
            </w:pPr>
            <w:r w:rsidRPr="000D32A1">
              <w:rPr>
                <w:rFonts w:ascii="Times New Roman" w:hAnsi="Times New Roman"/>
                <w:color w:val="000000"/>
                <w:lang w:val="bg-BG"/>
              </w:rPr>
              <w:t>Повишаване произведената продукция от аквакултури</w:t>
            </w:r>
          </w:p>
        </w:tc>
        <w:tc>
          <w:tcPr>
            <w:tcW w:w="1434"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Тон</w:t>
            </w:r>
          </w:p>
        </w:tc>
        <w:tc>
          <w:tcPr>
            <w:tcW w:w="1728"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12 000</w:t>
            </w:r>
          </w:p>
        </w:tc>
        <w:tc>
          <w:tcPr>
            <w:tcW w:w="1623"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15 750</w:t>
            </w:r>
          </w:p>
        </w:tc>
      </w:tr>
      <w:tr w:rsidR="000D32A1" w:rsidRPr="000D32A1" w:rsidTr="000D32A1">
        <w:trPr>
          <w:trHeight w:val="43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2</w:t>
            </w:r>
          </w:p>
        </w:tc>
        <w:tc>
          <w:tcPr>
            <w:tcW w:w="4738"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both"/>
              <w:textAlignment w:val="auto"/>
              <w:rPr>
                <w:rFonts w:ascii="Times New Roman" w:hAnsi="Times New Roman"/>
                <w:color w:val="000000"/>
                <w:lang w:val="bg-BG"/>
              </w:rPr>
            </w:pPr>
            <w:r w:rsidRPr="000D32A1">
              <w:rPr>
                <w:rFonts w:ascii="Times New Roman" w:hAnsi="Times New Roman"/>
                <w:color w:val="000000"/>
                <w:lang w:val="bg-BG"/>
              </w:rPr>
              <w:t>Годишна консумация на риба</w:t>
            </w:r>
          </w:p>
        </w:tc>
        <w:tc>
          <w:tcPr>
            <w:tcW w:w="1434"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Кг / човек</w:t>
            </w:r>
          </w:p>
        </w:tc>
        <w:tc>
          <w:tcPr>
            <w:tcW w:w="1728"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5</w:t>
            </w:r>
          </w:p>
        </w:tc>
        <w:tc>
          <w:tcPr>
            <w:tcW w:w="1623"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НСИ</w:t>
            </w:r>
          </w:p>
        </w:tc>
      </w:tr>
      <w:tr w:rsidR="000D32A1" w:rsidRPr="000D32A1" w:rsidTr="000D32A1">
        <w:trPr>
          <w:trHeight w:val="43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3</w:t>
            </w:r>
          </w:p>
        </w:tc>
        <w:tc>
          <w:tcPr>
            <w:tcW w:w="4738"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both"/>
              <w:textAlignment w:val="auto"/>
              <w:rPr>
                <w:rFonts w:ascii="Times New Roman" w:hAnsi="Times New Roman"/>
                <w:color w:val="000000"/>
                <w:lang w:val="bg-BG"/>
              </w:rPr>
            </w:pPr>
            <w:r w:rsidRPr="000D32A1">
              <w:rPr>
                <w:rFonts w:ascii="Times New Roman" w:hAnsi="Times New Roman"/>
                <w:color w:val="000000"/>
                <w:lang w:val="bg-BG"/>
              </w:rPr>
              <w:t>Въведени забрани за извършване на риболов</w:t>
            </w:r>
          </w:p>
        </w:tc>
        <w:tc>
          <w:tcPr>
            <w:tcW w:w="1434"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Брой</w:t>
            </w:r>
          </w:p>
        </w:tc>
        <w:tc>
          <w:tcPr>
            <w:tcW w:w="1728"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2</w:t>
            </w:r>
          </w:p>
        </w:tc>
        <w:tc>
          <w:tcPr>
            <w:tcW w:w="1623" w:type="dxa"/>
            <w:tcBorders>
              <w:top w:val="nil"/>
              <w:left w:val="nil"/>
              <w:bottom w:val="single" w:sz="8" w:space="0" w:color="auto"/>
              <w:right w:val="single" w:sz="8" w:space="0" w:color="auto"/>
            </w:tcBorders>
            <w:shd w:val="clear" w:color="000000" w:fill="FFFFFF"/>
            <w:vAlign w:val="center"/>
            <w:hideMark/>
          </w:tcPr>
          <w:p w:rsidR="000D32A1" w:rsidRPr="000D32A1" w:rsidRDefault="000D32A1" w:rsidP="000D32A1">
            <w:pPr>
              <w:overflowPunct/>
              <w:autoSpaceDE/>
              <w:autoSpaceDN/>
              <w:adjustRightInd/>
              <w:jc w:val="center"/>
              <w:textAlignment w:val="auto"/>
              <w:rPr>
                <w:rFonts w:ascii="Times New Roman" w:hAnsi="Times New Roman"/>
                <w:color w:val="000000"/>
                <w:lang w:val="bg-BG"/>
              </w:rPr>
            </w:pPr>
            <w:r w:rsidRPr="000D32A1">
              <w:rPr>
                <w:rFonts w:ascii="Times New Roman" w:hAnsi="Times New Roman"/>
                <w:color w:val="000000"/>
                <w:lang w:val="bg-BG"/>
              </w:rPr>
              <w:t>3</w:t>
            </w:r>
          </w:p>
        </w:tc>
      </w:tr>
    </w:tbl>
    <w:p w:rsidR="003019C8" w:rsidRPr="000E6EFD" w:rsidRDefault="003019C8" w:rsidP="003019C8">
      <w:pPr>
        <w:tabs>
          <w:tab w:val="left" w:pos="0"/>
          <w:tab w:val="left" w:pos="567"/>
        </w:tabs>
        <w:ind w:firstLine="567"/>
        <w:jc w:val="both"/>
        <w:rPr>
          <w:rFonts w:ascii="Times New Roman" w:hAnsi="Times New Roman"/>
          <w:highlight w:val="yellow"/>
          <w:lang w:val="bg-BG"/>
        </w:rPr>
      </w:pPr>
    </w:p>
    <w:p w:rsidR="000D32A1" w:rsidRPr="000E6EFD" w:rsidRDefault="000D32A1" w:rsidP="003C5503">
      <w:pPr>
        <w:numPr>
          <w:ilvl w:val="0"/>
          <w:numId w:val="8"/>
        </w:numPr>
        <w:overflowPunct/>
        <w:autoSpaceDE/>
        <w:autoSpaceDN/>
        <w:adjustRightInd/>
        <w:spacing w:after="200" w:line="276" w:lineRule="auto"/>
        <w:contextualSpacing/>
        <w:jc w:val="both"/>
        <w:textAlignment w:val="auto"/>
        <w:rPr>
          <w:rFonts w:ascii="Times New Roman" w:hAnsi="Times New Roman"/>
          <w:lang w:val="bg-BG"/>
        </w:rPr>
      </w:pPr>
      <w:r w:rsidRPr="000D32A1">
        <w:rPr>
          <w:rFonts w:ascii="Times New Roman" w:hAnsi="Times New Roman"/>
          <w:lang w:val="bg-BG"/>
        </w:rPr>
        <w:t>Кратно описание на показателите полза/ефект</w:t>
      </w:r>
    </w:p>
    <w:p w:rsidR="000D32A1" w:rsidRPr="000D32A1" w:rsidRDefault="000D32A1" w:rsidP="000D32A1">
      <w:pPr>
        <w:overflowPunct/>
        <w:autoSpaceDE/>
        <w:autoSpaceDN/>
        <w:adjustRightInd/>
        <w:spacing w:after="200" w:line="276" w:lineRule="auto"/>
        <w:ind w:left="644"/>
        <w:contextualSpacing/>
        <w:jc w:val="both"/>
        <w:textAlignment w:val="auto"/>
        <w:rPr>
          <w:rFonts w:ascii="Times New Roman" w:hAnsi="Times New Roman"/>
          <w:lang w:val="bg-BG"/>
        </w:rPr>
      </w:pPr>
    </w:p>
    <w:p w:rsidR="000D32A1" w:rsidRPr="000E6EFD" w:rsidRDefault="000D32A1" w:rsidP="000D32A1">
      <w:pPr>
        <w:tabs>
          <w:tab w:val="left" w:pos="851"/>
          <w:tab w:val="left" w:pos="6300"/>
        </w:tabs>
        <w:ind w:firstLine="567"/>
        <w:jc w:val="both"/>
        <w:rPr>
          <w:rFonts w:ascii="Times New Roman" w:hAnsi="Times New Roman"/>
          <w:bCs/>
          <w:u w:val="single"/>
          <w:lang w:val="bg-BG"/>
        </w:rPr>
      </w:pPr>
      <w:r w:rsidRPr="000E6EFD">
        <w:rPr>
          <w:rFonts w:ascii="Times New Roman" w:hAnsi="Times New Roman"/>
          <w:bCs/>
          <w:u w:val="single"/>
          <w:lang w:val="bg-BG"/>
        </w:rPr>
        <w:t>Повишаване произведената продукция от аквакултури</w:t>
      </w:r>
    </w:p>
    <w:p w:rsidR="000D32A1" w:rsidRPr="000E6EFD" w:rsidRDefault="000D32A1" w:rsidP="000D32A1">
      <w:pPr>
        <w:pStyle w:val="Char1"/>
        <w:tabs>
          <w:tab w:val="left" w:pos="567"/>
          <w:tab w:val="left" w:pos="851"/>
        </w:tabs>
        <w:spacing w:after="0" w:line="240" w:lineRule="auto"/>
        <w:ind w:firstLine="567"/>
        <w:contextualSpacing/>
        <w:jc w:val="both"/>
        <w:rPr>
          <w:rFonts w:ascii="Times New Roman" w:hAnsi="Times New Roman"/>
          <w:bCs/>
          <w:lang w:val="bg-BG"/>
        </w:rPr>
      </w:pPr>
      <w:r w:rsidRPr="000E6EFD">
        <w:rPr>
          <w:rFonts w:ascii="Times New Roman" w:hAnsi="Times New Roman"/>
          <w:bCs/>
          <w:lang w:val="bg-BG"/>
        </w:rPr>
        <w:t>Повишаването на произведената продукция от аквакултури цели осигуряване на достъпна храна за населението и здравословен модел на хранене. Увеличаването на производството от аквакултури и снабдяването на пазара с продукцията им, ще доведе до намаляване на риболовния натиск върху естествените рибни популации, намаляване на недостига от определени продукти от риболов, намаляване на отрицателното търговско салдо, създаване на нови работни места и повишаване на заетостта. Също така, ще допринесе за осигуряване на пазара на по-голям асортимент от продукти от аквакултури с висока хранителна стойност, съобразно стандартите на ЕС.</w:t>
      </w:r>
    </w:p>
    <w:p w:rsidR="000D32A1" w:rsidRPr="000E6EFD" w:rsidRDefault="000D32A1" w:rsidP="000D32A1">
      <w:pPr>
        <w:tabs>
          <w:tab w:val="left" w:pos="851"/>
          <w:tab w:val="left" w:pos="6300"/>
        </w:tabs>
        <w:ind w:firstLine="567"/>
        <w:jc w:val="both"/>
        <w:rPr>
          <w:rFonts w:ascii="Times New Roman" w:hAnsi="Times New Roman"/>
          <w:bCs/>
          <w:u w:val="single"/>
          <w:lang w:val="bg-BG"/>
        </w:rPr>
      </w:pPr>
      <w:r w:rsidRPr="000E6EFD">
        <w:rPr>
          <w:rFonts w:ascii="Times New Roman" w:hAnsi="Times New Roman"/>
          <w:bCs/>
          <w:u w:val="single"/>
          <w:lang w:val="bg-BG"/>
        </w:rPr>
        <w:t>Годишна консумация на риба</w:t>
      </w:r>
    </w:p>
    <w:p w:rsidR="000D32A1" w:rsidRPr="000E6EFD" w:rsidRDefault="000D32A1" w:rsidP="000D32A1">
      <w:pPr>
        <w:tabs>
          <w:tab w:val="left" w:pos="851"/>
        </w:tabs>
        <w:overflowPunct/>
        <w:autoSpaceDE/>
        <w:autoSpaceDN/>
        <w:adjustRightInd/>
        <w:ind w:firstLine="567"/>
        <w:jc w:val="both"/>
        <w:textAlignment w:val="auto"/>
        <w:rPr>
          <w:rFonts w:ascii="Times New Roman" w:hAnsi="Times New Roman"/>
          <w:lang w:val="bg-BG"/>
        </w:rPr>
      </w:pPr>
      <w:r w:rsidRPr="000E6EFD">
        <w:rPr>
          <w:rFonts w:ascii="Times New Roman" w:hAnsi="Times New Roman"/>
          <w:lang w:val="bg-BG"/>
        </w:rPr>
        <w:t>В рамките на Европейския съюз средната консумация на риба е почти четири пъти по-висока от тази в България. В рамките на ЕС, България остава една от страните с ниска консумация на риба и рибни продукти на глава от населението.</w:t>
      </w:r>
    </w:p>
    <w:p w:rsidR="000D32A1" w:rsidRPr="000E6EFD" w:rsidRDefault="000D32A1" w:rsidP="000D32A1">
      <w:pPr>
        <w:tabs>
          <w:tab w:val="left" w:pos="851"/>
        </w:tabs>
        <w:overflowPunct/>
        <w:autoSpaceDE/>
        <w:autoSpaceDN/>
        <w:adjustRightInd/>
        <w:ind w:firstLine="567"/>
        <w:jc w:val="both"/>
        <w:textAlignment w:val="auto"/>
        <w:rPr>
          <w:rFonts w:ascii="Times New Roman" w:hAnsi="Times New Roman"/>
          <w:lang w:val="bg-BG"/>
        </w:rPr>
      </w:pPr>
      <w:r w:rsidRPr="000E6EFD">
        <w:rPr>
          <w:rFonts w:ascii="Times New Roman" w:hAnsi="Times New Roman"/>
          <w:lang w:val="bg-BG"/>
        </w:rPr>
        <w:t xml:space="preserve">Рибата и рибните продукти са източник на ценни белтъци, съдържат по-малко съединителна тъкан и се усвояват много по-лесно от организма. Мазнините в рибата са най-богати на биологично ценните </w:t>
      </w:r>
      <w:r w:rsidRPr="000E6EFD">
        <w:rPr>
          <w:rFonts w:ascii="Times New Roman" w:hAnsi="Times New Roman"/>
        </w:rPr>
        <w:t>n</w:t>
      </w:r>
      <w:r w:rsidRPr="000E6EFD">
        <w:rPr>
          <w:rFonts w:ascii="Times New Roman" w:hAnsi="Times New Roman"/>
          <w:lang w:val="bg-BG"/>
        </w:rPr>
        <w:t>-3 (омега-3) полиненаситени мастни киселини, които намаляват риска от сърдечно-съдови заболявания. Затова са важна съставка в хранителната диета на хората, като осигуряват ценни и здравословни компоненти (протеини, полиненаситени мастни киселини, минерали и витамини). Въпреки здравословните качества на рибните продукти, потреблението на риба и рибни продукти в страната е все още на ниско ниво, поради липсата на традиции за консумация и относително високите цени на повечето видове риба и рибни продукти.</w:t>
      </w:r>
    </w:p>
    <w:p w:rsidR="000D32A1" w:rsidRPr="00A77E8B" w:rsidRDefault="000D32A1" w:rsidP="000D32A1">
      <w:pPr>
        <w:tabs>
          <w:tab w:val="left" w:pos="567"/>
          <w:tab w:val="left" w:pos="851"/>
        </w:tabs>
        <w:ind w:firstLine="567"/>
        <w:jc w:val="both"/>
        <w:rPr>
          <w:rFonts w:ascii="Times New Roman" w:hAnsi="Times New Roman"/>
          <w:bCs/>
          <w:i/>
          <w:lang w:val="bg-BG"/>
        </w:rPr>
      </w:pPr>
      <w:r w:rsidRPr="00A77E8B">
        <w:rPr>
          <w:rFonts w:ascii="Times New Roman" w:hAnsi="Times New Roman"/>
          <w:bCs/>
          <w:u w:val="single"/>
          <w:lang w:val="bg-BG"/>
        </w:rPr>
        <w:t>Въведени забрани за извършване на риболов</w:t>
      </w:r>
      <w:r w:rsidRPr="00A77E8B">
        <w:rPr>
          <w:rFonts w:ascii="Times New Roman" w:hAnsi="Times New Roman"/>
          <w:bCs/>
          <w:i/>
          <w:lang w:val="bg-BG"/>
        </w:rPr>
        <w:t xml:space="preserve"> (този показател се изпълнява съвместно с ИАРА и е възможно дублиране на информацията)</w:t>
      </w:r>
    </w:p>
    <w:p w:rsidR="000D32A1" w:rsidRPr="00A77E8B" w:rsidRDefault="000D32A1" w:rsidP="000D32A1">
      <w:pPr>
        <w:tabs>
          <w:tab w:val="left" w:pos="567"/>
          <w:tab w:val="left" w:pos="851"/>
        </w:tabs>
        <w:ind w:firstLine="567"/>
        <w:jc w:val="both"/>
        <w:rPr>
          <w:rFonts w:ascii="Times New Roman" w:hAnsi="Times New Roman"/>
          <w:bCs/>
          <w:lang w:val="bg-BG"/>
        </w:rPr>
      </w:pPr>
      <w:r w:rsidRPr="00A77E8B">
        <w:rPr>
          <w:rFonts w:ascii="Times New Roman" w:hAnsi="Times New Roman"/>
          <w:bCs/>
          <w:lang w:val="bg-BG"/>
        </w:rPr>
        <w:t xml:space="preserve">Националното законодателство осигурява опазване и устойчиво използване на биологичните ресурси чрез редица мерки включени както в специализирани, така и в секторни закони (Закона за биологичното разнообразие, Закона за опазване на околната среда, Закон за рибарството и аквакултурите, Закон за горите, Закон за опазването на земеделските земи, Закона за водите и др.). Нормативната база в областта на </w:t>
      </w:r>
      <w:r w:rsidRPr="00A77E8B">
        <w:rPr>
          <w:rFonts w:ascii="Times New Roman" w:hAnsi="Times New Roman"/>
          <w:bCs/>
          <w:lang w:val="bg-BG"/>
        </w:rPr>
        <w:lastRenderedPageBreak/>
        <w:t>управлението и опазването на биологичното разнообразие в страната е хармонизирано със съответните европейски директиви и регламенти.</w:t>
      </w:r>
    </w:p>
    <w:p w:rsidR="000D32A1" w:rsidRPr="00A77E8B" w:rsidRDefault="000D32A1" w:rsidP="000D32A1">
      <w:pPr>
        <w:tabs>
          <w:tab w:val="left" w:pos="567"/>
          <w:tab w:val="left" w:pos="851"/>
        </w:tabs>
        <w:ind w:firstLine="567"/>
        <w:jc w:val="both"/>
        <w:rPr>
          <w:rFonts w:ascii="Times New Roman" w:hAnsi="Times New Roman"/>
          <w:bCs/>
          <w:lang w:val="bg-BG"/>
        </w:rPr>
      </w:pPr>
      <w:r w:rsidRPr="00A77E8B">
        <w:rPr>
          <w:rFonts w:ascii="Times New Roman" w:hAnsi="Times New Roman"/>
          <w:bCs/>
          <w:lang w:val="bg-BG"/>
        </w:rPr>
        <w:t>През периода януари – юни 2019 г. са издадени три заповеди на министъра на земеделието, храните и горите за въвеждане на временни забрани за риболов в естествени и изкуствени водни обекти на територията на цялата страна и за експлоатация на рибните популации, а именно:</w:t>
      </w:r>
    </w:p>
    <w:p w:rsidR="000D32A1" w:rsidRPr="00A77E8B" w:rsidRDefault="000D32A1" w:rsidP="000D32A1">
      <w:pPr>
        <w:tabs>
          <w:tab w:val="left" w:pos="567"/>
          <w:tab w:val="left" w:pos="851"/>
        </w:tabs>
        <w:ind w:firstLine="567"/>
        <w:jc w:val="both"/>
        <w:rPr>
          <w:rFonts w:ascii="Times New Roman" w:hAnsi="Times New Roman"/>
          <w:bCs/>
          <w:lang w:val="bg-BG"/>
        </w:rPr>
      </w:pPr>
      <w:r w:rsidRPr="00A77E8B">
        <w:rPr>
          <w:rFonts w:ascii="Times New Roman" w:hAnsi="Times New Roman"/>
          <w:bCs/>
          <w:lang w:val="bg-BG"/>
        </w:rPr>
        <w:t>- Заповед № РД 09-69 / 01.02.2019г., с която се въвежда забрана за извършване на риболов през 2019, 2020 и 2021 година в рибностопанските обекти или зони от тях;</w:t>
      </w:r>
    </w:p>
    <w:p w:rsidR="000D32A1" w:rsidRPr="00A77E8B" w:rsidRDefault="000D32A1" w:rsidP="000D32A1">
      <w:pPr>
        <w:tabs>
          <w:tab w:val="left" w:pos="567"/>
          <w:tab w:val="left" w:pos="851"/>
        </w:tabs>
        <w:ind w:firstLine="567"/>
        <w:jc w:val="both"/>
        <w:rPr>
          <w:rFonts w:ascii="Times New Roman" w:hAnsi="Times New Roman"/>
          <w:bCs/>
          <w:lang w:val="bg-BG"/>
        </w:rPr>
      </w:pPr>
      <w:r w:rsidRPr="00A77E8B">
        <w:rPr>
          <w:rFonts w:ascii="Times New Roman" w:hAnsi="Times New Roman"/>
          <w:bCs/>
          <w:lang w:val="bg-BG"/>
        </w:rPr>
        <w:t>- Заповед № РД 09-376/12.04.2019 г., с която се въвежда забрана за улов на риба и други водни организми в периода на тяхното размножаване през 2019 г.;</w:t>
      </w:r>
    </w:p>
    <w:p w:rsidR="000D32A1" w:rsidRPr="00A77E8B" w:rsidRDefault="000D32A1" w:rsidP="000D32A1">
      <w:pPr>
        <w:tabs>
          <w:tab w:val="left" w:pos="567"/>
          <w:tab w:val="left" w:pos="851"/>
        </w:tabs>
        <w:ind w:firstLine="567"/>
        <w:jc w:val="both"/>
        <w:rPr>
          <w:rFonts w:ascii="Times New Roman" w:hAnsi="Times New Roman"/>
          <w:bCs/>
          <w:lang w:val="bg-BG"/>
        </w:rPr>
      </w:pPr>
      <w:r w:rsidRPr="00A77E8B">
        <w:rPr>
          <w:rFonts w:ascii="Times New Roman" w:hAnsi="Times New Roman"/>
          <w:bCs/>
          <w:lang w:val="bg-BG"/>
        </w:rPr>
        <w:t xml:space="preserve">- Заповед РД 09-478-22.05.2019 г., с която се въвежда забрана за улов на бели пясъчни миди от видовете </w:t>
      </w:r>
      <w:r w:rsidRPr="00A77E8B">
        <w:rPr>
          <w:rFonts w:ascii="Times New Roman" w:hAnsi="Times New Roman"/>
          <w:bCs/>
          <w:i/>
          <w:lang w:val="bg-BG"/>
        </w:rPr>
        <w:t>Donax trunculus</w:t>
      </w:r>
      <w:r w:rsidRPr="00A77E8B">
        <w:rPr>
          <w:rFonts w:ascii="Times New Roman" w:hAnsi="Times New Roman"/>
          <w:bCs/>
          <w:lang w:val="bg-BG"/>
        </w:rPr>
        <w:t xml:space="preserve"> и </w:t>
      </w:r>
      <w:r w:rsidRPr="00A77E8B">
        <w:rPr>
          <w:rFonts w:ascii="Times New Roman" w:hAnsi="Times New Roman"/>
          <w:bCs/>
          <w:i/>
          <w:lang w:val="bg-BG"/>
        </w:rPr>
        <w:t>Chamelea gallina</w:t>
      </w:r>
      <w:r w:rsidRPr="00A77E8B">
        <w:rPr>
          <w:rFonts w:ascii="Times New Roman" w:hAnsi="Times New Roman"/>
          <w:bCs/>
          <w:lang w:val="bg-BG"/>
        </w:rPr>
        <w:t xml:space="preserve"> в българската акватория на водите на Черно море.</w:t>
      </w:r>
    </w:p>
    <w:p w:rsidR="00480DF8" w:rsidRPr="00A77E8B" w:rsidRDefault="00480DF8" w:rsidP="000D32A1">
      <w:pPr>
        <w:tabs>
          <w:tab w:val="left" w:pos="567"/>
          <w:tab w:val="left" w:pos="851"/>
        </w:tabs>
        <w:ind w:firstLine="567"/>
        <w:jc w:val="both"/>
        <w:rPr>
          <w:rFonts w:ascii="Times New Roman" w:hAnsi="Times New Roman"/>
          <w:bCs/>
          <w:lang w:val="bg-BG"/>
        </w:rPr>
      </w:pPr>
    </w:p>
    <w:p w:rsidR="00480DF8" w:rsidRPr="00A77E8B" w:rsidRDefault="00480DF8" w:rsidP="003C5503">
      <w:pPr>
        <w:numPr>
          <w:ilvl w:val="0"/>
          <w:numId w:val="8"/>
        </w:numPr>
        <w:overflowPunct/>
        <w:autoSpaceDE/>
        <w:autoSpaceDN/>
        <w:adjustRightInd/>
        <w:spacing w:after="200"/>
        <w:ind w:left="0" w:firstLine="0"/>
        <w:contextualSpacing/>
        <w:jc w:val="both"/>
        <w:textAlignment w:val="auto"/>
        <w:rPr>
          <w:rFonts w:ascii="Times New Roman" w:eastAsiaTheme="minorHAnsi" w:hAnsi="Times New Roman"/>
          <w:b/>
          <w:lang w:val="bg-BG"/>
        </w:rPr>
      </w:pPr>
      <w:r w:rsidRPr="00480DF8">
        <w:rPr>
          <w:rFonts w:ascii="Times New Roman" w:eastAsiaTheme="minorHAnsi" w:hAnsi="Times New Roman"/>
          <w:b/>
          <w:lang w:val="bg-BG"/>
        </w:rPr>
        <w:t>Други институции, допринесли за постигането на полза/ефект</w:t>
      </w:r>
    </w:p>
    <w:p w:rsidR="00480DF8" w:rsidRPr="00480DF8" w:rsidRDefault="00480DF8" w:rsidP="00A77E8B">
      <w:pPr>
        <w:overflowPunct/>
        <w:autoSpaceDE/>
        <w:autoSpaceDN/>
        <w:adjustRightInd/>
        <w:ind w:firstLine="567"/>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 xml:space="preserve">Взаимоотношения с други институции, допринасящи за изпълнение на политиката: </w:t>
      </w:r>
    </w:p>
    <w:p w:rsidR="00480DF8" w:rsidRPr="00A77E8B" w:rsidRDefault="00480DF8" w:rsidP="003C5503">
      <w:pPr>
        <w:pStyle w:val="ListParagraph"/>
        <w:numPr>
          <w:ilvl w:val="0"/>
          <w:numId w:val="9"/>
        </w:numPr>
        <w:overflowPunct/>
        <w:autoSpaceDE/>
        <w:autoSpaceDN/>
        <w:adjustRightInd/>
        <w:ind w:left="0" w:firstLine="567"/>
        <w:jc w:val="both"/>
        <w:textAlignment w:val="auto"/>
        <w:rPr>
          <w:rFonts w:ascii="Times New Roman" w:eastAsiaTheme="minorHAnsi" w:hAnsi="Times New Roman"/>
          <w:lang w:val="bg-BG"/>
        </w:rPr>
      </w:pPr>
      <w:r w:rsidRPr="00A77E8B">
        <w:rPr>
          <w:rFonts w:ascii="Times New Roman" w:eastAsiaTheme="minorHAnsi" w:hAnsi="Times New Roman"/>
          <w:lang w:val="bg-BG"/>
        </w:rPr>
        <w:t>Министерство на околната среда и водите;</w:t>
      </w:r>
    </w:p>
    <w:p w:rsidR="00480DF8" w:rsidRPr="00A77E8B" w:rsidRDefault="00480DF8" w:rsidP="003C5503">
      <w:pPr>
        <w:pStyle w:val="ListParagraph"/>
        <w:numPr>
          <w:ilvl w:val="0"/>
          <w:numId w:val="9"/>
        </w:numPr>
        <w:overflowPunct/>
        <w:autoSpaceDE/>
        <w:autoSpaceDN/>
        <w:adjustRightInd/>
        <w:ind w:left="0" w:firstLine="567"/>
        <w:jc w:val="both"/>
        <w:textAlignment w:val="auto"/>
        <w:rPr>
          <w:rFonts w:ascii="Times New Roman" w:eastAsiaTheme="minorHAnsi" w:hAnsi="Times New Roman"/>
          <w:lang w:val="bg-BG"/>
        </w:rPr>
      </w:pPr>
      <w:r w:rsidRPr="00A77E8B">
        <w:rPr>
          <w:rFonts w:ascii="Times New Roman" w:eastAsiaTheme="minorHAnsi" w:hAnsi="Times New Roman"/>
          <w:lang w:val="bg-BG"/>
        </w:rPr>
        <w:t>Изпълнителна агенция „Морска администрация”;</w:t>
      </w:r>
    </w:p>
    <w:p w:rsidR="00480DF8" w:rsidRPr="00A77E8B" w:rsidRDefault="00480DF8" w:rsidP="003C5503">
      <w:pPr>
        <w:pStyle w:val="ListParagraph"/>
        <w:numPr>
          <w:ilvl w:val="0"/>
          <w:numId w:val="9"/>
        </w:numPr>
        <w:overflowPunct/>
        <w:autoSpaceDE/>
        <w:autoSpaceDN/>
        <w:adjustRightInd/>
        <w:jc w:val="both"/>
        <w:textAlignment w:val="auto"/>
        <w:rPr>
          <w:rFonts w:ascii="Times New Roman" w:eastAsiaTheme="minorHAnsi" w:hAnsi="Times New Roman"/>
          <w:lang w:val="bg-BG"/>
        </w:rPr>
      </w:pPr>
      <w:r w:rsidRPr="00A77E8B">
        <w:rPr>
          <w:rFonts w:ascii="Times New Roman" w:eastAsiaTheme="minorHAnsi" w:hAnsi="Times New Roman"/>
          <w:lang w:val="bg-BG"/>
        </w:rPr>
        <w:t>Агенция „Митници”;</w:t>
      </w:r>
    </w:p>
    <w:p w:rsidR="00480DF8" w:rsidRPr="00A77E8B" w:rsidRDefault="00480DF8" w:rsidP="003C5503">
      <w:pPr>
        <w:pStyle w:val="ListParagraph"/>
        <w:numPr>
          <w:ilvl w:val="0"/>
          <w:numId w:val="9"/>
        </w:numPr>
        <w:overflowPunct/>
        <w:autoSpaceDE/>
        <w:autoSpaceDN/>
        <w:adjustRightInd/>
        <w:jc w:val="both"/>
        <w:textAlignment w:val="auto"/>
        <w:rPr>
          <w:rFonts w:ascii="Times New Roman" w:eastAsiaTheme="minorHAnsi" w:hAnsi="Times New Roman"/>
          <w:lang w:val="bg-BG"/>
        </w:rPr>
      </w:pPr>
      <w:r w:rsidRPr="00A77E8B">
        <w:rPr>
          <w:rFonts w:ascii="Times New Roman" w:eastAsiaTheme="minorHAnsi" w:hAnsi="Times New Roman"/>
          <w:lang w:val="bg-BG"/>
        </w:rPr>
        <w:t>Българска агенция по безопасност на храните;</w:t>
      </w:r>
    </w:p>
    <w:p w:rsidR="00480DF8" w:rsidRPr="00A77E8B" w:rsidRDefault="00480DF8" w:rsidP="003C5503">
      <w:pPr>
        <w:pStyle w:val="ListParagraph"/>
        <w:numPr>
          <w:ilvl w:val="0"/>
          <w:numId w:val="9"/>
        </w:numPr>
        <w:overflowPunct/>
        <w:autoSpaceDE/>
        <w:autoSpaceDN/>
        <w:adjustRightInd/>
        <w:jc w:val="both"/>
        <w:textAlignment w:val="auto"/>
        <w:rPr>
          <w:rFonts w:ascii="Times New Roman" w:eastAsiaTheme="minorHAnsi" w:hAnsi="Times New Roman"/>
          <w:lang w:val="bg-BG"/>
        </w:rPr>
      </w:pPr>
      <w:r w:rsidRPr="00A77E8B">
        <w:rPr>
          <w:rFonts w:ascii="Times New Roman" w:eastAsiaTheme="minorHAnsi" w:hAnsi="Times New Roman"/>
          <w:lang w:val="bg-BG"/>
        </w:rPr>
        <w:t>Национална служба „Гранична полиция”;</w:t>
      </w:r>
    </w:p>
    <w:p w:rsidR="00480DF8" w:rsidRPr="00A77E8B" w:rsidRDefault="00480DF8" w:rsidP="003C5503">
      <w:pPr>
        <w:pStyle w:val="ListParagraph"/>
        <w:numPr>
          <w:ilvl w:val="0"/>
          <w:numId w:val="9"/>
        </w:numPr>
        <w:overflowPunct/>
        <w:autoSpaceDE/>
        <w:autoSpaceDN/>
        <w:adjustRightInd/>
        <w:jc w:val="both"/>
        <w:textAlignment w:val="auto"/>
        <w:rPr>
          <w:rFonts w:ascii="Times New Roman" w:eastAsiaTheme="minorHAnsi" w:hAnsi="Times New Roman"/>
          <w:lang w:val="bg-BG"/>
        </w:rPr>
      </w:pPr>
      <w:r w:rsidRPr="00A77E8B">
        <w:rPr>
          <w:rFonts w:ascii="Times New Roman" w:eastAsiaTheme="minorHAnsi" w:hAnsi="Times New Roman"/>
          <w:lang w:val="bg-BG"/>
        </w:rPr>
        <w:t>Научни организации:</w:t>
      </w:r>
    </w:p>
    <w:p w:rsidR="00480DF8" w:rsidRPr="00480DF8" w:rsidRDefault="00480DF8" w:rsidP="003C5503">
      <w:pPr>
        <w:numPr>
          <w:ilvl w:val="0"/>
          <w:numId w:val="9"/>
        </w:numPr>
        <w:overflowPunct/>
        <w:autoSpaceDE/>
        <w:autoSpaceDN/>
        <w:adjustRightInd/>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Институт по рибарство и аквакултури към Селскостопанската академия - гр. Пловдив;</w:t>
      </w:r>
    </w:p>
    <w:p w:rsidR="00480DF8" w:rsidRPr="00480DF8" w:rsidRDefault="00480DF8" w:rsidP="003C5503">
      <w:pPr>
        <w:numPr>
          <w:ilvl w:val="0"/>
          <w:numId w:val="9"/>
        </w:numPr>
        <w:overflowPunct/>
        <w:autoSpaceDE/>
        <w:autoSpaceDN/>
        <w:adjustRightInd/>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Институт по рибни ресурси – гр. Варна;</w:t>
      </w:r>
    </w:p>
    <w:p w:rsidR="00480DF8" w:rsidRPr="00480DF8" w:rsidRDefault="00480DF8" w:rsidP="003C5503">
      <w:pPr>
        <w:numPr>
          <w:ilvl w:val="0"/>
          <w:numId w:val="9"/>
        </w:numPr>
        <w:overflowPunct/>
        <w:autoSpaceDE/>
        <w:autoSpaceDN/>
        <w:adjustRightInd/>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Институт по океанология към Българска академия на науките (БАН);</w:t>
      </w:r>
    </w:p>
    <w:p w:rsidR="00480DF8" w:rsidRPr="00480DF8" w:rsidRDefault="00480DF8" w:rsidP="003C5503">
      <w:pPr>
        <w:numPr>
          <w:ilvl w:val="0"/>
          <w:numId w:val="9"/>
        </w:numPr>
        <w:overflowPunct/>
        <w:autoSpaceDE/>
        <w:autoSpaceDN/>
        <w:adjustRightInd/>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Аграрен факултет към Тракийски университет – гр. Стара Загора;</w:t>
      </w:r>
    </w:p>
    <w:p w:rsidR="00480DF8" w:rsidRPr="00480DF8" w:rsidRDefault="00480DF8" w:rsidP="003C5503">
      <w:pPr>
        <w:numPr>
          <w:ilvl w:val="0"/>
          <w:numId w:val="9"/>
        </w:numPr>
        <w:overflowPunct/>
        <w:autoSpaceDE/>
        <w:autoSpaceDN/>
        <w:adjustRightInd/>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Биологически факултет към Софийски университет;</w:t>
      </w:r>
    </w:p>
    <w:p w:rsidR="00480DF8" w:rsidRPr="00480DF8" w:rsidRDefault="00480DF8" w:rsidP="003C5503">
      <w:pPr>
        <w:numPr>
          <w:ilvl w:val="0"/>
          <w:numId w:val="9"/>
        </w:numPr>
        <w:overflowPunct/>
        <w:autoSpaceDE/>
        <w:autoSpaceDN/>
        <w:adjustRightInd/>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Институт по биоразнообразие и екосистемни изследвания към Българска академия на науките.</w:t>
      </w:r>
    </w:p>
    <w:p w:rsidR="00480DF8" w:rsidRPr="00A77E8B" w:rsidRDefault="00480DF8" w:rsidP="003C5503">
      <w:pPr>
        <w:pStyle w:val="ListParagraph"/>
        <w:numPr>
          <w:ilvl w:val="0"/>
          <w:numId w:val="9"/>
        </w:numPr>
        <w:overflowPunct/>
        <w:autoSpaceDE/>
        <w:autoSpaceDN/>
        <w:adjustRightInd/>
        <w:jc w:val="both"/>
        <w:textAlignment w:val="auto"/>
        <w:rPr>
          <w:rFonts w:ascii="Times New Roman" w:eastAsiaTheme="minorHAnsi" w:hAnsi="Times New Roman"/>
          <w:lang w:val="bg-BG"/>
        </w:rPr>
      </w:pPr>
      <w:r w:rsidRPr="00A77E8B">
        <w:rPr>
          <w:rFonts w:ascii="Times New Roman" w:eastAsiaTheme="minorHAnsi" w:hAnsi="Times New Roman"/>
          <w:lang w:val="bg-BG"/>
        </w:rPr>
        <w:t>Браншови организации в сектор Рибарство.</w:t>
      </w:r>
    </w:p>
    <w:p w:rsidR="00480DF8" w:rsidRPr="00480DF8" w:rsidRDefault="00480DF8" w:rsidP="00480DF8">
      <w:pPr>
        <w:overflowPunct/>
        <w:autoSpaceDE/>
        <w:autoSpaceDN/>
        <w:adjustRightInd/>
        <w:spacing w:after="200" w:line="276" w:lineRule="auto"/>
        <w:ind w:firstLine="540"/>
        <w:textAlignment w:val="auto"/>
        <w:rPr>
          <w:rFonts w:ascii="Times New Roman" w:eastAsiaTheme="minorHAnsi" w:hAnsi="Times New Roman"/>
          <w:lang w:val="bg-BG"/>
        </w:rPr>
      </w:pPr>
    </w:p>
    <w:p w:rsidR="00480DF8" w:rsidRPr="00480DF8" w:rsidRDefault="00480DF8" w:rsidP="003C5503">
      <w:pPr>
        <w:numPr>
          <w:ilvl w:val="0"/>
          <w:numId w:val="8"/>
        </w:numPr>
        <w:overflowPunct/>
        <w:autoSpaceDE/>
        <w:autoSpaceDN/>
        <w:adjustRightInd/>
        <w:spacing w:after="200" w:line="276" w:lineRule="auto"/>
        <w:contextualSpacing/>
        <w:textAlignment w:val="auto"/>
        <w:rPr>
          <w:rFonts w:ascii="Times New Roman" w:eastAsiaTheme="minorHAnsi" w:hAnsi="Times New Roman"/>
          <w:b/>
          <w:lang w:val="bg-BG"/>
        </w:rPr>
      </w:pPr>
      <w:r w:rsidRPr="00480DF8">
        <w:rPr>
          <w:rFonts w:ascii="Times New Roman" w:eastAsiaTheme="minorHAnsi" w:hAnsi="Times New Roman"/>
          <w:b/>
          <w:lang w:val="bg-BG"/>
        </w:rPr>
        <w:t>Източници на информация за данните по показателите за полза/ефект</w:t>
      </w:r>
    </w:p>
    <w:p w:rsidR="00480DF8" w:rsidRPr="00480DF8" w:rsidRDefault="00480DF8" w:rsidP="00480DF8">
      <w:pPr>
        <w:overflowPunct/>
        <w:autoSpaceDE/>
        <w:autoSpaceDN/>
        <w:adjustRightInd/>
        <w:spacing w:after="200" w:line="276" w:lineRule="auto"/>
        <w:ind w:firstLine="644"/>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Изпълнителна агенция по рибарство и аквакултури, Национален статистически институт, дирекции „Обща политика в областта на хидромелиорациите и рибарството” към Министерство на земеделието, храните и горите.</w:t>
      </w:r>
    </w:p>
    <w:p w:rsidR="00480DF8" w:rsidRPr="00480DF8" w:rsidRDefault="00480DF8" w:rsidP="00480DF8">
      <w:pPr>
        <w:overflowPunct/>
        <w:autoSpaceDE/>
        <w:autoSpaceDN/>
        <w:adjustRightInd/>
        <w:spacing w:after="200" w:line="276" w:lineRule="auto"/>
        <w:ind w:firstLine="644"/>
        <w:contextualSpacing/>
        <w:jc w:val="both"/>
        <w:textAlignment w:val="auto"/>
        <w:rPr>
          <w:rFonts w:ascii="Times New Roman" w:eastAsiaTheme="minorHAnsi" w:hAnsi="Times New Roman"/>
          <w:lang w:val="bg-BG"/>
        </w:rPr>
      </w:pPr>
    </w:p>
    <w:p w:rsidR="00480DF8" w:rsidRPr="00480DF8" w:rsidRDefault="00480DF8" w:rsidP="00480DF8">
      <w:pPr>
        <w:overflowPunct/>
        <w:autoSpaceDE/>
        <w:autoSpaceDN/>
        <w:adjustRightInd/>
        <w:spacing w:after="200" w:line="276" w:lineRule="auto"/>
        <w:contextualSpacing/>
        <w:textAlignment w:val="auto"/>
        <w:rPr>
          <w:rFonts w:ascii="Times New Roman" w:eastAsiaTheme="minorHAnsi" w:hAnsi="Times New Roman"/>
          <w:b/>
          <w:i/>
          <w:u w:val="single"/>
          <w:lang w:val="bg-BG"/>
        </w:rPr>
      </w:pPr>
      <w:r w:rsidRPr="00480DF8">
        <w:rPr>
          <w:rFonts w:ascii="Times New Roman" w:eastAsiaTheme="minorHAnsi" w:hAnsi="Times New Roman"/>
          <w:b/>
          <w:i/>
          <w:u w:val="single"/>
          <w:lang w:val="bg-BG"/>
        </w:rPr>
        <w:t>Отговорност за изпълнение на целите в съответната област на политика</w:t>
      </w:r>
    </w:p>
    <w:p w:rsidR="00480DF8" w:rsidRPr="00480DF8" w:rsidRDefault="00480DF8" w:rsidP="00480DF8">
      <w:pPr>
        <w:overflowPunct/>
        <w:autoSpaceDE/>
        <w:autoSpaceDN/>
        <w:adjustRightInd/>
        <w:spacing w:after="200" w:line="276" w:lineRule="auto"/>
        <w:ind w:firstLine="644"/>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За постигане на целите на политиката в областта на рибарството и аквакултурите отговарят</w:t>
      </w:r>
      <w:r w:rsidRPr="00A77E8B">
        <w:rPr>
          <w:rFonts w:ascii="Times New Roman" w:eastAsiaTheme="minorHAnsi" w:hAnsi="Times New Roman"/>
          <w:lang w:val="bg-BG"/>
        </w:rPr>
        <w:t xml:space="preserve"> ресорния </w:t>
      </w:r>
      <w:r w:rsidRPr="006757DB">
        <w:rPr>
          <w:rFonts w:ascii="Times New Roman" w:eastAsiaTheme="minorHAnsi" w:hAnsi="Times New Roman"/>
          <w:lang w:val="bg-BG"/>
        </w:rPr>
        <w:t>заместник министър, директорът на Изпълнителна агенция по рибарство и аквакултури,  директорите на дирекция: „Обща политика в областта на хидромелиорациите и рибарството” и дирекция „Морско дело и рибарство” към Министерство на земеделието, храните и горите. Принос в изпълнение на тази политика имат и Селскостопанската академия (Институт по рибарство и аквакултури, гр. Пловдив и Институт по рибни ресурси, гр. Варна), Аграрен факултет към Тракийски университет, Биологически факултет към Софийски университет, Българска агенция по безопасност на храните, Институт по биоразнообразие и екосистемни изследвания и Институт по океанология към БАН.</w:t>
      </w:r>
    </w:p>
    <w:p w:rsidR="00480DF8" w:rsidRPr="00480DF8" w:rsidRDefault="00480DF8" w:rsidP="00480DF8">
      <w:pPr>
        <w:overflowPunct/>
        <w:autoSpaceDE/>
        <w:autoSpaceDN/>
        <w:adjustRightInd/>
        <w:spacing w:after="200" w:line="276" w:lineRule="auto"/>
        <w:ind w:firstLine="644"/>
        <w:contextualSpacing/>
        <w:jc w:val="both"/>
        <w:textAlignment w:val="auto"/>
        <w:rPr>
          <w:rFonts w:ascii="Times New Roman" w:eastAsiaTheme="minorHAnsi" w:hAnsi="Times New Roman"/>
          <w:lang w:val="bg-BG"/>
        </w:rPr>
      </w:pPr>
    </w:p>
    <w:p w:rsidR="00480DF8" w:rsidRPr="00480DF8" w:rsidRDefault="00480DF8" w:rsidP="00A048BF">
      <w:pPr>
        <w:overflowPunct/>
        <w:autoSpaceDE/>
        <w:autoSpaceDN/>
        <w:adjustRightInd/>
        <w:spacing w:after="200" w:line="276" w:lineRule="auto"/>
        <w:contextualSpacing/>
        <w:textAlignment w:val="auto"/>
        <w:rPr>
          <w:rFonts w:ascii="Times New Roman" w:eastAsiaTheme="minorHAnsi" w:hAnsi="Times New Roman"/>
          <w:b/>
          <w:i/>
          <w:u w:val="single"/>
          <w:lang w:val="bg-BG"/>
        </w:rPr>
      </w:pPr>
      <w:r w:rsidRPr="00480DF8">
        <w:rPr>
          <w:rFonts w:ascii="Times New Roman" w:eastAsiaTheme="minorHAnsi" w:hAnsi="Times New Roman"/>
          <w:b/>
          <w:i/>
          <w:u w:val="single"/>
          <w:lang w:val="bg-BG"/>
        </w:rPr>
        <w:t>Преглед на настъпили промени на нормативната уредба през отчетния период</w:t>
      </w:r>
    </w:p>
    <w:p w:rsidR="00480DF8" w:rsidRPr="00A77E8B" w:rsidRDefault="00480DF8" w:rsidP="00480DF8">
      <w:pPr>
        <w:overflowPunct/>
        <w:autoSpaceDE/>
        <w:autoSpaceDN/>
        <w:adjustRightInd/>
        <w:spacing w:after="200" w:line="276" w:lineRule="auto"/>
        <w:ind w:firstLine="644"/>
        <w:contextualSpacing/>
        <w:jc w:val="both"/>
        <w:textAlignment w:val="auto"/>
        <w:rPr>
          <w:rFonts w:ascii="Times New Roman" w:eastAsiaTheme="minorHAnsi" w:hAnsi="Times New Roman"/>
          <w:lang w:val="bg-BG"/>
        </w:rPr>
      </w:pPr>
      <w:r w:rsidRPr="00480DF8">
        <w:rPr>
          <w:rFonts w:ascii="Times New Roman" w:eastAsiaTheme="minorHAnsi" w:hAnsi="Times New Roman"/>
          <w:lang w:val="bg-BG"/>
        </w:rPr>
        <w:t>През отчетния период няма обнародвани промени в националната нормативна уредба за сектор рибарство.</w:t>
      </w:r>
    </w:p>
    <w:p w:rsidR="000E6EFD" w:rsidRPr="00480DF8" w:rsidRDefault="000E6EFD" w:rsidP="00480DF8">
      <w:pPr>
        <w:overflowPunct/>
        <w:autoSpaceDE/>
        <w:autoSpaceDN/>
        <w:adjustRightInd/>
        <w:spacing w:after="200" w:line="276" w:lineRule="auto"/>
        <w:ind w:firstLine="644"/>
        <w:contextualSpacing/>
        <w:jc w:val="both"/>
        <w:textAlignment w:val="auto"/>
        <w:rPr>
          <w:rFonts w:ascii="Times New Roman" w:eastAsiaTheme="minorHAnsi" w:hAnsi="Times New Roman"/>
          <w:sz w:val="24"/>
          <w:szCs w:val="24"/>
          <w:lang w:val="bg-BG"/>
        </w:rPr>
      </w:pPr>
    </w:p>
    <w:p w:rsidR="00A80F3F" w:rsidRPr="000E6EFD" w:rsidRDefault="00A80F3F" w:rsidP="003C5503">
      <w:pPr>
        <w:pStyle w:val="Heading1"/>
        <w:numPr>
          <w:ilvl w:val="1"/>
          <w:numId w:val="3"/>
        </w:numPr>
        <w:tabs>
          <w:tab w:val="left" w:pos="567"/>
        </w:tabs>
        <w:spacing w:before="0"/>
        <w:ind w:left="0" w:firstLine="0"/>
        <w:jc w:val="both"/>
        <w:rPr>
          <w:rFonts w:cs="Times New Roman"/>
          <w:lang w:val="bg-BG"/>
        </w:rPr>
      </w:pPr>
      <w:bookmarkStart w:id="12" w:name="_Toc16867768"/>
      <w:r w:rsidRPr="000E6EFD">
        <w:rPr>
          <w:rFonts w:cs="Times New Roman"/>
          <w:lang w:val="bg-BG"/>
        </w:rPr>
        <w:t>ПРЕГЛЕД НА ИЗПЪЛНЕНИЕТО НА ПОЛИТИКА В ОБЛАСТТА НА</w:t>
      </w:r>
      <w:r w:rsidR="00E965FD" w:rsidRPr="000E6EFD">
        <w:rPr>
          <w:rFonts w:cs="Times New Roman"/>
          <w:lang w:val="bg-BG"/>
        </w:rPr>
        <w:t xml:space="preserve"> СЪХРАНЯВАНЕ И УВЕЛИЧАВАНЕ НА ГОРИТЕ И ДИВЕЧА</w:t>
      </w:r>
      <w:bookmarkEnd w:id="12"/>
    </w:p>
    <w:p w:rsidR="000E6EFD" w:rsidRPr="00A77E8B" w:rsidRDefault="000E6EFD" w:rsidP="000E6EFD">
      <w:pPr>
        <w:overflowPunct/>
        <w:autoSpaceDE/>
        <w:autoSpaceDN/>
        <w:adjustRightInd/>
        <w:spacing w:after="160" w:line="240" w:lineRule="exact"/>
        <w:textAlignment w:val="auto"/>
        <w:rPr>
          <w:rFonts w:ascii="Times New Roman" w:hAnsi="Times New Roman"/>
          <w:i/>
          <w:u w:val="single"/>
          <w:lang w:val="bg-BG"/>
        </w:rPr>
      </w:pPr>
    </w:p>
    <w:p w:rsidR="000E6EFD" w:rsidRPr="00A77E8B" w:rsidRDefault="000E6EFD" w:rsidP="000E6EFD">
      <w:pPr>
        <w:overflowPunct/>
        <w:autoSpaceDE/>
        <w:autoSpaceDN/>
        <w:adjustRightInd/>
        <w:spacing w:after="160" w:line="240" w:lineRule="exact"/>
        <w:textAlignment w:val="auto"/>
        <w:rPr>
          <w:rFonts w:ascii="Times New Roman" w:hAnsi="Times New Roman"/>
          <w:b/>
          <w:i/>
          <w:u w:val="single"/>
          <w:lang w:val="bg-BG"/>
        </w:rPr>
      </w:pPr>
      <w:r w:rsidRPr="00A77E8B">
        <w:rPr>
          <w:rFonts w:ascii="Times New Roman" w:hAnsi="Times New Roman"/>
          <w:b/>
          <w:i/>
          <w:u w:val="single"/>
          <w:lang w:val="bg-BG"/>
        </w:rPr>
        <w:lastRenderedPageBreak/>
        <w:t>Визия за развитието на политиката</w:t>
      </w:r>
    </w:p>
    <w:p w:rsidR="000E6EFD" w:rsidRPr="00A77E8B" w:rsidRDefault="000E6EFD" w:rsidP="000E6EFD">
      <w:pPr>
        <w:overflowPunct/>
        <w:ind w:right="44" w:firstLine="567"/>
        <w:jc w:val="both"/>
        <w:textAlignment w:val="auto"/>
        <w:rPr>
          <w:rFonts w:ascii="Times New Roman" w:hAnsi="Times New Roman"/>
          <w:lang w:val="bg-BG" w:eastAsia="bg-BG"/>
        </w:rPr>
      </w:pPr>
      <w:r w:rsidRPr="00A77E8B">
        <w:rPr>
          <w:rFonts w:ascii="Times New Roman" w:hAnsi="Times New Roman"/>
          <w:bCs/>
          <w:iCs/>
          <w:noProof/>
          <w:lang w:val="bg-BG" w:eastAsia="bg-BG"/>
        </w:rPr>
        <w:t>Контрол върху 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0E6EFD" w:rsidRPr="00A77E8B" w:rsidRDefault="000E6EFD" w:rsidP="000E6EFD">
      <w:pPr>
        <w:overflowPunct/>
        <w:autoSpaceDE/>
        <w:autoSpaceDN/>
        <w:adjustRightInd/>
        <w:jc w:val="both"/>
        <w:textAlignment w:val="auto"/>
        <w:rPr>
          <w:rFonts w:ascii="Times New Roman" w:hAnsi="Times New Roman"/>
          <w:b/>
          <w:i/>
          <w:lang w:val="ru-RU" w:eastAsia="bg-BG"/>
        </w:rPr>
      </w:pPr>
    </w:p>
    <w:p w:rsidR="000E6EFD" w:rsidRPr="00A77E8B" w:rsidRDefault="000E6EFD" w:rsidP="000E6EFD">
      <w:pPr>
        <w:overflowPunct/>
        <w:autoSpaceDE/>
        <w:autoSpaceDN/>
        <w:adjustRightInd/>
        <w:spacing w:after="160" w:line="240" w:lineRule="exact"/>
        <w:textAlignment w:val="auto"/>
        <w:rPr>
          <w:rFonts w:ascii="Times New Roman" w:hAnsi="Times New Roman"/>
          <w:b/>
          <w:i/>
          <w:u w:val="single"/>
          <w:lang w:val="bg-BG"/>
        </w:rPr>
      </w:pPr>
      <w:r w:rsidRPr="00A77E8B">
        <w:rPr>
          <w:rFonts w:ascii="Times New Roman" w:hAnsi="Times New Roman"/>
          <w:b/>
          <w:i/>
          <w:u w:val="single"/>
          <w:lang w:val="bg-BG"/>
        </w:rPr>
        <w:t xml:space="preserve">Стратегически и оперативни цели: </w:t>
      </w:r>
    </w:p>
    <w:p w:rsidR="000E6EFD" w:rsidRPr="00A77E8B" w:rsidRDefault="000E6EFD" w:rsidP="000E6EFD">
      <w:pPr>
        <w:overflowPunct/>
        <w:autoSpaceDE/>
        <w:autoSpaceDN/>
        <w:adjustRightInd/>
        <w:ind w:firstLine="567"/>
        <w:contextualSpacing/>
        <w:jc w:val="both"/>
        <w:textAlignment w:val="auto"/>
        <w:rPr>
          <w:rFonts w:ascii="Times New Roman" w:hAnsi="Times New Roman"/>
          <w:lang w:val="bg-BG" w:eastAsia="bg-BG"/>
        </w:rPr>
      </w:pPr>
      <w:r w:rsidRPr="00A77E8B">
        <w:rPr>
          <w:rFonts w:ascii="Times New Roman" w:hAnsi="Times New Roman"/>
          <w:lang w:val="bg-BG" w:eastAsia="bg-BG"/>
        </w:rPr>
        <w:t>Правилното планиране на национално, областно и местно ниво на дейн</w:t>
      </w:r>
      <w:r w:rsidR="00A77E8B">
        <w:rPr>
          <w:rFonts w:ascii="Times New Roman" w:hAnsi="Times New Roman"/>
          <w:lang w:val="bg-BG" w:eastAsia="bg-BG"/>
        </w:rPr>
        <w:t xml:space="preserve">остите в горския сектор и </w:t>
      </w:r>
      <w:r w:rsidRPr="00A77E8B">
        <w:rPr>
          <w:rFonts w:ascii="Times New Roman" w:hAnsi="Times New Roman"/>
          <w:lang w:val="bg-BG" w:eastAsia="bg-BG"/>
        </w:rPr>
        <w:t xml:space="preserve">горските територии и контролът върху изпълнението на нормативната </w:t>
      </w:r>
      <w:r w:rsidR="00A77E8B">
        <w:rPr>
          <w:rFonts w:ascii="Times New Roman" w:hAnsi="Times New Roman"/>
          <w:lang w:val="bg-BG" w:eastAsia="bg-BG"/>
        </w:rPr>
        <w:t xml:space="preserve">уредба от високо квалифицирани </w:t>
      </w:r>
      <w:r w:rsidRPr="00A77E8B">
        <w:rPr>
          <w:rFonts w:ascii="Times New Roman" w:hAnsi="Times New Roman"/>
          <w:lang w:val="bg-BG" w:eastAsia="bg-BG"/>
        </w:rPr>
        <w:t>експерти ще доведат до опазване на горите и дивеча за българското общество;</w:t>
      </w:r>
    </w:p>
    <w:p w:rsidR="000E6EFD" w:rsidRPr="00A77E8B" w:rsidRDefault="000E6EFD" w:rsidP="000E6EFD">
      <w:pPr>
        <w:overflowPunct/>
        <w:autoSpaceDE/>
        <w:autoSpaceDN/>
        <w:adjustRightInd/>
        <w:ind w:firstLine="567"/>
        <w:contextualSpacing/>
        <w:jc w:val="both"/>
        <w:textAlignment w:val="auto"/>
        <w:rPr>
          <w:rFonts w:ascii="Times New Roman" w:hAnsi="Times New Roman"/>
          <w:lang w:val="bg-BG" w:eastAsia="bg-BG"/>
        </w:rPr>
      </w:pPr>
      <w:r w:rsidRPr="00A77E8B">
        <w:rPr>
          <w:rFonts w:ascii="Times New Roman" w:hAnsi="Times New Roman"/>
          <w:lang w:val="bg-BG" w:eastAsia="bg-BG"/>
        </w:rPr>
        <w:t>Контрол и планиране;</w:t>
      </w:r>
    </w:p>
    <w:p w:rsidR="000E6EFD" w:rsidRPr="000E6EFD" w:rsidRDefault="000E6EFD" w:rsidP="000E6EFD">
      <w:pPr>
        <w:overflowPunct/>
        <w:autoSpaceDE/>
        <w:autoSpaceDN/>
        <w:adjustRightInd/>
        <w:ind w:firstLine="567"/>
        <w:contextualSpacing/>
        <w:jc w:val="both"/>
        <w:textAlignment w:val="auto"/>
        <w:rPr>
          <w:rFonts w:ascii="Times New Roman" w:hAnsi="Times New Roman"/>
          <w:lang w:val="bg-BG" w:eastAsia="bg-BG"/>
        </w:rPr>
      </w:pPr>
      <w:r w:rsidRPr="00A77E8B">
        <w:rPr>
          <w:rFonts w:ascii="Times New Roman" w:hAnsi="Times New Roman"/>
          <w:lang w:val="bg-BG" w:eastAsia="bg-BG"/>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r w:rsidRPr="000E6EFD">
        <w:rPr>
          <w:rFonts w:ascii="Times New Roman" w:hAnsi="Times New Roman"/>
          <w:lang w:val="bg-BG" w:eastAsia="bg-BG"/>
        </w:rPr>
        <w:t>;</w:t>
      </w:r>
    </w:p>
    <w:p w:rsidR="000E6EFD" w:rsidRPr="000E6EFD" w:rsidRDefault="000E6EFD" w:rsidP="000E6EFD">
      <w:pPr>
        <w:overflowPunct/>
        <w:autoSpaceDE/>
        <w:autoSpaceDN/>
        <w:adjustRightInd/>
        <w:ind w:firstLine="567"/>
        <w:contextualSpacing/>
        <w:jc w:val="both"/>
        <w:textAlignment w:val="auto"/>
        <w:rPr>
          <w:rFonts w:ascii="Times New Roman" w:hAnsi="Times New Roman"/>
          <w:bCs/>
          <w:iCs/>
          <w:noProof/>
          <w:lang w:val="bg-BG" w:eastAsia="bg-BG"/>
        </w:rPr>
      </w:pPr>
      <w:r w:rsidRPr="000E6EFD">
        <w:rPr>
          <w:rFonts w:ascii="Times New Roman" w:hAnsi="Times New Roman"/>
          <w:lang w:val="bg-BG" w:eastAsia="bg-BG"/>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rsidR="000D32A1" w:rsidRDefault="000D32A1" w:rsidP="000E6EFD">
      <w:pPr>
        <w:tabs>
          <w:tab w:val="left" w:pos="0"/>
          <w:tab w:val="left" w:pos="567"/>
          <w:tab w:val="left" w:pos="851"/>
        </w:tabs>
        <w:ind w:firstLine="567"/>
        <w:contextualSpacing/>
        <w:jc w:val="both"/>
        <w:rPr>
          <w:rFonts w:ascii="Times New Roman" w:hAnsi="Times New Roman"/>
          <w:highlight w:val="yellow"/>
          <w:lang w:val="bg-BG"/>
        </w:rPr>
      </w:pP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С изпълнение на политиката  в областта на съхраняване и увеличаване на горите и дивеча, Изпълнителна агенция по горите дава своя принос за реализация на формулираната в Националната стратегия за развитие на горския сектор 2013-2020 г. визия за развитие на горския сектор, която е: към 2020 г.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Стратегическата цел  на политиката в областта на съхраняване и увеличаване на горите и дивеча е устойчиво развитие в дългосрочен план на горския сектор, опазване и подобряване устойчивостта и здравословното състояние на горите и дивеча.</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Оперативни цели са контрол и планиране; изпълнение на международни и национални програми и проекти в областта на горското стопанство и участие в работни форуми на Европейския съюз, подпомагащи политиките му в областта на горския сектор, както и осигуряване на международното сътрудничество по проблемите на горите;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С изпълнението на стратегическите и оперативни цели се постига:</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rPr>
        <w:t xml:space="preserve"> 1. </w:t>
      </w:r>
      <w:r w:rsidRPr="00A77E8B">
        <w:rPr>
          <w:rFonts w:ascii="Times New Roman" w:eastAsiaTheme="minorHAnsi" w:hAnsi="Times New Roman"/>
          <w:lang w:val="bg-BG"/>
        </w:rPr>
        <w:t>Съхраняване и увеличаване на горите и дивеча.</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rPr>
        <w:t xml:space="preserve"> 2. </w:t>
      </w:r>
      <w:r w:rsidRPr="00A77E8B">
        <w:rPr>
          <w:rFonts w:ascii="Times New Roman" w:eastAsiaTheme="minorHAnsi" w:hAnsi="Times New Roman"/>
          <w:lang w:val="bg-BG"/>
        </w:rPr>
        <w:t>Контрола в горските територии.</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 xml:space="preserve">3. Опазване и подобряване устойчивостта и здравословното състояние на горите и дивеча. </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4. Повишаване ефективността на превенцията и борбата с горските пожари и незаконните действия в горите.</w:t>
      </w:r>
    </w:p>
    <w:p w:rsidR="00A77E8B" w:rsidRP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5. Устойчиво планиране на дейностите в горските територии.</w:t>
      </w:r>
    </w:p>
    <w:p w:rsidR="00A77E8B" w:rsidRDefault="00A77E8B" w:rsidP="00A77E8B">
      <w:pPr>
        <w:ind w:firstLine="567"/>
        <w:contextualSpacing/>
        <w:jc w:val="both"/>
        <w:rPr>
          <w:rFonts w:ascii="Times New Roman" w:eastAsiaTheme="minorHAnsi" w:hAnsi="Times New Roman"/>
          <w:lang w:val="bg-BG"/>
        </w:rPr>
      </w:pPr>
      <w:r w:rsidRPr="00A77E8B">
        <w:rPr>
          <w:rFonts w:ascii="Times New Roman" w:eastAsiaTheme="minorHAnsi" w:hAnsi="Times New Roman"/>
          <w:lang w:val="bg-BG"/>
        </w:rPr>
        <w:t>6. Ефективно усвояване на средствата от европейски и международни програми за съхранение на горите.</w:t>
      </w:r>
    </w:p>
    <w:p w:rsidR="00267F55" w:rsidRPr="00A77E8B" w:rsidRDefault="00267F55" w:rsidP="00A77E8B">
      <w:pPr>
        <w:ind w:firstLine="567"/>
        <w:contextualSpacing/>
        <w:jc w:val="both"/>
        <w:rPr>
          <w:rFonts w:ascii="Times New Roman" w:eastAsiaTheme="minorHAnsi" w:hAnsi="Times New Roman"/>
          <w:lang w:val="bg-BG"/>
        </w:rPr>
      </w:pPr>
    </w:p>
    <w:p w:rsidR="00267F55" w:rsidRPr="00267F55" w:rsidRDefault="00267F55" w:rsidP="00267F55">
      <w:pPr>
        <w:ind w:firstLine="567"/>
        <w:contextualSpacing/>
        <w:jc w:val="both"/>
        <w:rPr>
          <w:rFonts w:ascii="Times New Roman" w:eastAsiaTheme="minorHAnsi" w:hAnsi="Times New Roman"/>
          <w:b/>
          <w:i/>
          <w:u w:val="single"/>
          <w:lang w:val="bg-BG"/>
        </w:rPr>
      </w:pPr>
      <w:r w:rsidRPr="00267F55">
        <w:rPr>
          <w:rFonts w:ascii="Times New Roman" w:eastAsiaTheme="minorHAnsi" w:hAnsi="Times New Roman"/>
          <w:b/>
          <w:i/>
          <w:u w:val="single"/>
          <w:lang w:val="bg-BG"/>
        </w:rPr>
        <w:t xml:space="preserve">Полза/ефект за обществото от постигането на стратегическата цел </w:t>
      </w:r>
    </w:p>
    <w:p w:rsidR="00267F55" w:rsidRPr="00267F55" w:rsidRDefault="00267F55" w:rsidP="00267F55">
      <w:pPr>
        <w:ind w:firstLine="567"/>
        <w:contextualSpacing/>
        <w:jc w:val="both"/>
        <w:rPr>
          <w:rFonts w:ascii="Times New Roman" w:eastAsiaTheme="minorHAnsi" w:hAnsi="Times New Roman"/>
          <w:lang w:val="bg-BG"/>
        </w:rPr>
      </w:pPr>
      <w:r w:rsidRPr="00267F55">
        <w:rPr>
          <w:rFonts w:ascii="Times New Roman" w:eastAsiaTheme="minorHAnsi" w:hAnsi="Times New Roman"/>
          <w:lang w:val="bg-BG"/>
        </w:rPr>
        <w:t xml:space="preserve">За първото полугодие на 2019 г. е достигната добра степен на изпълнение на очакваната полза/ефект за обществото в областта на политиката по отношение на съхраняване и увеличаване на горите и дивеча, което е видно от изпълнение на заложените показатели и целеви стойности. Ефектът от изпълнението на политиката е постигнат при оптимално използване на наличните ресурси. </w:t>
      </w:r>
    </w:p>
    <w:p w:rsidR="00267F55" w:rsidRPr="00267F55" w:rsidRDefault="00267F55" w:rsidP="00267F55">
      <w:pPr>
        <w:ind w:firstLine="567"/>
        <w:contextualSpacing/>
        <w:jc w:val="both"/>
        <w:rPr>
          <w:rFonts w:ascii="Times New Roman" w:eastAsiaTheme="minorHAnsi" w:hAnsi="Times New Roman"/>
          <w:lang w:val="bg-BG"/>
        </w:rPr>
      </w:pPr>
      <w:r w:rsidRPr="00267F55">
        <w:rPr>
          <w:rFonts w:ascii="Times New Roman" w:eastAsiaTheme="minorHAnsi" w:hAnsi="Times New Roman"/>
          <w:lang w:val="bg-BG"/>
        </w:rPr>
        <w:t>С изпълнението на заложените стратегически цели се постигат следните  ползи за обществото при изпълнение на политиката:</w:t>
      </w:r>
    </w:p>
    <w:p w:rsidR="00267F55" w:rsidRPr="00267F55" w:rsidRDefault="00267F55" w:rsidP="00267F55">
      <w:pPr>
        <w:ind w:firstLine="567"/>
        <w:contextualSpacing/>
        <w:jc w:val="both"/>
        <w:rPr>
          <w:rFonts w:ascii="Times New Roman" w:eastAsiaTheme="minorHAnsi" w:hAnsi="Times New Roman"/>
          <w:lang w:val="bg-BG"/>
        </w:rPr>
      </w:pPr>
      <w:r w:rsidRPr="00267F55">
        <w:rPr>
          <w:rFonts w:ascii="Times New Roman" w:eastAsiaTheme="minorHAnsi" w:hAnsi="Times New Roman"/>
          <w:lang w:val="bg-BG"/>
        </w:rPr>
        <w:t xml:space="preserve">1. Екологичен аспект – опазването и съхраняването на горите и дивеча е условие за борба с измененията на климата, осигуряване на питейната вода, опазване на биоразнообразието и местообитанията, защита срещу ерозията. </w:t>
      </w:r>
    </w:p>
    <w:p w:rsidR="00267F55" w:rsidRPr="00267F55" w:rsidRDefault="00267F55" w:rsidP="00267F55">
      <w:pPr>
        <w:ind w:firstLine="567"/>
        <w:contextualSpacing/>
        <w:jc w:val="both"/>
        <w:rPr>
          <w:rFonts w:ascii="Times New Roman" w:eastAsiaTheme="minorHAnsi" w:hAnsi="Times New Roman"/>
          <w:lang w:val="bg-BG"/>
        </w:rPr>
      </w:pPr>
      <w:r w:rsidRPr="00267F55">
        <w:rPr>
          <w:rFonts w:ascii="Times New Roman" w:eastAsiaTheme="minorHAnsi" w:hAnsi="Times New Roman"/>
          <w:lang w:val="bg-BG"/>
        </w:rPr>
        <w:t>2. Социален аспект – правилното планиране на дейностите в горите, като създаване на нови гори, добив на дървесина и други лесовъдски мероприятия, създават допълнителна трудова заетост. Развитието на екотуризма поражда необходимост от допълнителни услуги, което също е предпоставка за висока степен на заетост. Подпомагане на собствениците на поземлени имоти в горските територии.</w:t>
      </w:r>
    </w:p>
    <w:p w:rsidR="00267F55" w:rsidRPr="00267F55" w:rsidRDefault="00267F55" w:rsidP="00267F55">
      <w:pPr>
        <w:ind w:firstLine="567"/>
        <w:contextualSpacing/>
        <w:jc w:val="both"/>
        <w:rPr>
          <w:rFonts w:ascii="Times New Roman" w:eastAsiaTheme="minorHAnsi" w:hAnsi="Times New Roman"/>
        </w:rPr>
      </w:pPr>
      <w:r w:rsidRPr="00267F55">
        <w:rPr>
          <w:rFonts w:ascii="Times New Roman" w:eastAsiaTheme="minorHAnsi" w:hAnsi="Times New Roman"/>
          <w:lang w:val="bg-BG"/>
        </w:rPr>
        <w:t xml:space="preserve">3. Икономически аспект – увеличаването и опазването на горските ресурси и дивечовите запаси, търсенето на възможности за възмездяване на екосистемните ползи от горите, подобряване на ефективността от </w:t>
      </w:r>
      <w:r w:rsidRPr="00267F55">
        <w:rPr>
          <w:rFonts w:ascii="Times New Roman" w:eastAsiaTheme="minorHAnsi" w:hAnsi="Times New Roman"/>
          <w:lang w:val="bg-BG"/>
        </w:rPr>
        <w:lastRenderedPageBreak/>
        <w:t>контрола, опазването на горите от пожари и незаконни действия гарантира увеличаването на приходите в горския сектор, респективно в държавния бюджет.</w:t>
      </w:r>
    </w:p>
    <w:p w:rsidR="00A77E8B" w:rsidRDefault="00A77E8B" w:rsidP="00267F55">
      <w:pPr>
        <w:tabs>
          <w:tab w:val="left" w:pos="0"/>
          <w:tab w:val="left" w:pos="567"/>
          <w:tab w:val="left" w:pos="851"/>
        </w:tabs>
        <w:ind w:firstLine="567"/>
        <w:contextualSpacing/>
        <w:jc w:val="both"/>
        <w:rPr>
          <w:rFonts w:ascii="Times New Roman" w:hAnsi="Times New Roman"/>
          <w:highlight w:val="yellow"/>
          <w:lang w:val="bg-BG"/>
        </w:rPr>
      </w:pPr>
    </w:p>
    <w:p w:rsidR="00267F55" w:rsidRPr="000E6EFD" w:rsidRDefault="00267F55" w:rsidP="00267F55">
      <w:pPr>
        <w:tabs>
          <w:tab w:val="left" w:pos="0"/>
          <w:tab w:val="left" w:pos="567"/>
        </w:tabs>
        <w:ind w:firstLine="567"/>
        <w:jc w:val="both"/>
        <w:rPr>
          <w:rFonts w:ascii="Times New Roman" w:hAnsi="Times New Roman"/>
          <w:b/>
          <w:u w:val="single"/>
          <w:lang w:val="bg-BG"/>
        </w:rPr>
      </w:pPr>
      <w:r w:rsidRPr="000E6EFD">
        <w:rPr>
          <w:rFonts w:ascii="Times New Roman" w:hAnsi="Times New Roman"/>
          <w:b/>
          <w:u w:val="single"/>
          <w:lang w:val="bg-BG"/>
        </w:rPr>
        <w:t>Приложение № 5 – Отчет на показателите за полза ефект</w:t>
      </w:r>
    </w:p>
    <w:tbl>
      <w:tblPr>
        <w:tblW w:w="9940" w:type="dxa"/>
        <w:jc w:val="center"/>
        <w:tblLook w:val="04A0" w:firstRow="1" w:lastRow="0" w:firstColumn="1" w:lastColumn="0" w:noHBand="0" w:noVBand="1"/>
      </w:tblPr>
      <w:tblGrid>
        <w:gridCol w:w="417"/>
        <w:gridCol w:w="4738"/>
        <w:gridCol w:w="1325"/>
        <w:gridCol w:w="1781"/>
        <w:gridCol w:w="1679"/>
      </w:tblGrid>
      <w:tr w:rsidR="00267F55" w:rsidRPr="00267F55" w:rsidTr="00267F55">
        <w:trPr>
          <w:trHeight w:val="315"/>
          <w:jc w:val="center"/>
        </w:trPr>
        <w:tc>
          <w:tcPr>
            <w:tcW w:w="9940" w:type="dxa"/>
            <w:gridSpan w:val="5"/>
            <w:tcBorders>
              <w:top w:val="single" w:sz="8" w:space="0" w:color="auto"/>
              <w:left w:val="single" w:sz="8" w:space="0" w:color="auto"/>
              <w:bottom w:val="single" w:sz="8" w:space="0" w:color="auto"/>
              <w:right w:val="nil"/>
            </w:tcBorders>
            <w:shd w:val="clear" w:color="000000" w:fill="F2F2F2"/>
            <w:noWrap/>
            <w:vAlign w:val="center"/>
            <w:hideMark/>
          </w:tcPr>
          <w:p w:rsidR="00267F55" w:rsidRPr="00267F55" w:rsidRDefault="00267F55" w:rsidP="00267F55">
            <w:pPr>
              <w:overflowPunct/>
              <w:autoSpaceDE/>
              <w:autoSpaceDN/>
              <w:adjustRightInd/>
              <w:jc w:val="center"/>
              <w:textAlignment w:val="auto"/>
              <w:rPr>
                <w:rFonts w:ascii="Times New Roman" w:hAnsi="Times New Roman"/>
                <w:b/>
                <w:bCs/>
                <w:color w:val="000000"/>
                <w:lang w:val="bg-BG"/>
              </w:rPr>
            </w:pPr>
            <w:r w:rsidRPr="00267F55">
              <w:rPr>
                <w:rFonts w:ascii="Times New Roman" w:hAnsi="Times New Roman"/>
                <w:b/>
                <w:bCs/>
                <w:color w:val="000000"/>
                <w:lang w:val="bg-BG"/>
              </w:rPr>
              <w:t>ЦЕЛЕВИ СТОЙНОСТИ ПО ПОКАЗАТЕЛИТЕ ЗА ИЗПЪЛНЕНИЕ</w:t>
            </w:r>
          </w:p>
        </w:tc>
      </w:tr>
      <w:tr w:rsidR="00267F55" w:rsidRPr="00267F55" w:rsidTr="009378F3">
        <w:trPr>
          <w:trHeight w:val="315"/>
          <w:jc w:val="center"/>
        </w:trPr>
        <w:tc>
          <w:tcPr>
            <w:tcW w:w="5155"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267F55" w:rsidRPr="00267F55" w:rsidRDefault="00267F55" w:rsidP="00267F55">
            <w:pPr>
              <w:overflowPunct/>
              <w:autoSpaceDE/>
              <w:autoSpaceDN/>
              <w:adjustRightInd/>
              <w:jc w:val="center"/>
              <w:textAlignment w:val="auto"/>
              <w:rPr>
                <w:rFonts w:ascii="Times New Roman" w:hAnsi="Times New Roman"/>
                <w:b/>
                <w:bCs/>
                <w:i/>
                <w:iCs/>
                <w:color w:val="000000"/>
                <w:lang w:val="bg-BG"/>
              </w:rPr>
            </w:pPr>
            <w:r w:rsidRPr="00267F55">
              <w:rPr>
                <w:rFonts w:ascii="Times New Roman" w:hAnsi="Times New Roman"/>
                <w:b/>
                <w:bCs/>
                <w:i/>
                <w:iCs/>
                <w:color w:val="000000"/>
                <w:lang w:val="bg-BG"/>
              </w:rPr>
              <w:t>Ползи/ефекти</w:t>
            </w:r>
          </w:p>
        </w:tc>
        <w:tc>
          <w:tcPr>
            <w:tcW w:w="132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267F55" w:rsidRPr="00267F55" w:rsidRDefault="00267F55" w:rsidP="00267F55">
            <w:pPr>
              <w:overflowPunct/>
              <w:autoSpaceDE/>
              <w:autoSpaceDN/>
              <w:adjustRightInd/>
              <w:jc w:val="center"/>
              <w:textAlignment w:val="auto"/>
              <w:rPr>
                <w:rFonts w:ascii="Times New Roman" w:hAnsi="Times New Roman"/>
                <w:b/>
                <w:bCs/>
                <w:color w:val="000000"/>
                <w:lang w:val="bg-BG"/>
              </w:rPr>
            </w:pPr>
            <w:r w:rsidRPr="00267F55">
              <w:rPr>
                <w:rFonts w:ascii="Times New Roman" w:hAnsi="Times New Roman"/>
                <w:b/>
                <w:bCs/>
                <w:color w:val="000000"/>
                <w:lang w:val="bg-BG"/>
              </w:rPr>
              <w:t>Мерна единица</w:t>
            </w:r>
          </w:p>
        </w:tc>
        <w:tc>
          <w:tcPr>
            <w:tcW w:w="3460" w:type="dxa"/>
            <w:gridSpan w:val="2"/>
            <w:tcBorders>
              <w:top w:val="single" w:sz="8" w:space="0" w:color="auto"/>
              <w:left w:val="nil"/>
              <w:bottom w:val="single" w:sz="8" w:space="0" w:color="auto"/>
              <w:right w:val="nil"/>
            </w:tcBorders>
            <w:shd w:val="clear" w:color="000000" w:fill="F2F2F2"/>
            <w:vAlign w:val="center"/>
            <w:hideMark/>
          </w:tcPr>
          <w:p w:rsidR="00267F55" w:rsidRPr="00267F55" w:rsidRDefault="00267F55" w:rsidP="00267F55">
            <w:pPr>
              <w:overflowPunct/>
              <w:autoSpaceDE/>
              <w:autoSpaceDN/>
              <w:adjustRightInd/>
              <w:jc w:val="center"/>
              <w:textAlignment w:val="auto"/>
              <w:rPr>
                <w:rFonts w:ascii="Times New Roman" w:hAnsi="Times New Roman"/>
                <w:b/>
                <w:bCs/>
                <w:color w:val="000000"/>
                <w:lang w:val="bg-BG"/>
              </w:rPr>
            </w:pPr>
            <w:r w:rsidRPr="00267F55">
              <w:rPr>
                <w:rFonts w:ascii="Times New Roman" w:hAnsi="Times New Roman"/>
                <w:b/>
                <w:bCs/>
                <w:color w:val="000000"/>
                <w:lang w:val="bg-BG"/>
              </w:rPr>
              <w:t> </w:t>
            </w:r>
          </w:p>
        </w:tc>
      </w:tr>
      <w:tr w:rsidR="00267F55" w:rsidRPr="00267F55" w:rsidTr="009378F3">
        <w:trPr>
          <w:trHeight w:val="510"/>
          <w:jc w:val="center"/>
        </w:trPr>
        <w:tc>
          <w:tcPr>
            <w:tcW w:w="417"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267F55" w:rsidRPr="00267F55" w:rsidRDefault="00267F55" w:rsidP="00267F55">
            <w:pPr>
              <w:overflowPunct/>
              <w:autoSpaceDE/>
              <w:autoSpaceDN/>
              <w:adjustRightInd/>
              <w:jc w:val="center"/>
              <w:textAlignment w:val="auto"/>
              <w:rPr>
                <w:rFonts w:ascii="Times New Roman" w:hAnsi="Times New Roman"/>
                <w:b/>
                <w:bCs/>
                <w:color w:val="000000"/>
                <w:lang w:val="bg-BG"/>
              </w:rPr>
            </w:pPr>
            <w:r w:rsidRPr="00267F55">
              <w:rPr>
                <w:rFonts w:ascii="Times New Roman" w:hAnsi="Times New Roman"/>
                <w:b/>
                <w:bCs/>
                <w:color w:val="000000"/>
                <w:lang w:val="bg-BG"/>
              </w:rPr>
              <w:t>№</w:t>
            </w:r>
          </w:p>
        </w:tc>
        <w:tc>
          <w:tcPr>
            <w:tcW w:w="473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267F55" w:rsidRPr="00267F55" w:rsidRDefault="00267F55" w:rsidP="00267F55">
            <w:pPr>
              <w:overflowPunct/>
              <w:autoSpaceDE/>
              <w:autoSpaceDN/>
              <w:adjustRightInd/>
              <w:textAlignment w:val="auto"/>
              <w:rPr>
                <w:rFonts w:ascii="Times New Roman" w:hAnsi="Times New Roman"/>
                <w:b/>
                <w:bCs/>
                <w:color w:val="000000"/>
                <w:lang w:val="bg-BG"/>
              </w:rPr>
            </w:pPr>
            <w:r w:rsidRPr="00267F55">
              <w:rPr>
                <w:rFonts w:ascii="Times New Roman" w:hAnsi="Times New Roman"/>
                <w:b/>
                <w:bCs/>
                <w:color w:val="000000"/>
                <w:lang w:val="bg-BG"/>
              </w:rPr>
              <w:t>Показатели за изпълнение</w:t>
            </w:r>
          </w:p>
        </w:tc>
        <w:tc>
          <w:tcPr>
            <w:tcW w:w="1325" w:type="dxa"/>
            <w:vMerge/>
            <w:tcBorders>
              <w:top w:val="nil"/>
              <w:left w:val="single" w:sz="8" w:space="0" w:color="auto"/>
              <w:bottom w:val="single" w:sz="8" w:space="0" w:color="000000"/>
              <w:right w:val="single" w:sz="8" w:space="0" w:color="auto"/>
            </w:tcBorders>
            <w:vAlign w:val="center"/>
            <w:hideMark/>
          </w:tcPr>
          <w:p w:rsidR="00267F55" w:rsidRPr="00267F55" w:rsidRDefault="00267F55" w:rsidP="00267F55">
            <w:pPr>
              <w:overflowPunct/>
              <w:autoSpaceDE/>
              <w:autoSpaceDN/>
              <w:adjustRightInd/>
              <w:textAlignment w:val="auto"/>
              <w:rPr>
                <w:rFonts w:ascii="Times New Roman" w:hAnsi="Times New Roman"/>
                <w:b/>
                <w:bCs/>
                <w:color w:val="000000"/>
                <w:lang w:val="bg-BG"/>
              </w:rPr>
            </w:pPr>
          </w:p>
        </w:tc>
        <w:tc>
          <w:tcPr>
            <w:tcW w:w="1781" w:type="dxa"/>
            <w:tcBorders>
              <w:top w:val="nil"/>
              <w:left w:val="nil"/>
              <w:bottom w:val="nil"/>
              <w:right w:val="single" w:sz="8" w:space="0" w:color="auto"/>
            </w:tcBorders>
            <w:shd w:val="clear" w:color="000000" w:fill="F2F2F2"/>
            <w:vAlign w:val="center"/>
            <w:hideMark/>
          </w:tcPr>
          <w:p w:rsidR="00267F55" w:rsidRPr="00267F55" w:rsidRDefault="00384812" w:rsidP="00267F55">
            <w:pPr>
              <w:overflowPunct/>
              <w:autoSpaceDE/>
              <w:autoSpaceDN/>
              <w:adjustRightInd/>
              <w:jc w:val="center"/>
              <w:textAlignment w:val="auto"/>
              <w:rPr>
                <w:rFonts w:ascii="Times New Roman" w:hAnsi="Times New Roman"/>
                <w:b/>
                <w:bCs/>
                <w:color w:val="000000"/>
                <w:lang w:val="bg-BG"/>
              </w:rPr>
            </w:pPr>
            <w:r w:rsidRPr="00384812">
              <w:rPr>
                <w:rFonts w:ascii="Times New Roman" w:hAnsi="Times New Roman"/>
                <w:b/>
                <w:bCs/>
                <w:color w:val="000000"/>
                <w:lang w:val="bg-BG"/>
              </w:rPr>
              <w:t>Бюджет</w:t>
            </w:r>
          </w:p>
        </w:tc>
        <w:tc>
          <w:tcPr>
            <w:tcW w:w="1679" w:type="dxa"/>
            <w:tcBorders>
              <w:top w:val="nil"/>
              <w:left w:val="nil"/>
              <w:bottom w:val="nil"/>
              <w:right w:val="single" w:sz="8" w:space="0" w:color="auto"/>
            </w:tcBorders>
            <w:shd w:val="clear" w:color="000000" w:fill="F2F2F2"/>
            <w:vAlign w:val="center"/>
            <w:hideMark/>
          </w:tcPr>
          <w:p w:rsidR="00267F55" w:rsidRPr="00267F55" w:rsidRDefault="00267F55" w:rsidP="00267F55">
            <w:pPr>
              <w:overflowPunct/>
              <w:autoSpaceDE/>
              <w:autoSpaceDN/>
              <w:adjustRightInd/>
              <w:jc w:val="center"/>
              <w:textAlignment w:val="auto"/>
              <w:rPr>
                <w:rFonts w:ascii="Times New Roman" w:hAnsi="Times New Roman"/>
                <w:b/>
                <w:bCs/>
                <w:color w:val="000000"/>
                <w:lang w:val="bg-BG"/>
              </w:rPr>
            </w:pPr>
            <w:r w:rsidRPr="00267F55">
              <w:rPr>
                <w:rFonts w:ascii="Times New Roman" w:hAnsi="Times New Roman"/>
                <w:b/>
                <w:bCs/>
                <w:color w:val="000000"/>
                <w:lang w:val="bg-BG"/>
              </w:rPr>
              <w:t xml:space="preserve">Отчет </w:t>
            </w:r>
          </w:p>
        </w:tc>
      </w:tr>
      <w:tr w:rsidR="00267F55" w:rsidRPr="00267F55" w:rsidTr="009378F3">
        <w:trPr>
          <w:trHeight w:val="315"/>
          <w:jc w:val="center"/>
        </w:trPr>
        <w:tc>
          <w:tcPr>
            <w:tcW w:w="417" w:type="dxa"/>
            <w:vMerge/>
            <w:tcBorders>
              <w:top w:val="nil"/>
              <w:left w:val="single" w:sz="8" w:space="0" w:color="auto"/>
              <w:bottom w:val="single" w:sz="8" w:space="0" w:color="000000"/>
              <w:right w:val="single" w:sz="8" w:space="0" w:color="auto"/>
            </w:tcBorders>
            <w:vAlign w:val="center"/>
            <w:hideMark/>
          </w:tcPr>
          <w:p w:rsidR="00267F55" w:rsidRPr="00267F55" w:rsidRDefault="00267F55" w:rsidP="00267F55">
            <w:pPr>
              <w:overflowPunct/>
              <w:autoSpaceDE/>
              <w:autoSpaceDN/>
              <w:adjustRightInd/>
              <w:textAlignment w:val="auto"/>
              <w:rPr>
                <w:rFonts w:ascii="Times New Roman" w:hAnsi="Times New Roman"/>
                <w:b/>
                <w:bCs/>
                <w:color w:val="000000"/>
                <w:lang w:val="bg-BG"/>
              </w:rPr>
            </w:pPr>
          </w:p>
        </w:tc>
        <w:tc>
          <w:tcPr>
            <w:tcW w:w="4738" w:type="dxa"/>
            <w:vMerge/>
            <w:tcBorders>
              <w:top w:val="nil"/>
              <w:left w:val="single" w:sz="8" w:space="0" w:color="auto"/>
              <w:bottom w:val="single" w:sz="8" w:space="0" w:color="000000"/>
              <w:right w:val="single" w:sz="8" w:space="0" w:color="auto"/>
            </w:tcBorders>
            <w:vAlign w:val="center"/>
            <w:hideMark/>
          </w:tcPr>
          <w:p w:rsidR="00267F55" w:rsidRPr="00267F55" w:rsidRDefault="00267F55" w:rsidP="00267F55">
            <w:pPr>
              <w:overflowPunct/>
              <w:autoSpaceDE/>
              <w:autoSpaceDN/>
              <w:adjustRightInd/>
              <w:textAlignment w:val="auto"/>
              <w:rPr>
                <w:rFonts w:ascii="Times New Roman" w:hAnsi="Times New Roman"/>
                <w:b/>
                <w:bCs/>
                <w:color w:val="000000"/>
                <w:lang w:val="bg-BG"/>
              </w:rPr>
            </w:pPr>
          </w:p>
        </w:tc>
        <w:tc>
          <w:tcPr>
            <w:tcW w:w="1325" w:type="dxa"/>
            <w:vMerge/>
            <w:tcBorders>
              <w:top w:val="nil"/>
              <w:left w:val="single" w:sz="8" w:space="0" w:color="auto"/>
              <w:bottom w:val="single" w:sz="8" w:space="0" w:color="000000"/>
              <w:right w:val="single" w:sz="8" w:space="0" w:color="auto"/>
            </w:tcBorders>
            <w:vAlign w:val="center"/>
            <w:hideMark/>
          </w:tcPr>
          <w:p w:rsidR="00267F55" w:rsidRPr="00267F55" w:rsidRDefault="00267F55" w:rsidP="00267F55">
            <w:pPr>
              <w:overflowPunct/>
              <w:autoSpaceDE/>
              <w:autoSpaceDN/>
              <w:adjustRightInd/>
              <w:textAlignment w:val="auto"/>
              <w:rPr>
                <w:rFonts w:ascii="Times New Roman" w:hAnsi="Times New Roman"/>
                <w:b/>
                <w:bCs/>
                <w:color w:val="000000"/>
                <w:lang w:val="bg-BG"/>
              </w:rPr>
            </w:pPr>
          </w:p>
        </w:tc>
        <w:tc>
          <w:tcPr>
            <w:tcW w:w="1781" w:type="dxa"/>
            <w:tcBorders>
              <w:top w:val="nil"/>
              <w:left w:val="nil"/>
              <w:bottom w:val="single" w:sz="8" w:space="0" w:color="auto"/>
              <w:right w:val="single" w:sz="8" w:space="0" w:color="auto"/>
            </w:tcBorders>
            <w:shd w:val="clear" w:color="000000" w:fill="F2F2F2"/>
            <w:vAlign w:val="center"/>
            <w:hideMark/>
          </w:tcPr>
          <w:p w:rsidR="00267F55" w:rsidRPr="00267F55" w:rsidRDefault="00267F55" w:rsidP="00267F55">
            <w:pPr>
              <w:overflowPunct/>
              <w:autoSpaceDE/>
              <w:autoSpaceDN/>
              <w:adjustRightInd/>
              <w:jc w:val="center"/>
              <w:textAlignment w:val="auto"/>
              <w:rPr>
                <w:rFonts w:ascii="Times New Roman" w:hAnsi="Times New Roman"/>
                <w:b/>
                <w:bCs/>
                <w:color w:val="000000"/>
                <w:lang w:val="bg-BG"/>
              </w:rPr>
            </w:pPr>
            <w:r w:rsidRPr="00267F55">
              <w:rPr>
                <w:rFonts w:ascii="Times New Roman" w:hAnsi="Times New Roman"/>
                <w:b/>
                <w:bCs/>
                <w:color w:val="000000"/>
                <w:lang w:val="bg-BG"/>
              </w:rPr>
              <w:t>2019 г.</w:t>
            </w:r>
          </w:p>
        </w:tc>
        <w:tc>
          <w:tcPr>
            <w:tcW w:w="1679" w:type="dxa"/>
            <w:tcBorders>
              <w:top w:val="nil"/>
              <w:left w:val="nil"/>
              <w:bottom w:val="single" w:sz="8" w:space="0" w:color="auto"/>
              <w:right w:val="single" w:sz="8" w:space="0" w:color="auto"/>
            </w:tcBorders>
            <w:shd w:val="clear" w:color="000000" w:fill="F2F2F2"/>
            <w:vAlign w:val="center"/>
            <w:hideMark/>
          </w:tcPr>
          <w:p w:rsidR="00267F55" w:rsidRPr="00267F55" w:rsidRDefault="00267F55" w:rsidP="00267F55">
            <w:pPr>
              <w:overflowPunct/>
              <w:autoSpaceDE/>
              <w:autoSpaceDN/>
              <w:adjustRightInd/>
              <w:jc w:val="center"/>
              <w:textAlignment w:val="auto"/>
              <w:rPr>
                <w:rFonts w:ascii="Times New Roman" w:hAnsi="Times New Roman"/>
                <w:b/>
                <w:bCs/>
                <w:color w:val="000000"/>
                <w:lang w:val="bg-BG"/>
              </w:rPr>
            </w:pPr>
            <w:r w:rsidRPr="00267F55">
              <w:rPr>
                <w:rFonts w:ascii="Times New Roman" w:hAnsi="Times New Roman"/>
                <w:b/>
                <w:bCs/>
                <w:color w:val="000000"/>
                <w:lang w:val="bg-BG"/>
              </w:rPr>
              <w:t>30.06.2019 г.</w:t>
            </w:r>
          </w:p>
        </w:tc>
      </w:tr>
      <w:tr w:rsidR="00267F55" w:rsidRPr="00267F55" w:rsidTr="009378F3">
        <w:trPr>
          <w:trHeight w:val="103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1</w:t>
            </w:r>
          </w:p>
        </w:tc>
        <w:tc>
          <w:tcPr>
            <w:tcW w:w="4738"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both"/>
              <w:textAlignment w:val="auto"/>
              <w:rPr>
                <w:rFonts w:ascii="Times New Roman" w:hAnsi="Times New Roman"/>
                <w:color w:val="000000"/>
                <w:lang w:val="bg-BG"/>
              </w:rPr>
            </w:pPr>
            <w:r w:rsidRPr="00267F55">
              <w:rPr>
                <w:rFonts w:ascii="Times New Roman" w:hAnsi="Times New Roman"/>
                <w:color w:val="000000"/>
                <w:lang w:val="bg-BG"/>
              </w:rPr>
              <w:t>Планове за инвентаризация в горските територии, ловностопански планове, горскостопански планове и дейности по опазване от пожари на горските територии.</w:t>
            </w:r>
          </w:p>
        </w:tc>
        <w:tc>
          <w:tcPr>
            <w:tcW w:w="1325"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Хил. ха</w:t>
            </w:r>
          </w:p>
        </w:tc>
        <w:tc>
          <w:tcPr>
            <w:tcW w:w="1781"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460</w:t>
            </w:r>
          </w:p>
        </w:tc>
        <w:tc>
          <w:tcPr>
            <w:tcW w:w="1679"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174</w:t>
            </w:r>
          </w:p>
        </w:tc>
      </w:tr>
      <w:tr w:rsidR="00267F55" w:rsidRPr="00267F55" w:rsidTr="009378F3">
        <w:trPr>
          <w:trHeight w:val="52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2</w:t>
            </w:r>
          </w:p>
        </w:tc>
        <w:tc>
          <w:tcPr>
            <w:tcW w:w="4738"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both"/>
              <w:textAlignment w:val="auto"/>
              <w:rPr>
                <w:rFonts w:ascii="Times New Roman" w:hAnsi="Times New Roman"/>
                <w:color w:val="000000"/>
                <w:lang w:val="bg-BG"/>
              </w:rPr>
            </w:pPr>
            <w:r w:rsidRPr="00267F55">
              <w:rPr>
                <w:rFonts w:ascii="Times New Roman" w:hAnsi="Times New Roman"/>
                <w:color w:val="000000"/>
                <w:lang w:val="bg-BG"/>
              </w:rPr>
              <w:t>Изработване на областни планове за развитие на горските територии.</w:t>
            </w:r>
          </w:p>
        </w:tc>
        <w:tc>
          <w:tcPr>
            <w:tcW w:w="1325"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Брой</w:t>
            </w:r>
          </w:p>
        </w:tc>
        <w:tc>
          <w:tcPr>
            <w:tcW w:w="1781" w:type="dxa"/>
            <w:tcBorders>
              <w:top w:val="nil"/>
              <w:left w:val="nil"/>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3</w:t>
            </w:r>
          </w:p>
        </w:tc>
        <w:tc>
          <w:tcPr>
            <w:tcW w:w="1679" w:type="dxa"/>
            <w:tcBorders>
              <w:top w:val="nil"/>
              <w:left w:val="nil"/>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2</w:t>
            </w:r>
          </w:p>
        </w:tc>
      </w:tr>
      <w:tr w:rsidR="00267F55" w:rsidRPr="00267F55" w:rsidTr="009378F3">
        <w:trPr>
          <w:trHeight w:val="52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3</w:t>
            </w:r>
          </w:p>
        </w:tc>
        <w:tc>
          <w:tcPr>
            <w:tcW w:w="4738"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both"/>
              <w:textAlignment w:val="auto"/>
              <w:rPr>
                <w:rFonts w:ascii="Times New Roman" w:hAnsi="Times New Roman"/>
                <w:color w:val="000000"/>
                <w:lang w:val="bg-BG"/>
              </w:rPr>
            </w:pPr>
            <w:r w:rsidRPr="00267F55">
              <w:rPr>
                <w:rFonts w:ascii="Times New Roman" w:hAnsi="Times New Roman"/>
                <w:color w:val="000000"/>
                <w:lang w:val="bg-BG"/>
              </w:rPr>
              <w:t>Проведени мероприятия за опазване и мониторинг на биологичното разнообразие.</w:t>
            </w:r>
          </w:p>
        </w:tc>
        <w:tc>
          <w:tcPr>
            <w:tcW w:w="1325"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Брой</w:t>
            </w:r>
          </w:p>
        </w:tc>
        <w:tc>
          <w:tcPr>
            <w:tcW w:w="1781"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160</w:t>
            </w:r>
          </w:p>
        </w:tc>
        <w:tc>
          <w:tcPr>
            <w:tcW w:w="1679"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12</w:t>
            </w:r>
          </w:p>
        </w:tc>
      </w:tr>
      <w:tr w:rsidR="00267F55" w:rsidRPr="00267F55" w:rsidTr="009378F3">
        <w:trPr>
          <w:trHeight w:val="31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4</w:t>
            </w:r>
          </w:p>
        </w:tc>
        <w:tc>
          <w:tcPr>
            <w:tcW w:w="4738"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both"/>
              <w:textAlignment w:val="auto"/>
              <w:rPr>
                <w:rFonts w:ascii="Times New Roman" w:hAnsi="Times New Roman"/>
                <w:color w:val="000000"/>
                <w:lang w:val="bg-BG"/>
              </w:rPr>
            </w:pPr>
            <w:r w:rsidRPr="00267F55">
              <w:rPr>
                <w:rFonts w:ascii="Times New Roman" w:hAnsi="Times New Roman"/>
                <w:color w:val="000000"/>
                <w:lang w:val="bg-BG"/>
              </w:rPr>
              <w:t>Състояние на запаса на благороден елен</w:t>
            </w:r>
          </w:p>
        </w:tc>
        <w:tc>
          <w:tcPr>
            <w:tcW w:w="1325"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Брой</w:t>
            </w:r>
          </w:p>
        </w:tc>
        <w:tc>
          <w:tcPr>
            <w:tcW w:w="1781"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28 000</w:t>
            </w:r>
          </w:p>
        </w:tc>
        <w:tc>
          <w:tcPr>
            <w:tcW w:w="1679"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28 000</w:t>
            </w:r>
          </w:p>
        </w:tc>
      </w:tr>
      <w:tr w:rsidR="00267F55" w:rsidRPr="00267F55" w:rsidTr="009378F3">
        <w:trPr>
          <w:trHeight w:val="780"/>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5</w:t>
            </w:r>
          </w:p>
        </w:tc>
        <w:tc>
          <w:tcPr>
            <w:tcW w:w="4738"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both"/>
              <w:textAlignment w:val="auto"/>
              <w:rPr>
                <w:rFonts w:ascii="Times New Roman" w:hAnsi="Times New Roman"/>
                <w:color w:val="000000"/>
                <w:lang w:val="bg-BG"/>
              </w:rPr>
            </w:pPr>
            <w:r w:rsidRPr="00267F55">
              <w:rPr>
                <w:rFonts w:ascii="Times New Roman" w:hAnsi="Times New Roman"/>
                <w:color w:val="000000"/>
                <w:lang w:val="bg-BG"/>
              </w:rPr>
              <w:t>Извършени проверки, свързани с контролната дейност по съхраняване и увеличаване на горите и дивеча.</w:t>
            </w:r>
          </w:p>
        </w:tc>
        <w:tc>
          <w:tcPr>
            <w:tcW w:w="1325"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Брой</w:t>
            </w:r>
          </w:p>
        </w:tc>
        <w:tc>
          <w:tcPr>
            <w:tcW w:w="1781"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80 600</w:t>
            </w:r>
          </w:p>
        </w:tc>
        <w:tc>
          <w:tcPr>
            <w:tcW w:w="1679"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102 051</w:t>
            </w:r>
          </w:p>
        </w:tc>
      </w:tr>
      <w:tr w:rsidR="00267F55" w:rsidRPr="00267F55" w:rsidTr="009378F3">
        <w:trPr>
          <w:trHeight w:val="525"/>
          <w:jc w:val="center"/>
        </w:trPr>
        <w:tc>
          <w:tcPr>
            <w:tcW w:w="417" w:type="dxa"/>
            <w:tcBorders>
              <w:top w:val="nil"/>
              <w:left w:val="single" w:sz="8" w:space="0" w:color="auto"/>
              <w:bottom w:val="single" w:sz="8" w:space="0" w:color="auto"/>
              <w:right w:val="single" w:sz="8" w:space="0" w:color="auto"/>
            </w:tcBorders>
            <w:shd w:val="clear" w:color="000000" w:fill="FFFFFF"/>
            <w:noWrap/>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6</w:t>
            </w:r>
          </w:p>
        </w:tc>
        <w:tc>
          <w:tcPr>
            <w:tcW w:w="4738"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both"/>
              <w:textAlignment w:val="auto"/>
              <w:rPr>
                <w:rFonts w:ascii="Times New Roman" w:hAnsi="Times New Roman"/>
                <w:color w:val="000000"/>
                <w:lang w:val="bg-BG"/>
              </w:rPr>
            </w:pPr>
            <w:r w:rsidRPr="00267F55">
              <w:rPr>
                <w:rFonts w:ascii="Times New Roman" w:hAnsi="Times New Roman"/>
                <w:color w:val="000000"/>
                <w:lang w:val="bg-BG"/>
              </w:rPr>
              <w:t>Консултирани собственици на гори и  ползватели на дървесина.</w:t>
            </w:r>
          </w:p>
        </w:tc>
        <w:tc>
          <w:tcPr>
            <w:tcW w:w="1325"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Брой</w:t>
            </w:r>
          </w:p>
        </w:tc>
        <w:tc>
          <w:tcPr>
            <w:tcW w:w="1781"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50 000</w:t>
            </w:r>
          </w:p>
        </w:tc>
        <w:tc>
          <w:tcPr>
            <w:tcW w:w="1679" w:type="dxa"/>
            <w:tcBorders>
              <w:top w:val="nil"/>
              <w:left w:val="nil"/>
              <w:bottom w:val="single" w:sz="8" w:space="0" w:color="auto"/>
              <w:right w:val="single" w:sz="8" w:space="0" w:color="auto"/>
            </w:tcBorders>
            <w:shd w:val="clear" w:color="000000" w:fill="FFFFFF"/>
            <w:vAlign w:val="center"/>
            <w:hideMark/>
          </w:tcPr>
          <w:p w:rsidR="00267F55" w:rsidRPr="00267F55" w:rsidRDefault="00267F55" w:rsidP="00267F55">
            <w:pPr>
              <w:overflowPunct/>
              <w:autoSpaceDE/>
              <w:autoSpaceDN/>
              <w:adjustRightInd/>
              <w:jc w:val="center"/>
              <w:textAlignment w:val="auto"/>
              <w:rPr>
                <w:rFonts w:ascii="Times New Roman" w:hAnsi="Times New Roman"/>
                <w:color w:val="000000"/>
                <w:lang w:val="bg-BG"/>
              </w:rPr>
            </w:pPr>
            <w:r w:rsidRPr="00267F55">
              <w:rPr>
                <w:rFonts w:ascii="Times New Roman" w:hAnsi="Times New Roman"/>
                <w:color w:val="000000"/>
                <w:lang w:val="bg-BG"/>
              </w:rPr>
              <w:t>36 627</w:t>
            </w:r>
          </w:p>
        </w:tc>
      </w:tr>
    </w:tbl>
    <w:p w:rsidR="009378F3" w:rsidRDefault="009378F3" w:rsidP="009378F3">
      <w:pPr>
        <w:overflowPunct/>
        <w:autoSpaceDE/>
        <w:autoSpaceDN/>
        <w:adjustRightInd/>
        <w:spacing w:after="200" w:line="276" w:lineRule="auto"/>
        <w:ind w:left="786"/>
        <w:contextualSpacing/>
        <w:jc w:val="both"/>
        <w:textAlignment w:val="auto"/>
        <w:rPr>
          <w:rFonts w:ascii="Times New Roman" w:hAnsi="Times New Roman"/>
          <w:sz w:val="24"/>
          <w:szCs w:val="24"/>
          <w:lang w:val="ru-RU"/>
        </w:rPr>
      </w:pPr>
    </w:p>
    <w:p w:rsidR="009378F3" w:rsidRPr="009378F3" w:rsidRDefault="009378F3" w:rsidP="003C5503">
      <w:pPr>
        <w:numPr>
          <w:ilvl w:val="0"/>
          <w:numId w:val="10"/>
        </w:numPr>
        <w:tabs>
          <w:tab w:val="left" w:pos="851"/>
        </w:tabs>
        <w:overflowPunct/>
        <w:autoSpaceDE/>
        <w:autoSpaceDN/>
        <w:adjustRightInd/>
        <w:spacing w:after="200"/>
        <w:ind w:left="0" w:firstLine="567"/>
        <w:contextualSpacing/>
        <w:jc w:val="both"/>
        <w:textAlignment w:val="auto"/>
        <w:rPr>
          <w:rFonts w:ascii="Times New Roman" w:hAnsi="Times New Roman"/>
          <w:b/>
          <w:lang w:val="bg-BG"/>
        </w:rPr>
      </w:pPr>
      <w:r w:rsidRPr="009378F3">
        <w:rPr>
          <w:rFonts w:ascii="Times New Roman" w:hAnsi="Times New Roman"/>
          <w:b/>
          <w:lang w:val="bg-BG"/>
        </w:rPr>
        <w:t>Кратко описание на показателите полза/ефект</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Изпълнението на заложените показатели в областта на политика „Съхраняване и увеличаване на горите и дивеча за 2019 г.“  гарантира следните ползи/ефект:</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Опазването на горските ресурси и дивечовите запаси;</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Опазването на биоразнообразието и рационалното използване на горите.</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Осигуряване на ефективен лесопатологичен мониторинг и навременни лесовъдски и лесозащитни дейности и прилагане на безвредни лесозащитни средства.</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Съхраняване и обогатяване на горския генетичен фонд.</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 xml:space="preserve">Подобряване на ефективността от контрола. Подобряване на координацията и взаимодействието между институциите за предотвратяване и разкриване на незаконни действия в горските територии; </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 xml:space="preserve">Опазването на горите от пожари чрез ранно оповестяване за горски пожари; </w:t>
      </w:r>
    </w:p>
    <w:p w:rsid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Повишаване на обществената ангажираност и доброволчеството при превенцията и борбата с горските пожари и незаконните действия в горските територии.</w:t>
      </w:r>
    </w:p>
    <w:p w:rsidR="009378F3" w:rsidRPr="009378F3" w:rsidRDefault="009378F3" w:rsidP="009378F3">
      <w:pPr>
        <w:ind w:firstLine="567"/>
        <w:contextualSpacing/>
        <w:jc w:val="both"/>
        <w:rPr>
          <w:rFonts w:ascii="Times New Roman" w:hAnsi="Times New Roman"/>
          <w:lang w:val="bg-BG"/>
        </w:rPr>
      </w:pPr>
    </w:p>
    <w:p w:rsidR="009378F3" w:rsidRPr="009378F3" w:rsidRDefault="009378F3" w:rsidP="003C5503">
      <w:pPr>
        <w:numPr>
          <w:ilvl w:val="0"/>
          <w:numId w:val="10"/>
        </w:numPr>
        <w:tabs>
          <w:tab w:val="left" w:pos="851"/>
        </w:tabs>
        <w:overflowPunct/>
        <w:autoSpaceDE/>
        <w:autoSpaceDN/>
        <w:adjustRightInd/>
        <w:spacing w:after="200"/>
        <w:ind w:left="0" w:firstLine="567"/>
        <w:contextualSpacing/>
        <w:jc w:val="both"/>
        <w:textAlignment w:val="auto"/>
        <w:rPr>
          <w:rFonts w:ascii="Times New Roman" w:hAnsi="Times New Roman"/>
          <w:b/>
          <w:lang w:val="bg-BG"/>
        </w:rPr>
      </w:pPr>
      <w:r w:rsidRPr="009378F3">
        <w:rPr>
          <w:rFonts w:ascii="Times New Roman" w:hAnsi="Times New Roman"/>
          <w:b/>
          <w:lang w:val="bg-BG"/>
        </w:rPr>
        <w:t>Други институции, допринесли за постигането на ползата/ефект:</w:t>
      </w:r>
    </w:p>
    <w:p w:rsid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ab/>
        <w:t>Министерство на земеделието, храните и горите, Държавните горски предприятия, Лесотехнически университет, Институт по гората, Министерство на вътрешните работи, Национална агенция по приходите, Министерство на околната среда и водите, Министерство на регионалното развитие и благоустройство, Неправителствени и браншови организации, Министерство на финансите и други.</w:t>
      </w:r>
    </w:p>
    <w:p w:rsidR="009378F3" w:rsidRPr="009378F3" w:rsidRDefault="009378F3" w:rsidP="009378F3">
      <w:pPr>
        <w:ind w:firstLine="567"/>
        <w:contextualSpacing/>
        <w:jc w:val="both"/>
        <w:rPr>
          <w:rFonts w:ascii="Times New Roman" w:hAnsi="Times New Roman"/>
          <w:lang w:val="bg-BG"/>
        </w:rPr>
      </w:pPr>
    </w:p>
    <w:p w:rsidR="009378F3" w:rsidRPr="009378F3" w:rsidRDefault="009378F3" w:rsidP="003C5503">
      <w:pPr>
        <w:numPr>
          <w:ilvl w:val="0"/>
          <w:numId w:val="10"/>
        </w:numPr>
        <w:tabs>
          <w:tab w:val="left" w:pos="851"/>
        </w:tabs>
        <w:overflowPunct/>
        <w:autoSpaceDE/>
        <w:autoSpaceDN/>
        <w:adjustRightInd/>
        <w:spacing w:after="200"/>
        <w:ind w:left="0" w:firstLine="567"/>
        <w:contextualSpacing/>
        <w:jc w:val="both"/>
        <w:textAlignment w:val="auto"/>
        <w:rPr>
          <w:rFonts w:ascii="Times New Roman" w:hAnsi="Times New Roman"/>
          <w:lang w:val="bg-BG"/>
        </w:rPr>
      </w:pPr>
      <w:r w:rsidRPr="009378F3">
        <w:rPr>
          <w:rFonts w:ascii="Times New Roman" w:hAnsi="Times New Roman"/>
          <w:lang w:val="bg-BG"/>
        </w:rPr>
        <w:t>Източници на информацията за данните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Национална стратегия за развитие на горския сектор в Република България за периода 2013-2020 г., Стратегически план на развитие на горския сектор 2014 – 2023 г. и базата данни от информационната система на агенцията (system.iag).</w:t>
      </w:r>
    </w:p>
    <w:p w:rsidR="009378F3" w:rsidRDefault="009378F3" w:rsidP="009378F3">
      <w:pPr>
        <w:ind w:firstLine="567"/>
        <w:contextualSpacing/>
        <w:jc w:val="both"/>
        <w:rPr>
          <w:rFonts w:ascii="Times New Roman" w:hAnsi="Times New Roman"/>
          <w:lang w:val="bg-BG"/>
        </w:rPr>
      </w:pPr>
    </w:p>
    <w:p w:rsidR="009378F3" w:rsidRPr="009378F3" w:rsidRDefault="009378F3" w:rsidP="009378F3">
      <w:pPr>
        <w:contextualSpacing/>
        <w:jc w:val="both"/>
        <w:rPr>
          <w:rFonts w:ascii="Times New Roman" w:hAnsi="Times New Roman"/>
          <w:b/>
          <w:i/>
          <w:u w:val="single"/>
          <w:lang w:val="bg-BG"/>
        </w:rPr>
      </w:pPr>
      <w:r w:rsidRPr="009378F3">
        <w:rPr>
          <w:rFonts w:ascii="Times New Roman" w:hAnsi="Times New Roman"/>
          <w:b/>
          <w:i/>
          <w:u w:val="single"/>
          <w:lang w:val="bg-BG"/>
        </w:rPr>
        <w:t>Отговорност за изпълнение на целите:</w:t>
      </w:r>
    </w:p>
    <w:p w:rsid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lastRenderedPageBreak/>
        <w:t>За изпълнение на политиката отговарят</w:t>
      </w:r>
      <w:r>
        <w:rPr>
          <w:rFonts w:ascii="Times New Roman" w:hAnsi="Times New Roman"/>
          <w:lang w:val="bg-BG"/>
        </w:rPr>
        <w:t xml:space="preserve"> ресорният заместник министър, директорът на съответнат дирекция в МЗХГ работеща по политиката, директорът на</w:t>
      </w:r>
      <w:r w:rsidRPr="009378F3">
        <w:rPr>
          <w:rFonts w:ascii="Times New Roman" w:hAnsi="Times New Roman"/>
          <w:lang w:val="bg-BG"/>
        </w:rPr>
        <w:t xml:space="preserve"> Изпълнителна агенция по горите, Регионалните дирекции по горите и Специализираните териториални звена.</w:t>
      </w:r>
    </w:p>
    <w:p w:rsidR="009378F3" w:rsidRPr="009378F3" w:rsidRDefault="009378F3" w:rsidP="009378F3">
      <w:pPr>
        <w:ind w:firstLine="567"/>
        <w:contextualSpacing/>
        <w:jc w:val="both"/>
        <w:rPr>
          <w:rFonts w:ascii="Times New Roman" w:hAnsi="Times New Roman"/>
          <w:lang w:val="bg-BG"/>
        </w:rPr>
      </w:pPr>
    </w:p>
    <w:p w:rsidR="009378F3" w:rsidRPr="009378F3" w:rsidRDefault="009378F3" w:rsidP="009378F3">
      <w:pPr>
        <w:contextualSpacing/>
        <w:jc w:val="both"/>
        <w:rPr>
          <w:rFonts w:ascii="Times New Roman" w:hAnsi="Times New Roman"/>
          <w:b/>
          <w:i/>
          <w:u w:val="single"/>
          <w:lang w:val="bg-BG"/>
        </w:rPr>
      </w:pPr>
      <w:r w:rsidRPr="009378F3">
        <w:rPr>
          <w:rFonts w:ascii="Times New Roman" w:hAnsi="Times New Roman"/>
          <w:b/>
          <w:i/>
          <w:u w:val="single"/>
          <w:lang w:val="bg-BG"/>
        </w:rPr>
        <w:t xml:space="preserve"> Преглед на настъпилите промени на нормативната уредба през отчетния период</w:t>
      </w:r>
    </w:p>
    <w:p w:rsidR="009378F3" w:rsidRPr="009378F3" w:rsidRDefault="009378F3" w:rsidP="009378F3">
      <w:pPr>
        <w:ind w:firstLine="567"/>
        <w:contextualSpacing/>
        <w:jc w:val="both"/>
        <w:rPr>
          <w:rFonts w:ascii="Times New Roman" w:hAnsi="Times New Roman"/>
          <w:lang w:val="bg-BG"/>
        </w:rPr>
      </w:pPr>
      <w:r w:rsidRPr="009378F3">
        <w:rPr>
          <w:rFonts w:ascii="Times New Roman" w:hAnsi="Times New Roman"/>
          <w:lang w:val="bg-BG"/>
        </w:rPr>
        <w:t>През отчетния период няма промени в нормативната уредба, оказващи влияние на заложените целеви стойности по показателите за изпълнение.</w:t>
      </w:r>
    </w:p>
    <w:p w:rsidR="00267F55" w:rsidRDefault="00267F55" w:rsidP="009378F3">
      <w:pPr>
        <w:tabs>
          <w:tab w:val="left" w:pos="0"/>
          <w:tab w:val="left" w:pos="567"/>
          <w:tab w:val="left" w:pos="851"/>
        </w:tabs>
        <w:ind w:firstLine="567"/>
        <w:contextualSpacing/>
        <w:jc w:val="both"/>
        <w:rPr>
          <w:rFonts w:ascii="Times New Roman" w:hAnsi="Times New Roman"/>
          <w:highlight w:val="yellow"/>
          <w:lang w:val="bg-BG"/>
        </w:rPr>
      </w:pPr>
    </w:p>
    <w:p w:rsidR="00432191" w:rsidRDefault="00432191" w:rsidP="009378F3">
      <w:pPr>
        <w:tabs>
          <w:tab w:val="left" w:pos="0"/>
          <w:tab w:val="left" w:pos="567"/>
          <w:tab w:val="left" w:pos="851"/>
        </w:tabs>
        <w:ind w:firstLine="567"/>
        <w:contextualSpacing/>
        <w:jc w:val="both"/>
        <w:rPr>
          <w:rFonts w:ascii="Times New Roman" w:hAnsi="Times New Roman"/>
          <w:highlight w:val="yellow"/>
          <w:lang w:val="bg-BG"/>
        </w:rPr>
      </w:pPr>
    </w:p>
    <w:p w:rsidR="00362BAD" w:rsidRDefault="00432191" w:rsidP="003C5503">
      <w:pPr>
        <w:pStyle w:val="Heading1"/>
        <w:numPr>
          <w:ilvl w:val="0"/>
          <w:numId w:val="3"/>
        </w:numPr>
        <w:tabs>
          <w:tab w:val="left" w:pos="0"/>
          <w:tab w:val="left" w:pos="567"/>
        </w:tabs>
        <w:spacing w:before="0"/>
        <w:jc w:val="both"/>
        <w:rPr>
          <w:rFonts w:cs="Times New Roman"/>
          <w:lang w:val="bg-BG"/>
        </w:rPr>
      </w:pPr>
      <w:bookmarkStart w:id="13" w:name="_Toc16867769"/>
      <w:r w:rsidRPr="00432191">
        <w:rPr>
          <w:rFonts w:cs="Times New Roman"/>
          <w:lang w:val="bg-BG"/>
        </w:rPr>
        <w:t>ПРЕГЛЕД НА ИЗПЪЛНЕНИЕТО НА БЮДЖЕТНИТЕ ПРОГРАМИ</w:t>
      </w:r>
      <w:bookmarkEnd w:id="13"/>
      <w:r w:rsidR="00362BAD">
        <w:rPr>
          <w:rFonts w:cs="Times New Roman"/>
          <w:lang w:val="bg-BG"/>
        </w:rPr>
        <w:t xml:space="preserve"> </w:t>
      </w:r>
    </w:p>
    <w:p w:rsidR="00362BAD" w:rsidRPr="00362BAD" w:rsidRDefault="00362BAD" w:rsidP="00362BAD">
      <w:pPr>
        <w:rPr>
          <w:lang w:val="bg-BG"/>
        </w:rPr>
      </w:pPr>
    </w:p>
    <w:p w:rsidR="00432191" w:rsidRDefault="00362BAD" w:rsidP="003C5503">
      <w:pPr>
        <w:pStyle w:val="Heading1"/>
        <w:numPr>
          <w:ilvl w:val="1"/>
          <w:numId w:val="3"/>
        </w:numPr>
        <w:tabs>
          <w:tab w:val="left" w:pos="0"/>
          <w:tab w:val="left" w:pos="284"/>
        </w:tabs>
        <w:spacing w:before="0"/>
        <w:ind w:left="0" w:firstLine="0"/>
        <w:jc w:val="both"/>
        <w:rPr>
          <w:rFonts w:cs="Times New Roman"/>
          <w:sz w:val="20"/>
          <w:szCs w:val="20"/>
          <w:lang w:val="bg-BG"/>
        </w:rPr>
      </w:pPr>
      <w:bookmarkStart w:id="14" w:name="_Toc16867770"/>
      <w:r w:rsidRPr="00362BAD">
        <w:rPr>
          <w:rFonts w:cs="Times New Roman"/>
          <w:sz w:val="20"/>
          <w:szCs w:val="20"/>
          <w:lang w:val="bg-BG"/>
        </w:rPr>
        <w:t>ПРЕГЛЕД НА ИЗПЪЛНЕНИЕТО НА БЮДЖЕТНА ПРОГРАМА</w:t>
      </w:r>
      <w:r w:rsidR="00B555B4">
        <w:rPr>
          <w:rFonts w:cs="Times New Roman"/>
          <w:sz w:val="20"/>
          <w:szCs w:val="20"/>
          <w:lang w:val="bg-BG"/>
        </w:rPr>
        <w:t xml:space="preserve"> – </w:t>
      </w:r>
      <w:r w:rsidRPr="00362BAD">
        <w:rPr>
          <w:rFonts w:cs="Times New Roman"/>
          <w:sz w:val="20"/>
          <w:szCs w:val="20"/>
          <w:lang w:val="bg-BG"/>
        </w:rPr>
        <w:t>2200.01.01 “ЗЕМЕДЕЛСКИ ЗЕМИ“</w:t>
      </w:r>
      <w:bookmarkEnd w:id="14"/>
    </w:p>
    <w:p w:rsidR="00C9605A" w:rsidRPr="00C9605A" w:rsidRDefault="00C9605A" w:rsidP="00C9605A">
      <w:pPr>
        <w:rPr>
          <w:lang w:val="bg-BG"/>
        </w:rPr>
      </w:pPr>
    </w:p>
    <w:p w:rsidR="005E669F" w:rsidRPr="005E669F" w:rsidRDefault="005E669F" w:rsidP="003C5503">
      <w:pPr>
        <w:numPr>
          <w:ilvl w:val="0"/>
          <w:numId w:val="11"/>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sidRPr="005E669F">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Основна цел на програмата е устойчиво използване на поземлените ресурси, осигуряването на всички необходими условия за успешното функциониране на българското земеделие при пълноправното членство на Република България в ЕС чрез въвеждане и използване на добрите земеделски практики от възможно най-широк кръг земеделски производители и оказване на пряко съдействие на земеделските производители за прилагането на европейските изисквания при производството на качествена и конкурентноспособна продукция.</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Ограничаване на деградационните процеси и екологични въздействия и</w:t>
      </w:r>
      <w:r w:rsidRPr="005E669F">
        <w:rPr>
          <w:rFonts w:ascii="Times New Roman" w:hAnsi="Times New Roman"/>
          <w:lang w:val="bg-BG" w:eastAsia="bg-BG"/>
        </w:rPr>
        <w:t xml:space="preserve"> з</w:t>
      </w:r>
      <w:r w:rsidRPr="005E669F">
        <w:rPr>
          <w:rFonts w:ascii="Times New Roman" w:eastAsia="Calibri" w:hAnsi="Times New Roman"/>
          <w:shd w:val="clear" w:color="auto" w:fill="FEFEFE"/>
          <w:lang w:val="bg-BG"/>
        </w:rPr>
        <w:t>апазване и повишаване продуктивния потенциал на почвените ресурси.</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 xml:space="preserve">Продължава работата по поддържане на структурите на Интегрираната система за администриране и контрол (ИСАК), поддържането на Регистър на земеделските стопани и производители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както и ефективно използване на почвените ресурси и опазването на екологичните функции на почвената покривка. </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С поддържането на архива на цифровите модели на картата за възстановена собственост – КВС, се поддържат в актуално състояние данните на поземлените имоти и тяхното ползване. Изготвят се баланси по различни видове характеристики – вид територия по предназначение, вид собственост, начин на трайно ползване, почвена категория и др.</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p>
    <w:p w:rsidR="005E669F" w:rsidRPr="005E669F" w:rsidRDefault="005E669F" w:rsidP="003C5503">
      <w:pPr>
        <w:numPr>
          <w:ilvl w:val="0"/>
          <w:numId w:val="11"/>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sidRPr="005E669F">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Електронен регистър на земеделските производители (Регистрираните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анализи и прогнози от ОД “Земеделие”).</w:t>
      </w:r>
    </w:p>
    <w:p w:rsidR="005E669F" w:rsidRPr="005E669F" w:rsidRDefault="005E669F" w:rsidP="005E669F">
      <w:pPr>
        <w:overflowPunct/>
        <w:autoSpaceDE/>
        <w:autoSpaceDN/>
        <w:adjustRightInd/>
        <w:ind w:firstLine="567"/>
        <w:jc w:val="both"/>
        <w:textAlignment w:val="auto"/>
        <w:rPr>
          <w:rFonts w:ascii="Times New Roman" w:hAnsi="Times New Roman"/>
          <w:lang w:val="bg-BG" w:eastAsia="bg-BG"/>
        </w:rPr>
      </w:pPr>
      <w:r w:rsidRPr="005E669F">
        <w:rPr>
          <w:rFonts w:ascii="Times New Roman" w:hAnsi="Times New Roman"/>
          <w:lang w:val="bg-BG" w:eastAsia="bg-BG"/>
        </w:rPr>
        <w:t>Система за идентификация на земеделските парцели;</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 xml:space="preserve">Експертизи при промяна предназначението на земеделските земи; </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Съгласуване на имоти от ДПФ за включване в търгове за възмездно ползване;</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Предоставяне на земи от ДПФ за безвъзмездно ползване в определени от закон случаи;</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Предоставяне на ограничени вещни права върху имоти от ДПФ;</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Решения за промяна на предназначението на земеделски земи за неземеделски цели;</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Заповеди за изменение на КВС, поради констатирана явна фактическа грешка;</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Поддържане на картата на възстановената собственост (КВС) в актуално състояние;</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Предоставяне на цифрова информация и справки от КВС;</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Изготвяне на становища за отдаване на концесии, съгласно Закона за подземните богатства;</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Координиране предаването на материали и данни от КВС на АГКК в изпълнение на ЗИД на ЗКИР;</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Поддържане и актуализиране на Информационна система „ФЕРМА", използвана за работа от структурите на МЗХГ;</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Набиране, обработване и предаване на данни за ИСАК с информация за  регистрирано правно основание за кампания Директни плащания 2019.</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lastRenderedPageBreak/>
        <w:t>Искания за промяна на решения за възстановено право на собственост върху земеделски земи и земи и гори от горския фонд;</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Актуализиране на данни в Информационна система „Кадис”- Сметна палата;</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Категоризиране на рекултивирани земи, предназначени за земеделско ползване;</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Борба с ерозията</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 xml:space="preserve">В изпълнение на § 33 от ПЗР към ЗИД на Закона за кадастъра и имотния регистър (ЗКИР), картата на възстановената собственост (КВС) се преобразува в кадастрална карта и регистри по ускорена процедура съгласно утвърден график. Поради тази причина, всички показатели за изпълнение и целеви стойности, свързани с информация и данни от КВС (включително изпълнението на услуги при поддръжката на КВС по реда на Наредба № 49/2004г.) са намаляващи стойности, с тенденция да бъдат приравнени на нула. </w:t>
      </w:r>
    </w:p>
    <w:p w:rsidR="005E669F" w:rsidRPr="006757DB"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 xml:space="preserve">Предадените  данни и материали за изработване на кадастрални карти за отчетния период са със стойност 0, т.к. по искане на АГКК, с цел по-голяма оперативност и оптимизиране на процеса, данните се </w:t>
      </w:r>
      <w:r w:rsidRPr="006757DB">
        <w:rPr>
          <w:rFonts w:ascii="Times New Roman" w:eastAsia="Calibri" w:hAnsi="Times New Roman"/>
          <w:shd w:val="clear" w:color="auto" w:fill="FEFEFE"/>
          <w:lang w:val="bg-BG"/>
        </w:rPr>
        <w:t>предоставят от ОД „Земеделие“ на съответната СГКК.</w:t>
      </w:r>
    </w:p>
    <w:p w:rsidR="005E669F" w:rsidRPr="006757DB" w:rsidRDefault="005E669F" w:rsidP="005E669F">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p>
    <w:p w:rsidR="005E669F" w:rsidRPr="006757DB" w:rsidRDefault="005E669F" w:rsidP="003C5503">
      <w:pPr>
        <w:numPr>
          <w:ilvl w:val="0"/>
          <w:numId w:val="11"/>
        </w:numPr>
        <w:tabs>
          <w:tab w:val="left" w:pos="851"/>
        </w:tabs>
        <w:overflowPunct/>
        <w:autoSpaceDE/>
        <w:autoSpaceDN/>
        <w:adjustRightInd/>
        <w:ind w:left="0" w:firstLine="567"/>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5E669F" w:rsidRDefault="002F7D8C" w:rsidP="005E669F">
      <w:pPr>
        <w:overflowPunct/>
        <w:autoSpaceDE/>
        <w:autoSpaceDN/>
        <w:adjustRightInd/>
        <w:ind w:firstLine="720"/>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По програмата са планирани администрирани разходи за членски внос, към 30.06.2019 г.няма отчетени такива.</w:t>
      </w:r>
    </w:p>
    <w:p w:rsidR="002F7D8C" w:rsidRPr="005E669F" w:rsidRDefault="002F7D8C" w:rsidP="005E669F">
      <w:pPr>
        <w:overflowPunct/>
        <w:autoSpaceDE/>
        <w:autoSpaceDN/>
        <w:adjustRightInd/>
        <w:ind w:firstLine="720"/>
        <w:jc w:val="both"/>
        <w:textAlignment w:val="auto"/>
        <w:rPr>
          <w:rFonts w:ascii="Times New Roman" w:eastAsia="Calibri" w:hAnsi="Times New Roman"/>
          <w:shd w:val="clear" w:color="auto" w:fill="FEFEFE"/>
          <w:lang w:val="bg-BG"/>
        </w:rPr>
      </w:pPr>
    </w:p>
    <w:p w:rsidR="005E669F" w:rsidRPr="005E669F" w:rsidRDefault="005E669F" w:rsidP="003C5503">
      <w:pPr>
        <w:numPr>
          <w:ilvl w:val="0"/>
          <w:numId w:val="11"/>
        </w:numPr>
        <w:tabs>
          <w:tab w:val="left" w:pos="851"/>
        </w:tabs>
        <w:overflowPunct/>
        <w:autoSpaceDE/>
        <w:autoSpaceDN/>
        <w:adjustRightInd/>
        <w:ind w:left="0" w:firstLine="567"/>
        <w:jc w:val="both"/>
        <w:textAlignment w:val="auto"/>
        <w:rPr>
          <w:rFonts w:ascii="Times New Roman" w:eastAsia="Calibri" w:hAnsi="Times New Roman"/>
          <w:b/>
          <w:shd w:val="clear" w:color="auto" w:fill="FEFEFE"/>
          <w:lang w:val="bg-BG"/>
        </w:rPr>
      </w:pPr>
      <w:r w:rsidRPr="005E669F">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5E669F" w:rsidRPr="005E669F" w:rsidRDefault="005E669F" w:rsidP="005E669F">
      <w:pPr>
        <w:overflowPunct/>
        <w:autoSpaceDE/>
        <w:autoSpaceDN/>
        <w:adjustRightInd/>
        <w:spacing w:before="120" w:line="276" w:lineRule="auto"/>
        <w:ind w:left="720"/>
        <w:contextualSpacing/>
        <w:jc w:val="both"/>
        <w:textAlignment w:val="auto"/>
        <w:rPr>
          <w:rFonts w:ascii="Times New Roman" w:eastAsia="Calibri" w:hAnsi="Times New Roman"/>
          <w:shd w:val="clear" w:color="auto" w:fill="FEFEFE"/>
          <w:lang w:val="bg-BG"/>
        </w:rPr>
      </w:pPr>
    </w:p>
    <w:tbl>
      <w:tblPr>
        <w:tblW w:w="9460" w:type="dxa"/>
        <w:jc w:val="center"/>
        <w:tblLook w:val="04A0" w:firstRow="1" w:lastRow="0" w:firstColumn="1" w:lastColumn="0" w:noHBand="0" w:noVBand="1"/>
      </w:tblPr>
      <w:tblGrid>
        <w:gridCol w:w="416"/>
        <w:gridCol w:w="5338"/>
        <w:gridCol w:w="1264"/>
        <w:gridCol w:w="1220"/>
        <w:gridCol w:w="1260"/>
      </w:tblGrid>
      <w:tr w:rsidR="005E669F" w:rsidRPr="005E669F" w:rsidTr="008D6844">
        <w:trPr>
          <w:trHeight w:val="255"/>
          <w:jc w:val="center"/>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ПОКАЗАТЕЛИТЕ ЗА ИЗПЪЛНЕНИЕ</w:t>
            </w:r>
          </w:p>
        </w:tc>
        <w:tc>
          <w:tcPr>
            <w:tcW w:w="3880"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5E669F" w:rsidRPr="005E669F" w:rsidRDefault="005E669F" w:rsidP="005E669F">
            <w:pPr>
              <w:overflowPunct/>
              <w:autoSpaceDE/>
              <w:autoSpaceDN/>
              <w:adjustRightInd/>
              <w:jc w:val="center"/>
              <w:textAlignment w:val="auto"/>
              <w:rPr>
                <w:rFonts w:ascii="Times New Roman" w:hAnsi="Times New Roman"/>
                <w:b/>
                <w:bCs/>
                <w:color w:val="000000"/>
                <w:lang w:val="bg-BG"/>
              </w:rPr>
            </w:pPr>
            <w:r w:rsidRPr="005E669F">
              <w:rPr>
                <w:rFonts w:ascii="Times New Roman" w:hAnsi="Times New Roman"/>
                <w:b/>
                <w:bCs/>
                <w:color w:val="000000"/>
                <w:lang w:val="bg-BG"/>
              </w:rPr>
              <w:t>Целева стойност</w:t>
            </w:r>
          </w:p>
        </w:tc>
      </w:tr>
      <w:tr w:rsidR="005E669F" w:rsidRPr="005E669F" w:rsidTr="008D6844">
        <w:trPr>
          <w:trHeight w:val="255"/>
          <w:jc w:val="center"/>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5E669F" w:rsidRPr="005E669F" w:rsidRDefault="005E669F" w:rsidP="005E669F">
            <w:pPr>
              <w:overflowPunct/>
              <w:autoSpaceDE/>
              <w:autoSpaceDN/>
              <w:adjustRightInd/>
              <w:jc w:val="center"/>
              <w:textAlignment w:val="auto"/>
              <w:rPr>
                <w:rFonts w:ascii="Times New Roman" w:hAnsi="Times New Roman"/>
                <w:b/>
                <w:bCs/>
                <w:color w:val="000000"/>
                <w:lang w:val="bg-BG"/>
              </w:rPr>
            </w:pPr>
            <w:r w:rsidRPr="005E669F">
              <w:rPr>
                <w:rFonts w:ascii="Times New Roman" w:hAnsi="Times New Roman"/>
                <w:b/>
                <w:bCs/>
                <w:color w:val="000000"/>
                <w:lang w:val="bg-BG"/>
              </w:rPr>
              <w:t>Бюджетна програма - 2200.01.01 -"Земеделски земи"</w:t>
            </w:r>
          </w:p>
        </w:tc>
        <w:tc>
          <w:tcPr>
            <w:tcW w:w="3880" w:type="dxa"/>
            <w:gridSpan w:val="3"/>
            <w:vMerge/>
            <w:tcBorders>
              <w:top w:val="single" w:sz="4" w:space="0" w:color="auto"/>
              <w:left w:val="single" w:sz="4" w:space="0" w:color="auto"/>
              <w:bottom w:val="single" w:sz="4" w:space="0" w:color="auto"/>
              <w:right w:val="single" w:sz="4" w:space="0" w:color="auto"/>
            </w:tcBorders>
            <w:vAlign w:val="center"/>
            <w:hideMark/>
          </w:tcPr>
          <w:p w:rsidR="005E669F" w:rsidRPr="005E669F" w:rsidRDefault="005E669F" w:rsidP="005E669F">
            <w:pPr>
              <w:overflowPunct/>
              <w:autoSpaceDE/>
              <w:autoSpaceDN/>
              <w:adjustRightInd/>
              <w:textAlignment w:val="auto"/>
              <w:rPr>
                <w:rFonts w:ascii="Times New Roman" w:hAnsi="Times New Roman"/>
                <w:b/>
                <w:bCs/>
                <w:color w:val="000000"/>
                <w:lang w:val="bg-BG"/>
              </w:rPr>
            </w:pP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000000" w:fill="FCD5B4"/>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w:t>
            </w:r>
          </w:p>
        </w:tc>
        <w:tc>
          <w:tcPr>
            <w:tcW w:w="5338" w:type="dxa"/>
            <w:tcBorders>
              <w:top w:val="nil"/>
              <w:left w:val="nil"/>
              <w:bottom w:val="single" w:sz="4" w:space="0" w:color="auto"/>
              <w:right w:val="single" w:sz="4" w:space="0" w:color="auto"/>
            </w:tcBorders>
            <w:shd w:val="clear" w:color="000000" w:fill="FCD5B4"/>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Показатели за изпълнение</w:t>
            </w:r>
          </w:p>
        </w:tc>
        <w:tc>
          <w:tcPr>
            <w:tcW w:w="1400" w:type="dxa"/>
            <w:tcBorders>
              <w:top w:val="nil"/>
              <w:left w:val="nil"/>
              <w:bottom w:val="single" w:sz="4" w:space="0" w:color="auto"/>
              <w:right w:val="single" w:sz="4" w:space="0" w:color="auto"/>
            </w:tcBorders>
            <w:shd w:val="clear" w:color="000000" w:fill="FCD5B4"/>
            <w:vAlign w:val="center"/>
            <w:hideMark/>
          </w:tcPr>
          <w:p w:rsidR="005E669F" w:rsidRPr="005E669F" w:rsidRDefault="005E669F" w:rsidP="005E669F">
            <w:pPr>
              <w:overflowPunct/>
              <w:autoSpaceDE/>
              <w:autoSpaceDN/>
              <w:adjustRightInd/>
              <w:jc w:val="center"/>
              <w:textAlignment w:val="auto"/>
              <w:rPr>
                <w:rFonts w:ascii="Times New Roman" w:hAnsi="Times New Roman"/>
                <w:b/>
                <w:bCs/>
                <w:color w:val="000000"/>
                <w:lang w:val="bg-BG"/>
              </w:rPr>
            </w:pPr>
            <w:r w:rsidRPr="005E669F">
              <w:rPr>
                <w:rFonts w:ascii="Times New Roman" w:hAnsi="Times New Roman"/>
                <w:b/>
                <w:bCs/>
                <w:color w:val="000000"/>
                <w:lang w:val="bg-BG"/>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5E669F" w:rsidRPr="005E669F" w:rsidRDefault="005E669F" w:rsidP="005E669F">
            <w:pPr>
              <w:overflowPunct/>
              <w:autoSpaceDE/>
              <w:autoSpaceDN/>
              <w:adjustRightInd/>
              <w:jc w:val="center"/>
              <w:textAlignment w:val="auto"/>
              <w:rPr>
                <w:rFonts w:ascii="Times New Roman" w:hAnsi="Times New Roman"/>
                <w:b/>
                <w:bCs/>
                <w:color w:val="000000"/>
                <w:lang w:val="bg-BG"/>
              </w:rPr>
            </w:pPr>
            <w:r w:rsidRPr="005E669F">
              <w:rPr>
                <w:rFonts w:ascii="Times New Roman" w:hAnsi="Times New Roman"/>
                <w:b/>
                <w:bCs/>
                <w:color w:val="000000"/>
                <w:lang w:val="bg-BG"/>
              </w:rPr>
              <w:t xml:space="preserve">Бюджет </w:t>
            </w:r>
            <w:r w:rsidRPr="005E669F">
              <w:rPr>
                <w:rFonts w:ascii="Times New Roman" w:hAnsi="Times New Roman"/>
                <w:b/>
                <w:bCs/>
                <w:color w:val="000000"/>
                <w:lang w:val="bg-BG"/>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5E669F" w:rsidRPr="005E669F" w:rsidRDefault="005E669F" w:rsidP="005E669F">
            <w:pPr>
              <w:overflowPunct/>
              <w:autoSpaceDE/>
              <w:autoSpaceDN/>
              <w:adjustRightInd/>
              <w:jc w:val="center"/>
              <w:textAlignment w:val="auto"/>
              <w:rPr>
                <w:rFonts w:ascii="Times New Roman" w:hAnsi="Times New Roman"/>
                <w:b/>
                <w:bCs/>
                <w:color w:val="000000"/>
                <w:lang w:val="bg-BG"/>
              </w:rPr>
            </w:pPr>
            <w:r w:rsidRPr="005E669F">
              <w:rPr>
                <w:rFonts w:ascii="Times New Roman" w:hAnsi="Times New Roman"/>
                <w:b/>
                <w:bCs/>
                <w:color w:val="000000"/>
                <w:lang w:val="bg-BG"/>
              </w:rPr>
              <w:t xml:space="preserve">Отчет </w:t>
            </w:r>
            <w:r w:rsidRPr="005E669F">
              <w:rPr>
                <w:rFonts w:ascii="Times New Roman" w:hAnsi="Times New Roman"/>
                <w:b/>
                <w:bCs/>
                <w:color w:val="000000"/>
                <w:lang w:val="bg-BG"/>
              </w:rPr>
              <w:br/>
              <w:t>30.06.2019 г.</w:t>
            </w:r>
          </w:p>
        </w:tc>
      </w:tr>
      <w:tr w:rsidR="005E669F" w:rsidRPr="005E669F" w:rsidTr="008D6844">
        <w:trPr>
          <w:trHeight w:val="76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Постановяване на решения за промяна на предназначението на земеделските земи, в т.ч. КЗЗ и комисиите по чл. 17, ал. 1 от ЗОЗЗ</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решения</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1 500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947</w:t>
            </w:r>
          </w:p>
        </w:tc>
      </w:tr>
      <w:tr w:rsidR="005E669F" w:rsidRPr="005E669F" w:rsidTr="008D6844">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Одобряване на рекултивации</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Площ (дка)</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600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3</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lang w:val="bg-BG"/>
              </w:rPr>
            </w:pPr>
            <w:r w:rsidRPr="005E669F">
              <w:rPr>
                <w:rFonts w:ascii="Times New Roman" w:hAnsi="Times New Roman"/>
                <w:lang w:val="bg-BG"/>
              </w:rPr>
              <w:t>Корекция на КВС поради явна фактическа грешка</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Площ (дка)</w:t>
            </w:r>
          </w:p>
        </w:tc>
        <w:tc>
          <w:tcPr>
            <w:tcW w:w="122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300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 12</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4</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lang w:val="bg-BG"/>
              </w:rPr>
            </w:pPr>
            <w:r w:rsidRPr="005E669F">
              <w:rPr>
                <w:rFonts w:ascii="Times New Roman" w:hAnsi="Times New Roman"/>
                <w:lang w:val="bg-BG"/>
              </w:rPr>
              <w:t>Изработване на планове за обезщетяване на собствениците</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Брой</w:t>
            </w:r>
          </w:p>
        </w:tc>
        <w:tc>
          <w:tcPr>
            <w:tcW w:w="122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2</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 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5</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Откриване на процедури за изработване на планове за уедряване</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проекти</w:t>
            </w:r>
          </w:p>
        </w:tc>
        <w:tc>
          <w:tcPr>
            <w:tcW w:w="122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3</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6</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Предоставяне на земи от ДПФ за възмездно ползване чрез търг или конкурс</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Площ (дка)</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225 000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1 030 120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7</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Разпределяне на пасища, мери и ливади от ДПФ за възмездно ползване по реда на чл. 37 и от ЗСПЗЗ</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Площ (дка)</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44 000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8</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Предоставяне на земи от ДПФ за безвъзмездно ползване (чл.24, ал.2 и чл. 24б от ЗСПЗЗ)</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Площ (дка)</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260 000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202 404</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9</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Обезщетяване на собственици по реда на чл. 10в от ЗСПЗЗ</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Площ (дка)</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lang w:val="bg-BG"/>
              </w:rPr>
            </w:pPr>
            <w:r w:rsidRPr="005E669F">
              <w:rPr>
                <w:rFonts w:ascii="Times New Roman" w:hAnsi="Times New Roman"/>
                <w:lang w:val="bg-BG"/>
              </w:rPr>
              <w:t>10</w:t>
            </w:r>
          </w:p>
        </w:tc>
        <w:tc>
          <w:tcPr>
            <w:tcW w:w="5338" w:type="dxa"/>
            <w:vMerge w:val="restart"/>
            <w:tcBorders>
              <w:top w:val="nil"/>
              <w:left w:val="single" w:sz="4" w:space="0" w:color="auto"/>
              <w:bottom w:val="single" w:sz="4" w:space="0" w:color="000000"/>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Продажба на земеделски земи от ДПФ, заети с овощни насаждения, при условията на чл. 24д, ал. 1 от ЗСПЗЗ.</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заявления</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6</w:t>
            </w:r>
          </w:p>
        </w:tc>
      </w:tr>
      <w:tr w:rsidR="005E669F" w:rsidRPr="005E669F" w:rsidTr="008D6844">
        <w:trPr>
          <w:trHeight w:val="255"/>
          <w:jc w:val="center"/>
        </w:trPr>
        <w:tc>
          <w:tcPr>
            <w:tcW w:w="242" w:type="dxa"/>
            <w:vMerge/>
            <w:tcBorders>
              <w:top w:val="nil"/>
              <w:left w:val="single" w:sz="4" w:space="0" w:color="auto"/>
              <w:bottom w:val="single" w:sz="4" w:space="0" w:color="000000"/>
              <w:right w:val="single" w:sz="4" w:space="0" w:color="auto"/>
            </w:tcBorders>
            <w:vAlign w:val="center"/>
            <w:hideMark/>
          </w:tcPr>
          <w:p w:rsidR="005E669F" w:rsidRPr="005E669F" w:rsidRDefault="005E669F" w:rsidP="005E669F">
            <w:pPr>
              <w:overflowPunct/>
              <w:autoSpaceDE/>
              <w:autoSpaceDN/>
              <w:adjustRightInd/>
              <w:textAlignment w:val="auto"/>
              <w:rPr>
                <w:rFonts w:ascii="Times New Roman" w:hAnsi="Times New Roman"/>
                <w:lang w:val="bg-BG"/>
              </w:rPr>
            </w:pPr>
          </w:p>
        </w:tc>
        <w:tc>
          <w:tcPr>
            <w:tcW w:w="5338" w:type="dxa"/>
            <w:vMerge/>
            <w:tcBorders>
              <w:top w:val="nil"/>
              <w:left w:val="single" w:sz="4" w:space="0" w:color="auto"/>
              <w:bottom w:val="single" w:sz="4" w:space="0" w:color="000000"/>
              <w:right w:val="single" w:sz="4" w:space="0" w:color="auto"/>
            </w:tcBorders>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заповеди</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5</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11</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Закупуване на земи от ДПФ от притежатели на ПКБ чрез търг</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Площ (дка)</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8 000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12</w:t>
            </w:r>
          </w:p>
        </w:tc>
        <w:tc>
          <w:tcPr>
            <w:tcW w:w="5338" w:type="dxa"/>
            <w:vMerge w:val="restart"/>
            <w:tcBorders>
              <w:top w:val="nil"/>
              <w:left w:val="single" w:sz="4" w:space="0" w:color="auto"/>
              <w:bottom w:val="single" w:sz="4" w:space="0" w:color="000000"/>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Придобиване на собственост на застроени и прилежащи площи в стопански дворове</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заявления</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300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150</w:t>
            </w:r>
          </w:p>
        </w:tc>
      </w:tr>
      <w:tr w:rsidR="005E669F" w:rsidRPr="005E669F" w:rsidTr="008D6844">
        <w:trPr>
          <w:trHeight w:val="255"/>
          <w:jc w:val="center"/>
        </w:trPr>
        <w:tc>
          <w:tcPr>
            <w:tcW w:w="242" w:type="dxa"/>
            <w:vMerge/>
            <w:tcBorders>
              <w:top w:val="nil"/>
              <w:left w:val="single" w:sz="4" w:space="0" w:color="auto"/>
              <w:bottom w:val="single" w:sz="4" w:space="0" w:color="000000"/>
              <w:right w:val="single" w:sz="4" w:space="0" w:color="auto"/>
            </w:tcBorders>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p>
        </w:tc>
        <w:tc>
          <w:tcPr>
            <w:tcW w:w="5338" w:type="dxa"/>
            <w:vMerge/>
            <w:tcBorders>
              <w:top w:val="nil"/>
              <w:left w:val="single" w:sz="4" w:space="0" w:color="auto"/>
              <w:bottom w:val="single" w:sz="4" w:space="0" w:color="000000"/>
              <w:right w:val="single" w:sz="4" w:space="0" w:color="auto"/>
            </w:tcBorders>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заповеди</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102</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lastRenderedPageBreak/>
              <w:t>13</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Учредяване на ограничени вещни права върху имоти от ДПФ</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заявления</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38</w:t>
            </w:r>
          </w:p>
        </w:tc>
      </w:tr>
      <w:tr w:rsidR="005E669F" w:rsidRPr="005E669F" w:rsidTr="008D6844">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14</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Предоставяне на цифрова информация от КВС</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Приход/лв.</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20 000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6 367</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15</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both"/>
              <w:textAlignment w:val="auto"/>
              <w:rPr>
                <w:rFonts w:ascii="Times New Roman" w:hAnsi="Times New Roman"/>
                <w:color w:val="000000"/>
                <w:lang w:val="bg-BG"/>
              </w:rPr>
            </w:pPr>
            <w:r w:rsidRPr="005E669F">
              <w:rPr>
                <w:rFonts w:ascii="Times New Roman" w:hAnsi="Times New Roman"/>
                <w:color w:val="000000"/>
                <w:lang w:val="bg-BG"/>
              </w:rPr>
              <w:t>Извършени проверки в базата данни на КВС за длъжници на НАП</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500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2 100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16</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both"/>
              <w:textAlignment w:val="auto"/>
              <w:rPr>
                <w:rFonts w:ascii="Times New Roman" w:hAnsi="Times New Roman"/>
                <w:color w:val="000000"/>
                <w:lang w:val="bg-BG"/>
              </w:rPr>
            </w:pPr>
            <w:r w:rsidRPr="005E669F">
              <w:rPr>
                <w:rFonts w:ascii="Times New Roman" w:hAnsi="Times New Roman"/>
                <w:color w:val="000000"/>
                <w:lang w:val="bg-BG"/>
              </w:rPr>
              <w:t xml:space="preserve">Обработване на протоколи за извършени технически дейности за поддръжка на КВС за извършени услуги </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800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80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17</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both"/>
              <w:textAlignment w:val="auto"/>
              <w:rPr>
                <w:rFonts w:ascii="Times New Roman" w:hAnsi="Times New Roman"/>
                <w:color w:val="000000"/>
                <w:lang w:val="bg-BG"/>
              </w:rPr>
            </w:pPr>
            <w:r w:rsidRPr="005E669F">
              <w:rPr>
                <w:rFonts w:ascii="Times New Roman" w:hAnsi="Times New Roman"/>
                <w:color w:val="000000"/>
                <w:lang w:val="bg-BG"/>
              </w:rPr>
              <w:t>Становища за отдаване на концесии по Закона за подземните богатства</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60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38</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18</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Предадени данни и материали за изработване на кадастрални карти</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 землища</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500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19</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Одобряване на протоколи за служебно възложени дейности по поддръжка на КВС и защитени територии</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50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20</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Предоставяне на услуги на граждани по реда на Наредба № 49/2004 г.</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Стойност / лв.</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2 000 000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350 000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21</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Площ от страната за обновяване на Цифровата ортофотокарта (ЦОФК) чрез аерозаснемане.</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Кв.км.</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25 558</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76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22</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both"/>
              <w:textAlignment w:val="auto"/>
              <w:rPr>
                <w:rFonts w:ascii="Times New Roman" w:hAnsi="Times New Roman"/>
                <w:color w:val="000000"/>
                <w:lang w:val="bg-BG"/>
              </w:rPr>
            </w:pPr>
            <w:r w:rsidRPr="005E669F">
              <w:rPr>
                <w:rFonts w:ascii="Times New Roman" w:hAnsi="Times New Roman"/>
                <w:color w:val="000000"/>
                <w:lang w:val="bg-BG"/>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 xml:space="preserve">Брой </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460 000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23</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Контрол на дешифрацията на обновената ЦОФК</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 проверени физ.блокове</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2-3 %</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24</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 xml:space="preserve">Проверка на физически блокове - коректност на граници, начин на трайно ползване, допустимост за подпомагане </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Хектари</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550 000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0</w:t>
            </w:r>
          </w:p>
        </w:tc>
      </w:tr>
      <w:tr w:rsidR="005E669F" w:rsidRPr="005E669F" w:rsidTr="008D6844">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25</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Заявления за подпомагане, въведени в ИСАК</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120 000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106 726</w:t>
            </w:r>
          </w:p>
        </w:tc>
      </w:tr>
      <w:tr w:rsidR="005E669F" w:rsidRPr="005E669F" w:rsidTr="008D6844">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26</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Брой регистрирани и пререгистрирани земеделски стопани</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100 000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87 105</w:t>
            </w:r>
          </w:p>
        </w:tc>
      </w:tr>
      <w:tr w:rsidR="005E669F" w:rsidRPr="005E669F" w:rsidTr="008D6844">
        <w:trPr>
          <w:trHeight w:val="178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27</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both"/>
              <w:textAlignment w:val="auto"/>
              <w:rPr>
                <w:rFonts w:ascii="Times New Roman" w:hAnsi="Times New Roman"/>
                <w:color w:val="000000"/>
                <w:lang w:val="bg-BG"/>
              </w:rPr>
            </w:pPr>
            <w:r w:rsidRPr="005E669F">
              <w:rPr>
                <w:rFonts w:ascii="Times New Roman" w:hAnsi="Times New Roman"/>
                <w:color w:val="000000"/>
                <w:lang w:val="bg-BG"/>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50</w:t>
            </w:r>
          </w:p>
        </w:tc>
      </w:tr>
      <w:tr w:rsidR="005E669F" w:rsidRPr="005E669F" w:rsidTr="008D6844">
        <w:trPr>
          <w:trHeight w:val="153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28</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both"/>
              <w:textAlignment w:val="auto"/>
              <w:rPr>
                <w:rFonts w:ascii="Times New Roman" w:hAnsi="Times New Roman"/>
                <w:color w:val="000000"/>
                <w:lang w:val="bg-BG"/>
              </w:rPr>
            </w:pPr>
            <w:r w:rsidRPr="005E669F">
              <w:rPr>
                <w:rFonts w:ascii="Times New Roman" w:hAnsi="Times New Roman"/>
                <w:color w:val="000000"/>
                <w:lang w:val="bg-BG"/>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50</w:t>
            </w:r>
          </w:p>
        </w:tc>
      </w:tr>
      <w:tr w:rsidR="005E669F" w:rsidRPr="005E669F" w:rsidTr="008D6844">
        <w:trPr>
          <w:trHeight w:val="153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29</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both"/>
              <w:textAlignment w:val="auto"/>
              <w:rPr>
                <w:rFonts w:ascii="Times New Roman" w:hAnsi="Times New Roman"/>
                <w:color w:val="000000"/>
                <w:lang w:val="bg-BG"/>
              </w:rPr>
            </w:pPr>
            <w:r w:rsidRPr="005E669F">
              <w:rPr>
                <w:rFonts w:ascii="Times New Roman" w:hAnsi="Times New Roman"/>
                <w:color w:val="000000"/>
                <w:lang w:val="bg-BG"/>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35</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20</w:t>
            </w:r>
          </w:p>
        </w:tc>
      </w:tr>
      <w:tr w:rsidR="005E669F" w:rsidRPr="005E669F" w:rsidTr="008D6844">
        <w:trPr>
          <w:trHeight w:val="76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30</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w:t>
            </w:r>
          </w:p>
        </w:tc>
      </w:tr>
      <w:tr w:rsidR="005E669F" w:rsidRPr="005E669F" w:rsidTr="008D6844">
        <w:trPr>
          <w:trHeight w:val="76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lastRenderedPageBreak/>
              <w:t>31</w:t>
            </w:r>
          </w:p>
        </w:tc>
        <w:tc>
          <w:tcPr>
            <w:tcW w:w="5338"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textAlignment w:val="auto"/>
              <w:rPr>
                <w:rFonts w:ascii="Times New Roman" w:hAnsi="Times New Roman"/>
                <w:color w:val="000000"/>
                <w:lang w:val="bg-BG"/>
              </w:rPr>
            </w:pPr>
            <w:r w:rsidRPr="005E669F">
              <w:rPr>
                <w:rFonts w:ascii="Times New Roman" w:hAnsi="Times New Roman"/>
                <w:color w:val="000000"/>
                <w:lang w:val="bg-BG"/>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400" w:type="dxa"/>
            <w:tcBorders>
              <w:top w:val="nil"/>
              <w:left w:val="nil"/>
              <w:bottom w:val="single" w:sz="4" w:space="0" w:color="auto"/>
              <w:right w:val="single" w:sz="4" w:space="0" w:color="auto"/>
            </w:tcBorders>
            <w:shd w:val="clear" w:color="auto" w:fill="auto"/>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5E669F" w:rsidRPr="005E669F" w:rsidRDefault="005E669F" w:rsidP="005E669F">
            <w:pPr>
              <w:overflowPunct/>
              <w:autoSpaceDE/>
              <w:autoSpaceDN/>
              <w:adjustRightInd/>
              <w:jc w:val="center"/>
              <w:textAlignment w:val="auto"/>
              <w:rPr>
                <w:rFonts w:ascii="Times New Roman" w:hAnsi="Times New Roman"/>
                <w:color w:val="000000"/>
                <w:lang w:val="bg-BG"/>
              </w:rPr>
            </w:pPr>
            <w:r w:rsidRPr="005E669F">
              <w:rPr>
                <w:rFonts w:ascii="Times New Roman" w:hAnsi="Times New Roman"/>
                <w:color w:val="000000"/>
                <w:lang w:val="bg-BG"/>
              </w:rPr>
              <w:t>100</w:t>
            </w:r>
          </w:p>
        </w:tc>
      </w:tr>
    </w:tbl>
    <w:p w:rsidR="005E669F" w:rsidRPr="005E669F" w:rsidRDefault="005E669F" w:rsidP="005E669F">
      <w:pPr>
        <w:overflowPunct/>
        <w:autoSpaceDE/>
        <w:autoSpaceDN/>
        <w:adjustRightInd/>
        <w:ind w:firstLine="720"/>
        <w:jc w:val="both"/>
        <w:textAlignment w:val="auto"/>
        <w:rPr>
          <w:rFonts w:ascii="Times New Roman" w:eastAsia="Calibri" w:hAnsi="Times New Roman"/>
          <w:shd w:val="clear" w:color="auto" w:fill="FEFEFE"/>
          <w:lang w:val="bg-BG"/>
        </w:rPr>
      </w:pPr>
    </w:p>
    <w:p w:rsidR="005E669F" w:rsidRPr="005E669F" w:rsidRDefault="005E669F" w:rsidP="003C5503">
      <w:pPr>
        <w:numPr>
          <w:ilvl w:val="0"/>
          <w:numId w:val="12"/>
        </w:numPr>
        <w:tabs>
          <w:tab w:val="left" w:pos="851"/>
        </w:tabs>
        <w:overflowPunct/>
        <w:autoSpaceDE/>
        <w:autoSpaceDN/>
        <w:adjustRightInd/>
        <w:ind w:left="0" w:firstLine="567"/>
        <w:jc w:val="both"/>
        <w:textAlignment w:val="auto"/>
        <w:rPr>
          <w:rFonts w:ascii="Times New Roman" w:eastAsia="Calibri" w:hAnsi="Times New Roman"/>
          <w:lang w:val="bg-BG"/>
        </w:rPr>
      </w:pPr>
      <w:r w:rsidRPr="005E669F">
        <w:rPr>
          <w:rFonts w:ascii="Times New Roman" w:eastAsia="Calibri" w:hAnsi="Times New Roman"/>
          <w:lang w:val="bg-BG"/>
        </w:rPr>
        <w:t>Кратко описание на показателите за изпълнение</w:t>
      </w:r>
    </w:p>
    <w:p w:rsidR="005E669F" w:rsidRPr="005E669F" w:rsidRDefault="005E669F" w:rsidP="005E669F">
      <w:pPr>
        <w:overflowPunct/>
        <w:autoSpaceDE/>
        <w:autoSpaceDN/>
        <w:adjustRightInd/>
        <w:ind w:firstLine="720"/>
        <w:jc w:val="both"/>
        <w:textAlignment w:val="auto"/>
        <w:rPr>
          <w:rFonts w:ascii="Times New Roman" w:eastAsia="Calibri" w:hAnsi="Times New Roman"/>
          <w:lang w:val="bg-BG"/>
        </w:rPr>
      </w:pPr>
    </w:p>
    <w:p w:rsidR="005E669F" w:rsidRPr="005E669F" w:rsidRDefault="005E669F" w:rsidP="005E669F">
      <w:pPr>
        <w:overflowPunct/>
        <w:autoSpaceDE/>
        <w:autoSpaceDN/>
        <w:adjustRightInd/>
        <w:ind w:firstLine="567"/>
        <w:jc w:val="both"/>
        <w:textAlignment w:val="auto"/>
        <w:rPr>
          <w:rFonts w:ascii="Times New Roman" w:eastAsia="Calibri" w:hAnsi="Times New Roman"/>
          <w:lang w:val="bg-BG"/>
        </w:rPr>
      </w:pPr>
      <w:r w:rsidRPr="005E669F">
        <w:rPr>
          <w:rFonts w:ascii="Times New Roman" w:eastAsia="Calibri" w:hAnsi="Times New Roman"/>
          <w:lang w:val="bg-BG"/>
        </w:rPr>
        <w:t xml:space="preserve">За отчетния период са постъпили 150 броя заявления за закупуване на земя, частна -  държавна собственост, прилежаща площ към сгради и съоръжения на организация по §12 от ПЗР на ЗСПЗЗ и са издадени 102 броя заповеди, с които е разрешено извършването на продажба. Предоставените за възмездно ползване земеделски земи от държавния поземлен фонд, чрез търг са в размер на 1 030 120 дка, а за безвъзмездно ползване са предоставени на научни и други държавни органи  202 404 дка.  Разгледани са  38 заявления за учредяване на ограничени вещни права върху имоти от държавния поземлен фонд. </w:t>
      </w:r>
    </w:p>
    <w:p w:rsidR="005E669F" w:rsidRPr="005E669F" w:rsidRDefault="005E669F" w:rsidP="005E669F">
      <w:pPr>
        <w:overflowPunct/>
        <w:autoSpaceDE/>
        <w:autoSpaceDN/>
        <w:adjustRightInd/>
        <w:ind w:firstLine="567"/>
        <w:jc w:val="both"/>
        <w:textAlignment w:val="auto"/>
        <w:rPr>
          <w:rFonts w:ascii="Times New Roman" w:eastAsia="Calibri" w:hAnsi="Times New Roman"/>
        </w:rPr>
      </w:pPr>
      <w:r w:rsidRPr="005E669F">
        <w:rPr>
          <w:rFonts w:ascii="Times New Roman" w:eastAsia="Calibri" w:hAnsi="Times New Roman"/>
          <w:lang w:val="bg-BG"/>
        </w:rPr>
        <w:t xml:space="preserve">Също така през отчетния период са постановени 947 броя решение за промяна на предназначението на земеделски земи, от които 443 броя са на Комисията за земеделските земи, а 504 броя на комисиите по чл.17, ал.1, т.1 от ЗОЗЗ. Изготвени са справки, становища, отговори на указания, свързани с прилагането на ЗОЗЗ, ППЗОЗЗ и други нормативни актове. Експертите са участвали в експертни съвети по устройство на територията.   </w:t>
      </w:r>
    </w:p>
    <w:p w:rsidR="005E669F" w:rsidRPr="005E669F" w:rsidRDefault="005E669F" w:rsidP="005E669F">
      <w:pPr>
        <w:overflowPunct/>
        <w:autoSpaceDE/>
        <w:autoSpaceDN/>
        <w:adjustRightInd/>
        <w:ind w:firstLine="567"/>
        <w:jc w:val="both"/>
        <w:textAlignment w:val="auto"/>
        <w:rPr>
          <w:rFonts w:ascii="Times New Roman" w:hAnsi="Times New Roman"/>
          <w:bCs/>
          <w:lang w:val="bg-BG" w:eastAsia="bg-BG"/>
        </w:rPr>
      </w:pPr>
      <w:r w:rsidRPr="005E669F">
        <w:rPr>
          <w:rFonts w:ascii="Times New Roman" w:hAnsi="Times New Roman"/>
          <w:bCs/>
          <w:lang w:val="bg-BG" w:eastAsia="bg-BG"/>
        </w:rPr>
        <w:t>Забелязва се драстично увеличение на извършените проверки за собственици на имоти в КВС в базата данни „Сметна палата“  за длъжници на НАП – 2 100 броя.</w:t>
      </w:r>
    </w:p>
    <w:p w:rsidR="005E669F" w:rsidRPr="005E669F" w:rsidRDefault="005E669F" w:rsidP="005E669F">
      <w:pPr>
        <w:overflowPunct/>
        <w:autoSpaceDE/>
        <w:autoSpaceDN/>
        <w:adjustRightInd/>
        <w:ind w:firstLine="567"/>
        <w:jc w:val="both"/>
        <w:textAlignment w:val="auto"/>
        <w:rPr>
          <w:rFonts w:ascii="Times New Roman" w:hAnsi="Times New Roman"/>
          <w:bCs/>
          <w:lang w:val="bg-BG" w:eastAsia="bg-BG"/>
        </w:rPr>
      </w:pPr>
      <w:r w:rsidRPr="005E669F">
        <w:rPr>
          <w:rFonts w:ascii="Times New Roman" w:hAnsi="Times New Roman"/>
          <w:bCs/>
          <w:lang w:val="bg-BG" w:eastAsia="bg-BG"/>
        </w:rPr>
        <w:t>Обработени са протоколи за извършени технически дейности за поддръжка на  КВС за извършени услуги — 80 броя.</w:t>
      </w:r>
    </w:p>
    <w:p w:rsidR="005E669F" w:rsidRPr="005E669F" w:rsidRDefault="005E669F" w:rsidP="005E669F">
      <w:pPr>
        <w:overflowPunct/>
        <w:autoSpaceDE/>
        <w:autoSpaceDN/>
        <w:adjustRightInd/>
        <w:ind w:firstLine="567"/>
        <w:jc w:val="both"/>
        <w:textAlignment w:val="auto"/>
        <w:rPr>
          <w:rFonts w:ascii="Times New Roman" w:hAnsi="Times New Roman"/>
          <w:bCs/>
          <w:lang w:val="bg-BG" w:eastAsia="bg-BG"/>
        </w:rPr>
      </w:pPr>
      <w:r w:rsidRPr="005E669F">
        <w:rPr>
          <w:rFonts w:ascii="Times New Roman" w:hAnsi="Times New Roman"/>
          <w:bCs/>
          <w:lang w:val="bg-BG" w:eastAsia="bg-BG"/>
        </w:rPr>
        <w:t xml:space="preserve">На общини, ведомства, </w:t>
      </w:r>
      <w:r w:rsidRPr="005E669F">
        <w:rPr>
          <w:rFonts w:ascii="Times New Roman" w:hAnsi="Times New Roman"/>
          <w:bCs/>
          <w:lang w:eastAsia="bg-BG"/>
        </w:rPr>
        <w:t xml:space="preserve"> </w:t>
      </w:r>
      <w:r w:rsidRPr="005E669F">
        <w:rPr>
          <w:rFonts w:ascii="Times New Roman" w:hAnsi="Times New Roman"/>
          <w:bCs/>
          <w:lang w:val="bg-BG" w:eastAsia="bg-BG"/>
        </w:rPr>
        <w:t xml:space="preserve">инвеститори и АПИ за изработването на ОУП, ПУП и ПП е  предоставена цифрова информация от КВС, като са изпълнени  административни услуги на стойност 6 367 лв. На ведомства и общини информацията се предоставя безвъзмездно. </w:t>
      </w:r>
    </w:p>
    <w:p w:rsidR="005E669F" w:rsidRPr="005E669F" w:rsidRDefault="005E669F" w:rsidP="005E669F">
      <w:pPr>
        <w:overflowPunct/>
        <w:autoSpaceDE/>
        <w:autoSpaceDN/>
        <w:adjustRightInd/>
        <w:ind w:firstLine="567"/>
        <w:jc w:val="both"/>
        <w:textAlignment w:val="auto"/>
        <w:rPr>
          <w:rFonts w:ascii="Times New Roman" w:hAnsi="Times New Roman"/>
          <w:bCs/>
          <w:lang w:val="bg-BG" w:eastAsia="bg-BG"/>
        </w:rPr>
      </w:pPr>
      <w:r w:rsidRPr="005E669F">
        <w:rPr>
          <w:rFonts w:ascii="Times New Roman" w:hAnsi="Times New Roman"/>
          <w:bCs/>
          <w:lang w:val="bg-BG" w:eastAsia="bg-BG"/>
        </w:rPr>
        <w:t>Съгласно постигната договореност с цел по-голяма оперативност и оптимизиране на процеса, данните и материалите за преобразуване на КВС в кадастрални карти и кадастрални регистри се предават от ОДЗ на съответната СГКК, а не от МЗХГ (както беше до сега).Тенденцията е до края на 2019 г. всички землища да имат влезли в сила кадастрални карти и регистри за неурбанизираната територия.</w:t>
      </w:r>
    </w:p>
    <w:p w:rsidR="005E669F" w:rsidRPr="005E669F" w:rsidRDefault="005E669F" w:rsidP="005E669F">
      <w:pPr>
        <w:overflowPunct/>
        <w:autoSpaceDE/>
        <w:autoSpaceDN/>
        <w:adjustRightInd/>
        <w:ind w:firstLine="567"/>
        <w:jc w:val="both"/>
        <w:textAlignment w:val="auto"/>
        <w:rPr>
          <w:rFonts w:ascii="Times New Roman" w:eastAsia="Calibri" w:hAnsi="Times New Roman"/>
          <w:b/>
          <w:lang w:val="bg-BG"/>
        </w:rPr>
      </w:pPr>
    </w:p>
    <w:p w:rsidR="005E669F" w:rsidRPr="005E669F" w:rsidRDefault="005E669F" w:rsidP="003C5503">
      <w:pPr>
        <w:numPr>
          <w:ilvl w:val="0"/>
          <w:numId w:val="12"/>
        </w:numPr>
        <w:tabs>
          <w:tab w:val="left" w:pos="851"/>
        </w:tabs>
        <w:overflowPunct/>
        <w:autoSpaceDE/>
        <w:autoSpaceDN/>
        <w:adjustRightInd/>
        <w:ind w:left="0" w:firstLine="567"/>
        <w:jc w:val="both"/>
        <w:textAlignment w:val="auto"/>
        <w:rPr>
          <w:rFonts w:ascii="Times New Roman" w:eastAsia="Calibri" w:hAnsi="Times New Roman"/>
          <w:lang w:val="bg-BG"/>
        </w:rPr>
      </w:pPr>
      <w:r w:rsidRPr="005E669F">
        <w:rPr>
          <w:rFonts w:ascii="Times New Roman" w:eastAsia="Calibri" w:hAnsi="Times New Roman"/>
          <w:lang w:val="bg-BG"/>
        </w:rPr>
        <w:t>Източници на информацията за данните по показателите за изпълнение</w:t>
      </w:r>
    </w:p>
    <w:p w:rsidR="005E669F" w:rsidRPr="005E669F" w:rsidRDefault="005E669F" w:rsidP="005E669F">
      <w:pPr>
        <w:overflowPunct/>
        <w:autoSpaceDE/>
        <w:autoSpaceDN/>
        <w:adjustRightInd/>
        <w:ind w:firstLine="567"/>
        <w:jc w:val="both"/>
        <w:textAlignment w:val="auto"/>
        <w:rPr>
          <w:rFonts w:ascii="Times New Roman" w:eastAsia="Calibri" w:hAnsi="Times New Roman"/>
          <w:lang w:val="bg-BG"/>
        </w:rPr>
      </w:pPr>
      <w:r w:rsidRPr="005E669F">
        <w:rPr>
          <w:rFonts w:ascii="Times New Roman" w:eastAsia="Calibri" w:hAnsi="Times New Roman"/>
          <w:lang w:val="bg-BG"/>
        </w:rPr>
        <w:t>Информацията е налична и се съхранява от отговорните за изпълнение на програмата структури.</w:t>
      </w:r>
    </w:p>
    <w:p w:rsidR="005E669F" w:rsidRPr="005E669F" w:rsidRDefault="005E669F" w:rsidP="005E669F">
      <w:pPr>
        <w:overflowPunct/>
        <w:autoSpaceDE/>
        <w:autoSpaceDN/>
        <w:adjustRightInd/>
        <w:ind w:firstLine="567"/>
        <w:jc w:val="both"/>
        <w:textAlignment w:val="auto"/>
        <w:rPr>
          <w:rFonts w:ascii="Times New Roman" w:eastAsia="Calibri" w:hAnsi="Times New Roman"/>
          <w:lang w:val="bg-BG"/>
        </w:rPr>
      </w:pPr>
    </w:p>
    <w:p w:rsidR="005E669F" w:rsidRPr="005E669F" w:rsidRDefault="005E669F" w:rsidP="003C5503">
      <w:pPr>
        <w:numPr>
          <w:ilvl w:val="0"/>
          <w:numId w:val="11"/>
        </w:numPr>
        <w:tabs>
          <w:tab w:val="left" w:pos="851"/>
        </w:tabs>
        <w:overflowPunct/>
        <w:autoSpaceDE/>
        <w:autoSpaceDN/>
        <w:adjustRightInd/>
        <w:ind w:left="0" w:firstLine="567"/>
        <w:jc w:val="both"/>
        <w:textAlignment w:val="auto"/>
        <w:rPr>
          <w:rFonts w:ascii="Times New Roman" w:eastAsia="Calibri" w:hAnsi="Times New Roman"/>
          <w:b/>
          <w:shd w:val="clear" w:color="auto" w:fill="FEFEFE"/>
          <w:lang w:val="bg-BG"/>
        </w:rPr>
      </w:pPr>
      <w:r w:rsidRPr="005E669F">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5E669F" w:rsidRPr="005E669F" w:rsidRDefault="005E669F" w:rsidP="005E669F">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Промени в Европейското и националното законодателство могат да окажат въздействие върху постигането на целите на програмата, както и финансова необезпеченост.</w:t>
      </w:r>
    </w:p>
    <w:p w:rsidR="005E669F" w:rsidRPr="005E669F" w:rsidRDefault="005E669F" w:rsidP="005E669F">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p>
    <w:p w:rsidR="005E669F" w:rsidRPr="006757DB" w:rsidRDefault="005E669F" w:rsidP="003C5503">
      <w:pPr>
        <w:numPr>
          <w:ilvl w:val="0"/>
          <w:numId w:val="11"/>
        </w:numPr>
        <w:tabs>
          <w:tab w:val="left" w:pos="851"/>
        </w:tabs>
        <w:overflowPunct/>
        <w:autoSpaceDE/>
        <w:autoSpaceDN/>
        <w:adjustRightInd/>
        <w:ind w:left="0" w:firstLine="567"/>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p w:rsidR="002F7D8C" w:rsidRDefault="002F7D8C" w:rsidP="002F7D8C">
      <w:pPr>
        <w:tabs>
          <w:tab w:val="left" w:pos="851"/>
        </w:tabs>
        <w:overflowPunct/>
        <w:autoSpaceDE/>
        <w:autoSpaceDN/>
        <w:adjustRightInd/>
        <w:jc w:val="both"/>
        <w:textAlignment w:val="auto"/>
        <w:rPr>
          <w:rFonts w:ascii="Times New Roman" w:eastAsia="Calibri" w:hAnsi="Times New Roman"/>
          <w:b/>
          <w:highlight w:val="cyan"/>
          <w:shd w:val="clear" w:color="auto" w:fill="FEFEFE"/>
          <w:lang w:val="bg-BG"/>
        </w:rPr>
      </w:pPr>
    </w:p>
    <w:tbl>
      <w:tblPr>
        <w:tblW w:w="9540" w:type="dxa"/>
        <w:jc w:val="center"/>
        <w:tblLook w:val="04A0" w:firstRow="1" w:lastRow="0" w:firstColumn="1" w:lastColumn="0" w:noHBand="0" w:noVBand="1"/>
      </w:tblPr>
      <w:tblGrid>
        <w:gridCol w:w="540"/>
        <w:gridCol w:w="5160"/>
        <w:gridCol w:w="1320"/>
        <w:gridCol w:w="1340"/>
        <w:gridCol w:w="1180"/>
      </w:tblGrid>
      <w:tr w:rsidR="002F7D8C" w:rsidRPr="002F7D8C" w:rsidTr="002F7D8C">
        <w:trPr>
          <w:trHeight w:val="25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104C9E">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2200.01.01 Бюджетна програма „Земеделски земи”</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Закон</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Уточнен план</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Отчет</w:t>
            </w:r>
          </w:p>
        </w:tc>
      </w:tr>
      <w:tr w:rsidR="002F7D8C" w:rsidRPr="002F7D8C" w:rsidTr="002F7D8C">
        <w:trPr>
          <w:trHeight w:val="25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(в лева)</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132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134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118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ведомствени разходи:</w:t>
            </w:r>
          </w:p>
        </w:tc>
        <w:tc>
          <w:tcPr>
            <w:tcW w:w="13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39 644 900</w:t>
            </w:r>
          </w:p>
        </w:tc>
        <w:tc>
          <w:tcPr>
            <w:tcW w:w="134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39 644 900</w:t>
            </w:r>
          </w:p>
        </w:tc>
        <w:tc>
          <w:tcPr>
            <w:tcW w:w="11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16 170 017</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27 384 900</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27 384 900</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13 702 974</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Издръжка</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10 580 000</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10 580 000</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2 462 243</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Капиталови разходи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1 680 000</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1 680 000</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4 800</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Ведомствени разходи по бюджета на ПРБ:</w:t>
            </w:r>
          </w:p>
        </w:tc>
        <w:tc>
          <w:tcPr>
            <w:tcW w:w="132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39 644 900</w:t>
            </w:r>
          </w:p>
        </w:tc>
        <w:tc>
          <w:tcPr>
            <w:tcW w:w="134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39 644 900</w:t>
            </w:r>
          </w:p>
        </w:tc>
        <w:tc>
          <w:tcPr>
            <w:tcW w:w="118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16 170 017</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27 384 900</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27 384 900</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13 702 974</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Издръжка</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10 580 000</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10 580 000</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2 462 243</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Капиталови разходи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1 680 000</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1 680 000</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4 800</w:t>
            </w:r>
          </w:p>
        </w:tc>
      </w:tr>
      <w:tr w:rsidR="002F7D8C" w:rsidRPr="002F7D8C" w:rsidTr="002F7D8C">
        <w:trPr>
          <w:trHeight w:val="510"/>
          <w:jc w:val="center"/>
        </w:trPr>
        <w:tc>
          <w:tcPr>
            <w:tcW w:w="540" w:type="dxa"/>
            <w:tcBorders>
              <w:top w:val="nil"/>
              <w:left w:val="single" w:sz="4" w:space="0" w:color="auto"/>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 xml:space="preserve">Ведомствени разходи по други бюджети и сметки за средства от ЕС </w:t>
            </w:r>
          </w:p>
        </w:tc>
        <w:tc>
          <w:tcPr>
            <w:tcW w:w="132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34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18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Издръжка</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Капиталови разходи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36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От тях за: *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Отчетни данни за сметките за средствата от Европейския съюз - КСФ</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Отчетни данни за сметките за средствата от Европейския съюз - РА</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Отчетни данни за сметките за средствата от Европейския съюз - ДЕС</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i/>
                <w:iCs/>
                <w:color w:val="000000"/>
              </w:rPr>
            </w:pPr>
            <w:r w:rsidRPr="002F7D8C">
              <w:rPr>
                <w:rFonts w:ascii="Times New Roman" w:hAnsi="Times New Roman"/>
                <w:i/>
                <w:iCs/>
                <w:color w:val="000000"/>
              </w:rPr>
              <w:t xml:space="preserve">Администрирани разходни показатели </w:t>
            </w:r>
            <w:r w:rsidRPr="002F7D8C">
              <w:rPr>
                <w:rFonts w:ascii="Times New Roman" w:hAnsi="Times New Roman"/>
                <w:color w:val="000000"/>
              </w:rPr>
              <w:t>**</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 xml:space="preserve">Администрирани разходни параграфи по бюджета </w:t>
            </w:r>
          </w:p>
        </w:tc>
        <w:tc>
          <w:tcPr>
            <w:tcW w:w="13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373 000</w:t>
            </w:r>
          </w:p>
        </w:tc>
        <w:tc>
          <w:tcPr>
            <w:tcW w:w="134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373 000</w:t>
            </w:r>
          </w:p>
        </w:tc>
        <w:tc>
          <w:tcPr>
            <w:tcW w:w="11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76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76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Лихви по вътрешни заеми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Стипендии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40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Текущи трансфери, обезщетения и помощи за домакинствата</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2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Субсидии и други текущи трансфери за нефинансови предприятия</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39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Разходи за членски внос и участие в нетърговски организации и дейности (ФАО)</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373 000</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373 000</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34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54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Администрирани разходни параграфи по други бюджети и сметки за средства от ЕС</w:t>
            </w:r>
          </w:p>
        </w:tc>
        <w:tc>
          <w:tcPr>
            <w:tcW w:w="13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34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1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2F7D8C" w:rsidRPr="002F7D8C" w:rsidRDefault="002F7D8C" w:rsidP="002F7D8C">
            <w:pPr>
              <w:overflowPunct/>
              <w:autoSpaceDE/>
              <w:autoSpaceDN/>
              <w:adjustRightInd/>
              <w:textAlignment w:val="auto"/>
              <w:rPr>
                <w:rFonts w:ascii="Times New Roman" w:hAnsi="Times New Roman"/>
                <w:color w:val="000000"/>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Стипендии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Издръжка</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Субсидии за нефинансови предприятия</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Разходи за членски внос и участие в нетърговски организации и дейности</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lastRenderedPageBreak/>
              <w:t> </w:t>
            </w:r>
          </w:p>
        </w:tc>
        <w:tc>
          <w:tcPr>
            <w:tcW w:w="5160" w:type="dxa"/>
            <w:tcBorders>
              <w:top w:val="nil"/>
              <w:left w:val="nil"/>
              <w:bottom w:val="single" w:sz="4" w:space="0" w:color="auto"/>
              <w:right w:val="single" w:sz="4" w:space="0" w:color="auto"/>
            </w:tcBorders>
            <w:shd w:val="clear" w:color="000000" w:fill="BFBFBF"/>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администрирани разходи (ІІ.+ІІІ.):</w:t>
            </w:r>
          </w:p>
        </w:tc>
        <w:tc>
          <w:tcPr>
            <w:tcW w:w="132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373 000</w:t>
            </w:r>
          </w:p>
        </w:tc>
        <w:tc>
          <w:tcPr>
            <w:tcW w:w="134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373 000</w:t>
            </w:r>
          </w:p>
        </w:tc>
        <w:tc>
          <w:tcPr>
            <w:tcW w:w="118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разходи по бюджета (І.1+ІІ.):</w:t>
            </w:r>
          </w:p>
        </w:tc>
        <w:tc>
          <w:tcPr>
            <w:tcW w:w="13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40 017 900</w:t>
            </w:r>
          </w:p>
        </w:tc>
        <w:tc>
          <w:tcPr>
            <w:tcW w:w="134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40 017 900</w:t>
            </w:r>
          </w:p>
        </w:tc>
        <w:tc>
          <w:tcPr>
            <w:tcW w:w="11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16 170 017</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разходи (І.+ІІ.+ІІІ.):</w:t>
            </w:r>
          </w:p>
        </w:tc>
        <w:tc>
          <w:tcPr>
            <w:tcW w:w="13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40 017 900</w:t>
            </w:r>
          </w:p>
        </w:tc>
        <w:tc>
          <w:tcPr>
            <w:tcW w:w="134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40 017 900</w:t>
            </w:r>
          </w:p>
        </w:tc>
        <w:tc>
          <w:tcPr>
            <w:tcW w:w="11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16 170 017</w:t>
            </w:r>
          </w:p>
        </w:tc>
      </w:tr>
      <w:tr w:rsidR="002F7D8C" w:rsidRPr="002F7D8C" w:rsidTr="002F7D8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Численост на щатния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1 868</w:t>
            </w:r>
          </w:p>
        </w:tc>
        <w:tc>
          <w:tcPr>
            <w:tcW w:w="134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1 868</w:t>
            </w:r>
          </w:p>
        </w:tc>
        <w:tc>
          <w:tcPr>
            <w:tcW w:w="11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1 776</w:t>
            </w:r>
          </w:p>
        </w:tc>
      </w:tr>
    </w:tbl>
    <w:p w:rsidR="002F7D8C" w:rsidRPr="005E669F" w:rsidRDefault="002F7D8C" w:rsidP="002F7D8C">
      <w:pPr>
        <w:tabs>
          <w:tab w:val="left" w:pos="851"/>
        </w:tabs>
        <w:overflowPunct/>
        <w:autoSpaceDE/>
        <w:autoSpaceDN/>
        <w:adjustRightInd/>
        <w:jc w:val="both"/>
        <w:textAlignment w:val="auto"/>
        <w:rPr>
          <w:rFonts w:ascii="Times New Roman" w:eastAsia="Calibri" w:hAnsi="Times New Roman"/>
          <w:b/>
          <w:highlight w:val="cyan"/>
          <w:shd w:val="clear" w:color="auto" w:fill="FEFEFE"/>
          <w:lang w:val="bg-BG"/>
        </w:rPr>
      </w:pPr>
    </w:p>
    <w:p w:rsidR="005E669F" w:rsidRPr="005E669F" w:rsidRDefault="005E669F" w:rsidP="005E669F">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p>
    <w:p w:rsidR="005E669F" w:rsidRPr="005E669F" w:rsidRDefault="005E669F" w:rsidP="003C5503">
      <w:pPr>
        <w:numPr>
          <w:ilvl w:val="0"/>
          <w:numId w:val="11"/>
        </w:numPr>
        <w:tabs>
          <w:tab w:val="left" w:pos="851"/>
        </w:tabs>
        <w:overflowPunct/>
        <w:autoSpaceDE/>
        <w:autoSpaceDN/>
        <w:adjustRightInd/>
        <w:ind w:left="0" w:firstLine="567"/>
        <w:jc w:val="both"/>
        <w:textAlignment w:val="auto"/>
        <w:rPr>
          <w:rFonts w:ascii="Times New Roman" w:eastAsia="Calibri" w:hAnsi="Times New Roman"/>
          <w:b/>
          <w:shd w:val="clear" w:color="auto" w:fill="FEFEFE"/>
          <w:lang w:val="bg-BG"/>
        </w:rPr>
      </w:pPr>
      <w:r w:rsidRPr="005E669F">
        <w:rPr>
          <w:rFonts w:ascii="Times New Roman" w:eastAsia="Calibri" w:hAnsi="Times New Roman"/>
          <w:b/>
          <w:shd w:val="clear" w:color="auto" w:fill="FEFEFE"/>
          <w:lang w:val="bg-BG"/>
        </w:rPr>
        <w:t>Отговорност за изпълнението на програмата</w:t>
      </w:r>
    </w:p>
    <w:p w:rsidR="005E669F" w:rsidRPr="005E669F" w:rsidRDefault="005E669F" w:rsidP="005E669F">
      <w:pPr>
        <w:overflowPunct/>
        <w:autoSpaceDE/>
        <w:autoSpaceDN/>
        <w:adjustRightInd/>
        <w:ind w:firstLine="567"/>
        <w:jc w:val="both"/>
        <w:textAlignment w:val="auto"/>
        <w:rPr>
          <w:rFonts w:ascii="Times New Roman" w:eastAsia="Calibri" w:hAnsi="Times New Roman"/>
          <w:shd w:val="clear" w:color="auto" w:fill="FEFEFE"/>
          <w:lang w:val="bg-BG"/>
        </w:rPr>
      </w:pPr>
      <w:r w:rsidRPr="005E669F">
        <w:rPr>
          <w:rFonts w:ascii="Times New Roman" w:eastAsia="Calibri" w:hAnsi="Times New Roman"/>
          <w:shd w:val="clear" w:color="auto" w:fill="FEFEFE"/>
          <w:lang w:val="bg-BG"/>
        </w:rPr>
        <w:t>Изпълнението на програмата се ръководи от ресорен заместник-министър. Отговорност за изпълнение на програмата носят директорите на дирекции в МЗХГ, работещи по програмата и директорите на Областните дирекции „Земеделие“</w:t>
      </w:r>
    </w:p>
    <w:p w:rsidR="00362BAD" w:rsidRDefault="00362BAD" w:rsidP="00362BAD">
      <w:pPr>
        <w:rPr>
          <w:rFonts w:ascii="Times New Roman" w:hAnsi="Times New Roman"/>
          <w:lang w:val="bg-BG"/>
        </w:rPr>
      </w:pPr>
    </w:p>
    <w:p w:rsidR="004B2B8C" w:rsidRDefault="004B2B8C" w:rsidP="00362BAD">
      <w:pPr>
        <w:rPr>
          <w:rFonts w:ascii="Times New Roman" w:hAnsi="Times New Roman"/>
          <w:lang w:val="bg-BG"/>
        </w:rPr>
      </w:pPr>
    </w:p>
    <w:p w:rsidR="004B2B8C" w:rsidRPr="00F13875" w:rsidRDefault="00F13875" w:rsidP="003C5503">
      <w:pPr>
        <w:pStyle w:val="Heading1"/>
        <w:numPr>
          <w:ilvl w:val="1"/>
          <w:numId w:val="3"/>
        </w:numPr>
        <w:tabs>
          <w:tab w:val="left" w:pos="0"/>
          <w:tab w:val="left" w:pos="284"/>
        </w:tabs>
        <w:spacing w:before="0"/>
        <w:ind w:left="0" w:firstLine="0"/>
        <w:jc w:val="both"/>
        <w:rPr>
          <w:rFonts w:cs="Times New Roman"/>
          <w:sz w:val="20"/>
          <w:szCs w:val="20"/>
          <w:lang w:val="bg-BG"/>
        </w:rPr>
      </w:pPr>
      <w:bookmarkStart w:id="15" w:name="_Toc16867771"/>
      <w:r w:rsidRPr="00F13875">
        <w:rPr>
          <w:rFonts w:cs="Times New Roman"/>
          <w:sz w:val="20"/>
          <w:szCs w:val="20"/>
          <w:lang w:val="bg-BG"/>
        </w:rPr>
        <w:t xml:space="preserve">ПРЕГЛЕД НА ИЗПЪЛНЕНИЕТО НА БЮДЖЕТНА ПРОГРАМА </w:t>
      </w:r>
      <w:r w:rsidR="004B2B8C" w:rsidRPr="00F13875">
        <w:rPr>
          <w:rFonts w:cs="Times New Roman"/>
          <w:sz w:val="20"/>
          <w:szCs w:val="20"/>
          <w:lang w:val="bg-BG"/>
        </w:rPr>
        <w:t>– 2200.01.02 „ПРИРОДНИ РЕСУРСИ В СЕЛСКИТЕ РАЙОНИ”</w:t>
      </w:r>
      <w:bookmarkEnd w:id="15"/>
    </w:p>
    <w:p w:rsidR="004B2B8C" w:rsidRPr="004B2B8C" w:rsidRDefault="004B2B8C" w:rsidP="003C5503">
      <w:pPr>
        <w:numPr>
          <w:ilvl w:val="0"/>
          <w:numId w:val="13"/>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4B2B8C">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4B2B8C" w:rsidRPr="004B2B8C" w:rsidRDefault="004B2B8C" w:rsidP="00F13875">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r w:rsidRPr="004B2B8C">
        <w:rPr>
          <w:rFonts w:ascii="Times New Roman" w:eastAsia="Calibri" w:hAnsi="Times New Roman"/>
          <w:shd w:val="clear" w:color="auto" w:fill="FEFEFE"/>
          <w:lang w:val="bg-BG"/>
        </w:rPr>
        <w:t>С програмата се цели решаването на редица проблеми по опазване на природните ресурси в цитираните райони чрез компенсиране на земеделските стопани за наложени ограничения при осъществяване на обичайната им дейност, като: плащания за природни ограничения на фермери в планински райони; плащания за природни ограничения на фермери в райони, различни от планинските; плащания по Натура 2000 и плащания, свързани с Директива 2000/60/EC (WFD); агро-екологични плащания; първоначално залесяване на неземеделски земи; плащания по Натура 2000 - за гори; възстановяване на горския потенциал и въвеждане на превантивни дейности; подобряване на икономическата стойност на горите; добавяне на стойност към земеделски и горски продукти</w:t>
      </w:r>
    </w:p>
    <w:p w:rsidR="004B2B8C" w:rsidRDefault="004B2B8C" w:rsidP="00F13875">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r w:rsidRPr="004B2B8C">
        <w:rPr>
          <w:rFonts w:ascii="Times New Roman" w:eastAsia="Calibri" w:hAnsi="Times New Roman"/>
          <w:shd w:val="clear" w:color="auto" w:fill="FEFEFE"/>
          <w:lang w:val="bg-BG"/>
        </w:rPr>
        <w:t>Целите на програмата ще се реализират посредством инструменти главно от четвърти приоритет на Програмата за развитие на селските райони 2014 – 2020 г.</w:t>
      </w:r>
    </w:p>
    <w:p w:rsidR="006E64E9" w:rsidRPr="004B2B8C" w:rsidRDefault="006E64E9" w:rsidP="00F13875">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p>
    <w:p w:rsidR="006E64E9" w:rsidRPr="006E64E9" w:rsidRDefault="006E64E9" w:rsidP="003C5503">
      <w:pPr>
        <w:numPr>
          <w:ilvl w:val="0"/>
          <w:numId w:val="13"/>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E64E9">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При разработването и подготовката, довели до одобрението на ПРСР 2014-2020 през м. май 2015 г., са използвани всички налични административни и финансови ресурси, като е покрита целият предвиден инструментариум от дейности: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Изготвяне на проекти и схеми за подпомагане изпълнението на новата политика на ЕС за развитие на селските райони;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Управлението и координиране прилагането на планове, програми, проекти и схеми за развитие на селските райони, е изпълнявано и включва главно следните дейности:</w:t>
      </w:r>
    </w:p>
    <w:p w:rsidR="006E64E9" w:rsidRPr="006E64E9" w:rsidRDefault="006E64E9" w:rsidP="006E64E9">
      <w:pPr>
        <w:tabs>
          <w:tab w:val="left" w:pos="709"/>
        </w:tabs>
        <w:overflowPunct/>
        <w:autoSpaceDE/>
        <w:autoSpaceDN/>
        <w:adjustRightInd/>
        <w:ind w:left="709" w:firstLine="11"/>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Поддържане и участие в системите за обмен на данни SFC-2007 и SFC-2014 от Европейската Комисия -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2016 г. паралелно с използването на SFC2007;</w:t>
      </w:r>
    </w:p>
    <w:p w:rsidR="006E64E9" w:rsidRPr="006E64E9" w:rsidRDefault="006E64E9" w:rsidP="006E64E9">
      <w:pPr>
        <w:tabs>
          <w:tab w:val="left" w:pos="709"/>
        </w:tabs>
        <w:overflowPunct/>
        <w:autoSpaceDE/>
        <w:autoSpaceDN/>
        <w:adjustRightInd/>
        <w:ind w:left="709" w:firstLine="11"/>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Участие на представители на УО на ПРСР в Комитети по наблюдение на оперативните програми, финансирани със средства на ЕС</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Мониторинг и оценка на изпълнението на програми и схеми за развитие на селските райони, е предвидено да включва следните дейности: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lastRenderedPageBreak/>
        <w:t>Обработка и обобщаване на показателите за наблюдение и оценка на програми и проекти за развитие на селските райони;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Координиране на наблюдението и оценката на прилагането на агроекологични схеми;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Към момента предстои изграждане на информационен модул към ИСАК, който да позволява автоматично извеждане на повечето индикаторни показатели, също така следене на основните индикатори за продукт (output) в реално време.</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 </w:t>
      </w: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Изграждането на националната мрежа за селски райони, включва следните дейности: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Учредяване и подпомагане работата на звено за управление на мрежата за селски райони в Република България;</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Създаване на  регионални офиси на мрежата;</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Популяризиране на националната мрежа за развитие на селските райони;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Организиране информационни срещи, семинари, обучение и консултиране</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Към 30.06.2019  г. УО на ПРСР е на етап сключен договор за изпълнител за Звено за управление на НСМ за програмния 2014-2020 период.</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Подпомагането на въвеждането и прилагането на екологосъобразни практики в земеделието, включва следните предвидени дейности: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Разработване на нестартиралите мерки за подпомагане на земеделски стопани по Натура 2000;</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Създаване на отделен слой със земите с висока природна стойност;</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Изчисляване на компенсаторните плащания по Натура 2000 за гори и земеделски земи; </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Изготвяне на печатни материали и координиране на информационни кампании за популяризиране на агроекологични схеми и мерките по Натура 2000;</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Координиране на програми за обучение на земеделските стопани  за участие в агроекологичните схеми и прилагане на Правилата за добра земеделска практика;</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Разработване и прилагане на Програмата за ограничаване и ликвидиране на замърсяването в чувствителните зони.</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Насърчаване развитието на биологичното земеделие не само за ПРСР, а като цяло, включва следните дейности: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Прилагане на мерки за разширяване на научноизследователските разработки в областта на биологичното земеделие;</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lastRenderedPageBreak/>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Разработване и прилагане на мерки за разширяване на образованието по биологично земеделие в средните и висши учебни заведения;</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От предвидените три мерки, свързани с консултиране и обучения на кандидати/получатели на помощ по ПРСР към 30.06.2019  г. една е вече стартирала (Подмярка 2.1.1. Консултантски услуги за земеделски и горски стопани към Мярка 2), като първите резултати и успешно приключили обучения са вече налице.</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Насърчаването на партньорството и подпомагане дейността на местните общности, включва следните дейности: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Подобряване на възможностите и районите за сформиране на местни инициативни групи (МИГ);</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Дейности по мобилизиране на вътрешния потенциал за развитие на селските райони и изграждане на местен капацитет чрез:</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Укрепване на съществуващите МИГ;</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Подобряване партньорството между частния и публичния сектор; </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Насърчаване учредяването на нови МИГ.</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Техническо обезпечаване функционирането на МИГ;</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Провеждане на информационно-разяснителни дейности и кампании;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Изготвяне на ръководство  за учредяване, администриране и координация на МИГ.</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УО на ПРСР проведе две процедури за избор на заявления по подмярка 19.1 „Помощ за подготвителни дейности” на мярка 19 „Водено от общностите местно развитие” от Програмата за развитие на селските райони 2014 - 2020 г. </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ab/>
        <w:t xml:space="preserve">Първа покана </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Сключени са 66 бр. договори на обща стойност 3 366 616,20 лева (1 721 323,53 евро), в които за изпълнение на дейности по подмярката ще участват 119 общини, с територия 52 561 кв. км. и население от 1 592 743 жители. </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ab/>
        <w:t>Втора покана</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До края на периода на прием в МЗХ постъпиха 44 бр. заявления на обща стойност 2 238 633,65 лева (1 144 595,21 евро). В получените заявления за изразяване на интерес са включени териториите на 75 бр. общини с територия от 28 572,80 кв. км. и население 924 961 жители. Предстои подписване на договори с одобрените кандидати.</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В периода 15 февруари - 31 май 2016 г. УО на ПРСР откри първи прием на заявления за подбор на МИГ и стратегии за ВОМР при условията и реда на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(обн., ДВ, бр.100 от 18 декември 2015 г.). На 30 юни 2017 г. бе обявена втората процедура за прием на стратегии за ВОМР в ИСУН 2020.  </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Към 30.06.2019  г. всички средства са договорени, и са одобрени 63 стратегии за ВОМР(M19.2) с общ бюджет 175 987 001 лева публични средства (отчетени са само публичните средства, свързани с подпомагането от ЕЗФРСР). </w:t>
      </w:r>
    </w:p>
    <w:p w:rsidR="006E64E9" w:rsidRPr="006E64E9" w:rsidRDefault="006E64E9" w:rsidP="006E64E9">
      <w:pPr>
        <w:overflowPunct/>
        <w:autoSpaceDE/>
        <w:autoSpaceDN/>
        <w:adjustRightInd/>
        <w:ind w:firstLine="720"/>
        <w:jc w:val="both"/>
        <w:textAlignment w:val="auto"/>
        <w:rPr>
          <w:rFonts w:ascii="Times New Roman" w:eastAsia="Calibri" w:hAnsi="Times New Roman"/>
          <w:shd w:val="clear" w:color="auto" w:fill="FEFEFE"/>
          <w:lang w:val="bg-BG"/>
        </w:rPr>
      </w:pP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Подпомагане на въвеждането и прилагането на екологосъобразни практики в земеделието, включва следните дейности: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Изготвяне на печатни материали и координиране на информационни кампании за популяризиране на агроекологични схеми;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lastRenderedPageBreak/>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6E64E9" w:rsidRPr="006E64E9" w:rsidRDefault="006E64E9" w:rsidP="006E64E9">
      <w:pPr>
        <w:overflowPunct/>
        <w:autoSpaceDE/>
        <w:autoSpaceDN/>
        <w:adjustRightInd/>
        <w:ind w:left="709"/>
        <w:jc w:val="both"/>
        <w:textAlignment w:val="auto"/>
        <w:rPr>
          <w:rFonts w:ascii="Times New Roman" w:eastAsia="Calibri" w:hAnsi="Times New Roman"/>
          <w:shd w:val="clear" w:color="auto" w:fill="FEFEFE"/>
        </w:rPr>
      </w:pPr>
      <w:r w:rsidRPr="006E64E9">
        <w:rPr>
          <w:rFonts w:ascii="Times New Roman" w:eastAsia="Calibri" w:hAnsi="Times New Roman"/>
          <w:shd w:val="clear" w:color="auto" w:fill="FEFEFE"/>
          <w:lang w:val="bg-BG"/>
        </w:rPr>
        <w:t>Разработване и прилагане на Програмата за ограничаване и ликвидиране на замърсяването в чувствителните зони.</w:t>
      </w:r>
    </w:p>
    <w:p w:rsidR="006E64E9" w:rsidRDefault="006E64E9" w:rsidP="006E64E9">
      <w:pPr>
        <w:overflowPunct/>
        <w:autoSpaceDE/>
        <w:autoSpaceDN/>
        <w:adjustRightInd/>
        <w:ind w:firstLine="720"/>
        <w:jc w:val="both"/>
        <w:textAlignment w:val="auto"/>
        <w:rPr>
          <w:rFonts w:ascii="Times New Roman" w:eastAsia="Calibri" w:hAnsi="Times New Roman"/>
          <w:sz w:val="24"/>
          <w:szCs w:val="24"/>
          <w:shd w:val="clear" w:color="auto" w:fill="FEFEFE"/>
          <w:lang w:val="bg-BG"/>
        </w:rPr>
      </w:pPr>
    </w:p>
    <w:p w:rsidR="006E64E9" w:rsidRPr="006E64E9" w:rsidRDefault="006E64E9" w:rsidP="006E64E9">
      <w:pPr>
        <w:overflowPunct/>
        <w:autoSpaceDE/>
        <w:autoSpaceDN/>
        <w:adjustRightInd/>
        <w:ind w:firstLine="720"/>
        <w:jc w:val="both"/>
        <w:textAlignment w:val="auto"/>
        <w:rPr>
          <w:rFonts w:ascii="Times New Roman" w:eastAsia="Calibri" w:hAnsi="Times New Roman"/>
          <w:sz w:val="24"/>
          <w:szCs w:val="24"/>
          <w:shd w:val="clear" w:color="auto" w:fill="FEFEFE"/>
          <w:lang w:val="bg-BG"/>
        </w:rPr>
      </w:pPr>
    </w:p>
    <w:p w:rsidR="006E64E9" w:rsidRPr="006757DB" w:rsidRDefault="006E64E9" w:rsidP="003C5503">
      <w:pPr>
        <w:numPr>
          <w:ilvl w:val="0"/>
          <w:numId w:val="13"/>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6E64E9" w:rsidRPr="002F7D8C" w:rsidRDefault="002F7D8C" w:rsidP="006E64E9">
      <w:pPr>
        <w:tabs>
          <w:tab w:val="left" w:pos="851"/>
        </w:tabs>
        <w:overflowPunct/>
        <w:autoSpaceDE/>
        <w:autoSpaceDN/>
        <w:adjustRightInd/>
        <w:ind w:firstLine="567"/>
        <w:contextualSpacing/>
        <w:textAlignment w:val="auto"/>
        <w:rPr>
          <w:rFonts w:ascii="Times New Roman" w:eastAsia="Calibri" w:hAnsi="Times New Roman"/>
          <w:shd w:val="clear" w:color="auto" w:fill="FEFEFE"/>
          <w:lang w:val="bg-BG"/>
        </w:rPr>
      </w:pPr>
      <w:r w:rsidRPr="002F7D8C">
        <w:rPr>
          <w:rFonts w:ascii="Times New Roman" w:eastAsia="Calibri" w:hAnsi="Times New Roman"/>
          <w:shd w:val="clear" w:color="auto" w:fill="FEFEFE"/>
          <w:lang w:val="bg-BG"/>
        </w:rPr>
        <w:t>По програмата няма отчетени администрирани разходи</w:t>
      </w:r>
    </w:p>
    <w:p w:rsidR="006E64E9" w:rsidRPr="006E64E9" w:rsidRDefault="006E64E9" w:rsidP="006E64E9">
      <w:pPr>
        <w:tabs>
          <w:tab w:val="left" w:pos="851"/>
        </w:tabs>
        <w:overflowPunct/>
        <w:autoSpaceDE/>
        <w:autoSpaceDN/>
        <w:adjustRightInd/>
        <w:spacing w:before="120" w:line="276" w:lineRule="auto"/>
        <w:ind w:firstLine="567"/>
        <w:contextualSpacing/>
        <w:jc w:val="both"/>
        <w:textAlignment w:val="auto"/>
        <w:rPr>
          <w:rFonts w:ascii="Times New Roman" w:eastAsia="Calibri" w:hAnsi="Times New Roman"/>
          <w:sz w:val="24"/>
          <w:szCs w:val="24"/>
          <w:shd w:val="clear" w:color="auto" w:fill="FEFEFE"/>
          <w:lang w:val="bg-BG"/>
        </w:rPr>
      </w:pPr>
    </w:p>
    <w:p w:rsidR="006E64E9" w:rsidRPr="006E64E9" w:rsidRDefault="006E64E9" w:rsidP="003C5503">
      <w:pPr>
        <w:numPr>
          <w:ilvl w:val="0"/>
          <w:numId w:val="13"/>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E64E9">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6E64E9" w:rsidRPr="006E64E9" w:rsidRDefault="006E64E9" w:rsidP="006E64E9">
      <w:pPr>
        <w:overflowPunct/>
        <w:autoSpaceDE/>
        <w:autoSpaceDN/>
        <w:adjustRightInd/>
        <w:spacing w:before="120" w:line="276" w:lineRule="auto"/>
        <w:ind w:left="720"/>
        <w:contextualSpacing/>
        <w:jc w:val="both"/>
        <w:textAlignment w:val="auto"/>
        <w:rPr>
          <w:rFonts w:ascii="Times New Roman" w:eastAsia="Calibri" w:hAnsi="Times New Roman"/>
          <w:b/>
          <w:sz w:val="24"/>
          <w:szCs w:val="24"/>
          <w:shd w:val="clear" w:color="auto" w:fill="FEFEFE"/>
          <w:lang w:val="bg-BG"/>
        </w:rPr>
      </w:pPr>
    </w:p>
    <w:tbl>
      <w:tblPr>
        <w:tblW w:w="9460" w:type="dxa"/>
        <w:jc w:val="center"/>
        <w:tblCellMar>
          <w:left w:w="70" w:type="dxa"/>
          <w:right w:w="70" w:type="dxa"/>
        </w:tblCellMar>
        <w:tblLook w:val="04A0" w:firstRow="1" w:lastRow="0" w:firstColumn="1" w:lastColumn="0" w:noHBand="0" w:noVBand="1"/>
      </w:tblPr>
      <w:tblGrid>
        <w:gridCol w:w="331"/>
        <w:gridCol w:w="5347"/>
        <w:gridCol w:w="1400"/>
        <w:gridCol w:w="1159"/>
        <w:gridCol w:w="1223"/>
      </w:tblGrid>
      <w:tr w:rsidR="006E64E9" w:rsidRPr="006E64E9" w:rsidTr="008D6844">
        <w:trPr>
          <w:trHeight w:val="255"/>
          <w:jc w:val="center"/>
        </w:trPr>
        <w:tc>
          <w:tcPr>
            <w:tcW w:w="5678"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ПОКАЗАТЕЛИТЕ ЗА ИЗПЪЛНЕНИЕ</w:t>
            </w:r>
          </w:p>
        </w:tc>
        <w:tc>
          <w:tcPr>
            <w:tcW w:w="3782"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6E64E9" w:rsidRPr="006E64E9" w:rsidRDefault="006E64E9" w:rsidP="006E64E9">
            <w:pPr>
              <w:overflowPunct/>
              <w:autoSpaceDE/>
              <w:autoSpaceDN/>
              <w:adjustRightInd/>
              <w:jc w:val="center"/>
              <w:textAlignment w:val="auto"/>
              <w:rPr>
                <w:rFonts w:ascii="Times New Roman" w:hAnsi="Times New Roman"/>
                <w:b/>
                <w:bCs/>
                <w:color w:val="000000"/>
                <w:lang w:val="bg-BG" w:eastAsia="zh-CN"/>
              </w:rPr>
            </w:pPr>
            <w:r w:rsidRPr="006E64E9">
              <w:rPr>
                <w:rFonts w:ascii="Times New Roman" w:hAnsi="Times New Roman"/>
                <w:b/>
                <w:bCs/>
                <w:color w:val="000000"/>
                <w:lang w:val="bg-BG" w:eastAsia="zh-CN"/>
              </w:rPr>
              <w:t>Целева стойност</w:t>
            </w:r>
          </w:p>
        </w:tc>
      </w:tr>
      <w:tr w:rsidR="006E64E9" w:rsidRPr="006E64E9" w:rsidTr="008D6844">
        <w:trPr>
          <w:trHeight w:val="255"/>
          <w:jc w:val="center"/>
        </w:trPr>
        <w:tc>
          <w:tcPr>
            <w:tcW w:w="5678"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6E64E9" w:rsidRPr="006E64E9" w:rsidRDefault="006E64E9" w:rsidP="006E64E9">
            <w:pPr>
              <w:overflowPunct/>
              <w:autoSpaceDE/>
              <w:autoSpaceDN/>
              <w:adjustRightInd/>
              <w:jc w:val="center"/>
              <w:textAlignment w:val="auto"/>
              <w:rPr>
                <w:rFonts w:ascii="Times New Roman" w:hAnsi="Times New Roman"/>
                <w:b/>
                <w:bCs/>
                <w:color w:val="000000"/>
                <w:lang w:val="bg-BG" w:eastAsia="zh-CN"/>
              </w:rPr>
            </w:pPr>
            <w:r w:rsidRPr="006E64E9">
              <w:rPr>
                <w:rFonts w:ascii="Times New Roman" w:hAnsi="Times New Roman"/>
                <w:b/>
                <w:bCs/>
                <w:color w:val="000000"/>
                <w:lang w:val="bg-BG" w:eastAsia="zh-CN"/>
              </w:rPr>
              <w:t>Бюджетна програма - 2200.01.02 - "Природни ресурси в селските райони"</w:t>
            </w:r>
          </w:p>
        </w:tc>
        <w:tc>
          <w:tcPr>
            <w:tcW w:w="3782" w:type="dxa"/>
            <w:gridSpan w:val="3"/>
            <w:vMerge/>
            <w:tcBorders>
              <w:top w:val="single" w:sz="4" w:space="0" w:color="auto"/>
              <w:left w:val="single" w:sz="4" w:space="0" w:color="auto"/>
              <w:bottom w:val="single" w:sz="4" w:space="0" w:color="auto"/>
              <w:right w:val="single" w:sz="4" w:space="0" w:color="auto"/>
            </w:tcBorders>
            <w:vAlign w:val="center"/>
            <w:hideMark/>
          </w:tcPr>
          <w:p w:rsidR="006E64E9" w:rsidRPr="006E64E9" w:rsidRDefault="006E64E9" w:rsidP="006E64E9">
            <w:pPr>
              <w:overflowPunct/>
              <w:autoSpaceDE/>
              <w:autoSpaceDN/>
              <w:adjustRightInd/>
              <w:textAlignment w:val="auto"/>
              <w:rPr>
                <w:rFonts w:ascii="Times New Roman" w:hAnsi="Times New Roman"/>
                <w:b/>
                <w:bCs/>
                <w:color w:val="000000"/>
                <w:lang w:val="bg-BG" w:eastAsia="zh-CN"/>
              </w:rPr>
            </w:pPr>
          </w:p>
        </w:tc>
      </w:tr>
      <w:tr w:rsidR="006E64E9" w:rsidRPr="006E64E9" w:rsidTr="008D6844">
        <w:trPr>
          <w:trHeight w:val="510"/>
          <w:jc w:val="center"/>
        </w:trPr>
        <w:tc>
          <w:tcPr>
            <w:tcW w:w="331" w:type="dxa"/>
            <w:tcBorders>
              <w:top w:val="nil"/>
              <w:left w:val="single" w:sz="4" w:space="0" w:color="auto"/>
              <w:bottom w:val="single" w:sz="4" w:space="0" w:color="auto"/>
              <w:right w:val="single" w:sz="4" w:space="0" w:color="auto"/>
            </w:tcBorders>
            <w:shd w:val="clear" w:color="000000" w:fill="FCD5B4"/>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w:t>
            </w:r>
          </w:p>
        </w:tc>
        <w:tc>
          <w:tcPr>
            <w:tcW w:w="5347" w:type="dxa"/>
            <w:tcBorders>
              <w:top w:val="nil"/>
              <w:left w:val="nil"/>
              <w:bottom w:val="single" w:sz="4" w:space="0" w:color="auto"/>
              <w:right w:val="single" w:sz="4" w:space="0" w:color="auto"/>
            </w:tcBorders>
            <w:shd w:val="clear" w:color="000000" w:fill="FCD5B4"/>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Показатели за изпълнение</w:t>
            </w:r>
          </w:p>
        </w:tc>
        <w:tc>
          <w:tcPr>
            <w:tcW w:w="1400" w:type="dxa"/>
            <w:tcBorders>
              <w:top w:val="nil"/>
              <w:left w:val="nil"/>
              <w:bottom w:val="single" w:sz="4" w:space="0" w:color="auto"/>
              <w:right w:val="single" w:sz="4" w:space="0" w:color="auto"/>
            </w:tcBorders>
            <w:shd w:val="clear" w:color="000000" w:fill="FCD5B4"/>
            <w:vAlign w:val="center"/>
            <w:hideMark/>
          </w:tcPr>
          <w:p w:rsidR="006E64E9" w:rsidRPr="006E64E9" w:rsidRDefault="006E64E9" w:rsidP="006E64E9">
            <w:pPr>
              <w:overflowPunct/>
              <w:autoSpaceDE/>
              <w:autoSpaceDN/>
              <w:adjustRightInd/>
              <w:jc w:val="center"/>
              <w:textAlignment w:val="auto"/>
              <w:rPr>
                <w:rFonts w:ascii="Times New Roman" w:hAnsi="Times New Roman"/>
                <w:b/>
                <w:bCs/>
                <w:color w:val="000000"/>
                <w:lang w:val="bg-BG" w:eastAsia="zh-CN"/>
              </w:rPr>
            </w:pPr>
            <w:r w:rsidRPr="006E64E9">
              <w:rPr>
                <w:rFonts w:ascii="Times New Roman" w:hAnsi="Times New Roman"/>
                <w:b/>
                <w:bCs/>
                <w:color w:val="000000"/>
                <w:lang w:val="bg-BG" w:eastAsia="zh-CN"/>
              </w:rPr>
              <w:t>Мерна единица</w:t>
            </w:r>
          </w:p>
        </w:tc>
        <w:tc>
          <w:tcPr>
            <w:tcW w:w="1159" w:type="dxa"/>
            <w:tcBorders>
              <w:top w:val="nil"/>
              <w:left w:val="nil"/>
              <w:bottom w:val="single" w:sz="4" w:space="0" w:color="auto"/>
              <w:right w:val="single" w:sz="4" w:space="0" w:color="auto"/>
            </w:tcBorders>
            <w:shd w:val="clear" w:color="000000" w:fill="FCD5B4"/>
            <w:vAlign w:val="center"/>
            <w:hideMark/>
          </w:tcPr>
          <w:p w:rsidR="006E64E9" w:rsidRPr="006E64E9" w:rsidRDefault="006E64E9" w:rsidP="006E64E9">
            <w:pPr>
              <w:overflowPunct/>
              <w:autoSpaceDE/>
              <w:autoSpaceDN/>
              <w:adjustRightInd/>
              <w:jc w:val="center"/>
              <w:textAlignment w:val="auto"/>
              <w:rPr>
                <w:rFonts w:ascii="Times New Roman" w:hAnsi="Times New Roman"/>
                <w:b/>
                <w:bCs/>
                <w:color w:val="000000"/>
                <w:lang w:val="bg-BG" w:eastAsia="zh-CN"/>
              </w:rPr>
            </w:pPr>
            <w:r w:rsidRPr="006E64E9">
              <w:rPr>
                <w:rFonts w:ascii="Times New Roman" w:hAnsi="Times New Roman"/>
                <w:b/>
                <w:bCs/>
                <w:color w:val="000000"/>
                <w:lang w:val="bg-BG" w:eastAsia="zh-CN"/>
              </w:rPr>
              <w:t xml:space="preserve">Бюджет </w:t>
            </w:r>
            <w:r w:rsidRPr="006E64E9">
              <w:rPr>
                <w:rFonts w:ascii="Times New Roman" w:hAnsi="Times New Roman"/>
                <w:b/>
                <w:bCs/>
                <w:color w:val="000000"/>
                <w:lang w:val="bg-BG" w:eastAsia="zh-CN"/>
              </w:rPr>
              <w:br/>
              <w:t>2019 г.</w:t>
            </w:r>
          </w:p>
        </w:tc>
        <w:tc>
          <w:tcPr>
            <w:tcW w:w="1223" w:type="dxa"/>
            <w:tcBorders>
              <w:top w:val="nil"/>
              <w:left w:val="nil"/>
              <w:bottom w:val="single" w:sz="4" w:space="0" w:color="auto"/>
              <w:right w:val="single" w:sz="4" w:space="0" w:color="auto"/>
            </w:tcBorders>
            <w:shd w:val="clear" w:color="000000" w:fill="FCD5B4"/>
            <w:vAlign w:val="center"/>
            <w:hideMark/>
          </w:tcPr>
          <w:p w:rsidR="006E64E9" w:rsidRPr="006E64E9" w:rsidRDefault="006E64E9" w:rsidP="006E64E9">
            <w:pPr>
              <w:overflowPunct/>
              <w:autoSpaceDE/>
              <w:autoSpaceDN/>
              <w:adjustRightInd/>
              <w:jc w:val="center"/>
              <w:textAlignment w:val="auto"/>
              <w:rPr>
                <w:rFonts w:ascii="Times New Roman" w:hAnsi="Times New Roman"/>
                <w:b/>
                <w:bCs/>
                <w:color w:val="000000"/>
                <w:lang w:val="bg-BG" w:eastAsia="zh-CN"/>
              </w:rPr>
            </w:pPr>
            <w:r w:rsidRPr="006E64E9">
              <w:rPr>
                <w:rFonts w:ascii="Times New Roman" w:hAnsi="Times New Roman"/>
                <w:b/>
                <w:bCs/>
                <w:color w:val="000000"/>
                <w:lang w:val="bg-BG" w:eastAsia="zh-CN"/>
              </w:rPr>
              <w:t xml:space="preserve">Отчет </w:t>
            </w:r>
            <w:r w:rsidRPr="006E64E9">
              <w:rPr>
                <w:rFonts w:ascii="Times New Roman" w:hAnsi="Times New Roman"/>
                <w:b/>
                <w:bCs/>
                <w:color w:val="000000"/>
                <w:lang w:val="bg-BG" w:eastAsia="zh-CN"/>
              </w:rPr>
              <w:br/>
              <w:t>30.06.2019 г.</w:t>
            </w:r>
          </w:p>
        </w:tc>
      </w:tr>
      <w:tr w:rsidR="006E64E9" w:rsidRPr="006E64E9" w:rsidTr="008D6844">
        <w:trPr>
          <w:trHeight w:val="510"/>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1</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Брой на подпомогнатите стопанства от планинските райони</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Брой</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25 000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23 500</w:t>
            </w:r>
          </w:p>
        </w:tc>
      </w:tr>
      <w:tr w:rsidR="006E64E9" w:rsidRPr="006E64E9" w:rsidTr="008D6844">
        <w:trPr>
          <w:trHeight w:val="510"/>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2</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Брой на подпомогнатите стопанства от други необлагодетелствани райони</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Брой</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10 000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10 200</w:t>
            </w:r>
          </w:p>
        </w:tc>
      </w:tr>
      <w:tr w:rsidR="006E64E9" w:rsidRPr="006E64E9" w:rsidTr="008D6844">
        <w:trPr>
          <w:trHeight w:val="510"/>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3</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Брой подкрепени стопанства по НАТУРА 2000 и Директива 2000/60/ЕС</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Брой</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10 500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11 400</w:t>
            </w:r>
          </w:p>
        </w:tc>
      </w:tr>
      <w:tr w:rsidR="006E64E9" w:rsidRPr="006E64E9" w:rsidTr="008D6844">
        <w:trPr>
          <w:trHeight w:val="255"/>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4</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Подпомогнати горски площи в НАТУРА 2000</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Хектар</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0</w:t>
            </w:r>
          </w:p>
        </w:tc>
      </w:tr>
      <w:tr w:rsidR="006E64E9" w:rsidRPr="006E64E9" w:rsidTr="008D6844">
        <w:trPr>
          <w:trHeight w:val="255"/>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5</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Физическа площ, включена в агроекологични плащания</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Хектар</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180 000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191 000</w:t>
            </w:r>
          </w:p>
        </w:tc>
      </w:tr>
      <w:tr w:rsidR="006E64E9" w:rsidRPr="006E64E9" w:rsidTr="008D6844">
        <w:trPr>
          <w:trHeight w:val="510"/>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6</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Брой на бенефициентите, получаващи помощ за залесяване</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Хектар</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100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0</w:t>
            </w:r>
          </w:p>
        </w:tc>
      </w:tr>
      <w:tr w:rsidR="006E64E9" w:rsidRPr="006E64E9" w:rsidTr="008D6844">
        <w:trPr>
          <w:trHeight w:val="510"/>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7</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Брой на бенефициентите, получаващи помощ за презалесяване</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Хектар</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80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0</w:t>
            </w:r>
          </w:p>
        </w:tc>
      </w:tr>
      <w:tr w:rsidR="006E64E9" w:rsidRPr="006E64E9" w:rsidTr="008D6844">
        <w:trPr>
          <w:trHeight w:val="510"/>
          <w:jc w:val="center"/>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8</w:t>
            </w:r>
          </w:p>
        </w:tc>
        <w:tc>
          <w:tcPr>
            <w:tcW w:w="5347"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textAlignment w:val="auto"/>
              <w:rPr>
                <w:rFonts w:ascii="Times New Roman" w:hAnsi="Times New Roman"/>
                <w:color w:val="000000"/>
                <w:lang w:val="bg-BG" w:eastAsia="zh-CN"/>
              </w:rPr>
            </w:pPr>
            <w:r w:rsidRPr="006E64E9">
              <w:rPr>
                <w:rFonts w:ascii="Times New Roman" w:hAnsi="Times New Roman"/>
                <w:color w:val="000000"/>
                <w:lang w:val="bg-BG" w:eastAsia="zh-CN"/>
              </w:rPr>
              <w:t>Брой горски стопанства получили инвестиционна подкрепа</w:t>
            </w:r>
          </w:p>
        </w:tc>
        <w:tc>
          <w:tcPr>
            <w:tcW w:w="1400" w:type="dxa"/>
            <w:tcBorders>
              <w:top w:val="nil"/>
              <w:left w:val="nil"/>
              <w:bottom w:val="single" w:sz="4" w:space="0" w:color="auto"/>
              <w:right w:val="single" w:sz="4" w:space="0" w:color="auto"/>
            </w:tcBorders>
            <w:shd w:val="clear" w:color="000000" w:fill="FFFFFF"/>
            <w:noWrap/>
            <w:vAlign w:val="center"/>
            <w:hideMark/>
          </w:tcPr>
          <w:p w:rsidR="006E64E9" w:rsidRPr="006E64E9" w:rsidRDefault="006E64E9" w:rsidP="006E64E9">
            <w:pPr>
              <w:overflowPunct/>
              <w:autoSpaceDE/>
              <w:autoSpaceDN/>
              <w:adjustRightInd/>
              <w:jc w:val="center"/>
              <w:textAlignment w:val="auto"/>
              <w:rPr>
                <w:rFonts w:ascii="Times New Roman" w:hAnsi="Times New Roman"/>
                <w:color w:val="000000"/>
                <w:lang w:val="bg-BG" w:eastAsia="zh-CN"/>
              </w:rPr>
            </w:pPr>
            <w:r w:rsidRPr="006E64E9">
              <w:rPr>
                <w:rFonts w:ascii="Times New Roman" w:hAnsi="Times New Roman"/>
                <w:color w:val="000000"/>
                <w:lang w:val="bg-BG" w:eastAsia="zh-CN"/>
              </w:rPr>
              <w:t>Брой</w:t>
            </w:r>
          </w:p>
        </w:tc>
        <w:tc>
          <w:tcPr>
            <w:tcW w:w="1159"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30</w:t>
            </w:r>
          </w:p>
        </w:tc>
        <w:tc>
          <w:tcPr>
            <w:tcW w:w="1223" w:type="dxa"/>
            <w:tcBorders>
              <w:top w:val="nil"/>
              <w:left w:val="nil"/>
              <w:bottom w:val="single" w:sz="4" w:space="0" w:color="auto"/>
              <w:right w:val="single" w:sz="4" w:space="0" w:color="auto"/>
            </w:tcBorders>
            <w:shd w:val="clear" w:color="000000" w:fill="FFFFFF"/>
            <w:vAlign w:val="center"/>
            <w:hideMark/>
          </w:tcPr>
          <w:p w:rsidR="006E64E9" w:rsidRPr="006E64E9" w:rsidRDefault="006E64E9" w:rsidP="006E64E9">
            <w:pPr>
              <w:overflowPunct/>
              <w:autoSpaceDE/>
              <w:autoSpaceDN/>
              <w:adjustRightInd/>
              <w:jc w:val="center"/>
              <w:textAlignment w:val="auto"/>
              <w:rPr>
                <w:rFonts w:ascii="Times New Roman" w:hAnsi="Times New Roman"/>
                <w:iCs/>
                <w:color w:val="000000"/>
                <w:lang w:val="bg-BG" w:eastAsia="zh-CN"/>
              </w:rPr>
            </w:pPr>
            <w:r w:rsidRPr="006E64E9">
              <w:rPr>
                <w:rFonts w:ascii="Times New Roman" w:hAnsi="Times New Roman"/>
                <w:iCs/>
                <w:color w:val="000000"/>
                <w:lang w:val="bg-BG" w:eastAsia="zh-CN"/>
              </w:rPr>
              <w:t>0</w:t>
            </w:r>
          </w:p>
        </w:tc>
      </w:tr>
    </w:tbl>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*данните по мерки 10, 12 и 13 са само за кампания 2018, без натрупване</w:t>
      </w:r>
    </w:p>
    <w:p w:rsidR="006E64E9" w:rsidRPr="006E64E9" w:rsidRDefault="006E64E9" w:rsidP="006E64E9">
      <w:pPr>
        <w:overflowPunct/>
        <w:autoSpaceDE/>
        <w:autoSpaceDN/>
        <w:adjustRightInd/>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Заложените по-горе стойности и изпълнението им са отчетени на база оторизирани средства/подпомогнати площи по съответната мярка/подмярка, за кампания 2018.</w:t>
      </w:r>
    </w:p>
    <w:p w:rsidR="006E64E9" w:rsidRPr="006E64E9" w:rsidRDefault="006E64E9" w:rsidP="006E64E9">
      <w:pPr>
        <w:overflowPunct/>
        <w:autoSpaceDE/>
        <w:autoSpaceDN/>
        <w:adjustRightInd/>
        <w:spacing w:before="120" w:line="276" w:lineRule="auto"/>
        <w:jc w:val="both"/>
        <w:textAlignment w:val="auto"/>
        <w:rPr>
          <w:rFonts w:ascii="Times New Roman" w:eastAsia="Calibri" w:hAnsi="Times New Roman"/>
          <w:shd w:val="clear" w:color="auto" w:fill="FEFEFE"/>
          <w:lang w:val="bg-BG"/>
        </w:rPr>
      </w:pPr>
    </w:p>
    <w:p w:rsidR="006E64E9" w:rsidRPr="006E64E9" w:rsidRDefault="006E64E9" w:rsidP="003C5503">
      <w:pPr>
        <w:numPr>
          <w:ilvl w:val="0"/>
          <w:numId w:val="12"/>
        </w:numPr>
        <w:overflowPunct/>
        <w:autoSpaceDE/>
        <w:autoSpaceDN/>
        <w:adjustRightInd/>
        <w:spacing w:after="200" w:line="276" w:lineRule="auto"/>
        <w:ind w:right="192"/>
        <w:contextualSpacing/>
        <w:jc w:val="both"/>
        <w:textAlignment w:val="auto"/>
        <w:rPr>
          <w:rFonts w:ascii="Times New Roman" w:eastAsia="Calibri" w:hAnsi="Times New Roman"/>
          <w:lang w:val="bg-BG"/>
        </w:rPr>
      </w:pPr>
      <w:r w:rsidRPr="006E64E9">
        <w:rPr>
          <w:rFonts w:ascii="Times New Roman" w:eastAsia="Calibri" w:hAnsi="Times New Roman"/>
          <w:lang w:val="bg-BG"/>
        </w:rPr>
        <w:t>Кратко описание на показателите за изпълнение</w:t>
      </w:r>
    </w:p>
    <w:p w:rsidR="006E64E9" w:rsidRPr="006E64E9" w:rsidRDefault="006E64E9" w:rsidP="003C5503">
      <w:pPr>
        <w:numPr>
          <w:ilvl w:val="0"/>
          <w:numId w:val="12"/>
        </w:numPr>
        <w:overflowPunct/>
        <w:autoSpaceDE/>
        <w:autoSpaceDN/>
        <w:adjustRightInd/>
        <w:contextualSpacing/>
        <w:textAlignment w:val="auto"/>
        <w:rPr>
          <w:rFonts w:ascii="Times New Roman" w:eastAsia="Calibri" w:hAnsi="Times New Roman"/>
          <w:lang w:val="bg-BG"/>
        </w:rPr>
      </w:pPr>
      <w:r w:rsidRPr="006E64E9">
        <w:rPr>
          <w:rFonts w:ascii="Times New Roman" w:eastAsia="Calibri" w:hAnsi="Times New Roman"/>
          <w:lang w:val="bg-BG"/>
        </w:rPr>
        <w:t>Източници на информацията за данните по показателите за изпълнение</w:t>
      </w:r>
    </w:p>
    <w:p w:rsidR="006E64E9" w:rsidRPr="006E64E9" w:rsidRDefault="006E64E9" w:rsidP="006E64E9">
      <w:pPr>
        <w:overflowPunct/>
        <w:autoSpaceDE/>
        <w:autoSpaceDN/>
        <w:adjustRightInd/>
        <w:spacing w:after="200" w:line="276" w:lineRule="auto"/>
        <w:ind w:left="360" w:right="192"/>
        <w:contextualSpacing/>
        <w:jc w:val="both"/>
        <w:textAlignment w:val="auto"/>
        <w:rPr>
          <w:rFonts w:ascii="Times New Roman" w:eastAsia="Calibri" w:hAnsi="Times New Roman"/>
          <w:lang w:val="bg-BG"/>
        </w:rPr>
      </w:pPr>
      <w:r w:rsidRPr="006E64E9">
        <w:rPr>
          <w:rFonts w:ascii="Times New Roman" w:eastAsia="Calibri" w:hAnsi="Times New Roman"/>
          <w:lang w:val="bg-BG"/>
        </w:rPr>
        <w:t>Информацията е налична и се съхранява от отговорните за изпълнение на програмата структури.</w:t>
      </w:r>
    </w:p>
    <w:p w:rsidR="006E64E9" w:rsidRPr="006E64E9" w:rsidRDefault="006E64E9" w:rsidP="003C5503">
      <w:pPr>
        <w:numPr>
          <w:ilvl w:val="0"/>
          <w:numId w:val="13"/>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E64E9">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6E64E9" w:rsidRPr="006E64E9" w:rsidRDefault="006E64E9" w:rsidP="006E64E9">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xml:space="preserve">Към 30.06.2019 , ПРСР 2014-2020 е в междинен етап на прилагане – петата от общо девет години на прилагане, което обуславя сравнително ниските постигнати резултати към момента по някои от показателите. </w:t>
      </w:r>
    </w:p>
    <w:p w:rsidR="006E64E9" w:rsidRPr="006E64E9" w:rsidRDefault="006E64E9" w:rsidP="006E64E9">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Идентифицирани проблеми при прилагането и управлението на ПРСР, които са взети предвид при програмирането на период 2014-2020:</w:t>
      </w:r>
    </w:p>
    <w:p w:rsidR="006E64E9" w:rsidRPr="006E64E9" w:rsidRDefault="006E64E9" w:rsidP="006E64E9">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Забавяне обработката на заявления – в ДФЗ е разширен административният капацитет, като през новият програмен период забавянето при разглеждане е по-скоро инцидентно отколкото практика</w:t>
      </w:r>
    </w:p>
    <w:p w:rsidR="006E64E9" w:rsidRPr="006E64E9" w:rsidRDefault="006E64E9" w:rsidP="006E64E9">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lastRenderedPageBreak/>
        <w:t xml:space="preserve">- Небалансираното прилагане на мерките от Програмата и опасност от непостигане целите на някои от мерките – още през първата половина на 2015 г. стартираха шест от мерките на ПРСР 2014-2020, четири от които преди самото одобрение на ПРСР. </w:t>
      </w:r>
    </w:p>
    <w:p w:rsidR="006E64E9" w:rsidRPr="006E64E9" w:rsidRDefault="006E64E9" w:rsidP="006E64E9">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Труден достъп до кредити за кандидатите от ПРСР като резултат от икономическата и финансова криза – предвижда се създаване на гаранционен фонд по ПРСР 2014-2020 който да облекчи достъпът до финанси на кандидатите и получателите на помощ по ПРСР 2014-2020</w:t>
      </w:r>
    </w:p>
    <w:p w:rsidR="006E64E9" w:rsidRPr="006E64E9" w:rsidRDefault="006E64E9" w:rsidP="006E64E9">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E64E9">
        <w:rPr>
          <w:rFonts w:ascii="Times New Roman" w:eastAsia="Calibri" w:hAnsi="Times New Roman"/>
          <w:shd w:val="clear" w:color="auto" w:fill="FEFEFE"/>
          <w:lang w:val="bg-BG"/>
        </w:rPr>
        <w:t>- Трудности, срещани от допустимите кандидати общини при подготвянето на проектни предложения въпреки продължителния период на прием – предвидено е безплатно консултиране на потенциални бенефициенти чрез НССЗ, също така широк обмен на информация чрез изграждащата се Национална селска мрежа.</w:t>
      </w:r>
    </w:p>
    <w:p w:rsidR="006E64E9" w:rsidRPr="006E64E9" w:rsidRDefault="006E64E9" w:rsidP="006E64E9">
      <w:pPr>
        <w:overflowPunct/>
        <w:autoSpaceDE/>
        <w:autoSpaceDN/>
        <w:adjustRightInd/>
        <w:ind w:firstLine="567"/>
        <w:contextualSpacing/>
        <w:jc w:val="both"/>
        <w:textAlignment w:val="auto"/>
        <w:rPr>
          <w:rFonts w:ascii="Times New Roman" w:eastAsia="Calibri" w:hAnsi="Times New Roman"/>
          <w:shd w:val="clear" w:color="auto" w:fill="FEFEFE"/>
        </w:rPr>
      </w:pPr>
      <w:r w:rsidRPr="006E64E9">
        <w:rPr>
          <w:rFonts w:ascii="Times New Roman" w:eastAsia="Calibri" w:hAnsi="Times New Roman"/>
          <w:shd w:val="clear" w:color="auto" w:fill="FEFEFE"/>
          <w:lang w:val="bg-BG"/>
        </w:rPr>
        <w:t>- Недостатъчен административен капацитет – освен щатните 50 служители, ПМС 230/2009 по линия на техническата помощ на ПРСР 2007-13 предвижда наемане на до 20 души допълнителен персонал на срочни трудови договори към УО, за ПРСР 2014-2020 наемането на допълнителен персонал е уредено чрез Постановление № 209 от 10 август 2015 г., позволяващо наемане до 30 души.</w:t>
      </w:r>
    </w:p>
    <w:p w:rsidR="006E64E9" w:rsidRPr="006E64E9" w:rsidRDefault="006E64E9" w:rsidP="006E64E9">
      <w:pPr>
        <w:overflowPunct/>
        <w:autoSpaceDE/>
        <w:autoSpaceDN/>
        <w:adjustRightInd/>
        <w:ind w:firstLine="720"/>
        <w:contextualSpacing/>
        <w:jc w:val="both"/>
        <w:textAlignment w:val="auto"/>
        <w:rPr>
          <w:rFonts w:ascii="Times New Roman" w:eastAsia="Calibri" w:hAnsi="Times New Roman"/>
          <w:sz w:val="24"/>
          <w:szCs w:val="24"/>
          <w:shd w:val="clear" w:color="auto" w:fill="FEFEFE"/>
        </w:rPr>
      </w:pPr>
    </w:p>
    <w:p w:rsidR="006E64E9" w:rsidRPr="00BA68DE" w:rsidRDefault="006E64E9" w:rsidP="003C5503">
      <w:pPr>
        <w:numPr>
          <w:ilvl w:val="0"/>
          <w:numId w:val="13"/>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BA68DE">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2F7D8C" w:rsidRPr="002F7D8C" w:rsidTr="002F7D8C">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104C9E">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2200.01.02 Бюджетна програма „Природни ресурси в селските райони”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Отчет</w:t>
            </w:r>
          </w:p>
        </w:tc>
      </w:tr>
      <w:tr w:rsidR="002F7D8C" w:rsidRPr="002F7D8C" w:rsidTr="002F7D8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jc w:val="center"/>
              <w:textAlignment w:val="auto"/>
              <w:rPr>
                <w:rFonts w:ascii="Times New Roman" w:hAnsi="Times New Roman"/>
                <w:b/>
                <w:bCs/>
                <w:color w:val="000000"/>
              </w:rPr>
            </w:pPr>
            <w:r w:rsidRPr="002F7D8C">
              <w:rPr>
                <w:rFonts w:ascii="Times New Roman" w:hAnsi="Times New Roman"/>
                <w:b/>
                <w:bCs/>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2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1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65 878</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52 000</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52 000</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65 878</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0</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0</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28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12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65 878</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52 000</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52 000</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65 878</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i/>
                <w:iCs/>
                <w:color w:val="000000"/>
              </w:rPr>
            </w:pPr>
            <w:r w:rsidRPr="002F7D8C">
              <w:rPr>
                <w:rFonts w:ascii="Times New Roman" w:hAnsi="Times New Roman"/>
                <w:i/>
                <w:iCs/>
                <w:color w:val="000000"/>
              </w:rPr>
              <w:t xml:space="preserve">Администрирани разходни показатели </w:t>
            </w:r>
            <w:r w:rsidRPr="002F7D8C">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2F7D8C" w:rsidRPr="002F7D8C" w:rsidRDefault="002F7D8C" w:rsidP="002F7D8C">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0</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2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1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65 878</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 </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both"/>
              <w:textAlignment w:val="auto"/>
              <w:rPr>
                <w:rFonts w:ascii="Times New Roman" w:hAnsi="Times New Roman"/>
                <w:b/>
                <w:bCs/>
                <w:color w:val="000000"/>
              </w:rPr>
            </w:pPr>
            <w:r w:rsidRPr="002F7D8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2F7D8C" w:rsidRPr="002F7D8C" w:rsidRDefault="002F7D8C" w:rsidP="002F7D8C">
            <w:pPr>
              <w:overflowPunct/>
              <w:autoSpaceDE/>
              <w:autoSpaceDN/>
              <w:adjustRightInd/>
              <w:textAlignment w:val="auto"/>
              <w:rPr>
                <w:rFonts w:ascii="Times New Roman" w:hAnsi="Times New Roman"/>
                <w:b/>
                <w:bCs/>
                <w:color w:val="000000"/>
              </w:rPr>
            </w:pPr>
            <w:r w:rsidRPr="002F7D8C">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28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52 000</w:t>
            </w:r>
          </w:p>
        </w:tc>
        <w:tc>
          <w:tcPr>
            <w:tcW w:w="1120" w:type="dxa"/>
            <w:tcBorders>
              <w:top w:val="nil"/>
              <w:left w:val="nil"/>
              <w:bottom w:val="single" w:sz="4" w:space="0" w:color="auto"/>
              <w:right w:val="single" w:sz="4" w:space="0" w:color="auto"/>
            </w:tcBorders>
            <w:shd w:val="clear" w:color="000000" w:fill="E6E6E6"/>
            <w:noWrap/>
            <w:vAlign w:val="center"/>
            <w:hideMark/>
          </w:tcPr>
          <w:p w:rsidR="002F7D8C" w:rsidRPr="002F7D8C" w:rsidRDefault="002F7D8C" w:rsidP="002F7D8C">
            <w:pPr>
              <w:overflowPunct/>
              <w:autoSpaceDE/>
              <w:autoSpaceDN/>
              <w:adjustRightInd/>
              <w:jc w:val="right"/>
              <w:textAlignment w:val="auto"/>
              <w:rPr>
                <w:rFonts w:ascii="Times New Roman" w:hAnsi="Times New Roman"/>
                <w:b/>
                <w:bCs/>
                <w:color w:val="000000"/>
              </w:rPr>
            </w:pPr>
            <w:r w:rsidRPr="002F7D8C">
              <w:rPr>
                <w:rFonts w:ascii="Times New Roman" w:hAnsi="Times New Roman"/>
                <w:b/>
                <w:bCs/>
                <w:color w:val="000000"/>
              </w:rPr>
              <w:t>65 878</w:t>
            </w:r>
          </w:p>
        </w:tc>
      </w:tr>
      <w:tr w:rsidR="002F7D8C" w:rsidRPr="002F7D8C" w:rsidTr="002F7D8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both"/>
              <w:textAlignment w:val="auto"/>
              <w:rPr>
                <w:rFonts w:ascii="Times New Roman" w:hAnsi="Times New Roman"/>
                <w:color w:val="000000"/>
              </w:rPr>
            </w:pPr>
            <w:r w:rsidRPr="002F7D8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2F7D8C" w:rsidRPr="002F7D8C" w:rsidRDefault="002F7D8C" w:rsidP="002F7D8C">
            <w:pPr>
              <w:overflowPunct/>
              <w:autoSpaceDE/>
              <w:autoSpaceDN/>
              <w:adjustRightInd/>
              <w:textAlignment w:val="auto"/>
              <w:rPr>
                <w:rFonts w:ascii="Times New Roman" w:hAnsi="Times New Roman"/>
                <w:color w:val="000000"/>
              </w:rPr>
            </w:pPr>
            <w:r w:rsidRPr="002F7D8C">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7</w:t>
            </w:r>
          </w:p>
        </w:tc>
        <w:tc>
          <w:tcPr>
            <w:tcW w:w="128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7</w:t>
            </w:r>
          </w:p>
        </w:tc>
        <w:tc>
          <w:tcPr>
            <w:tcW w:w="1120" w:type="dxa"/>
            <w:tcBorders>
              <w:top w:val="nil"/>
              <w:left w:val="nil"/>
              <w:bottom w:val="single" w:sz="4" w:space="0" w:color="auto"/>
              <w:right w:val="single" w:sz="4" w:space="0" w:color="auto"/>
            </w:tcBorders>
            <w:shd w:val="clear" w:color="auto" w:fill="auto"/>
            <w:noWrap/>
            <w:vAlign w:val="center"/>
            <w:hideMark/>
          </w:tcPr>
          <w:p w:rsidR="002F7D8C" w:rsidRPr="002F7D8C" w:rsidRDefault="002F7D8C" w:rsidP="002F7D8C">
            <w:pPr>
              <w:overflowPunct/>
              <w:autoSpaceDE/>
              <w:autoSpaceDN/>
              <w:adjustRightInd/>
              <w:jc w:val="right"/>
              <w:textAlignment w:val="auto"/>
              <w:rPr>
                <w:rFonts w:ascii="Times New Roman" w:hAnsi="Times New Roman"/>
                <w:color w:val="000000"/>
              </w:rPr>
            </w:pPr>
            <w:r w:rsidRPr="002F7D8C">
              <w:rPr>
                <w:rFonts w:ascii="Times New Roman" w:hAnsi="Times New Roman"/>
                <w:color w:val="000000"/>
              </w:rPr>
              <w:t>7</w:t>
            </w:r>
          </w:p>
        </w:tc>
      </w:tr>
    </w:tbl>
    <w:p w:rsidR="002F7D8C" w:rsidRDefault="002F7D8C" w:rsidP="006E64E9">
      <w:pPr>
        <w:overflowPunct/>
        <w:autoSpaceDE/>
        <w:autoSpaceDN/>
        <w:adjustRightInd/>
        <w:ind w:left="720"/>
        <w:contextualSpacing/>
        <w:textAlignment w:val="auto"/>
        <w:rPr>
          <w:rFonts w:ascii="Times New Roman" w:eastAsia="Calibri" w:hAnsi="Times New Roman"/>
          <w:sz w:val="24"/>
          <w:szCs w:val="24"/>
          <w:shd w:val="clear" w:color="auto" w:fill="FEFEFE"/>
          <w:lang w:val="bg-BG"/>
        </w:rPr>
      </w:pPr>
    </w:p>
    <w:p w:rsidR="002F7D8C" w:rsidRPr="006E64E9" w:rsidRDefault="002F7D8C" w:rsidP="006E64E9">
      <w:pPr>
        <w:overflowPunct/>
        <w:autoSpaceDE/>
        <w:autoSpaceDN/>
        <w:adjustRightInd/>
        <w:ind w:left="720"/>
        <w:contextualSpacing/>
        <w:textAlignment w:val="auto"/>
        <w:rPr>
          <w:rFonts w:ascii="Times New Roman" w:eastAsia="Calibri" w:hAnsi="Times New Roman"/>
          <w:sz w:val="24"/>
          <w:szCs w:val="24"/>
          <w:shd w:val="clear" w:color="auto" w:fill="FEFEFE"/>
          <w:lang w:val="bg-BG"/>
        </w:rPr>
      </w:pPr>
    </w:p>
    <w:p w:rsidR="006E64E9" w:rsidRPr="006E64E9" w:rsidRDefault="006E64E9" w:rsidP="003C5503">
      <w:pPr>
        <w:numPr>
          <w:ilvl w:val="0"/>
          <w:numId w:val="13"/>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E64E9">
        <w:rPr>
          <w:rFonts w:ascii="Times New Roman" w:eastAsia="Calibri" w:hAnsi="Times New Roman"/>
          <w:b/>
          <w:shd w:val="clear" w:color="auto" w:fill="FEFEFE"/>
          <w:lang w:val="bg-BG"/>
        </w:rPr>
        <w:t>Отговорност за изпълнението на програмата</w:t>
      </w:r>
    </w:p>
    <w:p w:rsidR="006E64E9" w:rsidRPr="006E64E9" w:rsidRDefault="006E64E9" w:rsidP="006E64E9">
      <w:pPr>
        <w:overflowPunct/>
        <w:autoSpaceDE/>
        <w:autoSpaceDN/>
        <w:adjustRightInd/>
        <w:ind w:firstLine="567"/>
        <w:jc w:val="both"/>
        <w:textAlignment w:val="auto"/>
        <w:rPr>
          <w:rFonts w:ascii="Times New Roman" w:hAnsi="Times New Roman"/>
          <w:lang w:val="bg-BG" w:eastAsia="bg-BG"/>
        </w:rPr>
      </w:pPr>
      <w:r w:rsidRPr="006E64E9">
        <w:rPr>
          <w:rFonts w:ascii="Times New Roman" w:hAnsi="Times New Roman"/>
          <w:lang w:val="bg-BG" w:eastAsia="bg-BG"/>
        </w:rPr>
        <w:t xml:space="preserve">Изпълнението на програмата се ръководи от ресорен заместник-министър, Дирекция „Развитие на селските райони” - Управляващ орган на ПРСР 2014-2020 г.  Държавен фонд „Земеделие” /Разплащателна агенция/ - по отношение на делегираните права и задължения с Договор за делегиране на функции по прилагане на ПРСР 2014-2020 - РД 50-74 от 09.04.2015 г. </w:t>
      </w:r>
    </w:p>
    <w:p w:rsidR="006E64E9" w:rsidRPr="006E64E9" w:rsidRDefault="006E64E9" w:rsidP="006E64E9">
      <w:pPr>
        <w:overflowPunct/>
        <w:autoSpaceDE/>
        <w:autoSpaceDN/>
        <w:adjustRightInd/>
        <w:ind w:firstLine="567"/>
        <w:jc w:val="both"/>
        <w:textAlignment w:val="auto"/>
        <w:rPr>
          <w:rFonts w:ascii="Times New Roman" w:eastAsia="Calibri" w:hAnsi="Times New Roman"/>
          <w:lang w:val="bg-BG"/>
        </w:rPr>
      </w:pPr>
    </w:p>
    <w:p w:rsidR="006E64E9" w:rsidRPr="006E64E9" w:rsidRDefault="006E64E9" w:rsidP="006E64E9">
      <w:pPr>
        <w:overflowPunct/>
        <w:autoSpaceDE/>
        <w:autoSpaceDN/>
        <w:adjustRightInd/>
        <w:spacing w:before="120" w:line="276" w:lineRule="auto"/>
        <w:ind w:left="720" w:firstLine="567"/>
        <w:contextualSpacing/>
        <w:jc w:val="both"/>
        <w:textAlignment w:val="auto"/>
        <w:rPr>
          <w:rFonts w:ascii="Times New Roman" w:eastAsia="Calibri" w:hAnsi="Times New Roman"/>
          <w:shd w:val="clear" w:color="auto" w:fill="FEFEFE"/>
          <w:lang w:val="bg-BG"/>
        </w:rPr>
      </w:pPr>
    </w:p>
    <w:p w:rsidR="008D6844" w:rsidRDefault="008D6844" w:rsidP="00E96CB3">
      <w:pPr>
        <w:rPr>
          <w:rFonts w:ascii="Times New Roman" w:hAnsi="Times New Roman"/>
          <w:lang w:val="bg-BG"/>
        </w:rPr>
      </w:pPr>
    </w:p>
    <w:p w:rsidR="008D6844" w:rsidRPr="00F13875" w:rsidRDefault="008D6844" w:rsidP="003C5503">
      <w:pPr>
        <w:pStyle w:val="Heading1"/>
        <w:numPr>
          <w:ilvl w:val="1"/>
          <w:numId w:val="3"/>
        </w:numPr>
        <w:tabs>
          <w:tab w:val="left" w:pos="0"/>
          <w:tab w:val="left" w:pos="284"/>
        </w:tabs>
        <w:spacing w:before="0"/>
        <w:ind w:left="0" w:firstLine="0"/>
        <w:jc w:val="both"/>
        <w:rPr>
          <w:rFonts w:cs="Times New Roman"/>
          <w:sz w:val="20"/>
          <w:szCs w:val="20"/>
          <w:lang w:val="bg-BG"/>
        </w:rPr>
      </w:pPr>
      <w:bookmarkStart w:id="16" w:name="_Toc16867772"/>
      <w:r w:rsidRPr="00F13875">
        <w:rPr>
          <w:rFonts w:cs="Times New Roman"/>
          <w:sz w:val="20"/>
          <w:szCs w:val="20"/>
          <w:lang w:val="bg-BG"/>
        </w:rPr>
        <w:t xml:space="preserve">ПРЕГЛЕД НА ИЗПЪЛНЕНИЕТО НА БЮДЖЕТНА ПРОГРАМА </w:t>
      </w:r>
      <w:r w:rsidR="00E96CB3" w:rsidRPr="00E96CB3">
        <w:rPr>
          <w:rFonts w:cs="Times New Roman"/>
          <w:sz w:val="20"/>
          <w:szCs w:val="20"/>
          <w:lang w:val="bg-BG"/>
        </w:rPr>
        <w:t>– 2200.01.03 „РАСТЕНИЕВЪДСТВО”</w:t>
      </w:r>
      <w:bookmarkEnd w:id="16"/>
    </w:p>
    <w:p w:rsidR="00770F16" w:rsidRPr="00770F16" w:rsidRDefault="00770F16" w:rsidP="00770F16">
      <w:pPr>
        <w:overflowPunct/>
        <w:autoSpaceDE/>
        <w:autoSpaceDN/>
        <w:adjustRightInd/>
        <w:textAlignment w:val="auto"/>
        <w:rPr>
          <w:rFonts w:ascii="Times New Roman" w:hAnsi="Times New Roman"/>
          <w:sz w:val="24"/>
          <w:szCs w:val="24"/>
          <w:lang w:eastAsia="bg-BG"/>
        </w:rPr>
      </w:pPr>
    </w:p>
    <w:p w:rsidR="00770F16" w:rsidRPr="00770F16" w:rsidRDefault="00770F16" w:rsidP="003C5503">
      <w:pPr>
        <w:numPr>
          <w:ilvl w:val="0"/>
          <w:numId w:val="17"/>
        </w:numPr>
        <w:tabs>
          <w:tab w:val="left" w:pos="851"/>
        </w:tabs>
        <w:overflowPunct/>
        <w:autoSpaceDE/>
        <w:autoSpaceDN/>
        <w:adjustRightInd/>
        <w:spacing w:before="120" w:line="276" w:lineRule="auto"/>
        <w:contextualSpacing/>
        <w:jc w:val="both"/>
        <w:textAlignment w:val="auto"/>
        <w:rPr>
          <w:rFonts w:ascii="Times New Roman" w:eastAsia="Calibri" w:hAnsi="Times New Roman"/>
          <w:b/>
          <w:shd w:val="clear" w:color="auto" w:fill="FEFEFE"/>
          <w:lang w:val="bg-BG"/>
        </w:rPr>
      </w:pPr>
      <w:r w:rsidRPr="00770F16">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770F16" w:rsidRPr="00770F16" w:rsidRDefault="00770F16" w:rsidP="00EE29F5">
      <w:pPr>
        <w:tabs>
          <w:tab w:val="left" w:pos="851"/>
        </w:tabs>
        <w:overflowPunct/>
        <w:autoSpaceDE/>
        <w:autoSpaceDN/>
        <w:adjustRightInd/>
        <w:spacing w:before="120"/>
        <w:ind w:firstLine="567"/>
        <w:jc w:val="both"/>
        <w:textAlignment w:val="auto"/>
        <w:rPr>
          <w:rFonts w:ascii="Times New Roman" w:hAnsi="Times New Roman"/>
          <w:lang w:val="bg-BG" w:eastAsia="bg-BG"/>
        </w:rPr>
      </w:pPr>
      <w:r w:rsidRPr="00770F16">
        <w:rPr>
          <w:rFonts w:ascii="Times New Roman" w:hAnsi="Times New Roman"/>
          <w:lang w:val="bg-BG" w:eastAsia="bg-BG"/>
        </w:rPr>
        <w:lastRenderedPageBreak/>
        <w:t>Изграждане на ефективно конкурентно растениевъдно производство, чрез правилно управление и използване на националните ресурси. Целта ще се постигне чрез стабилизиране и устойчиво развитие на растениевъдното производство, създаване на условия за разширяване на инвестициите в земеделието и производство на висококачествени, екологично чисти и разнообразни земеделски продукти. Приоритетно развитие на зеленчукопроизводството и плодопроизводството, производството на етерично маслени култури. Нарастване на дела на биологичното производство, чрез насърчаване на земеделските производители за преминаване към и поддържане на биологичните методи на производство.</w:t>
      </w:r>
    </w:p>
    <w:p w:rsidR="00770F16" w:rsidRPr="00770F16" w:rsidRDefault="00770F16" w:rsidP="00EE29F5">
      <w:pPr>
        <w:tabs>
          <w:tab w:val="left" w:pos="851"/>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МЗХГ ще продължи да полага необходимите усилия за:</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повишаване на конкурентоспособността на българските земеделски продукти в условията на членството ни в ЕС;</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създаване на алтернативен поминък на стопанствата, засегнати от преструктуриране на отрасли – тютюнопроизводство;</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запазване на производството на ориенталски тютюн и увеличаване на площите с памук;</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запазване на старите, местни и интродуцирани сортове, подходящи за почвено климатичните условия на страната;</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актуализиране на сортовата структура на земеделските култури;</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осъществяване на държавната политика, свързана с надзор</w:t>
      </w:r>
      <w:r w:rsidRPr="00770F16">
        <w:rPr>
          <w:rFonts w:ascii="Times New Roman" w:hAnsi="Times New Roman"/>
          <w:lang w:eastAsia="bg-BG"/>
        </w:rPr>
        <w:t>a</w:t>
      </w:r>
      <w:r w:rsidRPr="00770F16">
        <w:rPr>
          <w:rFonts w:ascii="Times New Roman" w:hAnsi="Times New Roman"/>
          <w:lang w:val="bg-BG" w:eastAsia="bg-BG"/>
        </w:rPr>
        <w:t xml:space="preserve"> и контрол</w:t>
      </w:r>
      <w:r w:rsidRPr="00770F16">
        <w:rPr>
          <w:rFonts w:ascii="Times New Roman" w:hAnsi="Times New Roman"/>
          <w:lang w:eastAsia="bg-BG"/>
        </w:rPr>
        <w:t>a</w:t>
      </w:r>
      <w:r w:rsidRPr="00770F16">
        <w:rPr>
          <w:rFonts w:ascii="Times New Roman" w:hAnsi="Times New Roman"/>
          <w:lang w:val="bg-BG" w:eastAsia="bg-BG"/>
        </w:rPr>
        <w:t xml:space="preserve"> в областта на биологичното производство;</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гарантиране спазването на националните процедури в областта на надзора на контролиращите лица на биологичното производство и контрола на производители, преработватели и търговци на биологична продукция;</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информиране на обществото за ползите от производството на биологични продукти;</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създаване на условия за увеличаване на насажденията от пазарно ориентирани земеделски култури и задоволяване потребностите на пазара, износа и преработвателната промишленост;</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информиране на земеделските производители за прилагане на националните стандарти за поддържане на земята в добро земеделско и екологично състояние;</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прилагане на държавни помощи за компенсиране на щети върху земеделски продукти, причинени от природни бедствия, неблагоприятни климатични условия, болести и неприятели по растенията, както и специфично подпомагане на производители на пресни плодове и зеленчуци</w:t>
      </w:r>
    </w:p>
    <w:p w:rsidR="00770F16" w:rsidRPr="00770F16" w:rsidRDefault="00770F16" w:rsidP="003C5503">
      <w:pPr>
        <w:numPr>
          <w:ilvl w:val="0"/>
          <w:numId w:val="14"/>
        </w:numPr>
        <w:tabs>
          <w:tab w:val="left" w:pos="851"/>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подобряване на партньорството между МЗХГ и неправителствените организации в земеделието.</w:t>
      </w:r>
    </w:p>
    <w:p w:rsidR="00770F16" w:rsidRPr="00770F16" w:rsidRDefault="00770F16" w:rsidP="00EE29F5">
      <w:pPr>
        <w:tabs>
          <w:tab w:val="left" w:pos="851"/>
        </w:tabs>
        <w:overflowPunct/>
        <w:autoSpaceDE/>
        <w:autoSpaceDN/>
        <w:adjustRightInd/>
        <w:spacing w:before="120"/>
        <w:ind w:firstLine="567"/>
        <w:jc w:val="both"/>
        <w:textAlignment w:val="auto"/>
        <w:rPr>
          <w:rFonts w:ascii="Times New Roman" w:hAnsi="Times New Roman"/>
          <w:lang w:val="bg-BG" w:eastAsia="bg-BG"/>
        </w:rPr>
      </w:pPr>
    </w:p>
    <w:p w:rsidR="00770F16" w:rsidRPr="00770F16" w:rsidRDefault="00770F16" w:rsidP="00EE29F5">
      <w:pPr>
        <w:tabs>
          <w:tab w:val="left" w:pos="851"/>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През първото полугодие на 2019 г. в МЗХГ са извършени редица дейности в изпълнение на програмата, с което в значителна степен е допринесено за постигане на заложените в програмния бюджет цели. </w:t>
      </w:r>
    </w:p>
    <w:p w:rsidR="00770F16" w:rsidRPr="00770F16" w:rsidRDefault="00770F16" w:rsidP="00770F16">
      <w:pPr>
        <w:overflowPunct/>
        <w:autoSpaceDE/>
        <w:autoSpaceDN/>
        <w:adjustRightInd/>
        <w:ind w:firstLine="720"/>
        <w:jc w:val="both"/>
        <w:textAlignment w:val="auto"/>
        <w:rPr>
          <w:rFonts w:ascii="Times New Roman" w:eastAsia="Calibri" w:hAnsi="Times New Roman"/>
          <w:sz w:val="24"/>
          <w:szCs w:val="24"/>
          <w:highlight w:val="green"/>
          <w:shd w:val="clear" w:color="auto" w:fill="FEFEFE"/>
          <w:lang w:val="bg-BG"/>
        </w:rPr>
      </w:pP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През първото полугодие на 2019 г. в МЗХГ са извършени редица дейности в изпълнение на програмата, с цел повишаване ефективността и разширяване на защитаваната от градушки територия и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Изпълнителна агенция „Борба с градушките” защитава територия от 22 млн. декара. Увеличението спрямо 2018 г. с около 5 милиона е постигнато чрез изграждане на 2 нови командни пункта и 62 нови ракетни площадки. Заложеното разширение на защитаваната от градушки територия до 90 млн. дка чрез въвеждане на самолетен способ за борба с градушките не е реализирано поради това, че предвидената законодателна промяна не е извършена. </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Съгласно разпоредбите на чл. 5, ал. 2 от Инструкция № 4 от 16 юли 2010 г. за противоградовата защита в Република България (Обн., ДВ, бр. 57 от 27 юли 2010 г.) датите за откриване и закриване на активния сезон за работа на противоградовата защита се определят от ръководителя на ИАБГ в зависимост от фазата на развитие на селскостопанските култури и синоптичните прогнози за градова активност. Във връзка с увеличаване на вероятността от развитие на градоопасни облаци, със заповед № РД-13-328/24.04.2019 г. на изпълнителния директор на ИАБГ е разпоредено откриване на активния сезон за противоградова защита на 27 април 2019 г. </w:t>
      </w:r>
    </w:p>
    <w:p w:rsid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До 30.06.2019 г. са проведени 208 въздействия. Обработени са общо 1011 градоопасни облаци в 50 дни, като общото време на градоопасност е 182 часа 25 мин.  Изстреляни са 8859 ракети. При обработваема площ от 14 млн. дка, напълно унищожените от градушка площи със селскостопанската продукция са 896.7 дка.</w:t>
      </w:r>
    </w:p>
    <w:p w:rsidR="00E7375E" w:rsidRPr="00770F16" w:rsidRDefault="00E7375E" w:rsidP="00EE29F5">
      <w:pPr>
        <w:overflowPunct/>
        <w:autoSpaceDE/>
        <w:autoSpaceDN/>
        <w:adjustRightInd/>
        <w:ind w:firstLine="567"/>
        <w:jc w:val="both"/>
        <w:textAlignment w:val="auto"/>
        <w:rPr>
          <w:rFonts w:ascii="Times New Roman" w:eastAsia="Calibri" w:hAnsi="Times New Roman"/>
          <w:shd w:val="clear" w:color="auto" w:fill="FEFEFE"/>
          <w:lang w:val="bg-BG"/>
        </w:rPr>
      </w:pP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lastRenderedPageBreak/>
        <w:t>В съответствие с целите на програмата се работи за осигуряване на качествени услуги за земеделските производители в областта на сортоизпитването и сертификацията на посевен и посадъчен материал; ефективен контрол на пазара на семена и посадъчен материал, в съответствие с разпоредбите на Закона за посевния и посадъчния материал /ЗППМ/ и Закона за генетично модифицирани организми /ЗГМО/; 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 разширяване и своевременно обновяване на информацията предоставяня ня интернет страницата на агенцията и облекчаване достъпа до административни услуги.</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За постигането им се предприети основни дейности от ИАСАС.</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Законът за посевния и посадъчен материал и наредбите към него въвеждат в националното законодателство изискванията на единадесет търговски директиви на Европейския съюз за сектора, като основните дейности са свързани с:  Издаване на  официална сортова листа на РБългария и подържане на комуникация с Европейската комисия по отношение на европейските каталози и Решение 842/2004/ЕС;</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Извършване на сортоизпитване за различимост, хомогенност и стабилност и биологични и стопански качества на нови сортове растения; Регистриране  и поддържане на  бази данни за производители, заготвители и търговци на посевен и посадъчен материал, по чл.28 от ЗППМ ; Сертифициране на посевен и посадъчен материал след изпълнени изисквания за полска инспекция и лабораторен анализ на семена; Контролни дейности по  ЗГМО и ЗППМ, включително внос и износ  на семена и посадъчен материал от и за трети страни.</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През първото полугодие на 2019 година дейността беше насочена към оптимизирането на системата и критериите на държавното сортоизпитване и нейната организация, с цел успешно приобщаване към Европейските структури в законодателен, административно управленски и организационно методичен план.</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Дейността беше насочена и към 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Отговорено е на общественото очакване за завишен контрол на предлаганите на пазара семена.</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Бяха спазени предвидените в Плана за действие срокове за хармонизиране на националното законодателството с европейското на ЕС в областта на семената и посадъчния материал. </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Беше приет Закон за изменение и допълнение на Закона за посевния и посадъчния материал /ЗППМ/, с оглед привеждане на услугите за бизнеса, предоставяни от агенцията, в съответствие със Закона за ограничаване на административното регулиране и административния контрол върху стопанската дейност /ЗОАРАКСД/, както и създаване на редица облекчения за бизнес операторите..</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В Държавен вестник беше публикувана Наредба за изменение и допълнение на Наредба № 4 от 2011 г. за реда и условията за провеждане на конкурси за полски инспектори. В заключителните разпоредби на наредбата бяха направени и изменения и допълнения в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 (обн., ДВ, бр. 97 от 2013 г.), Наредба № 8 от 2013 г. за условията и реда за одобряване и издаване на разрешения за вземане на проби от семена от физически лица (пробовземачи)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 (обн. ДВ, бр. 98 от 2013 г.) и Наредба № 13 от 2004 г. за реда за регистрация на търговци на посевен и посадъчен материал (обн., ДВ, бр. 40 от 2004 г.), с оглед привеждане на услугите в ИАСАС в съответствие със ЗОАРАКСД и със Закона за електронното управление. </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ИАСАС е акредитирана и има реално действащи системи за качество по ISO стандарт 9001:2015. През месец май 2019 г. беше проведен периодичен външен одит на внедрената в агенцията система за управление на качеството от външна сертифицираща фирма SOCOTEC, офис България. Констатациите от одита показаха, че основните дейности в агенцията се извършват в съответствие с вътрешните процедури, методики и инструкции, и с изискванията на релевантния стандарт, законови и нормативни изисквания. Резултатите от одита потвърдиха ефективността на внедрената система за управление, което гарантира, че агенцията е в състояние да постига определените цели и да спазва приложимите законови, регулаторни и договорни изисквания.</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През 2019 г. агенцията продължава да администрира предоставянето на държавна помощ за участие на земеделски стопани в схема за качество за производство на семена и посадъчен материал, по силата на сключен договор между ДФ „Земеделие" и ИАСАС. </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Целта на помощта е подпомагане на регистрираните земеделски стопани, за насърчаване производството и използването на сертифицирани (качествени) семена от зърнени, фуражни, маслодайни и влакнодайни култури, картофи, тютюн, зеленчукови култури и памук. В обхвата на помощта е включен и посадъчен материал – лозов и овощен.</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lastRenderedPageBreak/>
        <w:t>Съгласно договор между ДФ „Земеделие“ и Изпълнителна агенция по сортоизпитване, апробация и семеконтрол за предоставяне на държавна помощ за участие на земеделски стопани в схема за качество за производство на семена и посадъчен материал за 2019 г. агенцията извършва услуги на земеделските производители свързани с: полска инспекция на семепроизводни посеви и маточни насаждения; издаване на етикети; вземане на проби от партиди семена, предназначени за сертифициране; лабораторен анализ на проби семена по групи култури; извършване на последваш контрол на партиди семена;  окачествяване на сертифициран и САС овощен и сертифициран и стандартен лозов посадъчен материал.</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Схемата за качество  въвежда  допълнителни и някои по-високи изисквания към  производствения процес и крайния продукт и  гарантира  по-високо качество на  произведените  семена и посадъчен материал  от следните групи култури: зърнени, фуражни, маслодайни култури, картофи, тютюн, памук, сертифициран и САС посадъчен материал от овощни култури, сертифициран и стандартен лозов посадъчен материал и сертифицирани и стандартни семена от зеленчукови култури.</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Предвиденият максимален годишен бюджет на помощта за 2019 година е в размер на 1 200 000 (един милион и двеста хиляди) лева, определен след решение на Управителния съвет на ДФ „Земеделие“.</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Чрез прилагане на схемата и през 2019 година ще бъдат облекчени земеделските производители, чрез спестяване на разходи за извършваните от агенцията услуги свързани със сертификацията на семена.</w:t>
      </w:r>
    </w:p>
    <w:p w:rsidR="00770F16" w:rsidRPr="00EB4243"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В срок се  регистрират заявленията за сертификация на посевен и посадъчен материал  от пролетни и многогодишни култури.</w:t>
      </w:r>
    </w:p>
    <w:p w:rsidR="00E7375E" w:rsidRPr="00770F16" w:rsidRDefault="00E7375E" w:rsidP="00EE29F5">
      <w:pPr>
        <w:overflowPunct/>
        <w:autoSpaceDE/>
        <w:autoSpaceDN/>
        <w:adjustRightInd/>
        <w:ind w:firstLine="567"/>
        <w:jc w:val="both"/>
        <w:textAlignment w:val="auto"/>
        <w:rPr>
          <w:rFonts w:ascii="Times New Roman" w:eastAsia="Calibri" w:hAnsi="Times New Roman"/>
          <w:shd w:val="clear" w:color="auto" w:fill="FEFEFE"/>
          <w:lang w:val="bg-BG"/>
        </w:rPr>
      </w:pP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При осъществяване на целите по поддържане и актуализиране на лозарския регистър, се работи по две подцели, а именно: наблюдение и контрол на производствения потенциал и набиране на информация с цел наблюдение на пазара в лозаро-винарския сектор.За постигане на заложените цели, е необходимо осъществяването на следните дейности: системна проверка и актуализиране на лозарския регистър; синхронизиране на лозарския регистър с Интегрираната система за администриране и контрол (ИСАК); поддържане на досиета на гроздопроизводителите; поддържане и управление на системата от права за засаждане и поддържане на информация за производството на винено грозде.</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Управление на регистъра на лозарските стопанства и ефективно управление и контрол на лозарския потенциал: Поддържане на регистър с картографска база данни е основна предпоставка за изграждане, функциониране, поддържане и управление на Национален резерв от права на засаждане, контрол върху презасаждането, присаждането и изкореняването на винени лозя, с което се осигуряват реални условия за възстановяване и създаване на лозя от традиционни за страната сортове винено грозде, гарантиращо възстановяването и трайното запазване на позициите на българското винопроизводство на Световния пазар.</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Приоритет на държавната политика в сектор “ВИНО” е създаване на условия за преструктуриране и конверсия на лозовите насаждения, с цел увеличаване на производството на грозде за вина със защитено наименование на произход (ЗНП), защитено географско указание (ЗГУ) и сортови вина.</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За гарантиране производството на качествени лозаро-винарски продукти, се работи по следните подцели: контрол на производителите на лозаро-винарски продукти и  поддържане на ефективна система за физикохимичен и микробиологичен контрол на лозаро-винарски продукти.</w:t>
      </w:r>
    </w:p>
    <w:p w:rsidR="00770F16" w:rsidRPr="00770F16" w:rsidRDefault="00770F16" w:rsidP="00EE29F5">
      <w:pPr>
        <w:overflowPunct/>
        <w:autoSpaceDE/>
        <w:autoSpaceDN/>
        <w:adjustRightInd/>
        <w:ind w:firstLine="567"/>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За постигане на заложените цели, се осъществяват и следните дейности: поддържане на производствени досиета на винопроизводителите; извършване на планови и извънпланови проверки на винопроизводители; поддържане на информация за производството и стоковите запаси в лозаро-винарския сектор; 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w:t>
      </w:r>
    </w:p>
    <w:p w:rsidR="00770F16" w:rsidRPr="00770F16" w:rsidRDefault="00770F16" w:rsidP="00770F16">
      <w:pPr>
        <w:overflowPunct/>
        <w:autoSpaceDE/>
        <w:autoSpaceDN/>
        <w:adjustRightInd/>
        <w:ind w:firstLine="720"/>
        <w:jc w:val="both"/>
        <w:textAlignment w:val="auto"/>
        <w:rPr>
          <w:rFonts w:ascii="Times New Roman" w:eastAsia="Calibri" w:hAnsi="Times New Roman"/>
          <w:sz w:val="24"/>
          <w:szCs w:val="24"/>
          <w:shd w:val="clear" w:color="auto" w:fill="FEFEFE"/>
          <w:lang w:val="bg-BG"/>
        </w:rPr>
      </w:pPr>
    </w:p>
    <w:p w:rsidR="00770F16" w:rsidRPr="00770F16" w:rsidRDefault="00770F16" w:rsidP="003C5503">
      <w:pPr>
        <w:numPr>
          <w:ilvl w:val="0"/>
          <w:numId w:val="17"/>
        </w:numPr>
        <w:tabs>
          <w:tab w:val="left" w:pos="851"/>
        </w:tabs>
        <w:overflowPunct/>
        <w:autoSpaceDE/>
        <w:autoSpaceDN/>
        <w:adjustRightInd/>
        <w:spacing w:before="120" w:line="276" w:lineRule="auto"/>
        <w:contextualSpacing/>
        <w:jc w:val="both"/>
        <w:textAlignment w:val="auto"/>
        <w:rPr>
          <w:rFonts w:ascii="Times New Roman" w:eastAsia="Calibri" w:hAnsi="Times New Roman"/>
          <w:b/>
          <w:shd w:val="clear" w:color="auto" w:fill="FEFEFE"/>
          <w:lang w:val="bg-BG"/>
        </w:rPr>
      </w:pPr>
      <w:r w:rsidRPr="00770F16">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770F16" w:rsidRPr="00770F16" w:rsidRDefault="00770F16" w:rsidP="00770F16">
      <w:pPr>
        <w:overflowPunct/>
        <w:autoSpaceDE/>
        <w:autoSpaceDN/>
        <w:adjustRightInd/>
        <w:spacing w:before="120" w:line="276" w:lineRule="auto"/>
        <w:ind w:left="720"/>
        <w:contextualSpacing/>
        <w:jc w:val="both"/>
        <w:textAlignment w:val="auto"/>
        <w:rPr>
          <w:rFonts w:ascii="Times New Roman" w:eastAsia="Calibri" w:hAnsi="Times New Roman"/>
          <w:b/>
          <w:shd w:val="clear" w:color="auto" w:fill="FEFEFE"/>
          <w:lang w:val="bg-BG"/>
        </w:rPr>
      </w:pPr>
    </w:p>
    <w:p w:rsidR="00770F16" w:rsidRPr="00770F16" w:rsidRDefault="00770F16" w:rsidP="00107DFA">
      <w:pPr>
        <w:overflowPunct/>
        <w:autoSpaceDE/>
        <w:autoSpaceDN/>
        <w:adjustRightInd/>
        <w:ind w:firstLine="567"/>
        <w:jc w:val="both"/>
        <w:textAlignment w:val="center"/>
        <w:rPr>
          <w:rFonts w:ascii="Times New Roman" w:hAnsi="Times New Roman"/>
          <w:lang w:val="bg-BG" w:eastAsia="bg-BG"/>
        </w:rPr>
      </w:pPr>
      <w:r w:rsidRPr="00770F16">
        <w:rPr>
          <w:rFonts w:ascii="Times New Roman" w:hAnsi="Times New Roman"/>
          <w:lang w:val="bg-BG" w:eastAsia="bg-BG"/>
        </w:rPr>
        <w:t>Предвид големия обем на извършените дейности през отчетния период, част от резултатите обобщено могат да се представят, както следва:</w:t>
      </w:r>
    </w:p>
    <w:p w:rsidR="00770F16" w:rsidRPr="00770F16" w:rsidRDefault="00770F16" w:rsidP="003C5503">
      <w:pPr>
        <w:numPr>
          <w:ilvl w:val="0"/>
          <w:numId w:val="16"/>
        </w:numPr>
        <w:tabs>
          <w:tab w:val="left" w:pos="851"/>
        </w:tabs>
        <w:overflowPunct/>
        <w:autoSpaceDE/>
        <w:autoSpaceDN/>
        <w:adjustRightInd/>
        <w:ind w:left="0" w:firstLine="567"/>
        <w:jc w:val="both"/>
        <w:textAlignment w:val="auto"/>
        <w:rPr>
          <w:rFonts w:ascii="Times New Roman" w:hAnsi="Times New Roman"/>
          <w:b/>
          <w:color w:val="000000"/>
          <w:lang w:val="bg-BG" w:eastAsia="bg-BG"/>
        </w:rPr>
      </w:pPr>
      <w:r w:rsidRPr="00770F16">
        <w:rPr>
          <w:rFonts w:ascii="Times New Roman" w:hAnsi="Times New Roman"/>
          <w:b/>
          <w:color w:val="000000"/>
          <w:lang w:val="bg-BG" w:eastAsia="bg-BG"/>
        </w:rPr>
        <w:t>Организиране и участия в консултативни съвети:</w:t>
      </w:r>
    </w:p>
    <w:p w:rsidR="00770F16" w:rsidRPr="00770F16" w:rsidRDefault="00770F16" w:rsidP="00107DFA">
      <w:pPr>
        <w:tabs>
          <w:tab w:val="left" w:pos="851"/>
        </w:tabs>
        <w:overflowPunct/>
        <w:autoSpaceDE/>
        <w:autoSpaceDN/>
        <w:adjustRightInd/>
        <w:ind w:firstLine="567"/>
        <w:jc w:val="both"/>
        <w:textAlignment w:val="auto"/>
        <w:rPr>
          <w:rFonts w:ascii="Times New Roman" w:hAnsi="Times New Roman"/>
          <w:color w:val="000000"/>
          <w:lang w:val="bg-BG" w:eastAsia="bg-BG"/>
        </w:rPr>
      </w:pPr>
      <w:r w:rsidRPr="00770F16">
        <w:rPr>
          <w:rFonts w:ascii="Times New Roman" w:hAnsi="Times New Roman"/>
          <w:b/>
          <w:color w:val="000000"/>
          <w:lang w:val="bg-BG" w:eastAsia="bg-BG"/>
        </w:rPr>
        <w:t xml:space="preserve"> </w:t>
      </w:r>
      <w:r w:rsidRPr="00770F16">
        <w:rPr>
          <w:rFonts w:ascii="Times New Roman" w:hAnsi="Times New Roman"/>
          <w:color w:val="000000"/>
          <w:lang w:val="bg-BG" w:eastAsia="bg-BG"/>
        </w:rPr>
        <w:t>През отчетния период е извършена</w:t>
      </w:r>
      <w:r w:rsidRPr="00770F16">
        <w:rPr>
          <w:rFonts w:ascii="Times New Roman" w:hAnsi="Times New Roman"/>
          <w:b/>
          <w:color w:val="000000"/>
          <w:lang w:val="bg-BG" w:eastAsia="bg-BG"/>
        </w:rPr>
        <w:t xml:space="preserve"> </w:t>
      </w:r>
      <w:r w:rsidRPr="00770F16">
        <w:rPr>
          <w:rFonts w:ascii="Times New Roman" w:hAnsi="Times New Roman"/>
          <w:color w:val="000000"/>
          <w:lang w:val="bg-BG" w:eastAsia="bg-BG"/>
        </w:rPr>
        <w:t>подготовка за провеждане на  заседания</w:t>
      </w:r>
      <w:r w:rsidR="00107DFA" w:rsidRPr="00EB4243">
        <w:rPr>
          <w:rFonts w:ascii="Times New Roman" w:hAnsi="Times New Roman"/>
          <w:color w:val="000000"/>
          <w:lang w:val="bg-BG" w:eastAsia="bg-BG"/>
        </w:rPr>
        <w:t xml:space="preserve"> </w:t>
      </w:r>
      <w:r w:rsidRPr="00770F16">
        <w:rPr>
          <w:rFonts w:ascii="Times New Roman" w:hAnsi="Times New Roman"/>
          <w:color w:val="000000"/>
          <w:lang w:val="bg-BG" w:eastAsia="bg-BG"/>
        </w:rPr>
        <w:t>на Консултативния съвет по тютюна и Консултативен съвет по плодове и зеленчуци.</w:t>
      </w:r>
    </w:p>
    <w:p w:rsidR="00770F16" w:rsidRPr="00770F16" w:rsidRDefault="00770F16" w:rsidP="003C5503">
      <w:pPr>
        <w:numPr>
          <w:ilvl w:val="0"/>
          <w:numId w:val="16"/>
        </w:numPr>
        <w:tabs>
          <w:tab w:val="left" w:pos="851"/>
        </w:tabs>
        <w:overflowPunct/>
        <w:autoSpaceDE/>
        <w:autoSpaceDN/>
        <w:adjustRightInd/>
        <w:ind w:left="0" w:firstLine="567"/>
        <w:jc w:val="both"/>
        <w:textAlignment w:val="auto"/>
        <w:rPr>
          <w:rFonts w:ascii="Times New Roman" w:hAnsi="Times New Roman"/>
          <w:b/>
          <w:lang w:val="bg-BG" w:eastAsia="bg-BG"/>
        </w:rPr>
      </w:pPr>
      <w:r w:rsidRPr="00770F16">
        <w:rPr>
          <w:rFonts w:ascii="Times New Roman" w:hAnsi="Times New Roman"/>
          <w:b/>
          <w:lang w:val="bg-BG" w:eastAsia="bg-BG"/>
        </w:rPr>
        <w:t xml:space="preserve"> Издаване на лицензия на вносител за внос на семена от коноп, непредназначени за посев.</w:t>
      </w:r>
    </w:p>
    <w:p w:rsidR="00770F16" w:rsidRPr="00770F16" w:rsidRDefault="00770F16" w:rsidP="00107DFA">
      <w:pPr>
        <w:tabs>
          <w:tab w:val="left" w:pos="851"/>
        </w:tabs>
        <w:overflowPunct/>
        <w:autoSpaceDE/>
        <w:autoSpaceDN/>
        <w:adjustRightInd/>
        <w:ind w:firstLine="567"/>
        <w:jc w:val="both"/>
        <w:textAlignment w:val="center"/>
        <w:rPr>
          <w:rFonts w:ascii="Times New Roman" w:hAnsi="Times New Roman"/>
          <w:lang w:val="bg-BG" w:eastAsia="bg-BG"/>
        </w:rPr>
      </w:pPr>
      <w:r w:rsidRPr="00770F16">
        <w:rPr>
          <w:rFonts w:ascii="Times New Roman" w:hAnsi="Times New Roman"/>
          <w:lang w:val="bg-BG" w:eastAsia="bg-BG"/>
        </w:rPr>
        <w:t xml:space="preserve">Съгласно Закона за контрол върху наркотичните вещества и прекурсорите,  в чл. 29, ал. 2 министъра на земеделието и храните издава лицензия на вносител. На основание действащата </w:t>
      </w:r>
      <w:r w:rsidRPr="00770F16">
        <w:rPr>
          <w:rFonts w:ascii="Times New Roman" w:hAnsi="Times New Roman"/>
          <w:bCs/>
          <w:lang w:val="bg-BG"/>
        </w:rPr>
        <w:t xml:space="preserve">Наредба № 3 от 29.03.2018 г. за </w:t>
      </w:r>
      <w:r w:rsidRPr="00770F16">
        <w:rPr>
          <w:rFonts w:ascii="Times New Roman" w:hAnsi="Times New Roman"/>
          <w:bCs/>
          <w:lang w:val="bg-BG"/>
        </w:rPr>
        <w:lastRenderedPageBreak/>
        <w:t>условията и реда за издаване на лицензия на вносител за внос на семена от коноп, непредназначени за посев,</w:t>
      </w:r>
      <w:r w:rsidRPr="00770F16">
        <w:rPr>
          <w:rFonts w:ascii="Times New Roman" w:hAnsi="Times New Roman"/>
          <w:lang w:val="bg-BG" w:eastAsia="bg-BG"/>
        </w:rPr>
        <w:t xml:space="preserve"> през първото полугодие на 2019 г., издадените лицензии на вносители на семена от коноп, непредназначени за посев са 3 броя.</w:t>
      </w:r>
    </w:p>
    <w:p w:rsidR="00770F16" w:rsidRPr="00770F16" w:rsidRDefault="00770F16" w:rsidP="003C5503">
      <w:pPr>
        <w:numPr>
          <w:ilvl w:val="0"/>
          <w:numId w:val="16"/>
        </w:numPr>
        <w:tabs>
          <w:tab w:val="left" w:pos="851"/>
          <w:tab w:val="num" w:pos="990"/>
        </w:tabs>
        <w:overflowPunct/>
        <w:autoSpaceDE/>
        <w:autoSpaceDN/>
        <w:adjustRightInd/>
        <w:ind w:left="0" w:firstLine="567"/>
        <w:jc w:val="both"/>
        <w:textAlignment w:val="auto"/>
        <w:rPr>
          <w:rFonts w:ascii="Times New Roman" w:hAnsi="Times New Roman"/>
          <w:b/>
          <w:bCs/>
          <w:lang w:val="bg-BG"/>
        </w:rPr>
      </w:pPr>
      <w:r w:rsidRPr="00770F16">
        <w:rPr>
          <w:rFonts w:ascii="Times New Roman" w:hAnsi="Times New Roman"/>
          <w:b/>
          <w:lang w:val="bg-BG" w:eastAsia="bg-BG"/>
        </w:rPr>
        <w:t xml:space="preserve">Издаване на разрешение </w:t>
      </w:r>
      <w:r w:rsidRPr="00770F16">
        <w:rPr>
          <w:rFonts w:ascii="Times New Roman" w:hAnsi="Times New Roman"/>
          <w:b/>
          <w:bCs/>
          <w:lang w:val="bg-BG"/>
        </w:rPr>
        <w:t>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w:t>
      </w:r>
    </w:p>
    <w:p w:rsidR="00770F16" w:rsidRPr="00770F16" w:rsidRDefault="00770F16" w:rsidP="00107DFA">
      <w:pPr>
        <w:overflowPunct/>
        <w:autoSpaceDE/>
        <w:autoSpaceDN/>
        <w:adjustRightInd/>
        <w:ind w:firstLine="567"/>
        <w:jc w:val="both"/>
        <w:textAlignment w:val="center"/>
        <w:rPr>
          <w:rFonts w:ascii="Times New Roman" w:hAnsi="Times New Roman"/>
          <w:lang w:val="bg-BG" w:eastAsia="bg-BG"/>
        </w:rPr>
      </w:pPr>
      <w:r w:rsidRPr="00770F16">
        <w:rPr>
          <w:rFonts w:ascii="Times New Roman" w:hAnsi="Times New Roman"/>
          <w:lang w:val="bg-BG" w:eastAsia="bg-BG"/>
        </w:rPr>
        <w:t>На основание Наредба № 1 от 12.03.2018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заинтересованите лица подават в Министерството на земеделието, храните и горите заявление, придружено с изискуемите документи.</w:t>
      </w:r>
    </w:p>
    <w:p w:rsidR="00770F16" w:rsidRPr="00770F16" w:rsidRDefault="00770F16" w:rsidP="00107DFA">
      <w:pPr>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Назначена комисия разглежда документите и прави предложение за одобряване или отказ до министъра на земеделието и храните. Министърът на земеделието храните и горите издава разрешение  за семепроизводство, отглеждане, внос и износ на растения и семена от рода на конопа (канабис) със съдържание под 0,2 тегловни процента на тетрахидроканабинол и за внос и износ на семена от опиев мак или прави мотивиран отказ. </w:t>
      </w:r>
    </w:p>
    <w:p w:rsidR="00770F16" w:rsidRPr="00770F16" w:rsidRDefault="00770F16" w:rsidP="00107DFA">
      <w:pPr>
        <w:tabs>
          <w:tab w:val="left" w:pos="806"/>
        </w:tabs>
        <w:overflowPunct/>
        <w:autoSpaceDE/>
        <w:autoSpaceDN/>
        <w:adjustRightInd/>
        <w:ind w:firstLine="567"/>
        <w:jc w:val="both"/>
        <w:textAlignment w:val="auto"/>
        <w:rPr>
          <w:rFonts w:ascii="Times New Roman" w:hAnsi="Times New Roman"/>
          <w:color w:val="000000"/>
          <w:lang w:val="bg-BG" w:eastAsia="bg-BG"/>
        </w:rPr>
      </w:pPr>
      <w:r w:rsidRPr="00770F16">
        <w:rPr>
          <w:rFonts w:ascii="Times New Roman" w:hAnsi="Times New Roman"/>
          <w:color w:val="000000"/>
          <w:lang w:val="bg-BG" w:eastAsia="bg-BG"/>
        </w:rPr>
        <w:t>За отчетния период са издадени общо 59 броя  разрешения.  Издадени са 4 бр. откази за издаване на разрешение и 1 бр. заповед за отнемане на издадено разрешение.</w:t>
      </w:r>
    </w:p>
    <w:p w:rsidR="00770F16" w:rsidRPr="00770F16" w:rsidRDefault="00770F16" w:rsidP="00107DFA">
      <w:pPr>
        <w:tabs>
          <w:tab w:val="left" w:pos="900"/>
        </w:tabs>
        <w:overflowPunct/>
        <w:autoSpaceDE/>
        <w:autoSpaceDN/>
        <w:adjustRightInd/>
        <w:ind w:firstLine="567"/>
        <w:jc w:val="both"/>
        <w:textAlignment w:val="auto"/>
        <w:rPr>
          <w:rFonts w:ascii="Times New Roman" w:hAnsi="Times New Roman"/>
          <w:b/>
          <w:lang w:val="bg-BG" w:eastAsia="bg-BG"/>
        </w:rPr>
      </w:pPr>
      <w:r w:rsidRPr="00770F16">
        <w:rPr>
          <w:rFonts w:ascii="Times New Roman" w:hAnsi="Times New Roman"/>
          <w:b/>
          <w:color w:val="FF6600"/>
          <w:lang w:val="bg-BG" w:eastAsia="bg-BG"/>
        </w:rPr>
        <w:tab/>
      </w:r>
      <w:r w:rsidRPr="00770F16">
        <w:rPr>
          <w:rFonts w:ascii="Times New Roman" w:hAnsi="Times New Roman"/>
          <w:b/>
          <w:color w:val="000000"/>
          <w:lang w:val="bg-BG" w:eastAsia="bg-BG"/>
        </w:rPr>
        <w:t>4.</w:t>
      </w:r>
      <w:r w:rsidRPr="00770F16">
        <w:rPr>
          <w:rFonts w:ascii="Times New Roman" w:hAnsi="Times New Roman"/>
          <w:b/>
          <w:lang w:val="bg-BG" w:eastAsia="bg-BG"/>
        </w:rPr>
        <w:t xml:space="preserve"> Издаване и отнемане на разрешения за промишлена обработка на тютюн.</w:t>
      </w:r>
    </w:p>
    <w:p w:rsidR="00770F16" w:rsidRPr="00770F16" w:rsidRDefault="00770F16" w:rsidP="00107DFA">
      <w:pPr>
        <w:tabs>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ab/>
        <w:t>Съгласно чл. 21, ал. 1 от Закона за тютюна, тютюневите и свързаните с тях изделия, промишлена обработка на тютюн могат да извършват лица, получили разрешение от Министерския съвет. На основание чл. 3 от Наредба за условията и реда за издаване и за отнемане на разрешения за промишлена обработка на тютюн и за производство на тютюневи изделия, лицата желаещи да извършват промишлена обработка на тютюн, подават заявления до Министерския съвет чрез министъра на земеделието, храните и горите, придружени със съответните документи. Заявленията и документите се разглеждат на заседания на Експертния съвет за издаване и за отнемане на разрешения за промишлена обработка, който прави предложение за издаване или отказ за издаване на разрешение за промишлена обработка до министъра на земеделието, храните и горите. Издадените или отнети за определен период разрешения за промишлена обработка на тютюн се вписват в регистър.</w:t>
      </w:r>
    </w:p>
    <w:p w:rsidR="00770F16" w:rsidRPr="00770F16" w:rsidRDefault="00770F16" w:rsidP="00107DFA">
      <w:pPr>
        <w:tabs>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През отчетния период няма постъпили заявления за издаване на разрешение за промишлена обработка на тютюн.</w:t>
      </w:r>
    </w:p>
    <w:p w:rsidR="00770F16" w:rsidRPr="00770F16" w:rsidRDefault="00770F16" w:rsidP="00770F16">
      <w:pPr>
        <w:tabs>
          <w:tab w:val="left" w:pos="900"/>
        </w:tabs>
        <w:overflowPunct/>
        <w:autoSpaceDE/>
        <w:autoSpaceDN/>
        <w:adjustRightInd/>
        <w:jc w:val="both"/>
        <w:textAlignment w:val="auto"/>
        <w:rPr>
          <w:rFonts w:ascii="Times New Roman" w:hAnsi="Times New Roman"/>
          <w:sz w:val="24"/>
          <w:szCs w:val="24"/>
          <w:highlight w:val="yellow"/>
          <w:lang w:val="bg-BG" w:eastAsia="bg-BG"/>
        </w:rPr>
      </w:pPr>
    </w:p>
    <w:p w:rsidR="00770F16" w:rsidRPr="00770F16" w:rsidRDefault="00770F16" w:rsidP="00107DFA">
      <w:pPr>
        <w:tabs>
          <w:tab w:val="left" w:pos="567"/>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b/>
          <w:lang w:val="bg-BG" w:eastAsia="bg-BG"/>
        </w:rPr>
        <w:t>Биологичното производство</w:t>
      </w:r>
      <w:r w:rsidRPr="00770F16">
        <w:rPr>
          <w:rFonts w:ascii="Times New Roman" w:hAnsi="Times New Roman"/>
          <w:lang w:val="bg-BG" w:eastAsia="bg-BG"/>
        </w:rPr>
        <w:t xml:space="preserve"> е един от основните приоритети, заложени в програмата за европейско развитие на правителството на Република България и на Министерство на земеделието, храните и горите. Компетентното звено, определено съгласно Устройствения правилник на МЗХГ, което подпомага Министъра на земеделието, храните и горите при провеждане на Политиката на качество съгласно Регламент (ЕО) № 834/2007 е отдел „Биологично производство”.</w:t>
      </w:r>
    </w:p>
    <w:p w:rsidR="00770F16" w:rsidRPr="00770F16" w:rsidRDefault="00770F16" w:rsidP="00107DFA">
      <w:pPr>
        <w:tabs>
          <w:tab w:val="left" w:pos="567"/>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ab/>
      </w:r>
    </w:p>
    <w:p w:rsidR="00770F16" w:rsidRPr="00770F16" w:rsidRDefault="00770F16" w:rsidP="00107DFA">
      <w:pPr>
        <w:tabs>
          <w:tab w:val="left" w:pos="567"/>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Осъществяване на  държавната политика свързана с надзор и контрол в областта на биологичното производство:</w:t>
      </w:r>
    </w:p>
    <w:p w:rsidR="00770F16" w:rsidRPr="00770F16" w:rsidRDefault="00770F16" w:rsidP="00107DFA">
      <w:pPr>
        <w:tabs>
          <w:tab w:val="left" w:pos="567"/>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ab/>
      </w:r>
    </w:p>
    <w:p w:rsidR="00770F16" w:rsidRPr="00770F16" w:rsidRDefault="00770F16" w:rsidP="00107DFA">
      <w:pPr>
        <w:tabs>
          <w:tab w:val="left" w:pos="900"/>
        </w:tabs>
        <w:overflowPunct/>
        <w:autoSpaceDE/>
        <w:autoSpaceDN/>
        <w:adjustRightInd/>
        <w:ind w:firstLine="567"/>
        <w:jc w:val="both"/>
        <w:textAlignment w:val="auto"/>
        <w:rPr>
          <w:rFonts w:ascii="Times New Roman" w:hAnsi="Times New Roman"/>
          <w:b/>
          <w:lang w:val="bg-BG" w:eastAsia="bg-BG"/>
        </w:rPr>
      </w:pPr>
      <w:r w:rsidRPr="00770F16">
        <w:rPr>
          <w:rFonts w:ascii="Times New Roman" w:hAnsi="Times New Roman"/>
          <w:b/>
          <w:lang w:val="ru-RU" w:eastAsia="bg-BG"/>
        </w:rPr>
        <w:t>5</w:t>
      </w:r>
      <w:r w:rsidRPr="00770F16">
        <w:rPr>
          <w:rFonts w:ascii="Times New Roman" w:hAnsi="Times New Roman"/>
          <w:b/>
          <w:lang w:val="bg-BG" w:eastAsia="bg-BG"/>
        </w:rPr>
        <w:t xml:space="preserve">. Издаване на разрешения за контрол за спазване правилата на биологичното производство съгласно чл. 18, ал. 1 от Закона за прилагане на Общата организация на пазарите на земеделски продукти на Европейския съюз (ЗПООПЗПЕС). </w:t>
      </w:r>
    </w:p>
    <w:p w:rsidR="00770F16" w:rsidRPr="00770F16" w:rsidRDefault="00770F16" w:rsidP="00107DFA">
      <w:pPr>
        <w:tabs>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Министърът на земеделието, храните  и горите разрешава със заповед извършването на контролна дейност по смисъла на чл. 18, ал. 1 от ЗПООПЗПЕС . През първото полугодие на 2019 г. е издадено едно разрешително за контролна дейност съгласно чл. 21 от ЗПООПЗПЕС, едно временно разрешение, със срок на валидност, съгласно чл. 21а, ал. 3 от ЗПООПЗПЕС. Със заповед на министъра на земеделието, храните и горите бяха постановени два отказа от издаване и прекратяване на едно разрешение за осъществяване на контролна дейност.</w:t>
      </w:r>
    </w:p>
    <w:p w:rsidR="00770F16" w:rsidRPr="00770F16" w:rsidRDefault="00770F16" w:rsidP="00107DFA">
      <w:pPr>
        <w:tabs>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Във връзка със засилване мерките за контрол в биологичното производство през 2018 г. са предприети действия за промяна на националното законодателство. </w:t>
      </w:r>
    </w:p>
    <w:p w:rsidR="00770F16" w:rsidRPr="00770F16" w:rsidRDefault="00770F16" w:rsidP="00107DFA">
      <w:pPr>
        <w:tabs>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Със Заповед </w:t>
      </w:r>
      <w:r w:rsidRPr="00770F16">
        <w:rPr>
          <w:rFonts w:ascii="Times New Roman" w:hAnsi="Times New Roman"/>
          <w:bCs/>
          <w:lang w:val="bg-BG" w:eastAsia="bg-BG"/>
        </w:rPr>
        <w:t xml:space="preserve">№ РД 09-1118 от 21.12.2018 г. на министъра на земеделието, храните и горите </w:t>
      </w:r>
      <w:r w:rsidRPr="00770F16">
        <w:rPr>
          <w:rFonts w:ascii="Times New Roman" w:hAnsi="Times New Roman"/>
          <w:lang w:val="bg-BG" w:eastAsia="bg-BG"/>
        </w:rPr>
        <w:t xml:space="preserve">е утвърдена версия 3 на Процедура за издаване на разрешение по чл. 18, ал. 1 от Закон за прилагане на общата организация на пазарите на земеделски продукти на европейския съюз. </w:t>
      </w:r>
    </w:p>
    <w:p w:rsidR="00770F16" w:rsidRPr="00770F16" w:rsidRDefault="00770F16" w:rsidP="00107DFA">
      <w:pPr>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В процедура по разглеждане на документи е заявлението на три дружества, подали документи в МЗХГ.</w:t>
      </w:r>
    </w:p>
    <w:p w:rsidR="00770F16" w:rsidRPr="00770F16" w:rsidRDefault="00770F16" w:rsidP="00107DFA">
      <w:pPr>
        <w:overflowPunct/>
        <w:autoSpaceDE/>
        <w:autoSpaceDN/>
        <w:adjustRightInd/>
        <w:ind w:firstLine="567"/>
        <w:jc w:val="both"/>
        <w:textAlignment w:val="auto"/>
        <w:rPr>
          <w:rFonts w:ascii="Times New Roman" w:hAnsi="Times New Roman"/>
          <w:sz w:val="24"/>
          <w:szCs w:val="24"/>
          <w:lang w:val="bg-BG" w:eastAsia="bg-BG"/>
        </w:rPr>
      </w:pPr>
    </w:p>
    <w:p w:rsidR="00770F16" w:rsidRPr="00770F16" w:rsidRDefault="00770F16" w:rsidP="00EB4243">
      <w:pPr>
        <w:tabs>
          <w:tab w:val="left" w:pos="0"/>
        </w:tabs>
        <w:overflowPunct/>
        <w:autoSpaceDE/>
        <w:autoSpaceDN/>
        <w:adjustRightInd/>
        <w:ind w:firstLine="567"/>
        <w:jc w:val="both"/>
        <w:textAlignment w:val="auto"/>
        <w:rPr>
          <w:rFonts w:ascii="Times New Roman" w:hAnsi="Times New Roman"/>
          <w:b/>
          <w:lang w:val="bg-BG" w:eastAsia="bg-BG"/>
        </w:rPr>
      </w:pPr>
      <w:r w:rsidRPr="00770F16">
        <w:rPr>
          <w:rFonts w:ascii="Times New Roman" w:hAnsi="Times New Roman"/>
          <w:b/>
          <w:lang w:val="bg-BG" w:eastAsia="bg-BG"/>
        </w:rPr>
        <w:t>6. Осъществяване на годишен надзор над контролиращите лица, съгласно разпоредбите на чл. 18, ал. 2 от ЗПООПЗПЕС и член 27 от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гарантиращ компетентността, обективността и ефективността на контрола.</w:t>
      </w:r>
    </w:p>
    <w:p w:rsidR="00770F16" w:rsidRPr="00770F16" w:rsidRDefault="00770F16" w:rsidP="00EB4243">
      <w:pPr>
        <w:tabs>
          <w:tab w:val="left" w:pos="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При осъществяване на годишните надзорни проверки се извършва административна проверка в офиса на контролиращите лица за установяване на съответствието на процедурите за извършване на контрол и сертификация, каталог на санкциите, които контролиращото лице прилага при установяване на нарушения при биологично производство, техническо оборудване, досиета на персонала на контролиращото лице. Извършва се проверка на досиетата на операторите, с които контролиращото лице има сключени договори за контрол и сертификация. Вторият етап на надзорна проверка включва наблюдение на проверки на място на оператори в система на контрол, извършвани от инспектор на контролиращото лице, с което съответният оператор има сключен договор за контрол и сертификация. Годишната надзорна проверка завършва със заключение и доклад до министъра на земеделието, храните и горите за резултатите от нея.</w:t>
      </w:r>
    </w:p>
    <w:p w:rsidR="00770F16" w:rsidRPr="00770F16" w:rsidRDefault="00770F16" w:rsidP="00EB4243">
      <w:pPr>
        <w:tabs>
          <w:tab w:val="left" w:pos="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Във връзка с разпоредбите на чл. 53, ал. 2 от Наредба № 5 от 2018 г. с писмо № 93-4322 от 26.06.2019 г. беше одобрен от директор на дирекция  „Растениевъдство и биологично производство“ индикативен график за провеждане на годишни надзорни проверки на контролиращите лица през 2019 г. </w:t>
      </w:r>
    </w:p>
    <w:p w:rsidR="00770F16" w:rsidRPr="00770F16" w:rsidRDefault="00770F16" w:rsidP="00EB4243">
      <w:pPr>
        <w:tabs>
          <w:tab w:val="left" w:pos="0"/>
        </w:tabs>
        <w:overflowPunct/>
        <w:autoSpaceDE/>
        <w:autoSpaceDN/>
        <w:adjustRightInd/>
        <w:ind w:firstLine="567"/>
        <w:jc w:val="both"/>
        <w:textAlignment w:val="auto"/>
        <w:rPr>
          <w:rFonts w:ascii="Times New Roman" w:hAnsi="Times New Roman"/>
          <w:lang w:val="bg-BG" w:eastAsia="bg-BG"/>
        </w:rPr>
      </w:pPr>
    </w:p>
    <w:p w:rsidR="00770F16" w:rsidRPr="00770F16" w:rsidRDefault="00770F16" w:rsidP="00EB4243">
      <w:pPr>
        <w:tabs>
          <w:tab w:val="left" w:pos="0"/>
        </w:tabs>
        <w:overflowPunct/>
        <w:autoSpaceDE/>
        <w:autoSpaceDN/>
        <w:adjustRightInd/>
        <w:ind w:firstLine="567"/>
        <w:jc w:val="both"/>
        <w:textAlignment w:val="auto"/>
        <w:rPr>
          <w:rFonts w:ascii="Times New Roman" w:hAnsi="Times New Roman"/>
          <w:b/>
          <w:lang w:val="bg-BG" w:eastAsia="bg-BG"/>
        </w:rPr>
      </w:pPr>
      <w:r w:rsidRPr="00770F16">
        <w:rPr>
          <w:rFonts w:ascii="Times New Roman" w:hAnsi="Times New Roman"/>
          <w:b/>
          <w:lang w:val="bg-BG" w:eastAsia="bg-BG"/>
        </w:rPr>
        <w:t>7. Актуализиране и поддържане на база данни на лицата, получили разрешение да осъществяват контрол за съответствие на биологичното производство от Министъра на земеделието и храните на основа на чл. 16, ал. 3, т. 4 от ЗПООПЗПЕС.</w:t>
      </w:r>
    </w:p>
    <w:p w:rsidR="00770F16" w:rsidRPr="00770F16" w:rsidRDefault="00770F16" w:rsidP="00EB4243">
      <w:pPr>
        <w:tabs>
          <w:tab w:val="left" w:pos="0"/>
        </w:tabs>
        <w:overflowPunct/>
        <w:autoSpaceDE/>
        <w:autoSpaceDN/>
        <w:adjustRightInd/>
        <w:ind w:firstLine="567"/>
        <w:jc w:val="both"/>
        <w:textAlignment w:val="center"/>
        <w:rPr>
          <w:rFonts w:ascii="Times New Roman" w:hAnsi="Times New Roman"/>
          <w:lang w:val="bg-BG" w:eastAsia="bg-BG"/>
        </w:rPr>
      </w:pPr>
      <w:r w:rsidRPr="00770F16">
        <w:rPr>
          <w:rFonts w:ascii="Times New Roman" w:hAnsi="Times New Roman"/>
          <w:lang w:val="bg-BG" w:eastAsia="bg-BG"/>
        </w:rPr>
        <w:t>На интернет страницата на министерството се поддържа база данни на лицата, получили разрешение да осъществяват контрол за съответствие на биологичното производство от Министъра на земеделието, храните  и горите на основание на чл. 16, ал. 3, т. 4 от ЗПООПЗПЕС.</w:t>
      </w: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lang w:val="bg-BG" w:eastAsia="bg-BG"/>
        </w:rPr>
      </w:pP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b/>
          <w:lang w:val="bg-BG" w:eastAsia="bg-BG"/>
        </w:rPr>
      </w:pPr>
      <w:r w:rsidRPr="00770F16">
        <w:rPr>
          <w:rFonts w:ascii="Times New Roman" w:hAnsi="Times New Roman"/>
          <w:b/>
          <w:lang w:val="bg-BG" w:eastAsia="bg-BG"/>
        </w:rPr>
        <w:t>8. Поддържане на база данни на лицата, които с цел търговия произвеждат по биологичен начин или внасят в страната растения и/или животни, растителни и/или животински продукти и храни от растителен и/или животински произход.</w:t>
      </w: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На интернет страницата на Министерството на земеделието, храните и горите са публикувани формуляри за обявяване на дейност в областта на биологичното производство съгласно чл. 16, ал. 3, т. 1 от ЗПООПЗПЕС. Формулярите се изпращат в МЗХГ в едномесечен срок от сключването на договор за контрол и сертификация с контролиращо лице, съгласно чл. 18, ал. 3 от ЗПООПЗПЕС. Компетентното звено въвежда информацията в базата данни. </w:t>
      </w: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В процес на изграждане е нова база данни на производители, преработватели и търговци на биологични продукти и храни, която следва да осигури оптимален обмен на информация за целите на контрола в биологичното производство между МЗХГ, БАБХ, ДФЗ-РА и контролиращи лица. </w:t>
      </w:r>
    </w:p>
    <w:p w:rsidR="00770F16" w:rsidRPr="00770F16" w:rsidRDefault="00770F16" w:rsidP="00EB4243">
      <w:pPr>
        <w:tabs>
          <w:tab w:val="left" w:pos="0"/>
        </w:tabs>
        <w:overflowPunct/>
        <w:autoSpaceDE/>
        <w:autoSpaceDN/>
        <w:adjustRightInd/>
        <w:ind w:firstLine="567"/>
        <w:jc w:val="both"/>
        <w:textAlignment w:val="auto"/>
        <w:rPr>
          <w:rFonts w:ascii="Times New Roman" w:hAnsi="Times New Roman"/>
          <w:lang w:val="bg-BG" w:eastAsia="bg-BG"/>
        </w:rPr>
      </w:pPr>
    </w:p>
    <w:p w:rsidR="00770F16" w:rsidRPr="00770F16" w:rsidRDefault="00770F16" w:rsidP="00EB4243">
      <w:pPr>
        <w:tabs>
          <w:tab w:val="left" w:pos="0"/>
        </w:tabs>
        <w:overflowPunct/>
        <w:autoSpaceDE/>
        <w:autoSpaceDN/>
        <w:adjustRightInd/>
        <w:ind w:right="42" w:firstLine="567"/>
        <w:jc w:val="both"/>
        <w:textAlignment w:val="auto"/>
        <w:rPr>
          <w:rFonts w:ascii="Times New Roman" w:hAnsi="Times New Roman"/>
          <w:b/>
          <w:lang w:val="bg-BG" w:eastAsia="bg-BG"/>
        </w:rPr>
      </w:pPr>
      <w:r w:rsidRPr="00770F16">
        <w:rPr>
          <w:rFonts w:ascii="Times New Roman" w:hAnsi="Times New Roman"/>
          <w:b/>
          <w:lang w:val="bg-BG" w:eastAsia="bg-BG"/>
        </w:rPr>
        <w:t>9. Създаване и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В изпълнение на разпоредбите на чл. 48, параграф 1 и 2 от Регламент (ЕО) № 889/2008 на Комисията от 5 септември 2008 г. за определяне на подробни правила за прилагането на Регламент (ЕО) № 834/2007 всяка държава-членка гарантира създаването на база данни, съдържаща всички сортове, произведени по метода на биологичното производство семена или семена от картофи и налични на нейната територия.  Базата данни се управлява от компетентния орган на държавата-членка или от специално посочен за тази цел орган или структура.</w:t>
      </w: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lang w:val="bg-BG" w:eastAsia="bg-BG"/>
        </w:rPr>
        <w:t xml:space="preserve">Съгласно чл. 42 от Наредба № 5 от 03 септември 2018 г.  тази функция е възложена на компетентното звено. </w:t>
      </w: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bCs/>
          <w:color w:val="000000"/>
          <w:lang w:val="bg-BG" w:eastAsia="bg-BG"/>
        </w:rPr>
      </w:pPr>
      <w:r w:rsidRPr="00770F16">
        <w:rPr>
          <w:rFonts w:ascii="Times New Roman" w:hAnsi="Times New Roman"/>
          <w:bCs/>
          <w:color w:val="000000"/>
          <w:lang w:val="bg-BG" w:eastAsia="bg-BG"/>
        </w:rPr>
        <w:t>Базата данни на сортовете посевен, посадъчен материал и семена от картофи, произведени по правилата на биологичното производство е публикувана на официалната страница на МЗХГ.</w:t>
      </w:r>
    </w:p>
    <w:p w:rsidR="00770F16" w:rsidRPr="00770F16" w:rsidRDefault="00770F16" w:rsidP="00EB4243">
      <w:pPr>
        <w:tabs>
          <w:tab w:val="left" w:pos="0"/>
          <w:tab w:val="left" w:pos="900"/>
        </w:tabs>
        <w:overflowPunct/>
        <w:autoSpaceDE/>
        <w:autoSpaceDN/>
        <w:adjustRightInd/>
        <w:ind w:firstLine="567"/>
        <w:jc w:val="both"/>
        <w:textAlignment w:val="auto"/>
        <w:rPr>
          <w:rFonts w:ascii="Times New Roman" w:hAnsi="Times New Roman"/>
          <w:lang w:val="bg-BG" w:eastAsia="bg-BG"/>
        </w:rPr>
      </w:pPr>
      <w:r w:rsidRPr="00770F16">
        <w:rPr>
          <w:rFonts w:ascii="Times New Roman" w:hAnsi="Times New Roman"/>
          <w:b/>
          <w:lang w:val="ru-RU" w:eastAsia="bg-BG"/>
        </w:rPr>
        <w:tab/>
      </w:r>
    </w:p>
    <w:p w:rsidR="00770F16" w:rsidRPr="00770F16" w:rsidRDefault="00770F16" w:rsidP="00EB4243">
      <w:pPr>
        <w:tabs>
          <w:tab w:val="left" w:pos="0"/>
        </w:tabs>
        <w:overflowPunct/>
        <w:autoSpaceDE/>
        <w:autoSpaceDN/>
        <w:adjustRightInd/>
        <w:ind w:firstLine="567"/>
        <w:jc w:val="both"/>
        <w:textAlignment w:val="auto"/>
        <w:rPr>
          <w:rFonts w:ascii="Times New Roman" w:hAnsi="Times New Roman"/>
          <w:b/>
          <w:lang w:val="bg-BG" w:eastAsia="bg-BG"/>
        </w:rPr>
      </w:pPr>
      <w:r w:rsidRPr="00770F16">
        <w:rPr>
          <w:rFonts w:ascii="Times New Roman" w:hAnsi="Times New Roman"/>
          <w:b/>
          <w:lang w:val="bg-BG" w:eastAsia="bg-BG"/>
        </w:rPr>
        <w:t>10. Други дейности, извършени от дирекцията:</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Участие във ведомствени, междуведомствени работни групи и комисии за изготвяне на проекти на изменения на нормативни и поднормативни актове;</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Изготвяне на становища по нормативни актове и поднормативни актове, както и по други специализирани въпроси в областта на растениевъдството и биологичното производство;</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lastRenderedPageBreak/>
        <w:t>Изготвени указания и участие в заседанията на постоянните Управителни комитети в сектор „Земеделие”, провеждани в Европейската комисия;</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Изпратена информация на Европейската комисия за хмел, коноп и тютюн чрез системата ISAMM;</w:t>
      </w:r>
    </w:p>
    <w:p w:rsidR="00770F16" w:rsidRPr="00770F16" w:rsidRDefault="00770F16" w:rsidP="003C5503">
      <w:pPr>
        <w:numPr>
          <w:ilvl w:val="0"/>
          <w:numId w:val="15"/>
        </w:numPr>
        <w:tabs>
          <w:tab w:val="left" w:pos="0"/>
          <w:tab w:val="num" w:pos="142"/>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Проведени информационни кампании, семинари, срещи и консултации със земеделски производители, браншови организации и преработватели;</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Проведени срещи с неправителствени организации във връзка с проекта на нова наредба за биологично производство;</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Докладване в системата на Съвместния изследователски център</w:t>
      </w:r>
      <w:r w:rsidRPr="00770F16">
        <w:rPr>
          <w:rFonts w:ascii="Times New Roman" w:hAnsi="Times New Roman"/>
          <w:lang w:val="ru-RU" w:eastAsia="bg-BG"/>
        </w:rPr>
        <w:t xml:space="preserve"> </w:t>
      </w:r>
      <w:r w:rsidRPr="00770F16">
        <w:rPr>
          <w:rFonts w:ascii="Times New Roman" w:hAnsi="Times New Roman"/>
          <w:lang w:val="bg-BG" w:eastAsia="bg-BG"/>
        </w:rPr>
        <w:t>на ЕК (</w:t>
      </w:r>
      <w:r w:rsidRPr="00770F16">
        <w:rPr>
          <w:rFonts w:ascii="Times New Roman" w:hAnsi="Times New Roman"/>
          <w:lang w:eastAsia="bg-BG"/>
        </w:rPr>
        <w:t>JRC</w:t>
      </w:r>
      <w:r w:rsidRPr="00770F16">
        <w:rPr>
          <w:rFonts w:ascii="Times New Roman" w:hAnsi="Times New Roman"/>
          <w:lang w:val="bg-BG" w:eastAsia="bg-BG"/>
        </w:rPr>
        <w:t>) на актуализираните национални стандарти за поддържане на земята в добро земеделско и екологично състояние;</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Обобщени информации от проведени обследвания и изготвени доклади за състоянието на земеделските култури;</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Администриране на дейностите по прилагане на Държавна помощ SA. 42510 (2015/N) за компенсиране на щетите по земеделските култури, причинени от неблагоприятни климатични събития;</w:t>
      </w:r>
    </w:p>
    <w:p w:rsidR="00770F16" w:rsidRPr="00770F16" w:rsidRDefault="00770F16" w:rsidP="003C5503">
      <w:pPr>
        <w:numPr>
          <w:ilvl w:val="0"/>
          <w:numId w:val="15"/>
        </w:numPr>
        <w:tabs>
          <w:tab w:val="left" w:pos="0"/>
          <w:tab w:val="left" w:pos="18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Изготвени становища по технологични изисквания на земеделските култури;</w:t>
      </w:r>
    </w:p>
    <w:p w:rsidR="00770F16" w:rsidRPr="00770F16" w:rsidRDefault="00770F16" w:rsidP="003C5503">
      <w:pPr>
        <w:numPr>
          <w:ilvl w:val="0"/>
          <w:numId w:val="15"/>
        </w:numPr>
        <w:tabs>
          <w:tab w:val="left" w:pos="0"/>
          <w:tab w:val="num" w:pos="142"/>
          <w:tab w:val="left" w:pos="18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Изготвени отговори на запитвания и жалби от земеделски производители, организации, и други, както и на информационни материали в областта на растениевъдството и биологичното производство, предназначени за медиите;</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Към 30.06.2019 г. са осъществени три участия в заседания Постоянния комитет по биологично земеделие (</w:t>
      </w:r>
      <w:r w:rsidRPr="00770F16">
        <w:rPr>
          <w:rFonts w:ascii="Times New Roman" w:hAnsi="Times New Roman"/>
          <w:lang w:eastAsia="bg-BG"/>
        </w:rPr>
        <w:t>SCOF</w:t>
      </w:r>
      <w:r w:rsidRPr="00770F16">
        <w:rPr>
          <w:rFonts w:ascii="Times New Roman" w:hAnsi="Times New Roman"/>
          <w:lang w:val="ru-RU" w:eastAsia="bg-BG"/>
        </w:rPr>
        <w:t>) в Брюксел;</w:t>
      </w:r>
    </w:p>
    <w:p w:rsidR="00770F16" w:rsidRPr="00770F16" w:rsidRDefault="00770F16" w:rsidP="003C5503">
      <w:pPr>
        <w:numPr>
          <w:ilvl w:val="0"/>
          <w:numId w:val="15"/>
        </w:numPr>
        <w:tabs>
          <w:tab w:val="left" w:pos="0"/>
          <w:tab w:val="num" w:pos="142"/>
        </w:tabs>
        <w:overflowPunct/>
        <w:autoSpaceDE/>
        <w:autoSpaceDN/>
        <w:adjustRightInd/>
        <w:ind w:left="0" w:firstLine="567"/>
        <w:textAlignment w:val="auto"/>
        <w:rPr>
          <w:rFonts w:ascii="Times New Roman" w:hAnsi="Times New Roman"/>
          <w:lang w:val="bg-BG" w:eastAsia="bg-BG"/>
        </w:rPr>
      </w:pPr>
      <w:r w:rsidRPr="00770F16">
        <w:rPr>
          <w:rFonts w:ascii="Times New Roman" w:hAnsi="Times New Roman"/>
          <w:lang w:val="bg-BG" w:eastAsia="bg-BG"/>
        </w:rPr>
        <w:t xml:space="preserve">Със заповед на министъра от 03.05.2019 г. е създаден Консултативен съвет по биологично производство. Целта на консултативния съвет, като постоянно действащ орган към Министъра на земеделието, храните и горите е представяне и обсъждане на въпроси и проблеми в сектора на биологичното производство, както и възможности и предложения за тяхното решаване. </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Изготвена и предоставена годишна статистическа информация  на службите на Европейската комисия съгласно разпоредбите на чл. 36 от Регламент (ЕО) № 834/2007 на Съвета и чл. 93 от Регламент (ЕО) № 889/2008 на Комисията;</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Изготвяне на текущи материали – предложения за международно сътрудничество в областта на биологичното производство, становища и др.;</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Разследване на нотификации, получени чрез Европейската система за биологично земеделие OFIS и докладване на резултатите на Службите на Европейската чрез системата;</w:t>
      </w:r>
    </w:p>
    <w:p w:rsidR="00770F16" w:rsidRPr="00770F16" w:rsidRDefault="00770F16" w:rsidP="003C5503">
      <w:pPr>
        <w:numPr>
          <w:ilvl w:val="0"/>
          <w:numId w:val="15"/>
        </w:numPr>
        <w:tabs>
          <w:tab w:val="left" w:pos="0"/>
          <w:tab w:val="num" w:pos="284"/>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Изготвяне на годишен доклад от Р България за изпълнението на Единния многогодишен национален контролен план за храни, фуражи, здравеопазване на животните, хуманно отношение към тях и защита на растенията за 2018 г. съгласно изискванията на чл. 44 на Регламент (ЕО) № 882/2004 и Резюме/Обобщение към годишния доклад за изпълнение на Плана;</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Изготвяне на текущи материали – предложения за международно сътрудничество в областта на растениевъдството и биологичното производство, отговори на парламентарни запитвания, отчети за изпълнение на целите на администрацията, политиките и програмите, свързани с дейността на дирекцията и др.</w:t>
      </w:r>
    </w:p>
    <w:p w:rsidR="00770F16" w:rsidRPr="00770F16" w:rsidRDefault="00770F16" w:rsidP="003C5503">
      <w:pPr>
        <w:numPr>
          <w:ilvl w:val="0"/>
          <w:numId w:val="15"/>
        </w:numPr>
        <w:tabs>
          <w:tab w:val="left" w:pos="0"/>
        </w:tabs>
        <w:overflowPunct/>
        <w:autoSpaceDE/>
        <w:autoSpaceDN/>
        <w:adjustRightInd/>
        <w:ind w:left="0" w:firstLine="567"/>
        <w:jc w:val="both"/>
        <w:textAlignment w:val="auto"/>
        <w:rPr>
          <w:rFonts w:ascii="Times New Roman" w:hAnsi="Times New Roman"/>
          <w:lang w:val="bg-BG" w:eastAsia="bg-BG"/>
        </w:rPr>
      </w:pPr>
      <w:r w:rsidRPr="00770F16">
        <w:rPr>
          <w:rFonts w:ascii="Times New Roman" w:hAnsi="Times New Roman"/>
          <w:lang w:val="bg-BG" w:eastAsia="bg-BG"/>
        </w:rPr>
        <w:t>Участие на служители от дирекцията в Консултативен съвет по овощарство и зеленчукопроизводство, Консултативен съвет по тютюна, Консултативен съвет по биологично производство, Съвет по продукти за растителна защита, Национален съвет по наркотичните вещества, Експертни комисии за одобряване на нови сортове от различни земеделски култури и Експертна комисия за издаване и за отнемане на разрешения за промишлена обработка на тютюн, Комитет за наблюдение на Програмата за развитие на селските райони (2014-2020 г.).</w:t>
      </w:r>
    </w:p>
    <w:p w:rsidR="00770F16" w:rsidRPr="00770F16" w:rsidRDefault="00770F16" w:rsidP="00770F16">
      <w:pPr>
        <w:overflowPunct/>
        <w:autoSpaceDE/>
        <w:autoSpaceDN/>
        <w:adjustRightInd/>
        <w:jc w:val="both"/>
        <w:textAlignment w:val="auto"/>
        <w:rPr>
          <w:rFonts w:ascii="Times New Roman" w:hAnsi="Times New Roman"/>
          <w:b/>
          <w:sz w:val="24"/>
          <w:szCs w:val="24"/>
          <w:lang w:val="bg-BG" w:eastAsia="bg-BG"/>
        </w:rPr>
      </w:pP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 За Продукт/услугите по опазване на земеделските култури от градушки и други неблагоприятни атмосферни явления; осигуряване в реално време към структури на МВР, Метеорологичните служби на ВВС на Министерството на отбраната и РВД на метеорологична радарна информация за силата на преминаващите атмосферни процеси, количеството и интензивността на валежите; предоставяне на наземна метеорологична информация на заинтересовани потребители;  изготвяне на справки за събития, свързани с опасни метеорологични явления като градушки, поройни дъждове, мълнии и други, се извършват следните дейности: провеждане на активни въздействия върху градовите процеси и други неблагоприятни атмосферни явления; радиолокационно площно измерване на валежите; метеорологично и радарно осигуряване на структури на МВР, МЦ на ВВС, РВД и НИМХ към БАН, Столична община.</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lastRenderedPageBreak/>
        <w:t xml:space="preserve">Аеролого-синоптичното осигуряване, необходимо за подготовка и провеждане на операции по активно въздействие, се извършва денонощно от дежурните екипи на командните пунктове на база синоптични карти, спътникови снимки и прогностични сондажи, изтегляни на всеки три часа за точки с географски координати на съответния команден пункт. Всички командни пунктове ежедневно разполагат с пълни приземни метеорологични данни. Извършват се непрекъснати денонощни наземни автоматични метеорологични измервания на налягане, температура, влажност, посока и скорост на вятъра, количество валеж  в 11 командни пункта. На всеки три часа се измерва количества валеж от 261 дъждомера, разположени на ракетните площадки и командните пунктове.  </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През активния сезон ИАБГ към МЗХГ се подават текуща справка и ежеседмична обобщена справка за проведени въздействия.</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Системата за управление на стрелбата и радарната техника се обслужва съгласно изискванията в нормативните документи, като резултатите от месечните измервания на параметрите се отразяват в протоколи. Модулите „Визуализация” и „Подготовка на данни и команда за стрелба” са предназначени за визуализация, селекция и обработка на радарната информация на нивото на най-съвременните метеорологични радиолокатори, за разработка на аерологични сондажи, за управление на облачния засев с цел противоградова защита. </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Получената от радарите в реално време информация чрез множество продукти, осигурява информация за хоризонтално поле на максимална радарна информация; площно разпределение на количеството валеж за даден период от време и интензивността на валежите в реално време; свръхкраткосрочна прогноза и предупреждение за развитие на опасни метеорологични явления (градушки, наводнения, мълнии); хоризонтално поле на вятъра, завихряния в атмосферата, чиито високи стойности са индикация за различни опасни явления – смерч, силни низходящи движения и други. Информацията се съхранява в ИАБГ на дискове и магнитни ленти.</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За всички потребители на интернет страницата на ИАБГ се предоставя постоянна информация за радарната отражаемост и вида на валежите.</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При предоставяните продукти/услуги по програмата: Описание и изпитване на сортовете; Вписване на сортове в Официалната сортова листа на РБългария и ЕС каталози; Одобряване на семепроизводни площи; Лабораторни анализи, контрол на частни лаборатории; Окачествяване и контрол на посадъчния материал; Тестване на партидите семена произведени и/или търгувани в България за наличие на геннномодифицирани организми /ГМО/; Поддържане регистри на производители, заготвители и търговци на посевен и посадъчен материал; Издаване на официални етикети съгласно европейско законодателство; се извършват следните дейности:</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w:t>
      </w:r>
      <w:r w:rsidRPr="00770F16">
        <w:rPr>
          <w:rFonts w:ascii="Times New Roman" w:eastAsia="Calibri" w:hAnsi="Times New Roman"/>
          <w:shd w:val="clear" w:color="auto" w:fill="FEFEFE"/>
          <w:lang w:val="bg-BG"/>
        </w:rPr>
        <w:tab/>
        <w:t>Описание и изпитване на сортовете: приемане заявки за сортоизпитване; залагане, провеждане и отчитане на опити за различимост, хомогенност и стабилност (РХС); залагане, провеждане и отчитане на опити за биологични и стопански качества (БСК); фитопатологична оценка; технологична оценка (химико-технологични анализи и оценки) на сортовете; оценка за студоустойчивост; издаване на заключение за признаване, с цел вписване в Официалната сортова листа на РБългария; поддържане на сравнителна колекция от всички културни видове растения; залагане, провеждане и отчитане на опити за грунтов контрол за сортова автентичност и чистота на посевния материал.</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Вписване на сортове в Официалната сортова листа на РБългария и ЕС каталози: подготовка на Експертни комисии за разглеждане резултатите от изпитване на сортовете; обработване заявките за вписване на сортове;</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Одобряване на семепроизводни площи: 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издаване на актове за полска инспекция.</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xml:space="preserve">• Лабораторни анализи: 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w:t>
      </w:r>
      <w:r w:rsidRPr="00770F16">
        <w:rPr>
          <w:rFonts w:ascii="Times New Roman" w:eastAsia="Calibri" w:hAnsi="Times New Roman"/>
          <w:shd w:val="clear" w:color="auto" w:fill="FEFEFE"/>
          <w:lang w:val="bg-BG"/>
        </w:rPr>
        <w:lastRenderedPageBreak/>
        <w:t>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Окачествяване и контрол на посадъчния материал: полски обследвания на маточни градини; окачествяване на подложков материал; окачествяване на калеми;</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Тестване на партидите семена произведени и/или търгувани в България заналичие на геннномодифицирани организми /ГМО/: пробовземане от търговската мрежа; анализиране на пробите;</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Поддържане регистри на търговци на посевен и посадъчен материал и на изпитваните сортове съгласно международно и национално законодателство:</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Вписване в регистър на заявления за издаване на разрешения на търговци на посевен и посадъчен материал и на новозаявени сортове;</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 Издаване на официални етикети съгласно европейско законодателство.</w:t>
      </w:r>
    </w:p>
    <w:p w:rsidR="00770F16" w:rsidRPr="00770F16" w:rsidRDefault="00770F16" w:rsidP="00EB4243">
      <w:pPr>
        <w:overflowPunct/>
        <w:autoSpaceDE/>
        <w:autoSpaceDN/>
        <w:adjustRightInd/>
        <w:spacing w:line="276" w:lineRule="auto"/>
        <w:ind w:firstLine="567"/>
        <w:contextualSpacing/>
        <w:jc w:val="both"/>
        <w:textAlignment w:val="auto"/>
        <w:rPr>
          <w:rFonts w:ascii="Times New Roman" w:eastAsia="Calibri" w:hAnsi="Times New Roman"/>
          <w:shd w:val="clear" w:color="auto" w:fill="FEFEFE"/>
          <w:lang w:val="bg-BG"/>
        </w:rPr>
      </w:pPr>
    </w:p>
    <w:p w:rsidR="00770F16" w:rsidRPr="00770F16" w:rsidRDefault="00770F16" w:rsidP="00EB4243">
      <w:pPr>
        <w:overflowPunct/>
        <w:autoSpaceDE/>
        <w:autoSpaceDN/>
        <w:adjustRightInd/>
        <w:spacing w:before="120"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При създаване на приспособен към пазарните условия лозаро-винарски сектор, се извършват следните основни дейности:  Издаване на Удостоверение за вписване в лозарския регистър – 145 бр. издадени удостоверения; Издаване на разрешения за нови лозови насаждения засаждане на лозя – няма издадени разрешения;  Издаване на разрешения за презасаждане/присаждане – 30 бр. издадени разрешения;  Издаване на разрешения за засаждане от преобразувани права – няма издадени разрешения;  Издаване на протокол от изпитване след извършване на физикохимичен и микробиологичен анализ на лозаро-винарски продукти – 1031 бр. издадени протоколи от изпитване; Издаване на сертификат за безопасност на вино, предназначено за износ в трети държави – 39 бр. издадени сертификати; Издаване на становища по чл. 118, ал. 5 от ЗВСН за освобождаване на внесена специална банкова гаранция за допускане за свободно обръщение на внесени от трети страни лозаро-винарски продукти – 23 бр. издадени становища.</w:t>
      </w:r>
    </w:p>
    <w:p w:rsidR="00770F16" w:rsidRPr="00770F16" w:rsidRDefault="00770F16" w:rsidP="00EB4243">
      <w:pPr>
        <w:overflowPunct/>
        <w:autoSpaceDE/>
        <w:autoSpaceDN/>
        <w:adjustRightInd/>
        <w:spacing w:before="120" w:line="276" w:lineRule="auto"/>
        <w:ind w:firstLine="567"/>
        <w:contextualSpacing/>
        <w:jc w:val="both"/>
        <w:textAlignment w:val="auto"/>
        <w:rPr>
          <w:rFonts w:ascii="Times New Roman" w:eastAsia="Calibri" w:hAnsi="Times New Roman"/>
          <w:shd w:val="clear" w:color="auto" w:fill="FEFEFE"/>
          <w:lang w:val="bg-BG"/>
        </w:rPr>
      </w:pPr>
      <w:r w:rsidRPr="00770F16">
        <w:rPr>
          <w:rFonts w:ascii="Times New Roman" w:eastAsia="Calibri" w:hAnsi="Times New Roman"/>
          <w:shd w:val="clear" w:color="auto" w:fill="FEFEFE"/>
          <w:lang w:val="bg-BG"/>
        </w:rPr>
        <w:t>За Гарантиране на достъпа на производителите в лозаро-винарския сектор до европейските фондове се осъществяват следните основни дейности: Издаване на удостоверения за участие по мерките от Националната програма за подпомагане на лозаро-винарския сектор на България за винарските 2019 - 2023 години – 139 бр. издадени удостоверения; Издаване на Удостоверение за среден добив за обезщетение на загуба на доход по мярка „Преструктуриране и конверсия на лозя” – 3 бр. издадени удостоверения; Удължаване на срока на издадени удостоверения за участие по мярка „Преструктуриране и конверсия на лозя“ – няма издадени удостоверения; Издаване на разрешения за едновременно отглеждане на стари и нови лозови насаждения за определен период от време по мярка "Преструктуриране и конверсия на лозя" – няма  издадени разрешения, поради незаинтересованост.</w:t>
      </w:r>
    </w:p>
    <w:p w:rsidR="00770F16" w:rsidRPr="00770F16" w:rsidRDefault="00770F16" w:rsidP="00EB4243">
      <w:pPr>
        <w:overflowPunct/>
        <w:autoSpaceDE/>
        <w:autoSpaceDN/>
        <w:adjustRightInd/>
        <w:spacing w:before="120" w:line="276" w:lineRule="auto"/>
        <w:ind w:firstLine="567"/>
        <w:contextualSpacing/>
        <w:jc w:val="both"/>
        <w:textAlignment w:val="auto"/>
        <w:rPr>
          <w:rFonts w:ascii="Times New Roman" w:eastAsia="Calibri" w:hAnsi="Times New Roman"/>
          <w:shd w:val="clear" w:color="auto" w:fill="FEFEFE"/>
          <w:lang w:val="bg-BG"/>
        </w:rPr>
      </w:pPr>
    </w:p>
    <w:p w:rsidR="00770F16" w:rsidRPr="00770F16" w:rsidRDefault="00770F16" w:rsidP="00EB4243">
      <w:pPr>
        <w:overflowPunct/>
        <w:autoSpaceDE/>
        <w:autoSpaceDN/>
        <w:adjustRightInd/>
        <w:ind w:firstLine="567"/>
        <w:contextualSpacing/>
        <w:textAlignment w:val="auto"/>
        <w:rPr>
          <w:rFonts w:ascii="Times New Roman" w:eastAsia="Calibri" w:hAnsi="Times New Roman"/>
          <w:shd w:val="clear" w:color="auto" w:fill="FEFEFE"/>
          <w:lang w:val="bg-BG"/>
        </w:rPr>
      </w:pPr>
    </w:p>
    <w:p w:rsidR="00770F16" w:rsidRPr="006757DB" w:rsidRDefault="00770F16" w:rsidP="003C5503">
      <w:pPr>
        <w:numPr>
          <w:ilvl w:val="0"/>
          <w:numId w:val="17"/>
        </w:numPr>
        <w:tabs>
          <w:tab w:val="left" w:pos="851"/>
        </w:tabs>
        <w:overflowPunct/>
        <w:autoSpaceDE/>
        <w:autoSpaceDN/>
        <w:adjustRightInd/>
        <w:spacing w:before="120" w:line="276" w:lineRule="auto"/>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770F16" w:rsidRPr="002F7D8C" w:rsidRDefault="002F7D8C" w:rsidP="002F7D8C">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По програмата има отчетени администирани разходи  за членски внос и участие в нетърговски организации и дейности в ISTA; OECD; CPVO и Международна организация по лозата и виното – OIV</w:t>
      </w:r>
    </w:p>
    <w:p w:rsidR="002F7D8C" w:rsidRPr="00770F16" w:rsidRDefault="002F7D8C" w:rsidP="002F7D8C">
      <w:pPr>
        <w:overflowPunct/>
        <w:autoSpaceDE/>
        <w:autoSpaceDN/>
        <w:adjustRightInd/>
        <w:ind w:left="720"/>
        <w:contextualSpacing/>
        <w:textAlignment w:val="auto"/>
        <w:rPr>
          <w:rFonts w:ascii="Times New Roman" w:eastAsia="Calibri" w:hAnsi="Times New Roman"/>
          <w:sz w:val="24"/>
          <w:szCs w:val="24"/>
          <w:shd w:val="clear" w:color="auto" w:fill="FEFEFE"/>
          <w:lang w:val="bg-BG"/>
        </w:rPr>
      </w:pPr>
    </w:p>
    <w:p w:rsidR="00770F16" w:rsidRPr="00770F16" w:rsidRDefault="00770F16" w:rsidP="003C5503">
      <w:pPr>
        <w:numPr>
          <w:ilvl w:val="0"/>
          <w:numId w:val="17"/>
        </w:numPr>
        <w:tabs>
          <w:tab w:val="left" w:pos="851"/>
        </w:tabs>
        <w:overflowPunct/>
        <w:autoSpaceDE/>
        <w:autoSpaceDN/>
        <w:adjustRightInd/>
        <w:spacing w:before="120" w:line="276" w:lineRule="auto"/>
        <w:contextualSpacing/>
        <w:jc w:val="both"/>
        <w:textAlignment w:val="auto"/>
        <w:rPr>
          <w:rFonts w:ascii="Times New Roman" w:eastAsia="Calibri" w:hAnsi="Times New Roman"/>
          <w:b/>
          <w:shd w:val="clear" w:color="auto" w:fill="FEFEFE"/>
          <w:lang w:val="bg-BG"/>
        </w:rPr>
      </w:pPr>
      <w:r w:rsidRPr="00770F16">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770F16" w:rsidRPr="00770F16" w:rsidRDefault="00770F16" w:rsidP="00770F16">
      <w:pPr>
        <w:overflowPunct/>
        <w:autoSpaceDE/>
        <w:autoSpaceDN/>
        <w:adjustRightInd/>
        <w:spacing w:before="120" w:line="276" w:lineRule="auto"/>
        <w:ind w:left="720"/>
        <w:contextualSpacing/>
        <w:jc w:val="both"/>
        <w:textAlignment w:val="auto"/>
        <w:rPr>
          <w:rFonts w:ascii="Times New Roman" w:eastAsia="Calibri" w:hAnsi="Times New Roman"/>
          <w:sz w:val="24"/>
          <w:szCs w:val="24"/>
          <w:shd w:val="clear" w:color="auto" w:fill="FEFEFE"/>
          <w:lang w:val="bg-BG"/>
        </w:rPr>
      </w:pPr>
    </w:p>
    <w:p w:rsidR="00770F16" w:rsidRDefault="00770F16" w:rsidP="00770F16">
      <w:pPr>
        <w:overflowPunct/>
        <w:autoSpaceDE/>
        <w:autoSpaceDN/>
        <w:adjustRightInd/>
        <w:spacing w:before="120" w:line="276" w:lineRule="auto"/>
        <w:ind w:left="720"/>
        <w:contextualSpacing/>
        <w:jc w:val="both"/>
        <w:textAlignment w:val="auto"/>
        <w:rPr>
          <w:rFonts w:ascii="Times New Roman" w:eastAsia="Calibri" w:hAnsi="Times New Roman"/>
          <w:sz w:val="24"/>
          <w:szCs w:val="24"/>
          <w:shd w:val="clear" w:color="auto" w:fill="FEFEFE"/>
          <w:lang w:val="bg-BG"/>
        </w:rPr>
      </w:pPr>
    </w:p>
    <w:tbl>
      <w:tblPr>
        <w:tblW w:w="9460" w:type="dxa"/>
        <w:tblInd w:w="93" w:type="dxa"/>
        <w:tblLook w:val="04A0" w:firstRow="1" w:lastRow="0" w:firstColumn="1" w:lastColumn="0" w:noHBand="0" w:noVBand="1"/>
      </w:tblPr>
      <w:tblGrid>
        <w:gridCol w:w="416"/>
        <w:gridCol w:w="5338"/>
        <w:gridCol w:w="1472"/>
        <w:gridCol w:w="1220"/>
        <w:gridCol w:w="1260"/>
      </w:tblGrid>
      <w:tr w:rsidR="00334775" w:rsidRPr="00334775" w:rsidTr="00334775">
        <w:trPr>
          <w:trHeight w:val="255"/>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ПОКАЗАТЕЛИТЕ ЗА ИЗПЪЛНЕНИЕ</w:t>
            </w:r>
          </w:p>
        </w:tc>
        <w:tc>
          <w:tcPr>
            <w:tcW w:w="3880" w:type="dxa"/>
            <w:gridSpan w:val="3"/>
            <w:vMerge w:val="restart"/>
            <w:tcBorders>
              <w:top w:val="single" w:sz="4" w:space="0" w:color="auto"/>
              <w:left w:val="single" w:sz="4" w:space="0" w:color="auto"/>
              <w:bottom w:val="single" w:sz="4" w:space="0" w:color="000000"/>
              <w:right w:val="nil"/>
            </w:tcBorders>
            <w:shd w:val="clear" w:color="000000" w:fill="FCD5B4"/>
            <w:vAlign w:val="center"/>
            <w:hideMark/>
          </w:tcPr>
          <w:p w:rsidR="00334775" w:rsidRPr="00334775" w:rsidRDefault="00334775" w:rsidP="00334775">
            <w:pPr>
              <w:overflowPunct/>
              <w:autoSpaceDE/>
              <w:autoSpaceDN/>
              <w:adjustRightInd/>
              <w:jc w:val="center"/>
              <w:textAlignment w:val="auto"/>
              <w:rPr>
                <w:rFonts w:ascii="Times New Roman" w:hAnsi="Times New Roman"/>
                <w:b/>
                <w:bCs/>
                <w:color w:val="000000"/>
                <w:lang w:val="bg-BG"/>
              </w:rPr>
            </w:pPr>
            <w:r w:rsidRPr="00334775">
              <w:rPr>
                <w:rFonts w:ascii="Times New Roman" w:hAnsi="Times New Roman"/>
                <w:b/>
                <w:bCs/>
                <w:color w:val="000000"/>
                <w:lang w:val="bg-BG"/>
              </w:rPr>
              <w:t>Целева стойност</w:t>
            </w:r>
          </w:p>
        </w:tc>
      </w:tr>
      <w:tr w:rsidR="00334775" w:rsidRPr="00334775" w:rsidTr="00334775">
        <w:trPr>
          <w:trHeight w:val="255"/>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34775" w:rsidRPr="00334775" w:rsidRDefault="00334775" w:rsidP="00334775">
            <w:pPr>
              <w:overflowPunct/>
              <w:autoSpaceDE/>
              <w:autoSpaceDN/>
              <w:adjustRightInd/>
              <w:jc w:val="center"/>
              <w:textAlignment w:val="auto"/>
              <w:rPr>
                <w:rFonts w:ascii="Times New Roman" w:hAnsi="Times New Roman"/>
                <w:b/>
                <w:bCs/>
                <w:color w:val="000000"/>
                <w:lang w:val="bg-BG"/>
              </w:rPr>
            </w:pPr>
            <w:r w:rsidRPr="00334775">
              <w:rPr>
                <w:rFonts w:ascii="Times New Roman" w:hAnsi="Times New Roman"/>
                <w:b/>
                <w:bCs/>
                <w:color w:val="000000"/>
                <w:lang w:val="bg-BG"/>
              </w:rPr>
              <w:t>Бюджетна програма - 2200.01.03 - "Растениевъдство"</w:t>
            </w:r>
          </w:p>
        </w:tc>
        <w:tc>
          <w:tcPr>
            <w:tcW w:w="3880" w:type="dxa"/>
            <w:gridSpan w:val="3"/>
            <w:vMerge/>
            <w:tcBorders>
              <w:top w:val="single" w:sz="4" w:space="0" w:color="auto"/>
              <w:left w:val="single" w:sz="4" w:space="0" w:color="auto"/>
              <w:bottom w:val="single" w:sz="4" w:space="0" w:color="000000"/>
              <w:right w:val="nil"/>
            </w:tcBorders>
            <w:vAlign w:val="center"/>
            <w:hideMark/>
          </w:tcPr>
          <w:p w:rsidR="00334775" w:rsidRPr="00334775" w:rsidRDefault="00334775" w:rsidP="00334775">
            <w:pPr>
              <w:overflowPunct/>
              <w:autoSpaceDE/>
              <w:autoSpaceDN/>
              <w:adjustRightInd/>
              <w:textAlignment w:val="auto"/>
              <w:rPr>
                <w:rFonts w:ascii="Times New Roman" w:hAnsi="Times New Roman"/>
                <w:b/>
                <w:bCs/>
                <w:color w:val="000000"/>
                <w:lang w:val="bg-BG"/>
              </w:rPr>
            </w:pPr>
          </w:p>
        </w:tc>
      </w:tr>
      <w:tr w:rsidR="00334775" w:rsidRPr="00334775" w:rsidTr="00334775">
        <w:trPr>
          <w:trHeight w:val="510"/>
        </w:trPr>
        <w:tc>
          <w:tcPr>
            <w:tcW w:w="242" w:type="dxa"/>
            <w:tcBorders>
              <w:top w:val="nil"/>
              <w:left w:val="single" w:sz="4" w:space="0" w:color="auto"/>
              <w:bottom w:val="nil"/>
              <w:right w:val="single" w:sz="4" w:space="0" w:color="auto"/>
            </w:tcBorders>
            <w:shd w:val="clear" w:color="000000" w:fill="FCD5B4"/>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w:t>
            </w:r>
          </w:p>
        </w:tc>
        <w:tc>
          <w:tcPr>
            <w:tcW w:w="5338" w:type="dxa"/>
            <w:tcBorders>
              <w:top w:val="nil"/>
              <w:left w:val="nil"/>
              <w:bottom w:val="nil"/>
              <w:right w:val="single" w:sz="4" w:space="0" w:color="auto"/>
            </w:tcBorders>
            <w:shd w:val="clear" w:color="000000" w:fill="FCD5B4"/>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Показатели за изпълнение</w:t>
            </w:r>
          </w:p>
        </w:tc>
        <w:tc>
          <w:tcPr>
            <w:tcW w:w="1400" w:type="dxa"/>
            <w:tcBorders>
              <w:top w:val="nil"/>
              <w:left w:val="nil"/>
              <w:bottom w:val="nil"/>
              <w:right w:val="single" w:sz="4" w:space="0" w:color="auto"/>
            </w:tcBorders>
            <w:shd w:val="clear" w:color="000000" w:fill="FCD5B4"/>
            <w:vAlign w:val="center"/>
            <w:hideMark/>
          </w:tcPr>
          <w:p w:rsidR="00334775" w:rsidRPr="00334775" w:rsidRDefault="00334775" w:rsidP="00334775">
            <w:pPr>
              <w:overflowPunct/>
              <w:autoSpaceDE/>
              <w:autoSpaceDN/>
              <w:adjustRightInd/>
              <w:jc w:val="center"/>
              <w:textAlignment w:val="auto"/>
              <w:rPr>
                <w:rFonts w:ascii="Times New Roman" w:hAnsi="Times New Roman"/>
                <w:b/>
                <w:bCs/>
                <w:color w:val="000000"/>
                <w:lang w:val="bg-BG"/>
              </w:rPr>
            </w:pPr>
            <w:r w:rsidRPr="00334775">
              <w:rPr>
                <w:rFonts w:ascii="Times New Roman" w:hAnsi="Times New Roman"/>
                <w:b/>
                <w:bCs/>
                <w:color w:val="000000"/>
                <w:lang w:val="bg-BG"/>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334775" w:rsidRPr="00334775" w:rsidRDefault="00334775" w:rsidP="00334775">
            <w:pPr>
              <w:overflowPunct/>
              <w:autoSpaceDE/>
              <w:autoSpaceDN/>
              <w:adjustRightInd/>
              <w:jc w:val="center"/>
              <w:textAlignment w:val="auto"/>
              <w:rPr>
                <w:rFonts w:ascii="Times New Roman" w:hAnsi="Times New Roman"/>
                <w:b/>
                <w:bCs/>
                <w:color w:val="000000"/>
                <w:lang w:val="bg-BG"/>
              </w:rPr>
            </w:pPr>
            <w:r w:rsidRPr="00334775">
              <w:rPr>
                <w:rFonts w:ascii="Times New Roman" w:hAnsi="Times New Roman"/>
                <w:b/>
                <w:bCs/>
                <w:color w:val="000000"/>
                <w:lang w:val="bg-BG"/>
              </w:rPr>
              <w:t xml:space="preserve">Бюджет </w:t>
            </w:r>
            <w:r w:rsidRPr="00334775">
              <w:rPr>
                <w:rFonts w:ascii="Times New Roman" w:hAnsi="Times New Roman"/>
                <w:b/>
                <w:bCs/>
                <w:color w:val="000000"/>
                <w:lang w:val="bg-BG"/>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334775" w:rsidRPr="00334775" w:rsidRDefault="00334775" w:rsidP="00334775">
            <w:pPr>
              <w:overflowPunct/>
              <w:autoSpaceDE/>
              <w:autoSpaceDN/>
              <w:adjustRightInd/>
              <w:jc w:val="center"/>
              <w:textAlignment w:val="auto"/>
              <w:rPr>
                <w:rFonts w:ascii="Times New Roman" w:hAnsi="Times New Roman"/>
                <w:b/>
                <w:bCs/>
                <w:color w:val="000000"/>
                <w:lang w:val="bg-BG"/>
              </w:rPr>
            </w:pPr>
            <w:r w:rsidRPr="00334775">
              <w:rPr>
                <w:rFonts w:ascii="Times New Roman" w:hAnsi="Times New Roman"/>
                <w:b/>
                <w:bCs/>
                <w:color w:val="000000"/>
                <w:lang w:val="bg-BG"/>
              </w:rPr>
              <w:t xml:space="preserve">Отчет </w:t>
            </w:r>
            <w:r w:rsidRPr="00334775">
              <w:rPr>
                <w:rFonts w:ascii="Times New Roman" w:hAnsi="Times New Roman"/>
                <w:b/>
                <w:bCs/>
                <w:color w:val="000000"/>
                <w:lang w:val="bg-BG"/>
              </w:rPr>
              <w:br/>
              <w:t>30.06.2019 г.</w:t>
            </w:r>
          </w:p>
        </w:tc>
      </w:tr>
      <w:tr w:rsidR="00334775" w:rsidRPr="00334775" w:rsidTr="00334775">
        <w:trPr>
          <w:trHeight w:val="255"/>
        </w:trPr>
        <w:tc>
          <w:tcPr>
            <w:tcW w:w="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Общо защитавана територия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Млн.дка</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90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22</w:t>
            </w:r>
          </w:p>
        </w:tc>
      </w:tr>
      <w:tr w:rsidR="00334775" w:rsidRPr="00334775" w:rsidTr="006757DB">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lastRenderedPageBreak/>
              <w:t>2</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Стойност на спасената продукция</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Млн.лв.</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200</w:t>
            </w:r>
          </w:p>
        </w:tc>
        <w:tc>
          <w:tcPr>
            <w:tcW w:w="1260" w:type="dxa"/>
            <w:tcBorders>
              <w:top w:val="nil"/>
              <w:left w:val="nil"/>
              <w:bottom w:val="single" w:sz="4" w:space="0" w:color="auto"/>
              <w:right w:val="single" w:sz="4" w:space="0" w:color="auto"/>
            </w:tcBorders>
            <w:shd w:val="clear" w:color="auto" w:fill="auto"/>
            <w:noWrap/>
            <w:vAlign w:val="center"/>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p>
        </w:tc>
      </w:tr>
      <w:tr w:rsidR="00334775" w:rsidRPr="00334775" w:rsidTr="006757DB">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Спасена продукция на 1 лев текущи разходи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Лв.</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8</w:t>
            </w:r>
          </w:p>
        </w:tc>
        <w:tc>
          <w:tcPr>
            <w:tcW w:w="1260" w:type="dxa"/>
            <w:tcBorders>
              <w:top w:val="nil"/>
              <w:left w:val="nil"/>
              <w:bottom w:val="single" w:sz="4" w:space="0" w:color="auto"/>
              <w:right w:val="single" w:sz="4" w:space="0" w:color="auto"/>
            </w:tcBorders>
            <w:shd w:val="clear" w:color="auto" w:fill="auto"/>
            <w:noWrap/>
            <w:vAlign w:val="center"/>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Участие в  международни курсове за обучение, конференции и обмяна на опит</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Участия в заседания на УК на ЕК и работни групи  към съвета /Сектор „Плодове и зеленчуци”,, „Биологично земеделие” и други/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Тематични срещи със земеделски стопани. Участия в комисии.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 </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7</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Срещи със земеделски производители – биологично производство</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 </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8</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Ефективна система за надзор и контрол в биологичното производство</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 </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9</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10</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w:t>
            </w:r>
          </w:p>
        </w:tc>
        <w:tc>
          <w:tcPr>
            <w:tcW w:w="126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в процес на изпълнение е нова база данни</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11</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Oбнародване на разрешения по чл.18, ал.1 от ЗПООПЗПЕС</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3</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12</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13</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14</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 </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Издаване на лицензия на вносител за внос на семена от коноп, непредназначени за посев.</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5</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3</w:t>
            </w:r>
          </w:p>
        </w:tc>
      </w:tr>
      <w:tr w:rsidR="00334775" w:rsidRPr="00334775" w:rsidTr="00334775">
        <w:trPr>
          <w:trHeight w:val="127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16</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Издаване на разрешително за семепроизводство, отглеждане, внос и износ на растения и семена от рода на конопа (канабис) със съдържание под 0,2 тегловни процента на тетрахидроканабинол и за внос и износ на семена от опиев мак.</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15</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59</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17</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both"/>
              <w:textAlignment w:val="auto"/>
              <w:rPr>
                <w:rFonts w:ascii="Times New Roman" w:hAnsi="Times New Roman"/>
                <w:color w:val="000000"/>
                <w:lang w:val="bg-BG"/>
              </w:rPr>
            </w:pPr>
            <w:r w:rsidRPr="00334775">
              <w:rPr>
                <w:rFonts w:ascii="Times New Roman" w:hAnsi="Times New Roman"/>
                <w:color w:val="000000"/>
                <w:lang w:val="bg-BG"/>
              </w:rPr>
              <w:t>Аднинистриране издаването и отнемането на разрешения за промишлена обработка на тютюн.</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2</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18</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Заявки за сортоизпитване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220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127</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19</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Изпитване на БСК</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200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124</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Изпитване за РХС</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280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327</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21</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Фитопатологична оценка</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173</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22</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Технологична оценка</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185</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23</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Оценка за студоустойчивост</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100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24</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Сравнителна сортова колекция</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4 000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7 104</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lastRenderedPageBreak/>
              <w:t>25</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Последващ контрол на партиди семена</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1 200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1 106</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26</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Доклади от окончателни резултати от изпитването за експертни комисии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85</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lang w:val="bg-BG"/>
              </w:rPr>
            </w:pPr>
            <w:r w:rsidRPr="00334775">
              <w:rPr>
                <w:rFonts w:ascii="Times New Roman" w:hAnsi="Times New Roman"/>
                <w:lang w:val="bg-BG"/>
              </w:rPr>
              <w:t>117</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27</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Заявления за вписване на сортове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1 213</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28</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Заявления за производство на семена</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1 996</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29</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Полски инспекции</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Дка</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380 000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182 410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30</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Издаване на актове</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1 100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31</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Контролни проверки</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624</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32</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Пробовземане от партиди</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4 300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1 839</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33</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Лаб. анализ за чистота</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3 300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528</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34</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Лаб. анализ за влага</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2 300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448</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35</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Документи за ла. Анализ</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5 300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1 851</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36</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Анализ електрофореза</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80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80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37</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Полски обследвания на маточници</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530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530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38</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Окачествяване на подложков матерал</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1 300 000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1 400 406</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39</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Окачествяване на калеми</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280 000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300 000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40</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Окачествяване на облагороден материал</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750 000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787 000</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41</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Пробовземане за ГМО</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14</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42</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Заявления за производство на семена</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1 996</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43</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Контролни проверки от ИАСАС</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624</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44</w:t>
            </w:r>
          </w:p>
        </w:tc>
        <w:tc>
          <w:tcPr>
            <w:tcW w:w="5338"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Официални етикети</w:t>
            </w:r>
          </w:p>
        </w:tc>
        <w:tc>
          <w:tcPr>
            <w:tcW w:w="140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500 000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91 801</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45</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Издадени удостоверения за вписване в лозарския регистър на гроздо/вино/оцетопроизводители.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удстоверения</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280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145</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46</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обстоятелсвата.</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213</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47</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Проверки на място по подадени заявления за вписване в лозарския регистър и промяна в структурата на лозарското стопанство.</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61</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48</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Проверки на място по подадени заявления за издаване на разрешения за засаждане от преобразувани права, нови лозови насаждения и презасаждане/присаждане.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68</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49</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Издадени разрешения за засаждане от преобразувани права, нови лозови насаждения и презасаждане/присаждане.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разрешения</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31</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50</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Документална проверка  по уведомление  за начало/край на изкореняване, извършено засаждане по издадени разрешения от преобразувани права, презасаждане и ново засаждане.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165</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51</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Проверки на място по подадени уведомления за начало/край на изкореняване, извършено засаждане по издадени разрешения от преобразувани права, презасаждане и ново засаждане.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180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150</w:t>
            </w:r>
          </w:p>
        </w:tc>
      </w:tr>
      <w:tr w:rsidR="00334775" w:rsidRPr="00334775" w:rsidTr="00334775">
        <w:trPr>
          <w:trHeight w:val="127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52</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Издадени разрешения за засаждане по подадени искания за промяна на площ в издадено разрешение за нови лозови насаждения/презасаждане/засаждане от преобразувани права на засаждане и издадени нови разрешения.</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разрешения</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lastRenderedPageBreak/>
              <w:t>53</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Проверка на място по подадени заявления за издаване на удостоверения за участие по мярка „Преструктуриране и конверсия на лозя“.</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120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156</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54</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Издадени удостоверения за участие по мярка „Преструктуриране и конверсия на лозя“</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удостоверения</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120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139</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55</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Документална проверка на подадени искания за удължаване на срока на издадени удостоверения за участие по мярка „Преструктуриране и конверсия на лозя“.</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22</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0</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56</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Издадени удостоверения за среден годишен добив.</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удстоверения</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57</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Издадени служебни бележки по подадени заявления  за отписване на имоти от лозарския регистър.</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служебни бележки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306</w:t>
            </w:r>
          </w:p>
        </w:tc>
      </w:tr>
      <w:tr w:rsidR="00334775" w:rsidRPr="00334775" w:rsidTr="00334775">
        <w:trPr>
          <w:trHeight w:val="25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58</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Заверка на сертификати за произход на винено грозде.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заверки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900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94</w:t>
            </w:r>
          </w:p>
        </w:tc>
      </w:tr>
      <w:tr w:rsidR="00334775" w:rsidRPr="00334775" w:rsidTr="00334775">
        <w:trPr>
          <w:trHeight w:val="153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59</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207</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60</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Приемане, обработка и въвеждане в информационната система на декларации за реколта от грозде.</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декларации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1 550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987</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61</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декларации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229</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62</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декларации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34</w:t>
            </w:r>
          </w:p>
        </w:tc>
      </w:tr>
      <w:tr w:rsidR="00334775" w:rsidRPr="00334775" w:rsidTr="00334775">
        <w:trPr>
          <w:trHeight w:val="76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63</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Обработка на декларации за изведени под наблюдение или предадени за дестилация вторични продукти от винопроизводството.</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декларации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380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63</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64</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Контрол на място по извеждане на вторичните продукти от винопроизводството.</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50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65</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Обработка на декларации за провеждане на енологични манипулации.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декларации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1 500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708</w:t>
            </w:r>
          </w:p>
        </w:tc>
      </w:tr>
      <w:tr w:rsidR="00334775" w:rsidRPr="00334775" w:rsidTr="00334775">
        <w:trPr>
          <w:trHeight w:val="153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66</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проверки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400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335</w:t>
            </w:r>
          </w:p>
        </w:tc>
      </w:tr>
      <w:tr w:rsidR="00334775" w:rsidRPr="00334775" w:rsidTr="00334775">
        <w:trPr>
          <w:trHeight w:val="51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67</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Издадени сертификати за безопасност на вино при износ в трети страни.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сертификати</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90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39</w:t>
            </w:r>
          </w:p>
        </w:tc>
      </w:tr>
      <w:tr w:rsidR="00334775" w:rsidRPr="00334775" w:rsidTr="00334775">
        <w:trPr>
          <w:trHeight w:val="102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68</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становища</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8</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23</w:t>
            </w:r>
          </w:p>
        </w:tc>
      </w:tr>
      <w:tr w:rsidR="00334775" w:rsidRPr="00334775" w:rsidTr="00334775">
        <w:trPr>
          <w:trHeight w:val="127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lastRenderedPageBreak/>
              <w:t>69</w:t>
            </w:r>
          </w:p>
        </w:tc>
        <w:tc>
          <w:tcPr>
            <w:tcW w:w="5338"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textAlignment w:val="auto"/>
              <w:rPr>
                <w:rFonts w:ascii="Times New Roman" w:hAnsi="Times New Roman"/>
                <w:color w:val="000000"/>
                <w:lang w:val="bg-BG"/>
              </w:rPr>
            </w:pPr>
            <w:r w:rsidRPr="00334775">
              <w:rPr>
                <w:rFonts w:ascii="Times New Roman" w:hAnsi="Times New Roman"/>
                <w:color w:val="000000"/>
                <w:lang w:val="bg-BG"/>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400" w:type="dxa"/>
            <w:tcBorders>
              <w:top w:val="nil"/>
              <w:left w:val="nil"/>
              <w:bottom w:val="single" w:sz="4" w:space="0" w:color="auto"/>
              <w:right w:val="single" w:sz="4" w:space="0" w:color="auto"/>
            </w:tcBorders>
            <w:shd w:val="clear" w:color="auto" w:fill="auto"/>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Брой анализни свидетелства</w:t>
            </w:r>
          </w:p>
        </w:tc>
        <w:tc>
          <w:tcPr>
            <w:tcW w:w="122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1 700</w:t>
            </w:r>
          </w:p>
        </w:tc>
        <w:tc>
          <w:tcPr>
            <w:tcW w:w="1260" w:type="dxa"/>
            <w:tcBorders>
              <w:top w:val="nil"/>
              <w:left w:val="nil"/>
              <w:bottom w:val="single" w:sz="4" w:space="0" w:color="auto"/>
              <w:right w:val="single" w:sz="4" w:space="0" w:color="auto"/>
            </w:tcBorders>
            <w:shd w:val="clear" w:color="auto" w:fill="auto"/>
            <w:noWrap/>
            <w:vAlign w:val="center"/>
            <w:hideMark/>
          </w:tcPr>
          <w:p w:rsidR="00334775" w:rsidRPr="00334775" w:rsidRDefault="00334775" w:rsidP="00334775">
            <w:pPr>
              <w:overflowPunct/>
              <w:autoSpaceDE/>
              <w:autoSpaceDN/>
              <w:adjustRightInd/>
              <w:jc w:val="center"/>
              <w:textAlignment w:val="auto"/>
              <w:rPr>
                <w:rFonts w:ascii="Times New Roman" w:hAnsi="Times New Roman"/>
                <w:color w:val="000000"/>
                <w:lang w:val="bg-BG"/>
              </w:rPr>
            </w:pPr>
            <w:r w:rsidRPr="00334775">
              <w:rPr>
                <w:rFonts w:ascii="Times New Roman" w:hAnsi="Times New Roman"/>
                <w:color w:val="000000"/>
                <w:lang w:val="bg-BG"/>
              </w:rPr>
              <w:t>1 031</w:t>
            </w:r>
          </w:p>
        </w:tc>
      </w:tr>
    </w:tbl>
    <w:p w:rsidR="00334775" w:rsidRPr="00770F16" w:rsidRDefault="00334775" w:rsidP="00DC3B0D">
      <w:pPr>
        <w:overflowPunct/>
        <w:autoSpaceDE/>
        <w:autoSpaceDN/>
        <w:adjustRightInd/>
        <w:spacing w:before="120" w:line="276" w:lineRule="auto"/>
        <w:ind w:left="567"/>
        <w:contextualSpacing/>
        <w:jc w:val="both"/>
        <w:textAlignment w:val="auto"/>
        <w:rPr>
          <w:rFonts w:ascii="Times New Roman" w:eastAsia="Calibri" w:hAnsi="Times New Roman"/>
          <w:sz w:val="24"/>
          <w:szCs w:val="24"/>
          <w:shd w:val="clear" w:color="auto" w:fill="FEFEFE"/>
          <w:lang w:val="bg-BG"/>
        </w:rPr>
      </w:pPr>
    </w:p>
    <w:p w:rsidR="00770F16" w:rsidRPr="00770F16" w:rsidRDefault="00770F16" w:rsidP="003C5503">
      <w:pPr>
        <w:numPr>
          <w:ilvl w:val="0"/>
          <w:numId w:val="12"/>
        </w:numPr>
        <w:tabs>
          <w:tab w:val="left" w:pos="851"/>
        </w:tabs>
        <w:overflowPunct/>
        <w:autoSpaceDE/>
        <w:autoSpaceDN/>
        <w:adjustRightInd/>
        <w:spacing w:after="200" w:line="276" w:lineRule="auto"/>
        <w:ind w:left="0" w:right="192" w:firstLine="567"/>
        <w:contextualSpacing/>
        <w:jc w:val="both"/>
        <w:textAlignment w:val="auto"/>
        <w:rPr>
          <w:rFonts w:ascii="Times New Roman" w:eastAsia="Calibri" w:hAnsi="Times New Roman"/>
          <w:lang w:val="bg-BG"/>
        </w:rPr>
      </w:pPr>
      <w:r w:rsidRPr="00770F16">
        <w:rPr>
          <w:rFonts w:ascii="Times New Roman" w:eastAsia="Calibri" w:hAnsi="Times New Roman"/>
          <w:lang w:val="bg-BG"/>
        </w:rPr>
        <w:t>Кратко описание на показателите за изпълнение</w:t>
      </w:r>
    </w:p>
    <w:p w:rsidR="00770F16" w:rsidRDefault="00770F16" w:rsidP="00DC3B0D">
      <w:pPr>
        <w:tabs>
          <w:tab w:val="left" w:pos="851"/>
        </w:tabs>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770F16">
        <w:rPr>
          <w:rFonts w:ascii="Times New Roman" w:eastAsia="Calibri" w:hAnsi="Times New Roman"/>
          <w:lang w:val="bg-BG"/>
        </w:rPr>
        <w:t>Основните показатели за изпълнение на бюджетните програми са увеличаване на защищаваната територия, както и стойността на спасената продукция в резултат на проведени активни въздействия и спасена продукция на 1 лев текущи разходи, които се отчитат въз основа на „Методика за определяне икономическата ефективност на противоградовата защита” – УНСС, 1990 г. За определянето им от 1990 г. се използва методът на историческа регресия. Той се основава на сравняване на едни и същи показатели, характеризиращи събитието „град“ през текущата година и през поредица от години, аналогични по степен на градова активност до момента на изграждане на противоградовата система.</w:t>
      </w:r>
    </w:p>
    <w:p w:rsidR="00DC3B0D" w:rsidRPr="00770F16" w:rsidRDefault="00DC3B0D" w:rsidP="00770F16">
      <w:pPr>
        <w:overflowPunct/>
        <w:autoSpaceDE/>
        <w:autoSpaceDN/>
        <w:adjustRightInd/>
        <w:spacing w:after="200" w:line="276" w:lineRule="auto"/>
        <w:ind w:right="192"/>
        <w:contextualSpacing/>
        <w:jc w:val="both"/>
        <w:textAlignment w:val="auto"/>
        <w:rPr>
          <w:rFonts w:ascii="Times New Roman" w:eastAsia="Calibri" w:hAnsi="Times New Roman"/>
          <w:lang w:val="bg-BG"/>
        </w:rPr>
      </w:pP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 xml:space="preserve">През 2019 г. за полска инспекция са заявени общо 24 495 ха, в т.ч и 168 ха от инспектори по чл.6 от Закона за посевния и посадъчния материал. </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От заявените семепроизводствени посеви, най-голям дял заема групата на  зърнените култури – 23 567 ха (96,2%), фуражни – 623 ха (2,6%), маслодайни и влакнодайни – 272 ха  (1,1%). Заявени са и семепроизводствени посеви от тютюн – 2 ха, а  зеленчукови култури  - 31 ха (0,1%).</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Продължава приемането на заявления за сертификация на пролетните култури.</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Заявени за сертификация/одобрение са 39 ха лозови маточни насаждения.</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През периода агенцията осъществи контрол при заготовката и търговията със семена и посадъчен материал. Извършени са 624 броя контролни проверки. При проверките инспекторите взеха проби за контролен анализ за кълняемост и 43 броя за последващ контрол. Неотговарящите на минималните изисквания семена бяха спирани от търговия. За резултатите от проверките са издадени контролни листове и констативни протоколи.</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За констатирани нарушения на Закона за посевния и посадъчния материал е съставен един акт за установяване на административни нарушения.</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Завърши сключването на договори за сортоизпитване и за пролетни култури през 2019 реколтна година, сключените договори за сортоизпитване са 145 броя, с 6% повече от  тези  през 2018. Това показва, че сортоизпитването е устойчиво и в съответствие с най-добрите практики.</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Проведени бяха заседанията на експертните комисии за различимост хомогенност и стабилност /РХС/ и биологични и стопански качества /БСК/ за обсъждане на резултатите от изпитване на нови сортове, по групи култури и вземане на решения за вписване в списък „А“ на Официалната сортова листа на Р България.</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През 2019 г. има тенденция за увеличаване с 3,17% на заявените за изпитване за РХС сортове - 327 броя (при 317 за 2018 г.), както и на процентното съотношение на изпитваните за РХС сортове, за сметка на подобните сортове от сравнителна колекция, което е резултат на активната дейност за увеличаване на сортовете в сравнителната колекция и прецизиране  на методите за избор на подобни сортове. През 2019 г. се провежда изпитване за РХС на 9 сорта, възложено от Европейския офис за сортовете растения (ЕОСР) по Договор 83/2008 и на 1 сорт от Food Safety, Veterinary Sector and Plant Protection (UVHVVR) – Словения.</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 xml:space="preserve">Сортоизпитването  за БСК с цел вписване в списък „А” на Официалната сортова листа на страната бележи намаление. Броят на заявените и включени в опити сортове за БСК е 224 (при 232 за 2018 г.), с 3,45% по-малък брой. </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Броят на сортовете в предварително изпитване е увеличен от 1392 на 1725 броя, с 23,92%, в сравнение с 2018 г., което се дължи на факта, че заявителите желаят да бъде изпитан по-голям брой сортове, при намален брой повторения в опита. Площите на опитните полета на ИАСАС са изравнени, качеството на предлаганата услуга е много добро и удовлетворява заявителите.</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lastRenderedPageBreak/>
        <w:t xml:space="preserve">Анализът на резултатите за последните три години показва тенденция за запазване на процентното отношение на заявените за сортоизпитване за БСК сортове с цел вписване в списък „А” на Официалната сортова листа на страната и на сортовете, заявени за предварително изпитване. </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През 2019 г. от заявените за изпитване сортове за БСК и предварително изпитване 1 754 броя са чужда селекция (89,99%, при 95,19% за 2018 г.), а 195 броя – българска селекция (10,01%, при 4,81% за 2018 г.). Съпоставено с 2018 г. се забелязва увеличение на броя на сортовете българска селекция, дължащо се на увеличение на заявките от частни селекционери.</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p>
    <w:p w:rsidR="00770F16" w:rsidRPr="00120C3A" w:rsidRDefault="00770F16" w:rsidP="003C5503">
      <w:pPr>
        <w:numPr>
          <w:ilvl w:val="0"/>
          <w:numId w:val="12"/>
        </w:numPr>
        <w:overflowPunct/>
        <w:autoSpaceDE/>
        <w:autoSpaceDN/>
        <w:adjustRightInd/>
        <w:ind w:left="0" w:firstLine="567"/>
        <w:contextualSpacing/>
        <w:textAlignment w:val="auto"/>
        <w:rPr>
          <w:rFonts w:ascii="Times New Roman" w:eastAsia="Calibri" w:hAnsi="Times New Roman"/>
          <w:lang w:val="bg-BG"/>
        </w:rPr>
      </w:pPr>
      <w:r w:rsidRPr="00120C3A">
        <w:rPr>
          <w:rFonts w:ascii="Times New Roman" w:eastAsia="Calibri" w:hAnsi="Times New Roman"/>
          <w:lang w:val="bg-BG"/>
        </w:rPr>
        <w:t>Източници на информацията за данните по показателите за изпълнение</w:t>
      </w:r>
    </w:p>
    <w:p w:rsidR="00770F16" w:rsidRPr="00120C3A" w:rsidRDefault="00770F16" w:rsidP="00120C3A">
      <w:pPr>
        <w:overflowPunct/>
        <w:autoSpaceDE/>
        <w:autoSpaceDN/>
        <w:adjustRightInd/>
        <w:ind w:firstLine="567"/>
        <w:contextualSpacing/>
        <w:textAlignment w:val="auto"/>
        <w:rPr>
          <w:rFonts w:ascii="Times New Roman" w:eastAsia="Calibri" w:hAnsi="Times New Roman"/>
          <w:lang w:val="bg-BG"/>
        </w:rPr>
      </w:pPr>
      <w:r w:rsidRPr="00120C3A">
        <w:rPr>
          <w:rFonts w:ascii="Times New Roman" w:eastAsia="Calibri" w:hAnsi="Times New Roman"/>
          <w:lang w:val="bg-BG"/>
        </w:rPr>
        <w:t>Информацията е налична и се съхранява от отговорните за изпълнение на програмата структури, като:</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Показателите, характеризиращи събитието „град“ в защитаваната територия за текущата година се установяват със съвместни комисии от ИАБГ и Областните дирекции „Земеделие“, което гарантира достоверността им, включително и резултатите от проведените въздействия по градовите процеси и стойността на спасената селскостопанска продукция.</w:t>
      </w:r>
    </w:p>
    <w:p w:rsidR="00770F16" w:rsidRPr="00120C3A" w:rsidRDefault="00770F16" w:rsidP="00120C3A">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r w:rsidRPr="00120C3A">
        <w:rPr>
          <w:rFonts w:ascii="Times New Roman" w:eastAsia="Calibri" w:hAnsi="Times New Roman"/>
          <w:lang w:val="bg-BG"/>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rsidR="00770F16" w:rsidRPr="00770F16" w:rsidRDefault="00770F16" w:rsidP="00770F16">
      <w:pPr>
        <w:overflowPunct/>
        <w:autoSpaceDE/>
        <w:autoSpaceDN/>
        <w:adjustRightInd/>
        <w:spacing w:after="200" w:line="276" w:lineRule="auto"/>
        <w:ind w:left="360" w:right="192"/>
        <w:contextualSpacing/>
        <w:jc w:val="both"/>
        <w:textAlignment w:val="auto"/>
        <w:rPr>
          <w:rFonts w:ascii="Times New Roman" w:eastAsia="Calibri" w:hAnsi="Times New Roman"/>
          <w:sz w:val="24"/>
          <w:szCs w:val="24"/>
          <w:lang w:val="bg-BG"/>
        </w:rPr>
      </w:pPr>
    </w:p>
    <w:p w:rsidR="00770F16" w:rsidRPr="00056FB4" w:rsidRDefault="00770F16" w:rsidP="003C5503">
      <w:pPr>
        <w:numPr>
          <w:ilvl w:val="0"/>
          <w:numId w:val="17"/>
        </w:numPr>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056FB4">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770F16" w:rsidRPr="00056FB4" w:rsidRDefault="00770F16" w:rsidP="00056FB4">
      <w:pPr>
        <w:overflowPunct/>
        <w:autoSpaceDE/>
        <w:autoSpaceDN/>
        <w:adjustRightInd/>
        <w:spacing w:before="120" w:line="276" w:lineRule="auto"/>
        <w:contextualSpacing/>
        <w:jc w:val="both"/>
        <w:textAlignment w:val="auto"/>
        <w:rPr>
          <w:rFonts w:ascii="Times New Roman" w:eastAsia="Calibri" w:hAnsi="Times New Roman"/>
          <w:shd w:val="clear" w:color="auto" w:fill="FEFEFE"/>
          <w:lang w:val="bg-BG"/>
        </w:rPr>
      </w:pPr>
    </w:p>
    <w:p w:rsidR="00770F16" w:rsidRPr="006757DB" w:rsidRDefault="00770F16" w:rsidP="003C5503">
      <w:pPr>
        <w:numPr>
          <w:ilvl w:val="0"/>
          <w:numId w:val="17"/>
        </w:numPr>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A7292C" w:rsidRPr="00A7292C" w:rsidTr="00A7292C">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A7292C" w:rsidRPr="00A7292C" w:rsidRDefault="00104C9E" w:rsidP="00A7292C">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2200.01.03 - Бюджетна програма „Растениевъдство”</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Отчет</w:t>
            </w:r>
          </w:p>
        </w:tc>
      </w:tr>
      <w:tr w:rsidR="00A7292C" w:rsidRPr="00A7292C" w:rsidTr="00A7292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jc w:val="center"/>
              <w:textAlignment w:val="auto"/>
              <w:rPr>
                <w:rFonts w:ascii="Times New Roman" w:hAnsi="Times New Roman"/>
                <w:b/>
                <w:bCs/>
                <w:color w:val="000000"/>
              </w:rPr>
            </w:pPr>
            <w:r w:rsidRPr="00A7292C">
              <w:rPr>
                <w:rFonts w:ascii="Times New Roman" w:hAnsi="Times New Roman"/>
                <w:b/>
                <w:bCs/>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13 514 390</w:t>
            </w:r>
          </w:p>
        </w:tc>
        <w:tc>
          <w:tcPr>
            <w:tcW w:w="128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19 514 390</w:t>
            </w:r>
          </w:p>
        </w:tc>
        <w:tc>
          <w:tcPr>
            <w:tcW w:w="112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12 676 452</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9 778 474</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9 778 474</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6 182 364</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3 525 691</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9 525 691</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6 460 810</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210 225</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210 225</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33 278</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13 132 100</w:t>
            </w:r>
          </w:p>
        </w:tc>
        <w:tc>
          <w:tcPr>
            <w:tcW w:w="128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19 132 100</w:t>
            </w:r>
          </w:p>
        </w:tc>
        <w:tc>
          <w:tcPr>
            <w:tcW w:w="112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12 550 666</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9 678 000</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9 678 000</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6 066 865</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3 301 000</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9 301 000</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6 458 053</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153 100</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153 100</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25 748</w:t>
            </w:r>
          </w:p>
        </w:tc>
      </w:tr>
      <w:tr w:rsidR="00A7292C" w:rsidRPr="00A7292C" w:rsidTr="00A7292C">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382 290</w:t>
            </w:r>
          </w:p>
        </w:tc>
        <w:tc>
          <w:tcPr>
            <w:tcW w:w="128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382 290</w:t>
            </w:r>
          </w:p>
        </w:tc>
        <w:tc>
          <w:tcPr>
            <w:tcW w:w="112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125 786</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100 474</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100 474</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115 499</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224 691</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224 691</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2 757</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57 125</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57 125</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7 530</w:t>
            </w:r>
          </w:p>
        </w:tc>
      </w:tr>
      <w:tr w:rsidR="00A7292C" w:rsidRPr="00A7292C" w:rsidTr="00A7292C">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85 826</w:t>
            </w:r>
          </w:p>
        </w:tc>
      </w:tr>
      <w:tr w:rsidR="00A7292C" w:rsidRPr="00A7292C" w:rsidTr="00A7292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382 290</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382 290</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39 960</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i/>
                <w:iCs/>
                <w:color w:val="000000"/>
              </w:rPr>
            </w:pPr>
            <w:r w:rsidRPr="00A7292C">
              <w:rPr>
                <w:rFonts w:ascii="Times New Roman" w:hAnsi="Times New Roman"/>
                <w:i/>
                <w:iCs/>
                <w:color w:val="000000"/>
              </w:rPr>
              <w:t xml:space="preserve">Администрирани разходни показатели </w:t>
            </w:r>
            <w:r w:rsidRPr="00A7292C">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69 700</w:t>
            </w:r>
          </w:p>
        </w:tc>
        <w:tc>
          <w:tcPr>
            <w:tcW w:w="128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69 700</w:t>
            </w:r>
          </w:p>
        </w:tc>
        <w:tc>
          <w:tcPr>
            <w:tcW w:w="112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7 151</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Разходи за членски внос и участие в нетърговски организации и дейности в ISTA; OECD; CPVO и Международна организация по лозата и виното - OIV</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69 700</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69 700</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7 151</w:t>
            </w:r>
          </w:p>
        </w:tc>
      </w:tr>
      <w:tr w:rsidR="00A7292C" w:rsidRPr="00A7292C" w:rsidTr="00A7292C">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0</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A7292C" w:rsidRPr="00A7292C" w:rsidRDefault="00A7292C" w:rsidP="00A7292C">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69 700</w:t>
            </w:r>
          </w:p>
        </w:tc>
        <w:tc>
          <w:tcPr>
            <w:tcW w:w="128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69 700</w:t>
            </w:r>
          </w:p>
        </w:tc>
        <w:tc>
          <w:tcPr>
            <w:tcW w:w="1120" w:type="dxa"/>
            <w:tcBorders>
              <w:top w:val="nil"/>
              <w:left w:val="nil"/>
              <w:bottom w:val="single" w:sz="4" w:space="0" w:color="auto"/>
              <w:right w:val="single" w:sz="4" w:space="0" w:color="auto"/>
            </w:tcBorders>
            <w:shd w:val="clear" w:color="000000" w:fill="BFBFBF"/>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7 151</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13 201 800</w:t>
            </w:r>
          </w:p>
        </w:tc>
        <w:tc>
          <w:tcPr>
            <w:tcW w:w="128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19 201 800</w:t>
            </w:r>
          </w:p>
        </w:tc>
        <w:tc>
          <w:tcPr>
            <w:tcW w:w="112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12 557 817</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 </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both"/>
              <w:textAlignment w:val="auto"/>
              <w:rPr>
                <w:rFonts w:ascii="Times New Roman" w:hAnsi="Times New Roman"/>
                <w:b/>
                <w:bCs/>
                <w:color w:val="000000"/>
              </w:rPr>
            </w:pPr>
            <w:r w:rsidRPr="00A7292C">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A7292C" w:rsidRPr="00A7292C" w:rsidRDefault="00A7292C" w:rsidP="00A7292C">
            <w:pPr>
              <w:overflowPunct/>
              <w:autoSpaceDE/>
              <w:autoSpaceDN/>
              <w:adjustRightInd/>
              <w:textAlignment w:val="auto"/>
              <w:rPr>
                <w:rFonts w:ascii="Times New Roman" w:hAnsi="Times New Roman"/>
                <w:b/>
                <w:bCs/>
                <w:color w:val="000000"/>
              </w:rPr>
            </w:pPr>
            <w:r w:rsidRPr="00A7292C">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13 584 090</w:t>
            </w:r>
          </w:p>
        </w:tc>
        <w:tc>
          <w:tcPr>
            <w:tcW w:w="128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19 584 090</w:t>
            </w:r>
          </w:p>
        </w:tc>
        <w:tc>
          <w:tcPr>
            <w:tcW w:w="1120" w:type="dxa"/>
            <w:tcBorders>
              <w:top w:val="nil"/>
              <w:left w:val="nil"/>
              <w:bottom w:val="single" w:sz="4" w:space="0" w:color="auto"/>
              <w:right w:val="single" w:sz="4" w:space="0" w:color="auto"/>
            </w:tcBorders>
            <w:shd w:val="clear" w:color="000000" w:fill="E6E6E6"/>
            <w:noWrap/>
            <w:vAlign w:val="center"/>
            <w:hideMark/>
          </w:tcPr>
          <w:p w:rsidR="00A7292C" w:rsidRPr="00A7292C" w:rsidRDefault="00A7292C" w:rsidP="00A7292C">
            <w:pPr>
              <w:overflowPunct/>
              <w:autoSpaceDE/>
              <w:autoSpaceDN/>
              <w:adjustRightInd/>
              <w:jc w:val="right"/>
              <w:textAlignment w:val="auto"/>
              <w:rPr>
                <w:rFonts w:ascii="Times New Roman" w:hAnsi="Times New Roman"/>
                <w:b/>
                <w:bCs/>
                <w:color w:val="000000"/>
              </w:rPr>
            </w:pPr>
            <w:r w:rsidRPr="00A7292C">
              <w:rPr>
                <w:rFonts w:ascii="Times New Roman" w:hAnsi="Times New Roman"/>
                <w:b/>
                <w:bCs/>
                <w:color w:val="000000"/>
              </w:rPr>
              <w:t>12 683 603</w:t>
            </w:r>
          </w:p>
        </w:tc>
      </w:tr>
      <w:tr w:rsidR="00A7292C" w:rsidRPr="00A7292C" w:rsidTr="00A7292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both"/>
              <w:textAlignment w:val="auto"/>
              <w:rPr>
                <w:rFonts w:ascii="Times New Roman" w:hAnsi="Times New Roman"/>
                <w:color w:val="000000"/>
              </w:rPr>
            </w:pPr>
            <w:r w:rsidRPr="00A7292C">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A7292C" w:rsidRPr="00A7292C" w:rsidRDefault="00A7292C" w:rsidP="00A7292C">
            <w:pPr>
              <w:overflowPunct/>
              <w:autoSpaceDE/>
              <w:autoSpaceDN/>
              <w:adjustRightInd/>
              <w:textAlignment w:val="auto"/>
              <w:rPr>
                <w:rFonts w:ascii="Times New Roman" w:hAnsi="Times New Roman"/>
                <w:color w:val="000000"/>
              </w:rPr>
            </w:pPr>
            <w:r w:rsidRPr="00A7292C">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1 081</w:t>
            </w:r>
          </w:p>
        </w:tc>
        <w:tc>
          <w:tcPr>
            <w:tcW w:w="128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1 081</w:t>
            </w:r>
          </w:p>
        </w:tc>
        <w:tc>
          <w:tcPr>
            <w:tcW w:w="1120" w:type="dxa"/>
            <w:tcBorders>
              <w:top w:val="nil"/>
              <w:left w:val="nil"/>
              <w:bottom w:val="single" w:sz="4" w:space="0" w:color="auto"/>
              <w:right w:val="single" w:sz="4" w:space="0" w:color="auto"/>
            </w:tcBorders>
            <w:shd w:val="clear" w:color="auto" w:fill="auto"/>
            <w:noWrap/>
            <w:vAlign w:val="center"/>
            <w:hideMark/>
          </w:tcPr>
          <w:p w:rsidR="00A7292C" w:rsidRPr="00A7292C" w:rsidRDefault="00A7292C" w:rsidP="00A7292C">
            <w:pPr>
              <w:overflowPunct/>
              <w:autoSpaceDE/>
              <w:autoSpaceDN/>
              <w:adjustRightInd/>
              <w:jc w:val="right"/>
              <w:textAlignment w:val="auto"/>
              <w:rPr>
                <w:rFonts w:ascii="Times New Roman" w:hAnsi="Times New Roman"/>
                <w:color w:val="000000"/>
              </w:rPr>
            </w:pPr>
            <w:r w:rsidRPr="00A7292C">
              <w:rPr>
                <w:rFonts w:ascii="Times New Roman" w:hAnsi="Times New Roman"/>
                <w:color w:val="000000"/>
              </w:rPr>
              <w:t>1 035</w:t>
            </w:r>
          </w:p>
        </w:tc>
      </w:tr>
    </w:tbl>
    <w:p w:rsidR="00770F16" w:rsidRPr="00056FB4" w:rsidRDefault="00770F16" w:rsidP="00056FB4">
      <w:pPr>
        <w:overflowPunct/>
        <w:autoSpaceDE/>
        <w:autoSpaceDN/>
        <w:adjustRightInd/>
        <w:contextualSpacing/>
        <w:textAlignment w:val="auto"/>
        <w:rPr>
          <w:rFonts w:ascii="Times New Roman" w:eastAsia="Calibri" w:hAnsi="Times New Roman"/>
          <w:shd w:val="clear" w:color="auto" w:fill="FEFEFE"/>
          <w:lang w:val="bg-BG"/>
        </w:rPr>
      </w:pPr>
    </w:p>
    <w:p w:rsidR="00770F16" w:rsidRPr="00056FB4" w:rsidRDefault="00770F16" w:rsidP="003C5503">
      <w:pPr>
        <w:numPr>
          <w:ilvl w:val="0"/>
          <w:numId w:val="17"/>
        </w:numPr>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056FB4">
        <w:rPr>
          <w:rFonts w:ascii="Times New Roman" w:eastAsia="Calibri" w:hAnsi="Times New Roman"/>
          <w:b/>
          <w:shd w:val="clear" w:color="auto" w:fill="FEFEFE"/>
          <w:lang w:val="bg-BG"/>
        </w:rPr>
        <w:t>Отговорност за изпълнението на програмата</w:t>
      </w:r>
    </w:p>
    <w:p w:rsidR="00770F16" w:rsidRPr="00056FB4" w:rsidRDefault="00770F16" w:rsidP="00056FB4">
      <w:pPr>
        <w:overflowPunct/>
        <w:autoSpaceDE/>
        <w:autoSpaceDN/>
        <w:adjustRightInd/>
        <w:spacing w:before="120" w:line="276" w:lineRule="auto"/>
        <w:contextualSpacing/>
        <w:jc w:val="both"/>
        <w:textAlignment w:val="auto"/>
        <w:rPr>
          <w:rFonts w:ascii="Times New Roman" w:eastAsia="Calibri" w:hAnsi="Times New Roman"/>
          <w:shd w:val="clear" w:color="auto" w:fill="FEFEFE"/>
          <w:lang w:val="bg-BG"/>
        </w:rPr>
      </w:pPr>
      <w:r w:rsidRPr="00056FB4">
        <w:rPr>
          <w:rFonts w:ascii="Times New Roman" w:eastAsia="Calibri" w:hAnsi="Times New Roman"/>
          <w:shd w:val="clear" w:color="auto" w:fill="FEFEFE"/>
          <w:lang w:val="bg-BG"/>
        </w:rPr>
        <w:lastRenderedPageBreak/>
        <w:t>Изпълнението на програмата се ръководи от ресорен заместник-министър. Отговорност за изпълнение на програмата носят директорите на дирекции в МЗХГ, а именно:</w:t>
      </w:r>
      <w:r w:rsidRPr="00056FB4">
        <w:rPr>
          <w:rFonts w:ascii="Times New Roman" w:hAnsi="Times New Roman"/>
          <w:lang w:val="bg-BG" w:eastAsia="bg-BG"/>
        </w:rPr>
        <w:t xml:space="preserve"> д</w:t>
      </w:r>
      <w:r w:rsidRPr="00056FB4">
        <w:rPr>
          <w:rFonts w:ascii="Times New Roman" w:eastAsia="Calibri" w:hAnsi="Times New Roman"/>
          <w:shd w:val="clear" w:color="auto" w:fill="FEFEFE"/>
          <w:lang w:val="bg-BG"/>
        </w:rPr>
        <w:t xml:space="preserve">ирекция "Растениевъдство и биологично производство"  и </w:t>
      </w:r>
      <w:r w:rsidRPr="006757DB">
        <w:rPr>
          <w:rFonts w:ascii="Times New Roman" w:eastAsia="Calibri" w:hAnsi="Times New Roman"/>
          <w:shd w:val="clear" w:color="auto" w:fill="FEFEFE"/>
          <w:lang w:val="bg-BG"/>
        </w:rPr>
        <w:t>дирекция „Пазарни мерки и организации на производители“, изпълнителните директори на Изпълнителна агенция „Борба с градушките”, Изпълнителна агенция по лозата</w:t>
      </w:r>
      <w:r w:rsidRPr="00056FB4">
        <w:rPr>
          <w:rFonts w:ascii="Times New Roman" w:eastAsia="Calibri" w:hAnsi="Times New Roman"/>
          <w:shd w:val="clear" w:color="auto" w:fill="FEFEFE"/>
          <w:lang w:val="bg-BG"/>
        </w:rPr>
        <w:t xml:space="preserve"> и виното и Изпълнителна агенция по сортоизпитване, апробация и семеконтрол.</w:t>
      </w:r>
    </w:p>
    <w:p w:rsidR="00770F16" w:rsidRPr="00056FB4" w:rsidRDefault="00770F16" w:rsidP="00056FB4">
      <w:pPr>
        <w:overflowPunct/>
        <w:autoSpaceDE/>
        <w:autoSpaceDN/>
        <w:adjustRightInd/>
        <w:spacing w:after="200" w:line="276" w:lineRule="auto"/>
        <w:ind w:right="192"/>
        <w:contextualSpacing/>
        <w:jc w:val="both"/>
        <w:textAlignment w:val="auto"/>
        <w:rPr>
          <w:rFonts w:ascii="Times New Roman" w:eastAsia="Calibri" w:hAnsi="Times New Roman"/>
          <w:lang w:val="bg-BG"/>
        </w:rPr>
      </w:pPr>
    </w:p>
    <w:p w:rsidR="00770F16" w:rsidRPr="00056FB4" w:rsidRDefault="00770F16" w:rsidP="00056FB4">
      <w:pPr>
        <w:overflowPunct/>
        <w:autoSpaceDE/>
        <w:autoSpaceDN/>
        <w:adjustRightInd/>
        <w:spacing w:before="120" w:line="276" w:lineRule="auto"/>
        <w:contextualSpacing/>
        <w:jc w:val="both"/>
        <w:textAlignment w:val="auto"/>
        <w:rPr>
          <w:rFonts w:ascii="Times New Roman" w:eastAsia="Calibri" w:hAnsi="Times New Roman"/>
          <w:shd w:val="clear" w:color="auto" w:fill="FEFEFE"/>
          <w:lang w:val="bg-BG"/>
        </w:rPr>
      </w:pPr>
    </w:p>
    <w:p w:rsidR="00650203" w:rsidRPr="00650203" w:rsidRDefault="00650203" w:rsidP="003C5503">
      <w:pPr>
        <w:pStyle w:val="Heading1"/>
        <w:numPr>
          <w:ilvl w:val="1"/>
          <w:numId w:val="3"/>
        </w:numPr>
        <w:tabs>
          <w:tab w:val="left" w:pos="0"/>
          <w:tab w:val="left" w:pos="284"/>
        </w:tabs>
        <w:spacing w:before="0"/>
        <w:ind w:left="0" w:firstLine="0"/>
        <w:jc w:val="both"/>
        <w:rPr>
          <w:sz w:val="20"/>
          <w:szCs w:val="20"/>
          <w:lang w:val="bg-BG"/>
        </w:rPr>
      </w:pPr>
      <w:bookmarkStart w:id="17" w:name="_Toc16867773"/>
      <w:r w:rsidRPr="00650203">
        <w:rPr>
          <w:sz w:val="20"/>
          <w:szCs w:val="20"/>
          <w:lang w:val="bg-BG"/>
        </w:rPr>
        <w:t>ПРЕГЛ</w:t>
      </w:r>
      <w:r w:rsidRPr="00650203">
        <w:rPr>
          <w:sz w:val="20"/>
          <w:szCs w:val="20"/>
          <w:lang w:val="bg-BG" w:eastAsia="bg-BG"/>
        </w:rPr>
        <w:t>ЕД НА ИЗПЪЛНЕНИЕТО НА БЮДЖЕТНА ПРОГРАМА</w:t>
      </w:r>
      <w:r w:rsidR="007D6A4F">
        <w:rPr>
          <w:sz w:val="20"/>
          <w:szCs w:val="20"/>
          <w:lang w:val="bg-BG" w:eastAsia="bg-BG"/>
        </w:rPr>
        <w:t xml:space="preserve"> </w:t>
      </w:r>
      <w:r w:rsidRPr="00650203">
        <w:rPr>
          <w:sz w:val="20"/>
          <w:szCs w:val="20"/>
          <w:lang w:val="bg-BG"/>
        </w:rPr>
        <w:t>– 2200.01.04 „ХИДРОМЕЛИОРАЦИИ”</w:t>
      </w:r>
      <w:bookmarkEnd w:id="17"/>
    </w:p>
    <w:p w:rsidR="00770F16" w:rsidRPr="00650203" w:rsidRDefault="00770F16" w:rsidP="00770F16">
      <w:pPr>
        <w:overflowPunct/>
        <w:autoSpaceDE/>
        <w:autoSpaceDN/>
        <w:adjustRightInd/>
        <w:textAlignment w:val="auto"/>
        <w:rPr>
          <w:rFonts w:ascii="Times New Roman" w:hAnsi="Times New Roman"/>
          <w:lang w:eastAsia="bg-BG"/>
        </w:rPr>
      </w:pPr>
    </w:p>
    <w:p w:rsidR="00DA7C11" w:rsidRPr="00DA7C11" w:rsidRDefault="00DA7C11" w:rsidP="003C5503">
      <w:pPr>
        <w:numPr>
          <w:ilvl w:val="0"/>
          <w:numId w:val="1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DA7C11">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DA7C11" w:rsidRPr="00DA7C11"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В изпълнение на заложените стратегически цели по политика в областта на земеделието и селските райони от програмния бюджет на Министерството на земеделието, храните и горите за 2019 г., през първото полугодие на 2019 г. се изпълняваха дейности за постигане на заложените оперативни цели по бюджетна програма 2200.01.04 -„Хидромелиорации“ в рамките на наличните възможности.</w:t>
      </w:r>
    </w:p>
    <w:p w:rsidR="00DA7C11" w:rsidRPr="00DA7C11"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 xml:space="preserve">Продължават да се създават условия за устойчиво поливно земеделие. </w:t>
      </w:r>
    </w:p>
    <w:p w:rsidR="00DA7C11" w:rsidRPr="00DA7C11"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 xml:space="preserve">Подобряват се дейностите по напояване, отводняване, предпазване от заливане, защита от ерозивното влияние на водите извън населените места. </w:t>
      </w:r>
    </w:p>
    <w:p w:rsidR="00DA7C11" w:rsidRPr="00DA7C11"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rPr>
      </w:pPr>
      <w:r w:rsidRPr="00DA7C11">
        <w:rPr>
          <w:rFonts w:ascii="Times New Roman" w:eastAsia="Calibri" w:hAnsi="Times New Roman"/>
          <w:shd w:val="clear" w:color="auto" w:fill="FEFEFE"/>
          <w:lang w:val="bg-BG"/>
        </w:rPr>
        <w:t>Извършени са проверки на създадените сдружения, в резултат на което са издадени предписания за подобряване дейността им.</w:t>
      </w:r>
    </w:p>
    <w:p w:rsidR="00DA7C11" w:rsidRPr="00DA7C11"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rPr>
      </w:pPr>
    </w:p>
    <w:p w:rsidR="00DA7C11" w:rsidRPr="00DA7C11" w:rsidRDefault="00DA7C11" w:rsidP="003C5503">
      <w:pPr>
        <w:numPr>
          <w:ilvl w:val="0"/>
          <w:numId w:val="1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DA7C11">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Организиране на инвестиционния процес в областта на хидромелиорациите;</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Организиране процеса на учредяване на сдруженията за напояване и подпомагане дейността им;</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Организиране контрола по поддържането на язовирите и обектите за предпазване от вредното въздействие на водите;</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Организиране и координиране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 ръководи и контролира изпълнението на дейностите по напояване на земеделските земи;</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 и контролира охраната на язовирите, публична държавна собственост, управлявани от Министерство на земеделието, храните и горите;</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 и участва в разработването на водностопанския план и в съставянето на водните и водностопанските на страната в частта им, свързана с напояването и отводняването;</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Организира и контролира дейностите по провеждането на мониторинг на водите за напояване, подавани от системи и съоръжения, изградени с държавни средства;</w:t>
      </w:r>
    </w:p>
    <w:p w:rsidR="00DA7C11" w:rsidRPr="00DA7C11" w:rsidRDefault="00DA7C11" w:rsidP="00DA7C11">
      <w:pPr>
        <w:overflowPunct/>
        <w:autoSpaceDE/>
        <w:autoSpaceDN/>
        <w:adjustRightInd/>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Изготвя и предоставя периодично и при поискване текуща и периодична информация по поддържането на язовирите и обектите, изградени с държавни средства извън границите на населените места, за отводняване на земеделски земи и защита от вредното въздействие на водите.</w:t>
      </w:r>
    </w:p>
    <w:p w:rsidR="00DA7C11" w:rsidRPr="00DA7C11" w:rsidRDefault="00DA7C11" w:rsidP="00DA7C11">
      <w:pPr>
        <w:overflowPunct/>
        <w:autoSpaceDE/>
        <w:autoSpaceDN/>
        <w:adjustRightInd/>
        <w:ind w:firstLine="567"/>
        <w:contextualSpacing/>
        <w:jc w:val="both"/>
        <w:textAlignment w:val="auto"/>
        <w:rPr>
          <w:rFonts w:ascii="Times New Roman" w:eastAsia="Calibri" w:hAnsi="Times New Roman"/>
          <w:sz w:val="24"/>
          <w:szCs w:val="24"/>
          <w:shd w:val="clear" w:color="auto" w:fill="FEFEFE"/>
          <w:lang w:val="bg-BG"/>
        </w:rPr>
      </w:pPr>
    </w:p>
    <w:p w:rsidR="00DA7C11" w:rsidRPr="006757DB" w:rsidRDefault="00DA7C11" w:rsidP="003C5503">
      <w:pPr>
        <w:numPr>
          <w:ilvl w:val="0"/>
          <w:numId w:val="1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DA7C11" w:rsidRPr="006757DB"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DA7C11" w:rsidRPr="006757DB"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След приемането на Закона за изменение и допълнение на Закона за водите (ДВ, бр.26 от 21 Март 2014 г.) бе сключен Договор № 50-23/05.04.2019 г. с „Напоителни системи” ЕАД за извършване експлоатация и поддръжка на водностопански системи и съоръжения за предпазване от вредното въздействие на водите, експлоатация и поддръжка на водностопански системи и съоръжения – публична държавна собственост, съгласно чл. 13, ал. 1, т. 3 от Закона за водите, изградени с държавни средства.</w:t>
      </w:r>
    </w:p>
    <w:p w:rsidR="00DA7C11" w:rsidRPr="00DA7C11" w:rsidRDefault="00DA7C11" w:rsidP="00DA7C11">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С чл. 23, ал. 4 от Закона за държавния бюджет на Република България за 2019 г. са утвърдени средства в размер на 19 000 000 лв. (в т.ч. размерът на компенсацията, дължима на „Напоителни системи” ЕАД за извършването на обществената услуга за 2017 г., в размер на 2 632 748 лв. с ДДС).</w:t>
      </w:r>
      <w:r w:rsidR="00041E06" w:rsidRPr="006757DB">
        <w:rPr>
          <w:rFonts w:ascii="Times New Roman" w:eastAsia="Calibri" w:hAnsi="Times New Roman"/>
          <w:shd w:val="clear" w:color="auto" w:fill="FEFEFE"/>
          <w:lang w:val="bg-BG"/>
        </w:rPr>
        <w:t xml:space="preserve"> Отчетени са разходи в размер на 8</w:t>
      </w:r>
      <w:r w:rsidR="006757DB" w:rsidRPr="006757DB">
        <w:rPr>
          <w:rFonts w:ascii="Times New Roman" w:eastAsia="Calibri" w:hAnsi="Times New Roman"/>
          <w:shd w:val="clear" w:color="auto" w:fill="FEFEFE"/>
        </w:rPr>
        <w:t> </w:t>
      </w:r>
      <w:r w:rsidR="00041E06" w:rsidRPr="006757DB">
        <w:rPr>
          <w:rFonts w:ascii="Times New Roman" w:eastAsia="Calibri" w:hAnsi="Times New Roman"/>
          <w:shd w:val="clear" w:color="auto" w:fill="FEFEFE"/>
          <w:lang w:val="bg-BG"/>
        </w:rPr>
        <w:t>432</w:t>
      </w:r>
      <w:r w:rsidR="006757DB" w:rsidRPr="006757DB">
        <w:rPr>
          <w:rFonts w:ascii="Times New Roman" w:eastAsia="Calibri" w:hAnsi="Times New Roman"/>
          <w:shd w:val="clear" w:color="auto" w:fill="FEFEFE"/>
        </w:rPr>
        <w:t xml:space="preserve"> </w:t>
      </w:r>
      <w:r w:rsidR="00041E06" w:rsidRPr="006757DB">
        <w:rPr>
          <w:rFonts w:ascii="Times New Roman" w:eastAsia="Calibri" w:hAnsi="Times New Roman"/>
          <w:shd w:val="clear" w:color="auto" w:fill="FEFEFE"/>
          <w:lang w:val="bg-BG"/>
        </w:rPr>
        <w:t>748 лв.</w:t>
      </w:r>
    </w:p>
    <w:p w:rsidR="00DA7C11" w:rsidRPr="00DA7C11" w:rsidRDefault="00DA7C11" w:rsidP="00DA7C11">
      <w:pPr>
        <w:overflowPunct/>
        <w:autoSpaceDE/>
        <w:autoSpaceDN/>
        <w:adjustRightInd/>
        <w:spacing w:before="120" w:line="276" w:lineRule="auto"/>
        <w:ind w:left="720"/>
        <w:contextualSpacing/>
        <w:jc w:val="both"/>
        <w:textAlignment w:val="auto"/>
        <w:rPr>
          <w:rFonts w:ascii="Times New Roman" w:eastAsia="Calibri" w:hAnsi="Times New Roman"/>
          <w:sz w:val="24"/>
          <w:szCs w:val="24"/>
          <w:shd w:val="clear" w:color="auto" w:fill="FEFEFE"/>
          <w:lang w:val="bg-BG"/>
        </w:rPr>
      </w:pPr>
    </w:p>
    <w:p w:rsidR="00DA7C11" w:rsidRPr="00DA7C11" w:rsidRDefault="00DA7C11" w:rsidP="003C5503">
      <w:pPr>
        <w:numPr>
          <w:ilvl w:val="0"/>
          <w:numId w:val="1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DA7C11">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DA7C11" w:rsidRPr="00DA7C11" w:rsidRDefault="00DA7C11" w:rsidP="00DA7C11">
      <w:pPr>
        <w:overflowPunct/>
        <w:autoSpaceDE/>
        <w:autoSpaceDN/>
        <w:adjustRightInd/>
        <w:spacing w:before="120" w:line="276" w:lineRule="auto"/>
        <w:ind w:left="720"/>
        <w:contextualSpacing/>
        <w:jc w:val="both"/>
        <w:textAlignment w:val="auto"/>
        <w:rPr>
          <w:rFonts w:ascii="Times New Roman" w:eastAsia="Calibri" w:hAnsi="Times New Roman"/>
          <w:b/>
          <w:sz w:val="24"/>
          <w:szCs w:val="24"/>
          <w:shd w:val="clear" w:color="auto" w:fill="FEFEFE"/>
          <w:lang w:val="bg-BG"/>
        </w:rPr>
      </w:pPr>
    </w:p>
    <w:tbl>
      <w:tblPr>
        <w:tblW w:w="9460" w:type="dxa"/>
        <w:tblInd w:w="55" w:type="dxa"/>
        <w:tblCellMar>
          <w:left w:w="70" w:type="dxa"/>
          <w:right w:w="70" w:type="dxa"/>
        </w:tblCellMar>
        <w:tblLook w:val="04A0" w:firstRow="1" w:lastRow="0" w:firstColumn="1" w:lastColumn="0" w:noHBand="0" w:noVBand="1"/>
      </w:tblPr>
      <w:tblGrid>
        <w:gridCol w:w="331"/>
        <w:gridCol w:w="5347"/>
        <w:gridCol w:w="1318"/>
        <w:gridCol w:w="1272"/>
        <w:gridCol w:w="1192"/>
      </w:tblGrid>
      <w:tr w:rsidR="00DA7C11" w:rsidRPr="00DA7C11" w:rsidTr="00A149B7">
        <w:trPr>
          <w:trHeight w:val="255"/>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lastRenderedPageBreak/>
              <w:t>ПОКАЗАТЕЛИТЕ ЗА ИЗПЪЛНЕНИЕ</w:t>
            </w:r>
          </w:p>
        </w:tc>
        <w:tc>
          <w:tcPr>
            <w:tcW w:w="3880"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DA7C11" w:rsidRPr="00DA7C11" w:rsidRDefault="00DA7C11" w:rsidP="00DA7C11">
            <w:pPr>
              <w:overflowPunct/>
              <w:autoSpaceDE/>
              <w:autoSpaceDN/>
              <w:adjustRightInd/>
              <w:jc w:val="center"/>
              <w:textAlignment w:val="auto"/>
              <w:rPr>
                <w:rFonts w:ascii="Times New Roman" w:hAnsi="Times New Roman"/>
                <w:b/>
                <w:bCs/>
                <w:color w:val="000000"/>
                <w:lang w:val="bg-BG" w:eastAsia="zh-CN"/>
              </w:rPr>
            </w:pPr>
            <w:r w:rsidRPr="00DA7C11">
              <w:rPr>
                <w:rFonts w:ascii="Times New Roman" w:hAnsi="Times New Roman"/>
                <w:b/>
                <w:bCs/>
                <w:color w:val="000000"/>
                <w:lang w:val="bg-BG" w:eastAsia="zh-CN"/>
              </w:rPr>
              <w:t>Целева стойност</w:t>
            </w:r>
          </w:p>
        </w:tc>
      </w:tr>
      <w:tr w:rsidR="00DA7C11" w:rsidRPr="00DA7C11" w:rsidTr="00A149B7">
        <w:trPr>
          <w:trHeight w:val="255"/>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DA7C11" w:rsidRPr="00DA7C11" w:rsidRDefault="00DA7C11" w:rsidP="00DA7C11">
            <w:pPr>
              <w:overflowPunct/>
              <w:autoSpaceDE/>
              <w:autoSpaceDN/>
              <w:adjustRightInd/>
              <w:jc w:val="center"/>
              <w:textAlignment w:val="auto"/>
              <w:rPr>
                <w:rFonts w:ascii="Times New Roman" w:hAnsi="Times New Roman"/>
                <w:b/>
                <w:bCs/>
                <w:color w:val="000000"/>
                <w:lang w:val="bg-BG" w:eastAsia="zh-CN"/>
              </w:rPr>
            </w:pPr>
            <w:r w:rsidRPr="00DA7C11">
              <w:rPr>
                <w:rFonts w:ascii="Times New Roman" w:hAnsi="Times New Roman"/>
                <w:b/>
                <w:bCs/>
                <w:color w:val="000000"/>
                <w:lang w:val="bg-BG" w:eastAsia="zh-CN"/>
              </w:rPr>
              <w:t>Бюджетна програма - 2200.01.04 - "Хидромелиорации"</w:t>
            </w:r>
          </w:p>
        </w:tc>
        <w:tc>
          <w:tcPr>
            <w:tcW w:w="3880" w:type="dxa"/>
            <w:gridSpan w:val="3"/>
            <w:vMerge/>
            <w:tcBorders>
              <w:top w:val="single" w:sz="4" w:space="0" w:color="auto"/>
              <w:left w:val="single" w:sz="4" w:space="0" w:color="auto"/>
              <w:bottom w:val="single" w:sz="4" w:space="0" w:color="auto"/>
              <w:right w:val="single" w:sz="4" w:space="0" w:color="auto"/>
            </w:tcBorders>
            <w:vAlign w:val="center"/>
            <w:hideMark/>
          </w:tcPr>
          <w:p w:rsidR="00DA7C11" w:rsidRPr="00DA7C11" w:rsidRDefault="00DA7C11" w:rsidP="00DA7C11">
            <w:pPr>
              <w:overflowPunct/>
              <w:autoSpaceDE/>
              <w:autoSpaceDN/>
              <w:adjustRightInd/>
              <w:textAlignment w:val="auto"/>
              <w:rPr>
                <w:rFonts w:ascii="Times New Roman" w:hAnsi="Times New Roman"/>
                <w:b/>
                <w:bCs/>
                <w:color w:val="000000"/>
                <w:lang w:val="bg-BG" w:eastAsia="zh-CN"/>
              </w:rPr>
            </w:pPr>
          </w:p>
        </w:tc>
      </w:tr>
      <w:tr w:rsidR="00DA7C11" w:rsidRPr="00DA7C11" w:rsidTr="00A149B7">
        <w:trPr>
          <w:trHeight w:val="510"/>
        </w:trPr>
        <w:tc>
          <w:tcPr>
            <w:tcW w:w="233" w:type="dxa"/>
            <w:tcBorders>
              <w:top w:val="nil"/>
              <w:left w:val="single" w:sz="4" w:space="0" w:color="auto"/>
              <w:bottom w:val="single" w:sz="4" w:space="0" w:color="auto"/>
              <w:right w:val="single" w:sz="4" w:space="0" w:color="auto"/>
            </w:tcBorders>
            <w:shd w:val="clear" w:color="000000" w:fill="FCD5B4"/>
            <w:noWrap/>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w:t>
            </w:r>
          </w:p>
        </w:tc>
        <w:tc>
          <w:tcPr>
            <w:tcW w:w="5347" w:type="dxa"/>
            <w:tcBorders>
              <w:top w:val="nil"/>
              <w:left w:val="nil"/>
              <w:bottom w:val="single" w:sz="4" w:space="0" w:color="auto"/>
              <w:right w:val="single" w:sz="4" w:space="0" w:color="auto"/>
            </w:tcBorders>
            <w:shd w:val="clear" w:color="000000" w:fill="FCD5B4"/>
            <w:noWrap/>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Показатели за изпълнение</w:t>
            </w:r>
          </w:p>
        </w:tc>
        <w:tc>
          <w:tcPr>
            <w:tcW w:w="1400" w:type="dxa"/>
            <w:tcBorders>
              <w:top w:val="nil"/>
              <w:left w:val="nil"/>
              <w:bottom w:val="single" w:sz="4" w:space="0" w:color="auto"/>
              <w:right w:val="single" w:sz="4" w:space="0" w:color="auto"/>
            </w:tcBorders>
            <w:shd w:val="clear" w:color="000000" w:fill="FCD5B4"/>
            <w:vAlign w:val="center"/>
            <w:hideMark/>
          </w:tcPr>
          <w:p w:rsidR="00DA7C11" w:rsidRPr="00DA7C11" w:rsidRDefault="00DA7C11" w:rsidP="00DA7C11">
            <w:pPr>
              <w:overflowPunct/>
              <w:autoSpaceDE/>
              <w:autoSpaceDN/>
              <w:adjustRightInd/>
              <w:jc w:val="center"/>
              <w:textAlignment w:val="auto"/>
              <w:rPr>
                <w:rFonts w:ascii="Times New Roman" w:hAnsi="Times New Roman"/>
                <w:b/>
                <w:bCs/>
                <w:color w:val="000000"/>
                <w:lang w:val="bg-BG" w:eastAsia="zh-CN"/>
              </w:rPr>
            </w:pPr>
            <w:r w:rsidRPr="00DA7C11">
              <w:rPr>
                <w:rFonts w:ascii="Times New Roman" w:hAnsi="Times New Roman"/>
                <w:b/>
                <w:bCs/>
                <w:color w:val="000000"/>
                <w:lang w:val="bg-BG" w:eastAsia="zh-CN"/>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DA7C11" w:rsidRPr="00DA7C11" w:rsidRDefault="00DA7C11" w:rsidP="00DA7C11">
            <w:pPr>
              <w:overflowPunct/>
              <w:autoSpaceDE/>
              <w:autoSpaceDN/>
              <w:adjustRightInd/>
              <w:jc w:val="center"/>
              <w:textAlignment w:val="auto"/>
              <w:rPr>
                <w:rFonts w:ascii="Times New Roman" w:hAnsi="Times New Roman"/>
                <w:b/>
                <w:bCs/>
                <w:color w:val="000000"/>
                <w:lang w:val="bg-BG" w:eastAsia="zh-CN"/>
              </w:rPr>
            </w:pPr>
            <w:r w:rsidRPr="00DA7C11">
              <w:rPr>
                <w:rFonts w:ascii="Times New Roman" w:hAnsi="Times New Roman"/>
                <w:b/>
                <w:bCs/>
                <w:color w:val="000000"/>
                <w:lang w:val="bg-BG" w:eastAsia="zh-CN"/>
              </w:rPr>
              <w:t xml:space="preserve">Бюджет </w:t>
            </w:r>
            <w:r w:rsidRPr="00DA7C11">
              <w:rPr>
                <w:rFonts w:ascii="Times New Roman" w:hAnsi="Times New Roman"/>
                <w:b/>
                <w:bCs/>
                <w:color w:val="000000"/>
                <w:lang w:val="bg-BG" w:eastAsia="zh-CN"/>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DA7C11" w:rsidRPr="00DA7C11" w:rsidRDefault="00DA7C11" w:rsidP="00DA7C11">
            <w:pPr>
              <w:overflowPunct/>
              <w:autoSpaceDE/>
              <w:autoSpaceDN/>
              <w:adjustRightInd/>
              <w:jc w:val="center"/>
              <w:textAlignment w:val="auto"/>
              <w:rPr>
                <w:rFonts w:ascii="Times New Roman" w:hAnsi="Times New Roman"/>
                <w:b/>
                <w:bCs/>
                <w:color w:val="000000"/>
                <w:lang w:val="bg-BG" w:eastAsia="zh-CN"/>
              </w:rPr>
            </w:pPr>
            <w:r w:rsidRPr="00DA7C11">
              <w:rPr>
                <w:rFonts w:ascii="Times New Roman" w:hAnsi="Times New Roman"/>
                <w:b/>
                <w:bCs/>
                <w:color w:val="000000"/>
                <w:lang w:val="bg-BG" w:eastAsia="zh-CN"/>
              </w:rPr>
              <w:t xml:space="preserve">Отчет </w:t>
            </w:r>
            <w:r w:rsidRPr="00DA7C11">
              <w:rPr>
                <w:rFonts w:ascii="Times New Roman" w:hAnsi="Times New Roman"/>
                <w:b/>
                <w:bCs/>
                <w:color w:val="000000"/>
                <w:lang w:val="bg-BG" w:eastAsia="zh-CN"/>
              </w:rPr>
              <w:br/>
              <w:t>30.06.2019 г.</w:t>
            </w:r>
          </w:p>
        </w:tc>
      </w:tr>
      <w:tr w:rsidR="00DA7C11" w:rsidRPr="00DA7C11" w:rsidTr="00A149B7">
        <w:trPr>
          <w:trHeight w:val="765"/>
        </w:trPr>
        <w:tc>
          <w:tcPr>
            <w:tcW w:w="233" w:type="dxa"/>
            <w:tcBorders>
              <w:top w:val="nil"/>
              <w:left w:val="single" w:sz="4" w:space="0" w:color="auto"/>
              <w:bottom w:val="single" w:sz="4" w:space="0" w:color="auto"/>
              <w:right w:val="single" w:sz="4" w:space="0" w:color="auto"/>
            </w:tcBorders>
            <w:shd w:val="clear" w:color="auto" w:fill="auto"/>
            <w:noWrap/>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1</w:t>
            </w:r>
          </w:p>
        </w:tc>
        <w:tc>
          <w:tcPr>
            <w:tcW w:w="5347"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textAlignment w:val="auto"/>
              <w:rPr>
                <w:rFonts w:ascii="Times New Roman" w:hAnsi="Times New Roman"/>
                <w:color w:val="000000"/>
                <w:lang w:val="bg-BG" w:eastAsia="zh-CN"/>
              </w:rPr>
            </w:pPr>
            <w:r w:rsidRPr="00DA7C11">
              <w:rPr>
                <w:rFonts w:ascii="Times New Roman" w:hAnsi="Times New Roman"/>
                <w:color w:val="000000"/>
                <w:lang w:val="bg-BG" w:eastAsia="zh-CN"/>
              </w:rPr>
              <w:t>Изготвяне на предложения за проектиране и извършване на ремонтни работи по язовирите, публична държавна собственост на МЗХГ</w:t>
            </w:r>
          </w:p>
        </w:tc>
        <w:tc>
          <w:tcPr>
            <w:tcW w:w="140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Времеви показатели за изпълнение</w:t>
            </w:r>
          </w:p>
        </w:tc>
        <w:tc>
          <w:tcPr>
            <w:tcW w:w="122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Ежегодно</w:t>
            </w:r>
          </w:p>
        </w:tc>
        <w:tc>
          <w:tcPr>
            <w:tcW w:w="126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4</w:t>
            </w:r>
          </w:p>
        </w:tc>
      </w:tr>
      <w:tr w:rsidR="00DA7C11" w:rsidRPr="00DA7C11" w:rsidTr="00A149B7">
        <w:trPr>
          <w:trHeight w:val="510"/>
        </w:trPr>
        <w:tc>
          <w:tcPr>
            <w:tcW w:w="233" w:type="dxa"/>
            <w:tcBorders>
              <w:top w:val="nil"/>
              <w:left w:val="single" w:sz="4" w:space="0" w:color="auto"/>
              <w:bottom w:val="single" w:sz="4" w:space="0" w:color="auto"/>
              <w:right w:val="single" w:sz="4" w:space="0" w:color="auto"/>
            </w:tcBorders>
            <w:shd w:val="clear" w:color="auto" w:fill="auto"/>
            <w:noWrap/>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2</w:t>
            </w:r>
          </w:p>
        </w:tc>
        <w:tc>
          <w:tcPr>
            <w:tcW w:w="5347"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textAlignment w:val="auto"/>
              <w:rPr>
                <w:rFonts w:ascii="Times New Roman" w:hAnsi="Times New Roman"/>
                <w:color w:val="000000"/>
                <w:lang w:val="bg-BG" w:eastAsia="zh-CN"/>
              </w:rPr>
            </w:pPr>
            <w:r w:rsidRPr="00DA7C11">
              <w:rPr>
                <w:rFonts w:ascii="Times New Roman" w:hAnsi="Times New Roman"/>
                <w:color w:val="000000"/>
                <w:lang w:val="bg-BG" w:eastAsia="zh-CN"/>
              </w:rPr>
              <w:t>Брой извършени планови проверки върху дейността на сдруженията за напояване</w:t>
            </w:r>
          </w:p>
        </w:tc>
        <w:tc>
          <w:tcPr>
            <w:tcW w:w="140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минимум 25</w:t>
            </w:r>
          </w:p>
        </w:tc>
        <w:tc>
          <w:tcPr>
            <w:tcW w:w="126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37</w:t>
            </w:r>
          </w:p>
        </w:tc>
      </w:tr>
      <w:tr w:rsidR="00DA7C11" w:rsidRPr="00DA7C11" w:rsidTr="00A149B7">
        <w:trPr>
          <w:trHeight w:val="1020"/>
        </w:trPr>
        <w:tc>
          <w:tcPr>
            <w:tcW w:w="233" w:type="dxa"/>
            <w:tcBorders>
              <w:top w:val="nil"/>
              <w:left w:val="single" w:sz="4" w:space="0" w:color="auto"/>
              <w:bottom w:val="single" w:sz="4" w:space="0" w:color="auto"/>
              <w:right w:val="single" w:sz="4" w:space="0" w:color="auto"/>
            </w:tcBorders>
            <w:shd w:val="clear" w:color="auto" w:fill="auto"/>
            <w:noWrap/>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3</w:t>
            </w:r>
          </w:p>
        </w:tc>
        <w:tc>
          <w:tcPr>
            <w:tcW w:w="5347"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textAlignment w:val="auto"/>
              <w:rPr>
                <w:rFonts w:ascii="Times New Roman" w:hAnsi="Times New Roman"/>
                <w:color w:val="000000"/>
                <w:lang w:val="bg-BG" w:eastAsia="zh-CN"/>
              </w:rPr>
            </w:pPr>
            <w:r w:rsidRPr="00DA7C11">
              <w:rPr>
                <w:rFonts w:ascii="Times New Roman" w:hAnsi="Times New Roman"/>
                <w:color w:val="000000"/>
                <w:lang w:val="bg-BG" w:eastAsia="zh-CN"/>
              </w:rPr>
              <w:t>Процентно съотношение между извършените проверки и издадените предписания за подобряване дейността на сдруженията за напояване</w:t>
            </w:r>
          </w:p>
        </w:tc>
        <w:tc>
          <w:tcPr>
            <w:tcW w:w="140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w:t>
            </w:r>
          </w:p>
        </w:tc>
        <w:tc>
          <w:tcPr>
            <w:tcW w:w="122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най-много 40% от извършените проверки</w:t>
            </w:r>
          </w:p>
        </w:tc>
        <w:tc>
          <w:tcPr>
            <w:tcW w:w="126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56</w:t>
            </w:r>
          </w:p>
        </w:tc>
      </w:tr>
      <w:tr w:rsidR="00DA7C11" w:rsidRPr="00DA7C11" w:rsidTr="00A149B7">
        <w:trPr>
          <w:trHeight w:val="510"/>
        </w:trPr>
        <w:tc>
          <w:tcPr>
            <w:tcW w:w="233" w:type="dxa"/>
            <w:tcBorders>
              <w:top w:val="nil"/>
              <w:left w:val="single" w:sz="4" w:space="0" w:color="auto"/>
              <w:bottom w:val="single" w:sz="4" w:space="0" w:color="auto"/>
              <w:right w:val="single" w:sz="4" w:space="0" w:color="auto"/>
            </w:tcBorders>
            <w:shd w:val="clear" w:color="auto" w:fill="auto"/>
            <w:noWrap/>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4</w:t>
            </w:r>
          </w:p>
        </w:tc>
        <w:tc>
          <w:tcPr>
            <w:tcW w:w="5347"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textAlignment w:val="auto"/>
              <w:rPr>
                <w:rFonts w:ascii="Times New Roman" w:hAnsi="Times New Roman"/>
                <w:color w:val="000000"/>
                <w:lang w:val="bg-BG" w:eastAsia="zh-CN"/>
              </w:rPr>
            </w:pPr>
            <w:r w:rsidRPr="00DA7C11">
              <w:rPr>
                <w:rFonts w:ascii="Times New Roman" w:hAnsi="Times New Roman"/>
                <w:color w:val="000000"/>
                <w:lang w:val="bg-BG" w:eastAsia="zh-CN"/>
              </w:rPr>
              <w:t>Брой организирани разяснителни и информационни кампании</w:t>
            </w:r>
          </w:p>
        </w:tc>
        <w:tc>
          <w:tcPr>
            <w:tcW w:w="140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минимум 6</w:t>
            </w:r>
          </w:p>
        </w:tc>
        <w:tc>
          <w:tcPr>
            <w:tcW w:w="126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0</w:t>
            </w:r>
          </w:p>
        </w:tc>
      </w:tr>
      <w:tr w:rsidR="00DA7C11" w:rsidRPr="00DA7C11" w:rsidTr="00A149B7">
        <w:trPr>
          <w:trHeight w:val="1020"/>
        </w:trPr>
        <w:tc>
          <w:tcPr>
            <w:tcW w:w="233" w:type="dxa"/>
            <w:tcBorders>
              <w:top w:val="nil"/>
              <w:left w:val="single" w:sz="4" w:space="0" w:color="auto"/>
              <w:bottom w:val="single" w:sz="4" w:space="0" w:color="auto"/>
              <w:right w:val="single" w:sz="4" w:space="0" w:color="auto"/>
            </w:tcBorders>
            <w:shd w:val="clear" w:color="auto" w:fill="auto"/>
            <w:noWrap/>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5</w:t>
            </w:r>
          </w:p>
        </w:tc>
        <w:tc>
          <w:tcPr>
            <w:tcW w:w="5347"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textAlignment w:val="auto"/>
              <w:rPr>
                <w:rFonts w:ascii="Times New Roman" w:hAnsi="Times New Roman"/>
                <w:color w:val="000000"/>
                <w:lang w:val="bg-BG" w:eastAsia="zh-CN"/>
              </w:rPr>
            </w:pPr>
            <w:r w:rsidRPr="00DA7C11">
              <w:rPr>
                <w:rFonts w:ascii="Times New Roman" w:hAnsi="Times New Roman"/>
                <w:color w:val="000000"/>
                <w:lang w:val="bg-BG" w:eastAsia="zh-CN"/>
              </w:rPr>
              <w:t>Брой въведени в експлоатация ефективни хидромелиоративни обекти</w:t>
            </w:r>
          </w:p>
        </w:tc>
        <w:tc>
          <w:tcPr>
            <w:tcW w:w="140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според финансовите възможности</w:t>
            </w:r>
          </w:p>
        </w:tc>
        <w:tc>
          <w:tcPr>
            <w:tcW w:w="1260" w:type="dxa"/>
            <w:tcBorders>
              <w:top w:val="nil"/>
              <w:left w:val="nil"/>
              <w:bottom w:val="single" w:sz="4" w:space="0" w:color="auto"/>
              <w:right w:val="single" w:sz="4" w:space="0" w:color="auto"/>
            </w:tcBorders>
            <w:shd w:val="clear" w:color="auto" w:fill="auto"/>
            <w:vAlign w:val="center"/>
            <w:hideMark/>
          </w:tcPr>
          <w:p w:rsidR="00DA7C11" w:rsidRPr="00DA7C11" w:rsidRDefault="00DA7C11" w:rsidP="00DA7C11">
            <w:pPr>
              <w:overflowPunct/>
              <w:autoSpaceDE/>
              <w:autoSpaceDN/>
              <w:adjustRightInd/>
              <w:jc w:val="center"/>
              <w:textAlignment w:val="auto"/>
              <w:rPr>
                <w:rFonts w:ascii="Times New Roman" w:hAnsi="Times New Roman"/>
                <w:color w:val="000000"/>
                <w:lang w:val="bg-BG" w:eastAsia="zh-CN"/>
              </w:rPr>
            </w:pPr>
            <w:r w:rsidRPr="00DA7C11">
              <w:rPr>
                <w:rFonts w:ascii="Times New Roman" w:hAnsi="Times New Roman"/>
                <w:color w:val="000000"/>
                <w:lang w:val="bg-BG" w:eastAsia="zh-CN"/>
              </w:rPr>
              <w:t>0</w:t>
            </w:r>
          </w:p>
        </w:tc>
      </w:tr>
    </w:tbl>
    <w:p w:rsidR="00DA7C11" w:rsidRPr="00DA7C11" w:rsidRDefault="00DA7C11" w:rsidP="00DA7C11">
      <w:pPr>
        <w:overflowPunct/>
        <w:autoSpaceDE/>
        <w:autoSpaceDN/>
        <w:adjustRightInd/>
        <w:spacing w:before="120" w:line="276" w:lineRule="auto"/>
        <w:ind w:left="720"/>
        <w:contextualSpacing/>
        <w:jc w:val="both"/>
        <w:textAlignment w:val="auto"/>
        <w:rPr>
          <w:rFonts w:ascii="Times New Roman" w:eastAsia="Calibri" w:hAnsi="Times New Roman"/>
          <w:sz w:val="24"/>
          <w:szCs w:val="24"/>
          <w:shd w:val="clear" w:color="auto" w:fill="FEFEFE"/>
          <w:lang w:val="bg-BG"/>
        </w:rPr>
      </w:pPr>
    </w:p>
    <w:p w:rsidR="00DA7C11" w:rsidRPr="00DA7C11" w:rsidRDefault="00DA7C11" w:rsidP="003C5503">
      <w:pPr>
        <w:numPr>
          <w:ilvl w:val="0"/>
          <w:numId w:val="12"/>
        </w:numPr>
        <w:overflowPunct/>
        <w:autoSpaceDE/>
        <w:autoSpaceDN/>
        <w:adjustRightInd/>
        <w:ind w:left="0" w:firstLine="567"/>
        <w:contextualSpacing/>
        <w:jc w:val="both"/>
        <w:textAlignment w:val="auto"/>
        <w:rPr>
          <w:rFonts w:ascii="Times New Roman" w:eastAsia="Calibri" w:hAnsi="Times New Roman"/>
          <w:b/>
          <w:lang w:val="bg-BG"/>
        </w:rPr>
      </w:pPr>
      <w:r w:rsidRPr="00DA7C11">
        <w:rPr>
          <w:rFonts w:ascii="Times New Roman" w:eastAsia="Calibri" w:hAnsi="Times New Roman"/>
          <w:b/>
          <w:lang w:val="bg-BG"/>
        </w:rPr>
        <w:t>Кратко описание на показателите за изпълнение</w:t>
      </w:r>
    </w:p>
    <w:p w:rsidR="00DA7C11" w:rsidRPr="00DA7C11" w:rsidRDefault="00DA7C11" w:rsidP="00DA7C11">
      <w:pPr>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Приет е доклад № 40/24.04.2019 г. за оценка на съответствието на инвестиционен проект и е издадено разрешително за обект: „Ремонтно-възстановителни работи на каменната облицовка на мокрия откос на язовир „Огоста“ и на повредените участъци на облицовката на отводящия канал след основния изпускател“.</w:t>
      </w:r>
    </w:p>
    <w:p w:rsidR="00DA7C11" w:rsidRPr="00DA7C11" w:rsidRDefault="00DA7C11" w:rsidP="00DA7C11">
      <w:pPr>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Изготвена е „Техническа експертиза и технически проект за текущ ремонт, включващ подмяна на тръбопроводите и помпите в помпения кладенец, включително ремонт на металните стълби и пасарелки за достъп в междублоковите пространства до работните площадки, в тялото на стената на яз. Тополница“.</w:t>
      </w:r>
    </w:p>
    <w:p w:rsidR="00DA7C11" w:rsidRPr="00DA7C11" w:rsidRDefault="00DA7C11" w:rsidP="00DA7C11">
      <w:pPr>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Изготвено е експертно становище за изработен работен проект „Работен проект за изпълнение на технически решения на затапващо устройство на аварирал контролен пиезометър в инжекционната галерия на стената на язовир „Огоста“.</w:t>
      </w:r>
    </w:p>
    <w:p w:rsidR="00DA7C11" w:rsidRPr="00DA7C11" w:rsidRDefault="00DA7C11" w:rsidP="00DA7C11">
      <w:pPr>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Изготвено е „Техническо задание за изграждане на локални системи за оповестяване и ранно предупреждение на компетентните органи и населението при бедствие, съгласно чл. 35, ал. 3, т. 5 от Закона за защита при бедствия, на комплексните и значими язовири публична държавна собственост с предоставено право за управление от държавата на МЗХГ“.</w:t>
      </w:r>
    </w:p>
    <w:p w:rsidR="00DA7C11" w:rsidRPr="00DA7C11" w:rsidRDefault="00DA7C11" w:rsidP="00DA7C11">
      <w:pPr>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Осигурена е физическа денонощна въоръжена охрана на 21 броя комплексни и значими язовири – публична държавна собственост, съгл. Приложение 1 към чл. 13 от Закона за водите с предоставени от държавата права за управление на МЗХГ.</w:t>
      </w:r>
    </w:p>
    <w:p w:rsidR="00DA7C11" w:rsidRPr="00DA7C11" w:rsidRDefault="00DA7C11" w:rsidP="00DA7C11">
      <w:pPr>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ab/>
        <w:t>През първото полугодие на 2019 г. са извършени 37 броя проверки върху дейността на сдруженията за напояване. Издадени са 21 предписания за подобряване на дейността им.</w:t>
      </w:r>
    </w:p>
    <w:p w:rsidR="00DA7C11" w:rsidRPr="00DA7C11" w:rsidRDefault="00DA7C11" w:rsidP="00DA7C11">
      <w:pPr>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ab/>
        <w:t>Не са организирани разяснителни и информационни кампании.</w:t>
      </w:r>
    </w:p>
    <w:p w:rsidR="00DA7C11" w:rsidRPr="00DA7C11" w:rsidRDefault="00DA7C11" w:rsidP="00DA7C11">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p>
    <w:p w:rsidR="00DA7C11" w:rsidRPr="00DA7C11" w:rsidRDefault="00DA7C11" w:rsidP="003C5503">
      <w:pPr>
        <w:numPr>
          <w:ilvl w:val="0"/>
          <w:numId w:val="12"/>
        </w:numPr>
        <w:tabs>
          <w:tab w:val="left" w:pos="851"/>
        </w:tabs>
        <w:overflowPunct/>
        <w:autoSpaceDE/>
        <w:autoSpaceDN/>
        <w:adjustRightInd/>
        <w:ind w:left="0" w:firstLine="567"/>
        <w:contextualSpacing/>
        <w:textAlignment w:val="auto"/>
        <w:rPr>
          <w:rFonts w:ascii="Times New Roman" w:eastAsia="Calibri" w:hAnsi="Times New Roman"/>
          <w:b/>
          <w:lang w:val="bg-BG"/>
        </w:rPr>
      </w:pPr>
      <w:r w:rsidRPr="00DA7C11">
        <w:rPr>
          <w:rFonts w:ascii="Times New Roman" w:eastAsia="Calibri" w:hAnsi="Times New Roman"/>
          <w:b/>
          <w:lang w:val="bg-BG"/>
        </w:rPr>
        <w:t>Източници на информацията за данните по показателите за изпълнение</w:t>
      </w:r>
    </w:p>
    <w:p w:rsidR="00DA7C11" w:rsidRPr="00DA7C11" w:rsidRDefault="00DA7C11" w:rsidP="00DA7C11">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DA7C11">
        <w:rPr>
          <w:rFonts w:ascii="Times New Roman" w:eastAsia="Calibri" w:hAnsi="Times New Roman"/>
          <w:lang w:val="bg-BG"/>
        </w:rPr>
        <w:t>Информацията е налична и се съхранява от отговорните за изпълнение на програмата структури.</w:t>
      </w:r>
    </w:p>
    <w:p w:rsidR="00DA7C11" w:rsidRPr="00DA7C11" w:rsidRDefault="00DA7C11" w:rsidP="00DA7C11">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DA7C11" w:rsidRPr="00DA7C11" w:rsidRDefault="00DA7C11" w:rsidP="003C5503">
      <w:pPr>
        <w:numPr>
          <w:ilvl w:val="0"/>
          <w:numId w:val="1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DA7C11">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DA7C11" w:rsidRPr="00DA7C11" w:rsidRDefault="00DA7C11" w:rsidP="00DA7C1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Неблагоприятни климатични условия.</w:t>
      </w:r>
    </w:p>
    <w:p w:rsidR="00DA7C11" w:rsidRPr="00DA7C11" w:rsidRDefault="00DA7C11" w:rsidP="00DA7C1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DA7C11" w:rsidRPr="006757DB" w:rsidRDefault="00DA7C11" w:rsidP="003C5503">
      <w:pPr>
        <w:numPr>
          <w:ilvl w:val="0"/>
          <w:numId w:val="1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041E06" w:rsidRPr="00041E06" w:rsidTr="00041E06">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041E06" w:rsidRPr="00041E06" w:rsidRDefault="00104C9E" w:rsidP="00041E06">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2200.01.04 - Бюджетна програма „Хидромелиорации”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Отчет</w:t>
            </w:r>
          </w:p>
        </w:tc>
      </w:tr>
      <w:tr w:rsidR="00041E06" w:rsidRPr="00041E06" w:rsidTr="00041E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jc w:val="center"/>
              <w:textAlignment w:val="auto"/>
              <w:rPr>
                <w:rFonts w:ascii="Times New Roman" w:hAnsi="Times New Roman"/>
                <w:b/>
                <w:bCs/>
                <w:color w:val="000000"/>
              </w:rPr>
            </w:pPr>
            <w:r w:rsidRPr="00041E06">
              <w:rPr>
                <w:rFonts w:ascii="Times New Roman" w:hAnsi="Times New Roman"/>
                <w:b/>
                <w:bCs/>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lastRenderedPageBreak/>
              <w:t>І.</w:t>
            </w:r>
          </w:p>
        </w:tc>
        <w:tc>
          <w:tcPr>
            <w:tcW w:w="51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1 920 000</w:t>
            </w:r>
          </w:p>
        </w:tc>
        <w:tc>
          <w:tcPr>
            <w:tcW w:w="128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1 920 000</w:t>
            </w:r>
          </w:p>
        </w:tc>
        <w:tc>
          <w:tcPr>
            <w:tcW w:w="112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950 496</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120 000</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120 000</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63 043</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1 800 000</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1 800 000</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815 099</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72 354</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1 920 000</w:t>
            </w:r>
          </w:p>
        </w:tc>
        <w:tc>
          <w:tcPr>
            <w:tcW w:w="128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1 920 000</w:t>
            </w:r>
          </w:p>
        </w:tc>
        <w:tc>
          <w:tcPr>
            <w:tcW w:w="112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950 496</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120 000</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120 000</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63 043</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1 800 000</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1 800 000</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815 099</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72 354</w:t>
            </w:r>
          </w:p>
        </w:tc>
      </w:tr>
      <w:tr w:rsidR="00041E06" w:rsidRPr="00041E06" w:rsidTr="00041E06">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0</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i/>
                <w:iCs/>
                <w:color w:val="000000"/>
              </w:rPr>
            </w:pPr>
            <w:r w:rsidRPr="00041E06">
              <w:rPr>
                <w:rFonts w:ascii="Times New Roman" w:hAnsi="Times New Roman"/>
                <w:i/>
                <w:iCs/>
                <w:color w:val="000000"/>
              </w:rPr>
              <w:t xml:space="preserve">Администрирани разходни показатели </w:t>
            </w:r>
            <w:r w:rsidRPr="00041E06">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19 000 000</w:t>
            </w:r>
          </w:p>
        </w:tc>
        <w:tc>
          <w:tcPr>
            <w:tcW w:w="128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19 000 000</w:t>
            </w:r>
          </w:p>
        </w:tc>
        <w:tc>
          <w:tcPr>
            <w:tcW w:w="112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8 432 748</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15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Субсидии и други текущи трансфери за нефинансови предприятия - Предоставени на "Напоителни системи" ЕАД средства за компенсиране на несправедливата финансова тежест от извършване на обществената услуга за защита от вредното въздействие на водите, съгласно §4а от Закона за водите</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19 000 000</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19 000 000</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8 432 748</w:t>
            </w:r>
          </w:p>
        </w:tc>
      </w:tr>
      <w:tr w:rsidR="00041E06" w:rsidRPr="00041E06" w:rsidTr="00041E0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0</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041E06" w:rsidRPr="00041E06" w:rsidRDefault="00041E06" w:rsidP="00041E06">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19 000 000</w:t>
            </w:r>
          </w:p>
        </w:tc>
        <w:tc>
          <w:tcPr>
            <w:tcW w:w="128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19 000 000</w:t>
            </w:r>
          </w:p>
        </w:tc>
        <w:tc>
          <w:tcPr>
            <w:tcW w:w="1120" w:type="dxa"/>
            <w:tcBorders>
              <w:top w:val="nil"/>
              <w:left w:val="nil"/>
              <w:bottom w:val="single" w:sz="4" w:space="0" w:color="auto"/>
              <w:right w:val="single" w:sz="4" w:space="0" w:color="auto"/>
            </w:tcBorders>
            <w:shd w:val="clear" w:color="000000" w:fill="BFBFBF"/>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8 432 748</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20 920 000</w:t>
            </w:r>
          </w:p>
        </w:tc>
        <w:tc>
          <w:tcPr>
            <w:tcW w:w="128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20 920 000</w:t>
            </w:r>
          </w:p>
        </w:tc>
        <w:tc>
          <w:tcPr>
            <w:tcW w:w="112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9 383 244</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 </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both"/>
              <w:textAlignment w:val="auto"/>
              <w:rPr>
                <w:rFonts w:ascii="Times New Roman" w:hAnsi="Times New Roman"/>
                <w:b/>
                <w:bCs/>
                <w:color w:val="000000"/>
              </w:rPr>
            </w:pPr>
            <w:r w:rsidRPr="00041E0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041E06" w:rsidRPr="00041E06" w:rsidRDefault="00041E06" w:rsidP="00041E06">
            <w:pPr>
              <w:overflowPunct/>
              <w:autoSpaceDE/>
              <w:autoSpaceDN/>
              <w:adjustRightInd/>
              <w:textAlignment w:val="auto"/>
              <w:rPr>
                <w:rFonts w:ascii="Times New Roman" w:hAnsi="Times New Roman"/>
                <w:b/>
                <w:bCs/>
                <w:color w:val="000000"/>
              </w:rPr>
            </w:pPr>
            <w:r w:rsidRPr="00041E06">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20 920 000</w:t>
            </w:r>
          </w:p>
        </w:tc>
        <w:tc>
          <w:tcPr>
            <w:tcW w:w="128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20 920 000</w:t>
            </w:r>
          </w:p>
        </w:tc>
        <w:tc>
          <w:tcPr>
            <w:tcW w:w="1120" w:type="dxa"/>
            <w:tcBorders>
              <w:top w:val="nil"/>
              <w:left w:val="nil"/>
              <w:bottom w:val="single" w:sz="4" w:space="0" w:color="auto"/>
              <w:right w:val="single" w:sz="4" w:space="0" w:color="auto"/>
            </w:tcBorders>
            <w:shd w:val="clear" w:color="000000" w:fill="E6E6E6"/>
            <w:noWrap/>
            <w:vAlign w:val="center"/>
            <w:hideMark/>
          </w:tcPr>
          <w:p w:rsidR="00041E06" w:rsidRPr="00041E06" w:rsidRDefault="00041E06" w:rsidP="00041E06">
            <w:pPr>
              <w:overflowPunct/>
              <w:autoSpaceDE/>
              <w:autoSpaceDN/>
              <w:adjustRightInd/>
              <w:jc w:val="right"/>
              <w:textAlignment w:val="auto"/>
              <w:rPr>
                <w:rFonts w:ascii="Times New Roman" w:hAnsi="Times New Roman"/>
                <w:b/>
                <w:bCs/>
                <w:color w:val="000000"/>
              </w:rPr>
            </w:pPr>
            <w:r w:rsidRPr="00041E06">
              <w:rPr>
                <w:rFonts w:ascii="Times New Roman" w:hAnsi="Times New Roman"/>
                <w:b/>
                <w:bCs/>
                <w:color w:val="000000"/>
              </w:rPr>
              <w:t>9 383 244</w:t>
            </w:r>
          </w:p>
        </w:tc>
      </w:tr>
      <w:tr w:rsidR="00041E06" w:rsidRPr="00041E06" w:rsidTr="00041E0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both"/>
              <w:textAlignment w:val="auto"/>
              <w:rPr>
                <w:rFonts w:ascii="Times New Roman" w:hAnsi="Times New Roman"/>
                <w:color w:val="000000"/>
              </w:rPr>
            </w:pPr>
            <w:r w:rsidRPr="00041E0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041E06" w:rsidRPr="00041E06" w:rsidRDefault="00041E06" w:rsidP="00041E06">
            <w:pPr>
              <w:overflowPunct/>
              <w:autoSpaceDE/>
              <w:autoSpaceDN/>
              <w:adjustRightInd/>
              <w:textAlignment w:val="auto"/>
              <w:rPr>
                <w:rFonts w:ascii="Times New Roman" w:hAnsi="Times New Roman"/>
                <w:color w:val="000000"/>
              </w:rPr>
            </w:pPr>
            <w:r w:rsidRPr="00041E06">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5</w:t>
            </w:r>
          </w:p>
        </w:tc>
        <w:tc>
          <w:tcPr>
            <w:tcW w:w="128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5</w:t>
            </w:r>
          </w:p>
        </w:tc>
        <w:tc>
          <w:tcPr>
            <w:tcW w:w="1120" w:type="dxa"/>
            <w:tcBorders>
              <w:top w:val="nil"/>
              <w:left w:val="nil"/>
              <w:bottom w:val="single" w:sz="4" w:space="0" w:color="auto"/>
              <w:right w:val="single" w:sz="4" w:space="0" w:color="auto"/>
            </w:tcBorders>
            <w:shd w:val="clear" w:color="auto" w:fill="auto"/>
            <w:noWrap/>
            <w:vAlign w:val="center"/>
            <w:hideMark/>
          </w:tcPr>
          <w:p w:rsidR="00041E06" w:rsidRPr="00041E06" w:rsidRDefault="00041E06" w:rsidP="00041E06">
            <w:pPr>
              <w:overflowPunct/>
              <w:autoSpaceDE/>
              <w:autoSpaceDN/>
              <w:adjustRightInd/>
              <w:jc w:val="right"/>
              <w:textAlignment w:val="auto"/>
              <w:rPr>
                <w:rFonts w:ascii="Times New Roman" w:hAnsi="Times New Roman"/>
                <w:color w:val="000000"/>
              </w:rPr>
            </w:pPr>
            <w:r w:rsidRPr="00041E06">
              <w:rPr>
                <w:rFonts w:ascii="Times New Roman" w:hAnsi="Times New Roman"/>
                <w:color w:val="000000"/>
              </w:rPr>
              <w:t>5</w:t>
            </w:r>
          </w:p>
        </w:tc>
      </w:tr>
    </w:tbl>
    <w:p w:rsidR="00DA7C11" w:rsidRPr="00DA7C11" w:rsidRDefault="00DA7C11" w:rsidP="00DA7C11">
      <w:pPr>
        <w:tabs>
          <w:tab w:val="left" w:pos="851"/>
        </w:tabs>
        <w:overflowPunct/>
        <w:autoSpaceDE/>
        <w:autoSpaceDN/>
        <w:adjustRightInd/>
        <w:ind w:left="567"/>
        <w:contextualSpacing/>
        <w:jc w:val="both"/>
        <w:textAlignment w:val="auto"/>
        <w:rPr>
          <w:rFonts w:ascii="Times New Roman" w:eastAsia="Calibri" w:hAnsi="Times New Roman"/>
          <w:b/>
          <w:highlight w:val="cyan"/>
          <w:shd w:val="clear" w:color="auto" w:fill="FEFEFE"/>
          <w:lang w:val="bg-BG"/>
        </w:rPr>
      </w:pPr>
    </w:p>
    <w:p w:rsidR="00DA7C11" w:rsidRPr="00DA7C11" w:rsidRDefault="00DA7C11" w:rsidP="00DA7C11">
      <w:pPr>
        <w:tabs>
          <w:tab w:val="left" w:pos="851"/>
        </w:tabs>
        <w:overflowPunct/>
        <w:autoSpaceDE/>
        <w:autoSpaceDN/>
        <w:adjustRightInd/>
        <w:ind w:firstLine="567"/>
        <w:contextualSpacing/>
        <w:textAlignment w:val="auto"/>
        <w:rPr>
          <w:rFonts w:ascii="Times New Roman" w:eastAsia="Calibri" w:hAnsi="Times New Roman"/>
          <w:shd w:val="clear" w:color="auto" w:fill="FEFEFE"/>
          <w:lang w:val="bg-BG"/>
        </w:rPr>
      </w:pPr>
    </w:p>
    <w:p w:rsidR="00DA7C11" w:rsidRPr="00DA7C11" w:rsidRDefault="00DA7C11" w:rsidP="003C5503">
      <w:pPr>
        <w:numPr>
          <w:ilvl w:val="0"/>
          <w:numId w:val="1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DA7C11">
        <w:rPr>
          <w:rFonts w:ascii="Times New Roman" w:eastAsia="Calibri" w:hAnsi="Times New Roman"/>
          <w:b/>
          <w:shd w:val="clear" w:color="auto" w:fill="FEFEFE"/>
          <w:lang w:val="bg-BG"/>
        </w:rPr>
        <w:t>Отговорност за изпълнението на програмата</w:t>
      </w:r>
    </w:p>
    <w:p w:rsidR="00DA7C11" w:rsidRPr="00DA7C11" w:rsidRDefault="00DA7C11" w:rsidP="00DA7C11">
      <w:pPr>
        <w:tabs>
          <w:tab w:val="left" w:pos="851"/>
        </w:tabs>
        <w:overflowPunct/>
        <w:autoSpaceDE/>
        <w:autoSpaceDN/>
        <w:adjustRightInd/>
        <w:ind w:firstLine="567"/>
        <w:contextualSpacing/>
        <w:textAlignment w:val="auto"/>
        <w:rPr>
          <w:rFonts w:ascii="Times New Roman" w:eastAsia="Calibri" w:hAnsi="Times New Roman"/>
          <w:shd w:val="clear" w:color="auto" w:fill="FEFEFE"/>
          <w:lang w:val="bg-BG"/>
        </w:rPr>
      </w:pPr>
    </w:p>
    <w:p w:rsidR="00DA7C11" w:rsidRPr="00DA7C11" w:rsidRDefault="00DA7C11" w:rsidP="00DA7C11">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r w:rsidRPr="00DA7C11">
        <w:rPr>
          <w:rFonts w:ascii="Times New Roman" w:eastAsia="Calibri" w:hAnsi="Times New Roman"/>
          <w:shd w:val="clear" w:color="auto" w:fill="FEFEFE"/>
          <w:lang w:val="bg-BG"/>
        </w:rPr>
        <w:t>Изпълнението на програмата се ръководи от ресорен заместник-министър. Отговорност за изпълнение на програмата носи директора на дирекция „Обща политика в областта на хидромелиорациите и рибарството“.</w:t>
      </w:r>
    </w:p>
    <w:p w:rsidR="00DA7C11" w:rsidRPr="00DA7C11" w:rsidRDefault="00DA7C11" w:rsidP="00DA7C11">
      <w:pPr>
        <w:tabs>
          <w:tab w:val="left" w:pos="851"/>
        </w:tabs>
        <w:overflowPunct/>
        <w:autoSpaceDE/>
        <w:autoSpaceDN/>
        <w:adjustRightInd/>
        <w:ind w:firstLine="567"/>
        <w:jc w:val="both"/>
        <w:textAlignment w:val="auto"/>
        <w:rPr>
          <w:rFonts w:ascii="Times New Roman" w:eastAsia="Calibri" w:hAnsi="Times New Roman"/>
          <w:shd w:val="clear" w:color="auto" w:fill="FEFEFE"/>
          <w:lang w:val="bg-BG"/>
        </w:rPr>
      </w:pPr>
    </w:p>
    <w:p w:rsidR="00DA7C11" w:rsidRPr="00DA7C11" w:rsidRDefault="00DA7C11" w:rsidP="00DA7C1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DA7C11" w:rsidRPr="00DA7C11" w:rsidRDefault="00DA7C11" w:rsidP="00DA7C11">
      <w:pPr>
        <w:overflowPunct/>
        <w:autoSpaceDE/>
        <w:autoSpaceDN/>
        <w:adjustRightInd/>
        <w:ind w:firstLine="567"/>
        <w:textAlignment w:val="auto"/>
        <w:rPr>
          <w:rFonts w:ascii="Times New Roman" w:hAnsi="Times New Roman"/>
          <w:lang w:val="bg-BG" w:eastAsia="bg-BG"/>
        </w:rPr>
      </w:pPr>
    </w:p>
    <w:p w:rsidR="004B2B8C" w:rsidRDefault="00EB7CBD" w:rsidP="003C5503">
      <w:pPr>
        <w:pStyle w:val="Heading1"/>
        <w:numPr>
          <w:ilvl w:val="1"/>
          <w:numId w:val="3"/>
        </w:numPr>
        <w:tabs>
          <w:tab w:val="left" w:pos="0"/>
          <w:tab w:val="left" w:pos="284"/>
        </w:tabs>
        <w:spacing w:before="0"/>
        <w:ind w:left="0" w:firstLine="0"/>
        <w:jc w:val="both"/>
        <w:rPr>
          <w:rFonts w:cs="Times New Roman"/>
          <w:sz w:val="20"/>
          <w:szCs w:val="20"/>
        </w:rPr>
      </w:pPr>
      <w:bookmarkStart w:id="18" w:name="_Toc16867774"/>
      <w:r w:rsidRPr="00EB7CBD">
        <w:rPr>
          <w:rFonts w:cs="Times New Roman"/>
          <w:sz w:val="20"/>
          <w:szCs w:val="20"/>
          <w:lang w:val="bg-BG"/>
        </w:rPr>
        <w:t>ПРЕГЛЕД НА ИЗПЪЛНЕНИЕТО НА БЮДЖЕТНА ПРОГРАМА</w:t>
      </w:r>
      <w:r>
        <w:rPr>
          <w:rFonts w:cs="Times New Roman"/>
          <w:sz w:val="20"/>
          <w:szCs w:val="20"/>
          <w:lang w:val="bg-BG"/>
        </w:rPr>
        <w:t xml:space="preserve"> – </w:t>
      </w:r>
      <w:r w:rsidRPr="00EB7CBD">
        <w:rPr>
          <w:rFonts w:cs="Times New Roman"/>
          <w:sz w:val="20"/>
          <w:szCs w:val="20"/>
          <w:lang w:val="bg-BG"/>
        </w:rPr>
        <w:t>2200.01.05  „ЖИВОТНОВЪДСТВО</w:t>
      </w:r>
      <w:bookmarkEnd w:id="18"/>
    </w:p>
    <w:p w:rsidR="00FA19A9" w:rsidRDefault="00FA19A9" w:rsidP="00FA19A9">
      <w:pPr>
        <w:rPr>
          <w:rFonts w:eastAsia="Calibri"/>
        </w:rPr>
      </w:pPr>
    </w:p>
    <w:p w:rsidR="00FA19A9" w:rsidRPr="00FA571F" w:rsidRDefault="00FA19A9" w:rsidP="00FA571F">
      <w:pPr>
        <w:tabs>
          <w:tab w:val="left" w:pos="851"/>
        </w:tabs>
        <w:overflowPunct/>
        <w:ind w:firstLine="567"/>
        <w:jc w:val="both"/>
        <w:textAlignment w:val="auto"/>
        <w:rPr>
          <w:rFonts w:ascii="Times New Roman" w:hAnsi="Times New Roman"/>
          <w:lang w:val="bg-BG" w:eastAsia="bg-BG"/>
        </w:rPr>
      </w:pPr>
      <w:r w:rsidRPr="00FA571F">
        <w:rPr>
          <w:rFonts w:ascii="Times New Roman" w:hAnsi="Times New Roman"/>
          <w:lang w:val="bg-BG" w:eastAsia="bg-BG"/>
        </w:rPr>
        <w:t>През първото полугодие на 2019 г. продължи работата на дирекция „Животновъдство по:</w:t>
      </w:r>
    </w:p>
    <w:p w:rsidR="00FA19A9" w:rsidRPr="00FA571F" w:rsidRDefault="00FA19A9" w:rsidP="00FA571F">
      <w:pPr>
        <w:numPr>
          <w:ilvl w:val="1"/>
          <w:numId w:val="19"/>
        </w:numPr>
        <w:tabs>
          <w:tab w:val="left" w:pos="851"/>
        </w:tabs>
        <w:overflowPunct/>
        <w:autoSpaceDE/>
        <w:autoSpaceDN/>
        <w:adjustRightInd/>
        <w:ind w:left="0" w:firstLine="567"/>
        <w:jc w:val="both"/>
        <w:textAlignment w:val="auto"/>
        <w:rPr>
          <w:rFonts w:ascii="Times New Roman" w:hAnsi="Times New Roman"/>
          <w:lang w:val="bg-BG" w:eastAsia="bg-BG"/>
        </w:rPr>
      </w:pPr>
      <w:r w:rsidRPr="00FA571F">
        <w:rPr>
          <w:rFonts w:ascii="Times New Roman" w:hAnsi="Times New Roman"/>
          <w:lang w:val="bg-BG" w:eastAsia="bg-BG"/>
        </w:rPr>
        <w:t>прилагане на схемите и режимите на Общата селскостопанска политика в сектор „Мляко и млечни продукти”, „Птиче месо и яйца”, „Говеждо и телешко месо” и „Свинско месо“, „Овче месо“;</w:t>
      </w:r>
    </w:p>
    <w:p w:rsidR="00FA19A9" w:rsidRPr="00FA571F" w:rsidRDefault="00FA19A9" w:rsidP="00FA571F">
      <w:pPr>
        <w:numPr>
          <w:ilvl w:val="1"/>
          <w:numId w:val="19"/>
        </w:numPr>
        <w:tabs>
          <w:tab w:val="left" w:pos="851"/>
        </w:tabs>
        <w:overflowPunct/>
        <w:autoSpaceDE/>
        <w:autoSpaceDN/>
        <w:adjustRightInd/>
        <w:ind w:left="0" w:firstLine="567"/>
        <w:jc w:val="both"/>
        <w:textAlignment w:val="auto"/>
        <w:rPr>
          <w:rFonts w:ascii="Times New Roman" w:hAnsi="Times New Roman"/>
          <w:lang w:val="bg-BG" w:eastAsia="bg-BG"/>
        </w:rPr>
      </w:pPr>
      <w:r w:rsidRPr="00FA571F">
        <w:rPr>
          <w:rFonts w:ascii="Times New Roman" w:hAnsi="Times New Roman"/>
          <w:lang w:val="bg-BG" w:eastAsia="bg-BG"/>
        </w:rPr>
        <w:t>прилагане на изискванията на зоотехническото законодателство, относно съхраняване, развитие, усъвършенстване и предлагане на пазара на живи чистопородни животни и хибриди, и биологични продукти от тях;</w:t>
      </w:r>
    </w:p>
    <w:p w:rsidR="00FA19A9" w:rsidRPr="00FA571F" w:rsidRDefault="00FA19A9" w:rsidP="00FA571F">
      <w:pPr>
        <w:numPr>
          <w:ilvl w:val="1"/>
          <w:numId w:val="19"/>
        </w:numPr>
        <w:tabs>
          <w:tab w:val="left" w:pos="851"/>
        </w:tabs>
        <w:overflowPunct/>
        <w:autoSpaceDE/>
        <w:autoSpaceDN/>
        <w:adjustRightInd/>
        <w:ind w:left="0" w:firstLine="567"/>
        <w:jc w:val="both"/>
        <w:textAlignment w:val="auto"/>
        <w:rPr>
          <w:rFonts w:ascii="Times New Roman" w:hAnsi="Times New Roman"/>
          <w:lang w:val="bg-BG" w:eastAsia="bg-BG"/>
        </w:rPr>
      </w:pPr>
      <w:r w:rsidRPr="00FA571F">
        <w:rPr>
          <w:rFonts w:ascii="Times New Roman" w:hAnsi="Times New Roman"/>
          <w:lang w:val="bg-BG" w:eastAsia="bg-BG"/>
        </w:rPr>
        <w:t>прилагане на мерките на Националната програма по пчеларство;</w:t>
      </w:r>
    </w:p>
    <w:p w:rsidR="00FA19A9" w:rsidRPr="00FA571F" w:rsidRDefault="00FA19A9" w:rsidP="00FA571F">
      <w:pPr>
        <w:numPr>
          <w:ilvl w:val="1"/>
          <w:numId w:val="19"/>
        </w:numPr>
        <w:tabs>
          <w:tab w:val="left" w:pos="851"/>
        </w:tabs>
        <w:overflowPunct/>
        <w:autoSpaceDE/>
        <w:autoSpaceDN/>
        <w:adjustRightInd/>
        <w:ind w:left="0" w:firstLine="567"/>
        <w:jc w:val="both"/>
        <w:textAlignment w:val="auto"/>
        <w:rPr>
          <w:rFonts w:ascii="Times New Roman" w:hAnsi="Times New Roman"/>
          <w:lang w:val="bg-BG" w:eastAsia="bg-BG"/>
        </w:rPr>
      </w:pPr>
      <w:r w:rsidRPr="00FA571F">
        <w:rPr>
          <w:rFonts w:ascii="Times New Roman" w:hAnsi="Times New Roman"/>
          <w:lang w:val="bg-BG" w:eastAsia="bg-BG"/>
        </w:rPr>
        <w:t>актуализация на нормативната база в животновъдството като цяло и по направления;</w:t>
      </w:r>
    </w:p>
    <w:p w:rsidR="00FA19A9" w:rsidRPr="00FA571F" w:rsidRDefault="00FA19A9" w:rsidP="00FA571F">
      <w:pPr>
        <w:numPr>
          <w:ilvl w:val="1"/>
          <w:numId w:val="19"/>
        </w:numPr>
        <w:tabs>
          <w:tab w:val="left" w:pos="851"/>
        </w:tabs>
        <w:overflowPunct/>
        <w:autoSpaceDE/>
        <w:autoSpaceDN/>
        <w:adjustRightInd/>
        <w:ind w:left="0" w:firstLine="567"/>
        <w:jc w:val="both"/>
        <w:textAlignment w:val="auto"/>
        <w:rPr>
          <w:rFonts w:ascii="Times New Roman" w:hAnsi="Times New Roman"/>
          <w:lang w:val="bg-BG" w:eastAsia="bg-BG"/>
        </w:rPr>
      </w:pPr>
      <w:r w:rsidRPr="00FA571F">
        <w:rPr>
          <w:rFonts w:ascii="Times New Roman" w:hAnsi="Times New Roman"/>
          <w:lang w:val="bg-BG" w:eastAsia="bg-BG"/>
        </w:rPr>
        <w:t>прилагане на хигиенните норми за сурово краве мляко, заложени в Регламент (ЕО) № 853/2004 за определяне на специфичните хигиенни правила за храните от животински произход;</w:t>
      </w:r>
    </w:p>
    <w:p w:rsidR="00FA19A9" w:rsidRPr="00FA571F" w:rsidRDefault="00FA19A9" w:rsidP="00FA571F">
      <w:pPr>
        <w:numPr>
          <w:ilvl w:val="1"/>
          <w:numId w:val="19"/>
        </w:numPr>
        <w:tabs>
          <w:tab w:val="left" w:pos="851"/>
        </w:tabs>
        <w:overflowPunct/>
        <w:autoSpaceDE/>
        <w:autoSpaceDN/>
        <w:adjustRightInd/>
        <w:ind w:left="0" w:firstLine="567"/>
        <w:jc w:val="both"/>
        <w:textAlignment w:val="auto"/>
        <w:rPr>
          <w:rFonts w:ascii="Times New Roman" w:hAnsi="Times New Roman"/>
          <w:lang w:val="bg-BG" w:eastAsia="bg-BG"/>
        </w:rPr>
      </w:pPr>
      <w:r w:rsidRPr="00FA571F">
        <w:rPr>
          <w:rFonts w:ascii="Times New Roman" w:hAnsi="Times New Roman"/>
          <w:lang w:val="bg-BG" w:eastAsia="bg-BG"/>
        </w:rPr>
        <w:t>поддържане и актуализиране на списъка на независимите акредитирани лаборатории за изпитване на сурово краве мляко;</w:t>
      </w:r>
    </w:p>
    <w:p w:rsidR="00FA19A9" w:rsidRPr="00FA571F" w:rsidRDefault="00FA19A9" w:rsidP="00FA571F">
      <w:pPr>
        <w:numPr>
          <w:ilvl w:val="1"/>
          <w:numId w:val="19"/>
        </w:numPr>
        <w:tabs>
          <w:tab w:val="left" w:pos="851"/>
        </w:tabs>
        <w:overflowPunct/>
        <w:autoSpaceDE/>
        <w:autoSpaceDN/>
        <w:adjustRightInd/>
        <w:ind w:left="0" w:firstLine="567"/>
        <w:jc w:val="both"/>
        <w:textAlignment w:val="auto"/>
        <w:rPr>
          <w:rFonts w:ascii="Times New Roman" w:hAnsi="Times New Roman"/>
          <w:lang w:val="bg-BG" w:eastAsia="bg-BG"/>
        </w:rPr>
      </w:pPr>
      <w:r w:rsidRPr="00FA571F">
        <w:rPr>
          <w:rFonts w:ascii="Times New Roman" w:hAnsi="Times New Roman"/>
          <w:lang w:val="bg-BG" w:eastAsia="bg-BG"/>
        </w:rPr>
        <w:t>разработването, координирането и прилагането на държавната политика в областта на хуманното отношение към животните.</w:t>
      </w:r>
    </w:p>
    <w:p w:rsidR="00FA19A9"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И</w:t>
      </w:r>
      <w:r w:rsidR="00FA19A9" w:rsidRPr="00FA571F">
        <w:rPr>
          <w:rFonts w:ascii="Times New Roman" w:hAnsi="Times New Roman"/>
          <w:lang w:val="bg-BG" w:eastAsia="bg-BG"/>
        </w:rPr>
        <w:t>АСРЖ продължи да работи за изпълнението на  стратегическата цел за Устойчиво, конкурентоспособно и пазарно ориентирано селско стопанство, чрез Опазване на биологичното разнообразие и генофонда в животновъдството.</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В изпълнение на стратегическите направления през 2019 г. ИАСРЖ извърши следните дейности:</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1. Подпомагане на министъра на земеделието, храните и горите при провеждане на държавната политика в областта на развъдната дейност и управление и съхранение на генетичните ресурси.</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2. Мониторинг за състоянието на националните генетични ресурси.</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lastRenderedPageBreak/>
        <w:t>3. Координиране на развъдната дейност и управление на националните генетични ресурси в животновъдството.</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4. Подпомагане дейността на развъдните организации и гарантиране на правилна оценка на селекционните признаци и оценката на развъдната стойност.</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 xml:space="preserve">5. Опазване на изчезващи и застрашените от изчезване породи – Национално богатство на страната. </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6. Поддържане и развитие на породите от националния генофонд на страната.</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7. Поддържане на Национален генетичен резерв – ген-банка за всички видове и породи селскостопански животни, отглеждани на територията на страната.</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8. Контрол върху развъдната дейност.</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9. Гарантиране на качеството на разплодния материал, постъпващ и разпространяван на територията на страната.</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10. Популяризиране на националните генетични ресурси и ефекта от развъдната дейност.</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11. Участие в прилагането на схеми за обвързано с производството подпомагане в сектор „Животновъдство” за животни под селекционен контрол.</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 xml:space="preserve">12. Извършване на консултантски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възпроизводство на разплодни животни. </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13. Участие в международна дейност и международни проекти.</w:t>
      </w:r>
    </w:p>
    <w:p w:rsidR="00FA571F" w:rsidRPr="00FA571F" w:rsidRDefault="00FA571F" w:rsidP="00FA571F">
      <w:pPr>
        <w:pStyle w:val="ListParagraph"/>
        <w:ind w:left="0" w:firstLine="567"/>
        <w:jc w:val="both"/>
        <w:rPr>
          <w:rFonts w:ascii="Times New Roman" w:hAnsi="Times New Roman"/>
          <w:lang w:val="bg-BG" w:eastAsia="bg-BG"/>
        </w:rPr>
      </w:pPr>
      <w:r w:rsidRPr="00FA571F">
        <w:rPr>
          <w:rFonts w:ascii="Times New Roman" w:hAnsi="Times New Roman"/>
          <w:lang w:val="bg-BG" w:eastAsia="bg-BG"/>
        </w:rPr>
        <w:t>14. Осъществяване на развъдна дейност с видове и породи, за които няма създадени развъдни организации.</w:t>
      </w:r>
    </w:p>
    <w:p w:rsidR="00FA571F" w:rsidRPr="00FA571F" w:rsidRDefault="00FA571F" w:rsidP="00FA571F">
      <w:pPr>
        <w:pStyle w:val="ListParagraph"/>
        <w:ind w:left="0" w:firstLine="567"/>
        <w:jc w:val="both"/>
        <w:rPr>
          <w:rFonts w:ascii="Times New Roman" w:hAnsi="Times New Roman"/>
          <w:lang w:val="bg-BG" w:eastAsia="bg-BG"/>
        </w:rPr>
      </w:pPr>
    </w:p>
    <w:p w:rsidR="00E627A8" w:rsidRPr="00FA571F" w:rsidRDefault="00E627A8" w:rsidP="003C5503">
      <w:pPr>
        <w:numPr>
          <w:ilvl w:val="0"/>
          <w:numId w:val="20"/>
        </w:num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r w:rsidRPr="00FA571F">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FA571F" w:rsidRPr="00FA571F" w:rsidRDefault="00FA571F" w:rsidP="00FA571F">
      <w:pPr>
        <w:pStyle w:val="ListParagraph"/>
        <w:ind w:left="0" w:firstLine="567"/>
        <w:jc w:val="both"/>
        <w:rPr>
          <w:rFonts w:ascii="Times New Roman" w:hAnsi="Times New Roman"/>
          <w:lang w:val="bg-BG"/>
        </w:rPr>
      </w:pPr>
    </w:p>
    <w:p w:rsidR="00FA571F" w:rsidRPr="00FA571F" w:rsidRDefault="00FA571F" w:rsidP="00FA571F">
      <w:pPr>
        <w:pStyle w:val="ListParagraph"/>
        <w:ind w:left="0" w:firstLine="567"/>
        <w:jc w:val="both"/>
        <w:rPr>
          <w:rFonts w:ascii="Times New Roman" w:hAnsi="Times New Roman"/>
          <w:lang w:val="bg-BG"/>
        </w:rPr>
      </w:pPr>
      <w:r w:rsidRPr="00FA571F">
        <w:rPr>
          <w:rFonts w:ascii="Times New Roman" w:hAnsi="Times New Roman"/>
          <w:lang w:val="bg-BG"/>
        </w:rPr>
        <w:t>През първото полугодие на 2019 г. продължи работата по:</w:t>
      </w:r>
    </w:p>
    <w:p w:rsidR="00A149B7" w:rsidRPr="00FA571F" w:rsidRDefault="00A149B7" w:rsidP="00FA571F">
      <w:pPr>
        <w:ind w:firstLine="567"/>
        <w:contextualSpacing/>
        <w:jc w:val="both"/>
        <w:rPr>
          <w:rFonts w:ascii="Times New Roman" w:eastAsia="Calibri" w:hAnsi="Times New Roman"/>
          <w:shd w:val="clear" w:color="auto" w:fill="FEFEFE"/>
          <w:lang w:val="bg-BG"/>
        </w:rPr>
      </w:pPr>
      <w:r w:rsidRPr="00FA571F">
        <w:rPr>
          <w:rFonts w:ascii="Times New Roman" w:eastAsia="Calibri" w:hAnsi="Times New Roman"/>
          <w:shd w:val="clear" w:color="auto" w:fill="FEFEFE"/>
          <w:lang w:val="bg-BG"/>
        </w:rPr>
        <w:t>- участва в прилагане разпоредбите на зоотехническото законодателство в областта на развъдната дейност;</w:t>
      </w:r>
    </w:p>
    <w:p w:rsidR="00A149B7" w:rsidRPr="00FA571F" w:rsidRDefault="00A149B7" w:rsidP="00FA571F">
      <w:pPr>
        <w:ind w:firstLine="567"/>
        <w:contextualSpacing/>
        <w:jc w:val="both"/>
        <w:rPr>
          <w:rFonts w:ascii="Times New Roman" w:eastAsia="Calibri" w:hAnsi="Times New Roman"/>
          <w:shd w:val="clear" w:color="auto" w:fill="FEFEFE"/>
          <w:lang w:val="bg-BG"/>
        </w:rPr>
      </w:pPr>
      <w:r w:rsidRPr="00FA571F">
        <w:rPr>
          <w:rFonts w:ascii="Times New Roman" w:eastAsia="Calibri" w:hAnsi="Times New Roman"/>
          <w:shd w:val="clear" w:color="auto" w:fill="FEFEFE"/>
          <w:lang w:val="bg-BG"/>
        </w:rPr>
        <w:t>- участва в актуализация на нормативната база в областта на животновъдството;</w:t>
      </w:r>
    </w:p>
    <w:p w:rsidR="00A149B7" w:rsidRPr="00FA571F" w:rsidRDefault="00A149B7" w:rsidP="00FA571F">
      <w:pPr>
        <w:ind w:firstLine="567"/>
        <w:contextualSpacing/>
        <w:jc w:val="both"/>
        <w:rPr>
          <w:rFonts w:ascii="Times New Roman" w:eastAsia="Calibri" w:hAnsi="Times New Roman"/>
          <w:shd w:val="clear" w:color="auto" w:fill="FEFEFE"/>
          <w:lang w:val="bg-BG"/>
        </w:rPr>
      </w:pPr>
      <w:r w:rsidRPr="00FA571F">
        <w:rPr>
          <w:rFonts w:ascii="Times New Roman" w:eastAsia="Calibri" w:hAnsi="Times New Roman"/>
          <w:shd w:val="clear" w:color="auto" w:fill="FEFEFE"/>
          <w:lang w:val="bg-BG"/>
        </w:rPr>
        <w:t>- оказва експертна подкрепа на развъдните организации и другите неправителствени организации в животновъдството;</w:t>
      </w:r>
    </w:p>
    <w:p w:rsidR="00A149B7" w:rsidRPr="00FA571F" w:rsidRDefault="00A149B7" w:rsidP="00FA571F">
      <w:pPr>
        <w:ind w:firstLine="567"/>
        <w:contextualSpacing/>
        <w:jc w:val="both"/>
        <w:rPr>
          <w:rFonts w:ascii="Times New Roman" w:eastAsia="Calibri" w:hAnsi="Times New Roman"/>
          <w:shd w:val="clear" w:color="auto" w:fill="FEFEFE"/>
          <w:lang w:val="bg-BG"/>
        </w:rPr>
      </w:pPr>
      <w:r w:rsidRPr="00FA571F">
        <w:rPr>
          <w:rFonts w:ascii="Times New Roman" w:eastAsia="Calibri" w:hAnsi="Times New Roman"/>
          <w:shd w:val="clear" w:color="auto" w:fill="FEFEFE"/>
          <w:lang w:val="bg-BG"/>
        </w:rPr>
        <w:t>- организира и участва в работни срещи и дискусии с животновъди.</w:t>
      </w:r>
    </w:p>
    <w:p w:rsidR="00A149B7" w:rsidRPr="00FA571F" w:rsidRDefault="00A149B7" w:rsidP="00FA571F">
      <w:pPr>
        <w:tabs>
          <w:tab w:val="left" w:pos="851"/>
        </w:tabs>
        <w:overflowPunct/>
        <w:ind w:firstLine="567"/>
        <w:jc w:val="both"/>
        <w:textAlignment w:val="auto"/>
        <w:rPr>
          <w:rFonts w:ascii="Times New Roman" w:hAnsi="Times New Roman"/>
          <w:b/>
          <w:lang w:val="bg-BG" w:eastAsia="bg-BG"/>
        </w:rPr>
      </w:pPr>
    </w:p>
    <w:p w:rsidR="00A149B7" w:rsidRPr="00FA571F" w:rsidRDefault="00A149B7" w:rsidP="00FA571F">
      <w:pPr>
        <w:tabs>
          <w:tab w:val="left" w:pos="851"/>
        </w:tabs>
        <w:overflowPunct/>
        <w:ind w:firstLine="567"/>
        <w:jc w:val="both"/>
        <w:textAlignment w:val="auto"/>
        <w:rPr>
          <w:rFonts w:ascii="Times New Roman" w:hAnsi="Times New Roman"/>
          <w:b/>
          <w:i/>
          <w:lang w:val="bg-BG" w:eastAsia="bg-BG"/>
        </w:rPr>
      </w:pPr>
      <w:r w:rsidRPr="00FA571F">
        <w:rPr>
          <w:rFonts w:ascii="Times New Roman" w:hAnsi="Times New Roman"/>
          <w:b/>
          <w:lang w:val="bg-BG" w:eastAsia="bg-BG"/>
        </w:rPr>
        <w:t xml:space="preserve">По цел 1 - </w:t>
      </w:r>
      <w:r w:rsidRPr="00FA571F">
        <w:rPr>
          <w:rFonts w:ascii="Times New Roman" w:hAnsi="Times New Roman"/>
          <w:b/>
          <w:i/>
          <w:lang w:val="bg-BG" w:eastAsia="bg-BG"/>
        </w:rPr>
        <w:t>Подпомагане на министъра на земеделието, храните и горите при провеждане на държавната политика в областта на развъдната дейност и управление и съхранение на генетичните ресурси</w:t>
      </w:r>
    </w:p>
    <w:p w:rsidR="00A149B7" w:rsidRPr="00FA571F" w:rsidRDefault="00A149B7" w:rsidP="00FA571F">
      <w:pPr>
        <w:overflowPunct/>
        <w:jc w:val="both"/>
        <w:textAlignment w:val="auto"/>
        <w:rPr>
          <w:rFonts w:ascii="Times New Roman" w:hAnsi="Times New Roman"/>
          <w:b/>
          <w:i/>
          <w:lang w:val="bg-BG" w:eastAsia="bg-BG"/>
        </w:rPr>
      </w:pPr>
      <w:r w:rsidRPr="00FA571F">
        <w:rPr>
          <w:rFonts w:ascii="Times New Roman" w:hAnsi="Times New Roman"/>
          <w:b/>
          <w:i/>
          <w:lang w:val="bg-BG" w:eastAsia="bg-BG"/>
        </w:rPr>
        <w:t>1. Участие при изготвяне и изменение на нормативната уредба в животновъдството</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През 2019 г. служители на ИАСРЖ участваха в изготвянето на указания за прилагане на Схема за държавна помощ за създаване и поддържане на родословна книга и за определяне продуктивността и генетичните качества на животните за 2019 г.</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Продължи работата на работна група с участие на служители на агенцията, която да изготви предложения на мерки с цел изграждането на система за обмен на информация между ДФ Земеделие, Българска агенция по безопасност на храните и ИАСРЖ относно процедурите за контрол по схемите и мерките за подпомагане на животните.</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Предприеха се действия по уреждане на комуникацията между БАБХ и ИАСРЖ с писмена процедура (меморандум за сътрудничество), в която да се включва обмен на информация относно констатирани несъответствия по компетентност при осъществявания официален контрол.</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През 2019 г. продължи работата на работна група с участие на служители на агенцията, която  изготви  критерии за определяне на статуса на застрашеност на местните селскостопански породи животни.</w:t>
      </w:r>
    </w:p>
    <w:p w:rsidR="00FA571F" w:rsidRDefault="00FA571F" w:rsidP="00FA571F">
      <w:pPr>
        <w:tabs>
          <w:tab w:val="left" w:pos="851"/>
        </w:tabs>
        <w:overflowPunct/>
        <w:ind w:firstLine="567"/>
        <w:jc w:val="both"/>
        <w:textAlignment w:val="auto"/>
        <w:rPr>
          <w:rFonts w:ascii="Times New Roman" w:hAnsi="Times New Roman"/>
          <w:bCs/>
          <w:lang w:val="bg-BG" w:eastAsia="bg-BG"/>
        </w:rPr>
      </w:pPr>
    </w:p>
    <w:p w:rsidR="00A149B7" w:rsidRPr="00FA571F" w:rsidRDefault="00A149B7" w:rsidP="00FA571F">
      <w:pPr>
        <w:tabs>
          <w:tab w:val="left" w:pos="851"/>
        </w:tabs>
        <w:overflowPunct/>
        <w:jc w:val="both"/>
        <w:textAlignment w:val="auto"/>
        <w:rPr>
          <w:rFonts w:ascii="Times New Roman" w:hAnsi="Times New Roman"/>
          <w:b/>
          <w:i/>
          <w:lang w:val="bg-BG" w:eastAsia="bg-BG"/>
        </w:rPr>
      </w:pPr>
      <w:r w:rsidRPr="00FA571F">
        <w:rPr>
          <w:rFonts w:ascii="Times New Roman" w:hAnsi="Times New Roman"/>
          <w:b/>
          <w:i/>
          <w:lang w:val="bg-BG" w:eastAsia="bg-BG"/>
        </w:rPr>
        <w:t>2. Участие в съвети и комисии, свързани с животновъдството</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През 2019 г. експерти на ИАСРЖ бяха членове на:</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Национален съвет по животновъдство - служител на ИАСРЖ участва в 2 заседания на съвета;</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Комисията по чл. 29б (нов 30б) от Закона за животновъдството за издаване на разрешение за извършване на развъдна дейност – служители на ИАСРЖ участваха в 2 заседания за породата Местно магаре - 2 и в 1 заседание за български породи кучета, със селскостопанско предназначение ;</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lastRenderedPageBreak/>
        <w:t xml:space="preserve">Комисията по чл. 29б (нов 30б) от Закона за животновъдството, за издаване на разрешение за извършване на развъдна дейност  за породата Аваси от „Национална асоциация за развъждане на млечни овце в България“, със седалище и адрес на управление гр. Велико Търново, ул. „Никола Габровски“ № 25. </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bCs/>
          <w:lang w:val="bg-BG" w:eastAsia="bg-BG"/>
        </w:rPr>
      </w:pPr>
      <w:r w:rsidRPr="00FA571F">
        <w:rPr>
          <w:rFonts w:ascii="Times New Roman" w:hAnsi="Times New Roman"/>
          <w:bCs/>
          <w:lang w:val="bg-BG" w:eastAsia="bg-BG"/>
        </w:rPr>
        <w:t>Комисията по чл. 29б (нов 30б) от Закона за животновъдството, за подновяване на разрешение за извършване на развъдна дейност  за породата Българска Мурра от „Българска национална асоциация за развитие на биволовъдството“, със седалище гр. Шумен, ул.“С.Врачански“ №14, вх.2, ап.21.</w:t>
      </w:r>
    </w:p>
    <w:p w:rsidR="00F97599" w:rsidRDefault="00F97599" w:rsidP="00FA571F">
      <w:pPr>
        <w:tabs>
          <w:tab w:val="left" w:pos="851"/>
        </w:tabs>
        <w:overflowPunct/>
        <w:ind w:firstLine="567"/>
        <w:jc w:val="both"/>
        <w:textAlignment w:val="auto"/>
        <w:rPr>
          <w:rFonts w:ascii="Times New Roman" w:hAnsi="Times New Roman"/>
          <w:b/>
          <w:i/>
          <w:lang w:val="bg-BG" w:eastAsia="bg-BG"/>
        </w:rPr>
      </w:pPr>
    </w:p>
    <w:p w:rsidR="00A149B7" w:rsidRPr="00FA571F" w:rsidRDefault="00A149B7" w:rsidP="00F97599">
      <w:pPr>
        <w:tabs>
          <w:tab w:val="left" w:pos="851"/>
        </w:tabs>
        <w:overflowPunct/>
        <w:jc w:val="both"/>
        <w:textAlignment w:val="auto"/>
        <w:rPr>
          <w:rFonts w:ascii="Times New Roman" w:hAnsi="Times New Roman"/>
          <w:b/>
          <w:i/>
          <w:lang w:val="bg-BG" w:eastAsia="bg-BG"/>
        </w:rPr>
      </w:pPr>
      <w:r w:rsidRPr="00FA571F">
        <w:rPr>
          <w:rFonts w:ascii="Times New Roman" w:hAnsi="Times New Roman"/>
          <w:b/>
          <w:i/>
          <w:lang w:val="bg-BG" w:eastAsia="bg-BG"/>
        </w:rPr>
        <w:t>3. Провеждане на срещи с международни представители и осъществяване на контакти на наши организации и фермери с тях</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С представители на Европейската фокусна точка – проведена една среща.</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Рамкова програма на Европейския съюз за научни изследвания и иновации „Хоризонт 2020“- участие в една среща.</w:t>
      </w:r>
    </w:p>
    <w:p w:rsidR="00A149B7" w:rsidRPr="00FA571F" w:rsidRDefault="00A149B7" w:rsidP="00FA571F">
      <w:pPr>
        <w:tabs>
          <w:tab w:val="left" w:pos="851"/>
        </w:tabs>
        <w:overflowPunct/>
        <w:ind w:firstLine="567"/>
        <w:jc w:val="both"/>
        <w:textAlignment w:val="auto"/>
        <w:rPr>
          <w:rFonts w:ascii="Times New Roman" w:hAnsi="Times New Roman"/>
          <w:lang w:val="bg-BG" w:eastAsia="bg-BG"/>
        </w:rPr>
      </w:pPr>
    </w:p>
    <w:p w:rsidR="00A149B7" w:rsidRPr="00FA571F" w:rsidRDefault="00A149B7" w:rsidP="00FA571F">
      <w:pPr>
        <w:tabs>
          <w:tab w:val="left" w:pos="851"/>
        </w:tabs>
        <w:overflowPunct/>
        <w:ind w:firstLine="567"/>
        <w:jc w:val="both"/>
        <w:textAlignment w:val="auto"/>
        <w:rPr>
          <w:rFonts w:ascii="Times New Roman" w:hAnsi="Times New Roman"/>
          <w:b/>
          <w:i/>
          <w:lang w:val="bg-BG" w:eastAsia="bg-BG"/>
        </w:rPr>
      </w:pPr>
    </w:p>
    <w:p w:rsidR="00A149B7" w:rsidRPr="00FA571F" w:rsidRDefault="00A149B7" w:rsidP="00F97599">
      <w:pPr>
        <w:tabs>
          <w:tab w:val="left" w:pos="851"/>
        </w:tabs>
        <w:overflowPunct/>
        <w:jc w:val="both"/>
        <w:textAlignment w:val="auto"/>
        <w:rPr>
          <w:rFonts w:ascii="Times New Roman" w:hAnsi="Times New Roman"/>
          <w:b/>
          <w:i/>
          <w:lang w:val="bg-BG" w:eastAsia="bg-BG"/>
        </w:rPr>
      </w:pPr>
      <w:r w:rsidRPr="00FA571F">
        <w:rPr>
          <w:rFonts w:ascii="Times New Roman" w:hAnsi="Times New Roman"/>
          <w:b/>
          <w:i/>
          <w:lang w:val="bg-BG" w:eastAsia="bg-BG"/>
        </w:rPr>
        <w:t>4. Провеждане на срещи с представители на държавни институции, университети и научни организации в областта на животновъдството</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ИАСРЖ осъществява постоянни контакти с държавни институции - дирекции в МЗХГ, ДФ Земеделие, МОСВ, БАБХ и др., Аграрен университет – Пловдив, Тракийски университет- Стара Загора и др. за решаване на проблеми и реализиране на проекти в областта на животновъдството.</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Участие на експерти от Агенцията в заседания на Областни консултативни съвети по животновъдство.</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Участие в Координационен съвет по Африканска чума по свинете, организиран от Министъра на земеделието, храните и горите.</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Участие в надзорен съвет за наблюдение и контрол на дейностите при изпълнение на Национални научни програми.</w:t>
      </w:r>
    </w:p>
    <w:p w:rsidR="00A149B7" w:rsidRPr="00FA571F" w:rsidRDefault="00A149B7" w:rsidP="00FA571F">
      <w:pPr>
        <w:tabs>
          <w:tab w:val="left" w:pos="851"/>
        </w:tabs>
        <w:overflowPunct/>
        <w:ind w:firstLine="567"/>
        <w:jc w:val="both"/>
        <w:textAlignment w:val="auto"/>
        <w:rPr>
          <w:rFonts w:ascii="Times New Roman" w:hAnsi="Times New Roman"/>
          <w:b/>
          <w:i/>
          <w:lang w:val="bg-BG" w:eastAsia="bg-BG"/>
        </w:rPr>
      </w:pPr>
    </w:p>
    <w:p w:rsidR="00A149B7" w:rsidRPr="00FA571F" w:rsidRDefault="00A149B7" w:rsidP="00F97599">
      <w:pPr>
        <w:tabs>
          <w:tab w:val="left" w:pos="851"/>
        </w:tabs>
        <w:overflowPunct/>
        <w:jc w:val="both"/>
        <w:textAlignment w:val="auto"/>
        <w:rPr>
          <w:rFonts w:ascii="Times New Roman" w:hAnsi="Times New Roman"/>
          <w:b/>
          <w:i/>
          <w:lang w:val="bg-BG" w:eastAsia="bg-BG"/>
        </w:rPr>
      </w:pPr>
      <w:r w:rsidRPr="00FA571F">
        <w:rPr>
          <w:rFonts w:ascii="Times New Roman" w:hAnsi="Times New Roman"/>
          <w:b/>
          <w:i/>
          <w:lang w:val="bg-BG" w:eastAsia="bg-BG"/>
        </w:rPr>
        <w:t>5. Провеждане на срещи с развъдни организации и фермери.</w:t>
      </w:r>
    </w:p>
    <w:p w:rsidR="00A149B7" w:rsidRPr="00FA571F" w:rsidRDefault="00A149B7" w:rsidP="00FA571F">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ИАСРЖ провежда регулярни срещи с развъдните организации в страната, като през 2019 г. са проведени следните срещи:</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i/>
          <w:lang w:val="bg-BG" w:eastAsia="bg-BG"/>
        </w:rPr>
        <w:t xml:space="preserve"> с представители на Асоциация за развъждане и съхранение на Източнобалканската свиня и ръководството на МЗХГ, по проблемите на опазването на генофонда на породата. </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свързани с промяна в Указанията за прилагане на Схемата на държавна помощ за водене на родословна книга и за определяне продуктивността и генетичните качества на животните;</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с прилагането на новия Регламент на ЕС 2016/2012 на европейския парламент на съвета от 08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Регламнт /ЕС/ №652/2014 и директиви 89/608/ЕИО и 90/425/ЕИО на Съвета и за отмяна на определени актове в областта на развъждането на животни;</w:t>
      </w:r>
    </w:p>
    <w:p w:rsidR="00A149B7" w:rsidRPr="00FA571F" w:rsidRDefault="00A149B7" w:rsidP="00F97599">
      <w:pPr>
        <w:tabs>
          <w:tab w:val="left" w:pos="851"/>
        </w:tabs>
        <w:overflowPunct/>
        <w:autoSpaceDE/>
        <w:autoSpaceDN/>
        <w:adjustRightInd/>
        <w:ind w:firstLine="567"/>
        <w:jc w:val="both"/>
        <w:textAlignment w:val="auto"/>
        <w:rPr>
          <w:rFonts w:ascii="Times New Roman" w:hAnsi="Times New Roman"/>
          <w:lang w:val="bg-BG" w:eastAsia="bg-BG"/>
        </w:rPr>
      </w:pPr>
      <w:r w:rsidRPr="00FA571F">
        <w:rPr>
          <w:rFonts w:ascii="Times New Roman" w:hAnsi="Times New Roman"/>
          <w:lang w:val="bg-BG" w:eastAsia="bg-BG"/>
        </w:rPr>
        <w:t>Регионалните представители на ИАСРЖ осъществяват постоянни посещения на ферми, като консултират фермерите по въпросите на фуражопроизводството, храненето, технологиите на отглеждане, развъждането и др.</w:t>
      </w:r>
    </w:p>
    <w:p w:rsidR="00A149B7" w:rsidRPr="00A149B7" w:rsidRDefault="00A149B7" w:rsidP="00A149B7">
      <w:pPr>
        <w:overflowPunct/>
        <w:autoSpaceDE/>
        <w:autoSpaceDN/>
        <w:adjustRightInd/>
        <w:spacing w:line="360" w:lineRule="auto"/>
        <w:ind w:left="708"/>
        <w:jc w:val="both"/>
        <w:textAlignment w:val="auto"/>
        <w:rPr>
          <w:rFonts w:ascii="Verdana" w:hAnsi="Verdana"/>
          <w:lang w:val="bg-BG" w:eastAsia="bg-BG"/>
        </w:rPr>
      </w:pPr>
    </w:p>
    <w:p w:rsidR="00F97599" w:rsidRPr="00C57701" w:rsidRDefault="00A149B7" w:rsidP="00F97599">
      <w:pPr>
        <w:overflowPunct/>
        <w:spacing w:line="360" w:lineRule="auto"/>
        <w:jc w:val="both"/>
        <w:textAlignment w:val="auto"/>
        <w:rPr>
          <w:rFonts w:ascii="Times New Roman" w:hAnsi="Times New Roman"/>
          <w:b/>
          <w:i/>
          <w:lang w:val="bg-BG" w:eastAsia="bg-BG"/>
        </w:rPr>
      </w:pPr>
      <w:r w:rsidRPr="00C57701">
        <w:rPr>
          <w:rFonts w:ascii="Times New Roman" w:hAnsi="Times New Roman"/>
          <w:b/>
          <w:i/>
          <w:lang w:val="bg-BG" w:eastAsia="bg-BG"/>
        </w:rPr>
        <w:t xml:space="preserve">По цел 2 - Мониторинг за състоянието на </w:t>
      </w:r>
      <w:r w:rsidR="00F97599" w:rsidRPr="00C57701">
        <w:rPr>
          <w:rFonts w:ascii="Times New Roman" w:hAnsi="Times New Roman"/>
          <w:b/>
          <w:i/>
          <w:lang w:val="bg-BG" w:eastAsia="bg-BG"/>
        </w:rPr>
        <w:t>националните генетични ресурси.</w:t>
      </w:r>
    </w:p>
    <w:p w:rsidR="00A149B7" w:rsidRPr="00C57701" w:rsidRDefault="00A149B7" w:rsidP="00F97599">
      <w:pPr>
        <w:overflowPunct/>
        <w:spacing w:line="360" w:lineRule="auto"/>
        <w:jc w:val="both"/>
        <w:textAlignment w:val="auto"/>
        <w:rPr>
          <w:rFonts w:ascii="Times New Roman" w:hAnsi="Times New Roman"/>
          <w:b/>
          <w:i/>
          <w:lang w:val="bg-BG" w:eastAsia="bg-BG"/>
        </w:rPr>
      </w:pPr>
      <w:r w:rsidRPr="00C57701">
        <w:rPr>
          <w:rFonts w:ascii="Times New Roman" w:hAnsi="Times New Roman"/>
          <w:b/>
          <w:i/>
          <w:lang w:val="bg-BG" w:eastAsia="bg-BG"/>
        </w:rPr>
        <w:t>1. Определяне на развъдния статус, рисковия статус и тренда на изменение на породите</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У нас е създадена и функционира добра система за мониторинг на породите.</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Изпълнителната агенция по селекция и репродукция в животновъдството ежегодно извършва мониторинг на породите във връзка с поддържане и периодично актуализиране на Регистър на развъдните стада от Националния генофонд по чл. 18, ал. 6 от Закона за животновъдството. Съветът по генетични ресурси периодично обсъжда състоянието им и предприема адекватни мерки за недопускане на изчезването на национални породи животни.</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Служителите на агенцията определят породна принадлежност по изготвени подробни породни характеристики на отглежданите в страната животни от видовете говеда, биволи, овце и кози. В тях са описани характерните отличителни белези, основните екстериорни измервания и допустимите отклонения. За изготвянето им са използвани породните описания от развъдните програми на Развъдните организации и </w:t>
      </w:r>
      <w:r w:rsidRPr="00C57701">
        <w:rPr>
          <w:rFonts w:ascii="Times New Roman" w:hAnsi="Times New Roman"/>
          <w:lang w:val="bg-BG" w:eastAsia="bg-BG"/>
        </w:rPr>
        <w:lastRenderedPageBreak/>
        <w:t>литературни източници.</w:t>
      </w:r>
      <w:r w:rsidRPr="00C57701">
        <w:rPr>
          <w:rFonts w:ascii="Times New Roman" w:hAnsi="Times New Roman"/>
          <w:b/>
          <w:lang w:val="bg-BG" w:eastAsia="bg-BG"/>
        </w:rPr>
        <w:t xml:space="preserve"> </w:t>
      </w:r>
      <w:r w:rsidRPr="00C57701">
        <w:rPr>
          <w:rFonts w:ascii="Times New Roman" w:hAnsi="Times New Roman"/>
          <w:lang w:val="bg-BG" w:eastAsia="bg-BG"/>
        </w:rPr>
        <w:t xml:space="preserve">За 2019 г. е определена породна принадлежност на 104 говеда, намиращи се в 4 стопанства, на 413 овце, отглеждани в 4 земеделски стопанства и на 218 кози от две ферми. </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През 201</w:t>
      </w:r>
      <w:r w:rsidRPr="00C57701">
        <w:rPr>
          <w:rFonts w:ascii="Times New Roman" w:hAnsi="Times New Roman"/>
          <w:lang w:eastAsia="bg-BG"/>
        </w:rPr>
        <w:t>9</w:t>
      </w:r>
      <w:r w:rsidRPr="00C57701">
        <w:rPr>
          <w:rFonts w:ascii="Times New Roman" w:hAnsi="Times New Roman"/>
          <w:lang w:val="bg-BG" w:eastAsia="bg-BG"/>
        </w:rPr>
        <w:t xml:space="preserve"> г. Агенцията определи развъдния статус на стадата, рисковия статус на породите и тренда на изменение. Понастоящем от развъдните организации в страната и от ИАСРЖ се контролират 28 автохтонни породи, които са и обект на подпомагане в досега действащата Програма за развитие на селските райони за периода 2007-2013г. по мярка 214 „Агроекологични плащания“ в направление „Опазване на застрашени от изчезване местни породи“ и по мярка 10 „Агроекология и климат“ от новата Програма за развитие на селските райони.</w:t>
      </w:r>
    </w:p>
    <w:p w:rsidR="00A149B7" w:rsidRPr="00C57701" w:rsidRDefault="00A149B7" w:rsidP="00A149B7">
      <w:pPr>
        <w:overflowPunct/>
        <w:autoSpaceDE/>
        <w:autoSpaceDN/>
        <w:adjustRightInd/>
        <w:spacing w:line="360" w:lineRule="auto"/>
        <w:ind w:firstLine="708"/>
        <w:jc w:val="both"/>
        <w:textAlignment w:val="auto"/>
        <w:rPr>
          <w:rFonts w:ascii="Times New Roman" w:hAnsi="Times New Roman"/>
          <w:lang w:val="bg-BG" w:eastAsia="bg-BG"/>
        </w:rPr>
      </w:pPr>
    </w:p>
    <w:tbl>
      <w:tblPr>
        <w:tblW w:w="29662" w:type="dxa"/>
        <w:tblInd w:w="55" w:type="dxa"/>
        <w:tblLayout w:type="fixed"/>
        <w:tblCellMar>
          <w:left w:w="70" w:type="dxa"/>
          <w:right w:w="70" w:type="dxa"/>
        </w:tblCellMar>
        <w:tblLook w:val="04A0" w:firstRow="1" w:lastRow="0" w:firstColumn="1" w:lastColumn="0" w:noHBand="0" w:noVBand="1"/>
      </w:tblPr>
      <w:tblGrid>
        <w:gridCol w:w="2276"/>
        <w:gridCol w:w="570"/>
        <w:gridCol w:w="568"/>
        <w:gridCol w:w="709"/>
        <w:gridCol w:w="709"/>
        <w:gridCol w:w="567"/>
        <w:gridCol w:w="348"/>
        <w:gridCol w:w="219"/>
        <w:gridCol w:w="709"/>
        <w:gridCol w:w="708"/>
        <w:gridCol w:w="712"/>
        <w:gridCol w:w="712"/>
        <w:gridCol w:w="712"/>
        <w:gridCol w:w="2609"/>
        <w:gridCol w:w="2609"/>
        <w:gridCol w:w="2609"/>
        <w:gridCol w:w="2609"/>
        <w:gridCol w:w="2609"/>
        <w:gridCol w:w="2609"/>
        <w:gridCol w:w="4489"/>
      </w:tblGrid>
      <w:tr w:rsidR="00A149B7" w:rsidRPr="00C57701" w:rsidTr="00A149B7">
        <w:trPr>
          <w:gridAfter w:val="8"/>
          <w:wAfter w:w="20855" w:type="dxa"/>
          <w:trHeight w:val="423"/>
        </w:trPr>
        <w:tc>
          <w:tcPr>
            <w:tcW w:w="5747" w:type="dxa"/>
            <w:gridSpan w:val="7"/>
            <w:tcBorders>
              <w:top w:val="nil"/>
              <w:left w:val="nil"/>
              <w:bottom w:val="single" w:sz="8" w:space="0" w:color="auto"/>
              <w:right w:val="nil"/>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Автохтонни породи</w:t>
            </w:r>
          </w:p>
        </w:tc>
        <w:tc>
          <w:tcPr>
            <w:tcW w:w="928" w:type="dxa"/>
            <w:gridSpan w:val="2"/>
            <w:tcBorders>
              <w:top w:val="nil"/>
              <w:left w:val="nil"/>
              <w:bottom w:val="single" w:sz="8" w:space="0" w:color="auto"/>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8" w:type="dxa"/>
            <w:tcBorders>
              <w:top w:val="nil"/>
              <w:left w:val="nil"/>
              <w:bottom w:val="single" w:sz="8" w:space="0" w:color="auto"/>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nil"/>
              <w:left w:val="nil"/>
              <w:bottom w:val="single" w:sz="8" w:space="0" w:color="auto"/>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nil"/>
              <w:left w:val="nil"/>
              <w:bottom w:val="single" w:sz="8" w:space="0" w:color="auto"/>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gridAfter w:val="7"/>
          <w:wAfter w:w="20143" w:type="dxa"/>
          <w:trHeight w:val="493"/>
        </w:trPr>
        <w:tc>
          <w:tcPr>
            <w:tcW w:w="2276" w:type="dxa"/>
            <w:tcBorders>
              <w:top w:val="nil"/>
              <w:left w:val="single" w:sz="8"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Порода</w:t>
            </w:r>
          </w:p>
        </w:tc>
        <w:tc>
          <w:tcPr>
            <w:tcW w:w="570" w:type="dxa"/>
            <w:tcBorders>
              <w:top w:val="single" w:sz="4" w:space="0" w:color="auto"/>
              <w:left w:val="nil"/>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ind w:left="-495" w:firstLine="495"/>
              <w:jc w:val="both"/>
              <w:textAlignment w:val="auto"/>
              <w:rPr>
                <w:rFonts w:ascii="Times New Roman" w:hAnsi="Times New Roman"/>
                <w:bCs/>
                <w:lang w:val="bg-BG" w:eastAsia="bg-BG"/>
              </w:rPr>
            </w:pPr>
            <w:r w:rsidRPr="00C57701">
              <w:rPr>
                <w:rFonts w:ascii="Times New Roman" w:hAnsi="Times New Roman"/>
                <w:bCs/>
                <w:lang w:val="bg-BG" w:eastAsia="bg-BG"/>
              </w:rPr>
              <w:t>2009</w:t>
            </w:r>
          </w:p>
        </w:tc>
        <w:tc>
          <w:tcPr>
            <w:tcW w:w="568"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2010</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2011</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2012</w:t>
            </w:r>
          </w:p>
        </w:tc>
        <w:tc>
          <w:tcPr>
            <w:tcW w:w="567"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2013</w:t>
            </w:r>
          </w:p>
        </w:tc>
        <w:tc>
          <w:tcPr>
            <w:tcW w:w="567" w:type="dxa"/>
            <w:gridSpan w:val="2"/>
            <w:tcBorders>
              <w:top w:val="single" w:sz="4" w:space="0" w:color="auto"/>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2014</w:t>
            </w:r>
          </w:p>
        </w:tc>
        <w:tc>
          <w:tcPr>
            <w:tcW w:w="709" w:type="dxa"/>
            <w:tcBorders>
              <w:top w:val="single" w:sz="4" w:space="0" w:color="auto"/>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2015</w:t>
            </w:r>
          </w:p>
        </w:tc>
        <w:tc>
          <w:tcPr>
            <w:tcW w:w="708" w:type="dxa"/>
            <w:tcBorders>
              <w:top w:val="single" w:sz="4" w:space="0" w:color="auto"/>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2016</w:t>
            </w:r>
          </w:p>
        </w:tc>
        <w:tc>
          <w:tcPr>
            <w:tcW w:w="712"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textAlignment w:val="auto"/>
              <w:rPr>
                <w:rFonts w:ascii="Times New Roman" w:hAnsi="Times New Roman"/>
                <w:bCs/>
                <w:lang w:val="bg-BG" w:eastAsia="bg-BG"/>
              </w:rPr>
            </w:pPr>
            <w:r w:rsidRPr="00C57701">
              <w:rPr>
                <w:rFonts w:ascii="Times New Roman" w:hAnsi="Times New Roman"/>
                <w:bCs/>
                <w:lang w:val="bg-BG" w:eastAsia="bg-BG"/>
              </w:rPr>
              <w:t>2017</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textAlignment w:val="auto"/>
              <w:rPr>
                <w:rFonts w:ascii="Times New Roman" w:hAnsi="Times New Roman"/>
                <w:bCs/>
                <w:lang w:val="bg-BG" w:eastAsia="bg-BG"/>
              </w:rPr>
            </w:pPr>
            <w:r w:rsidRPr="00C57701">
              <w:rPr>
                <w:rFonts w:ascii="Times New Roman" w:hAnsi="Times New Roman"/>
                <w:bCs/>
                <w:lang w:val="bg-BG" w:eastAsia="bg-BG"/>
              </w:rPr>
              <w:t>2018</w:t>
            </w:r>
          </w:p>
        </w:tc>
        <w:tc>
          <w:tcPr>
            <w:tcW w:w="712" w:type="dxa"/>
            <w:tcBorders>
              <w:top w:val="single" w:sz="4" w:space="0" w:color="auto"/>
              <w:left w:val="single" w:sz="4" w:space="0" w:color="auto"/>
              <w:bottom w:val="single" w:sz="4" w:space="0" w:color="auto"/>
              <w:right w:val="single" w:sz="4" w:space="0" w:color="auto"/>
            </w:tcBorders>
            <w:vAlign w:val="bottom"/>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2019</w:t>
            </w:r>
          </w:p>
        </w:tc>
      </w:tr>
      <w:tr w:rsidR="00A149B7" w:rsidRPr="00C57701" w:rsidTr="00A149B7">
        <w:trPr>
          <w:gridAfter w:val="8"/>
          <w:wAfter w:w="20855" w:type="dxa"/>
          <w:trHeight w:val="399"/>
        </w:trPr>
        <w:tc>
          <w:tcPr>
            <w:tcW w:w="6675" w:type="dxa"/>
            <w:gridSpan w:val="9"/>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 xml:space="preserve">ГОВЕДА </w:t>
            </w:r>
          </w:p>
        </w:tc>
        <w:tc>
          <w:tcPr>
            <w:tcW w:w="708"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Родопско късорого говедо</w:t>
            </w:r>
          </w:p>
        </w:tc>
        <w:tc>
          <w:tcPr>
            <w:tcW w:w="570" w:type="dxa"/>
            <w:tcBorders>
              <w:top w:val="single" w:sz="4" w:space="0" w:color="auto"/>
              <w:left w:val="nil"/>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361</w:t>
            </w:r>
          </w:p>
        </w:tc>
        <w:tc>
          <w:tcPr>
            <w:tcW w:w="568"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514</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698</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1067</w:t>
            </w:r>
          </w:p>
        </w:tc>
        <w:tc>
          <w:tcPr>
            <w:tcW w:w="567"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1069</w:t>
            </w:r>
          </w:p>
        </w:tc>
        <w:tc>
          <w:tcPr>
            <w:tcW w:w="567" w:type="dxa"/>
            <w:gridSpan w:val="2"/>
            <w:tcBorders>
              <w:top w:val="nil"/>
              <w:left w:val="nil"/>
              <w:bottom w:val="single" w:sz="4" w:space="0" w:color="auto"/>
              <w:right w:val="single" w:sz="8"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1508</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2742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3675</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5001</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textAlignment w:val="auto"/>
              <w:rPr>
                <w:rFonts w:ascii="Times New Roman" w:hAnsi="Times New Roman"/>
                <w:bCs/>
                <w:lang w:eastAsia="bg-BG"/>
              </w:rPr>
            </w:pPr>
            <w:r w:rsidRPr="00C57701">
              <w:rPr>
                <w:rFonts w:ascii="Times New Roman" w:hAnsi="Times New Roman"/>
                <w:bCs/>
                <w:lang w:eastAsia="bg-BG"/>
              </w:rPr>
              <w:t>7044</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textAlignment w:val="auto"/>
              <w:rPr>
                <w:rFonts w:ascii="Times New Roman" w:hAnsi="Times New Roman"/>
                <w:bCs/>
                <w:lang w:val="bg-BG" w:eastAsia="bg-BG"/>
              </w:rPr>
            </w:pPr>
            <w:r w:rsidRPr="00C57701">
              <w:rPr>
                <w:rFonts w:ascii="Times New Roman" w:hAnsi="Times New Roman"/>
                <w:bCs/>
                <w:lang w:val="bg-BG" w:eastAsia="bg-BG"/>
              </w:rPr>
              <w:t>7275</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сиво говедо</w:t>
            </w:r>
          </w:p>
        </w:tc>
        <w:tc>
          <w:tcPr>
            <w:tcW w:w="570" w:type="dxa"/>
            <w:tcBorders>
              <w:top w:val="nil"/>
              <w:left w:val="nil"/>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1156</w:t>
            </w:r>
          </w:p>
        </w:tc>
        <w:tc>
          <w:tcPr>
            <w:tcW w:w="568"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1411</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1630</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1908</w:t>
            </w:r>
          </w:p>
        </w:tc>
        <w:tc>
          <w:tcPr>
            <w:tcW w:w="567"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2058</w:t>
            </w:r>
          </w:p>
        </w:tc>
        <w:tc>
          <w:tcPr>
            <w:tcW w:w="567" w:type="dxa"/>
            <w:gridSpan w:val="2"/>
            <w:tcBorders>
              <w:top w:val="nil"/>
              <w:left w:val="nil"/>
              <w:bottom w:val="single" w:sz="4" w:space="0" w:color="auto"/>
              <w:right w:val="single" w:sz="8"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2058</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2641</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2669</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3385</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textAlignment w:val="auto"/>
              <w:rPr>
                <w:rFonts w:ascii="Times New Roman" w:hAnsi="Times New Roman"/>
                <w:bCs/>
                <w:lang w:eastAsia="bg-BG"/>
              </w:rPr>
            </w:pPr>
            <w:r w:rsidRPr="00C57701">
              <w:rPr>
                <w:rFonts w:ascii="Times New Roman" w:hAnsi="Times New Roman"/>
                <w:bCs/>
                <w:lang w:eastAsia="bg-BG"/>
              </w:rPr>
              <w:t>3583</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textAlignment w:val="auto"/>
              <w:rPr>
                <w:rFonts w:ascii="Times New Roman" w:hAnsi="Times New Roman"/>
                <w:bCs/>
                <w:lang w:val="bg-BG" w:eastAsia="bg-BG"/>
              </w:rPr>
            </w:pPr>
            <w:r w:rsidRPr="00C57701">
              <w:rPr>
                <w:rFonts w:ascii="Times New Roman" w:hAnsi="Times New Roman"/>
                <w:bCs/>
                <w:lang w:val="bg-BG" w:eastAsia="bg-BG"/>
              </w:rPr>
              <w:t>3891</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Искърско говедо</w:t>
            </w:r>
          </w:p>
        </w:tc>
        <w:tc>
          <w:tcPr>
            <w:tcW w:w="570" w:type="dxa"/>
            <w:tcBorders>
              <w:top w:val="nil"/>
              <w:left w:val="nil"/>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605</w:t>
            </w:r>
          </w:p>
        </w:tc>
        <w:tc>
          <w:tcPr>
            <w:tcW w:w="568"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604</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723</w:t>
            </w:r>
          </w:p>
        </w:tc>
        <w:tc>
          <w:tcPr>
            <w:tcW w:w="567"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1300</w:t>
            </w:r>
          </w:p>
        </w:tc>
        <w:tc>
          <w:tcPr>
            <w:tcW w:w="567" w:type="dxa"/>
            <w:gridSpan w:val="2"/>
            <w:tcBorders>
              <w:top w:val="nil"/>
              <w:left w:val="nil"/>
              <w:bottom w:val="single" w:sz="4" w:space="0" w:color="auto"/>
              <w:right w:val="single" w:sz="8"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868</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1495</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1822</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2395</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textAlignment w:val="auto"/>
              <w:rPr>
                <w:rFonts w:ascii="Times New Roman" w:hAnsi="Times New Roman"/>
                <w:bCs/>
                <w:lang w:eastAsia="bg-BG"/>
              </w:rPr>
            </w:pPr>
            <w:r w:rsidRPr="00C57701">
              <w:rPr>
                <w:rFonts w:ascii="Times New Roman" w:hAnsi="Times New Roman"/>
                <w:bCs/>
                <w:lang w:eastAsia="bg-BG"/>
              </w:rPr>
              <w:t>2775</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textAlignment w:val="auto"/>
              <w:rPr>
                <w:rFonts w:ascii="Times New Roman" w:hAnsi="Times New Roman"/>
                <w:bCs/>
                <w:lang w:val="bg-BG" w:eastAsia="bg-BG"/>
              </w:rPr>
            </w:pPr>
            <w:r w:rsidRPr="00C57701">
              <w:rPr>
                <w:rFonts w:ascii="Times New Roman" w:hAnsi="Times New Roman"/>
                <w:bCs/>
                <w:lang w:val="bg-BG" w:eastAsia="bg-BG"/>
              </w:rPr>
              <w:t>2877</w:t>
            </w:r>
          </w:p>
        </w:tc>
      </w:tr>
      <w:tr w:rsidR="00A149B7" w:rsidRPr="00C57701" w:rsidTr="00A149B7">
        <w:trPr>
          <w:gridAfter w:val="8"/>
          <w:wAfter w:w="20855" w:type="dxa"/>
          <w:trHeight w:val="399"/>
        </w:trPr>
        <w:tc>
          <w:tcPr>
            <w:tcW w:w="6675" w:type="dxa"/>
            <w:gridSpan w:val="9"/>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ОВЦЕ</w:t>
            </w:r>
          </w:p>
        </w:tc>
        <w:tc>
          <w:tcPr>
            <w:tcW w:w="708"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Местна Старозагорска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649</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704</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680</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643</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750</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683</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639</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777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872</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834</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943</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Бяла Маришка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860</w:t>
            </w:r>
          </w:p>
        </w:tc>
        <w:tc>
          <w:tcPr>
            <w:tcW w:w="568" w:type="dxa"/>
            <w:tcBorders>
              <w:top w:val="nil"/>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757</w:t>
            </w:r>
          </w:p>
        </w:tc>
        <w:tc>
          <w:tcPr>
            <w:tcW w:w="709"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711</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646</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467</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672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712</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684</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886</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875</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Вакла Маришка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1887</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3115</w:t>
            </w:r>
          </w:p>
        </w:tc>
        <w:tc>
          <w:tcPr>
            <w:tcW w:w="709" w:type="dxa"/>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2343</w:t>
            </w:r>
          </w:p>
        </w:tc>
        <w:tc>
          <w:tcPr>
            <w:tcW w:w="709"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2974</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3299</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3943</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5164</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6800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7637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8036</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8212</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Средностаропланинска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7847</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9078</w:t>
            </w:r>
          </w:p>
        </w:tc>
        <w:tc>
          <w:tcPr>
            <w:tcW w:w="709" w:type="dxa"/>
            <w:tcBorders>
              <w:top w:val="single" w:sz="4" w:space="0" w:color="auto"/>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10788</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10221</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9289</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9444</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10391</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9997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8146</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10091</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9648</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Дъбенска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3532</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6601</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4100</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4272</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5941</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6718</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10839</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11609</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11074</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12594</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13502</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Среднородопска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4856</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3356</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5783</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5574</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6566</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7552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7155</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8427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8716</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8117</w:t>
            </w:r>
          </w:p>
        </w:tc>
      </w:tr>
      <w:tr w:rsidR="00A149B7" w:rsidRPr="00C57701" w:rsidTr="00A149B7">
        <w:trPr>
          <w:gridAfter w:val="7"/>
          <w:wAfter w:w="20143" w:type="dxa"/>
          <w:trHeight w:val="399"/>
        </w:trPr>
        <w:tc>
          <w:tcPr>
            <w:tcW w:w="2276"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Тетевенска</w:t>
            </w:r>
          </w:p>
        </w:tc>
        <w:tc>
          <w:tcPr>
            <w:tcW w:w="570"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1606</w:t>
            </w:r>
          </w:p>
        </w:tc>
        <w:tc>
          <w:tcPr>
            <w:tcW w:w="56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625</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592</w:t>
            </w:r>
          </w:p>
        </w:tc>
        <w:tc>
          <w:tcPr>
            <w:tcW w:w="709"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636</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1846</w:t>
            </w:r>
          </w:p>
        </w:tc>
        <w:tc>
          <w:tcPr>
            <w:tcW w:w="567" w:type="dxa"/>
            <w:gridSpan w:val="2"/>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2030</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2224</w:t>
            </w:r>
          </w:p>
        </w:tc>
        <w:tc>
          <w:tcPr>
            <w:tcW w:w="708" w:type="dxa"/>
            <w:tcBorders>
              <w:top w:val="single" w:sz="4" w:space="0" w:color="auto"/>
              <w:left w:val="nil"/>
              <w:bottom w:val="single" w:sz="4" w:space="0" w:color="auto"/>
              <w:right w:val="nil"/>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3170</w:t>
            </w:r>
          </w:p>
        </w:tc>
        <w:tc>
          <w:tcPr>
            <w:tcW w:w="712" w:type="dxa"/>
            <w:tcBorders>
              <w:top w:val="single" w:sz="4" w:space="0" w:color="auto"/>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4374</w:t>
            </w:r>
          </w:p>
        </w:tc>
        <w:tc>
          <w:tcPr>
            <w:tcW w:w="712" w:type="dxa"/>
            <w:tcBorders>
              <w:top w:val="single" w:sz="4" w:space="0" w:color="auto"/>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4612</w:t>
            </w:r>
          </w:p>
        </w:tc>
        <w:tc>
          <w:tcPr>
            <w:tcW w:w="712" w:type="dxa"/>
            <w:tcBorders>
              <w:top w:val="single" w:sz="4" w:space="0" w:color="auto"/>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4324</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Копривщенска</w:t>
            </w:r>
          </w:p>
        </w:tc>
        <w:tc>
          <w:tcPr>
            <w:tcW w:w="570" w:type="dxa"/>
            <w:tcBorders>
              <w:top w:val="single" w:sz="4" w:space="0" w:color="auto"/>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1625</w:t>
            </w:r>
          </w:p>
        </w:tc>
        <w:tc>
          <w:tcPr>
            <w:tcW w:w="56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538</w:t>
            </w:r>
          </w:p>
        </w:tc>
        <w:tc>
          <w:tcPr>
            <w:tcW w:w="709" w:type="dxa"/>
            <w:tcBorders>
              <w:top w:val="single" w:sz="4" w:space="0" w:color="auto"/>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1069</w:t>
            </w:r>
          </w:p>
        </w:tc>
        <w:tc>
          <w:tcPr>
            <w:tcW w:w="709" w:type="dxa"/>
            <w:tcBorders>
              <w:top w:val="single" w:sz="4" w:space="0" w:color="auto"/>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1142</w:t>
            </w:r>
          </w:p>
        </w:tc>
        <w:tc>
          <w:tcPr>
            <w:tcW w:w="567" w:type="dxa"/>
            <w:tcBorders>
              <w:top w:val="single" w:sz="4" w:space="0" w:color="auto"/>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385</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877</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812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1562</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2790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3375</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3657</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Каракачанска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5732</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4509</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5200</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5722</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6394</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7859</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9461</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10750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9383</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11659</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12414</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Местна Карнобатска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155</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255</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160</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150</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250</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253</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820</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1062</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1274</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1656</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1954</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Западностаропланинска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919</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984</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1893</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1692</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1802</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2611</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3301</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4165</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4407</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3836</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Реплянска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1871</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1349</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1696</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1905</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1682</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2952</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3695</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3907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5217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5973</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5743</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Сакарска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1686</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3157</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3452</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2816</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1798</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1676</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1955</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2238</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2157</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Софийска /Елинпелинска/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1646</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1543</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1054</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1116</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1912</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2884</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3667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5780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6599</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6670</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Брезнишка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1239</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951</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953</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490</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789</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2122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2570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2820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3201</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3356</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Медночервена шуменска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3436</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4465</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4505</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4789</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5836</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6886</w:t>
            </w:r>
          </w:p>
        </w:tc>
        <w:tc>
          <w:tcPr>
            <w:tcW w:w="709"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9727</w:t>
            </w: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10516</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12606</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13385</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14035</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lastRenderedPageBreak/>
              <w:t>Старопланински цигай</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1074</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510</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229</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239</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3518</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8334</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7040</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8340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9952</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10135</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9743</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Родопски  цигай</w:t>
            </w:r>
          </w:p>
        </w:tc>
        <w:tc>
          <w:tcPr>
            <w:tcW w:w="570"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8" w:type="dxa"/>
            <w:tcBorders>
              <w:top w:val="nil"/>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567" w:type="dxa"/>
            <w:gridSpan w:val="2"/>
            <w:tcBorders>
              <w:top w:val="nil"/>
              <w:left w:val="nil"/>
              <w:bottom w:val="single" w:sz="4" w:space="0" w:color="auto"/>
              <w:right w:val="single" w:sz="8"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8"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5606</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Котленска</w:t>
            </w:r>
          </w:p>
        </w:tc>
        <w:tc>
          <w:tcPr>
            <w:tcW w:w="570"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8" w:type="dxa"/>
            <w:tcBorders>
              <w:top w:val="nil"/>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567" w:type="dxa"/>
            <w:gridSpan w:val="2"/>
            <w:tcBorders>
              <w:top w:val="nil"/>
              <w:left w:val="nil"/>
              <w:bottom w:val="single" w:sz="4" w:space="0" w:color="auto"/>
              <w:right w:val="single" w:sz="8"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706</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1155</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2673</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5998</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6439</w:t>
            </w:r>
          </w:p>
        </w:tc>
      </w:tr>
      <w:tr w:rsidR="00A149B7" w:rsidRPr="00C57701" w:rsidTr="00A149B7">
        <w:trPr>
          <w:trHeight w:val="399"/>
        </w:trPr>
        <w:tc>
          <w:tcPr>
            <w:tcW w:w="6675" w:type="dxa"/>
            <w:gridSpan w:val="9"/>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КОЗИ</w:t>
            </w:r>
          </w:p>
        </w:tc>
        <w:tc>
          <w:tcPr>
            <w:tcW w:w="708"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712"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712"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712"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2609"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2609"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2609"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2609"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2609"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2609"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c>
          <w:tcPr>
            <w:tcW w:w="4489" w:type="dxa"/>
          </w:tcPr>
          <w:p w:rsidR="00A149B7" w:rsidRPr="00C57701" w:rsidRDefault="00A149B7" w:rsidP="00A149B7">
            <w:pPr>
              <w:overflowPunct/>
              <w:autoSpaceDE/>
              <w:autoSpaceDN/>
              <w:adjustRightInd/>
              <w:spacing w:line="360" w:lineRule="auto"/>
              <w:textAlignment w:val="auto"/>
              <w:rPr>
                <w:rFonts w:ascii="Times New Roman" w:hAnsi="Times New Roman"/>
                <w:lang w:val="bg-BG" w:eastAsia="bg-BG"/>
              </w:rPr>
            </w:pP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Калоферска дългокосместа коза</w:t>
            </w:r>
          </w:p>
        </w:tc>
        <w:tc>
          <w:tcPr>
            <w:tcW w:w="570"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8"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727</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1368</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1766</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2170</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3332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2469</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3090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4149</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3898</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Българска виторога дългокосместа</w:t>
            </w:r>
          </w:p>
        </w:tc>
        <w:tc>
          <w:tcPr>
            <w:tcW w:w="570"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8" w:type="dxa"/>
            <w:tcBorders>
              <w:top w:val="nil"/>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641</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339</w:t>
            </w:r>
          </w:p>
        </w:tc>
        <w:tc>
          <w:tcPr>
            <w:tcW w:w="567"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515</w:t>
            </w:r>
          </w:p>
        </w:tc>
        <w:tc>
          <w:tcPr>
            <w:tcW w:w="567" w:type="dxa"/>
            <w:gridSpan w:val="2"/>
            <w:tcBorders>
              <w:top w:val="nil"/>
              <w:left w:val="nil"/>
              <w:bottom w:val="single" w:sz="4" w:space="0" w:color="auto"/>
              <w:right w:val="single" w:sz="8"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2025</w:t>
            </w: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2282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2622</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2531</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2637</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2533</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Местна дългокосместа</w:t>
            </w:r>
          </w:p>
        </w:tc>
        <w:tc>
          <w:tcPr>
            <w:tcW w:w="570"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8" w:type="dxa"/>
            <w:tcBorders>
              <w:top w:val="nil"/>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101</w:t>
            </w:r>
          </w:p>
        </w:tc>
        <w:tc>
          <w:tcPr>
            <w:tcW w:w="709" w:type="dxa"/>
            <w:tcBorders>
              <w:top w:val="nil"/>
              <w:left w:val="nil"/>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567" w:type="dxa"/>
            <w:gridSpan w:val="2"/>
            <w:tcBorders>
              <w:top w:val="nil"/>
              <w:left w:val="nil"/>
              <w:bottom w:val="single" w:sz="4" w:space="0" w:color="auto"/>
              <w:right w:val="single" w:sz="8"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493</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343</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411</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0</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eastAsia="bg-BG"/>
              </w:rPr>
            </w:pPr>
            <w:r w:rsidRPr="00C57701">
              <w:rPr>
                <w:rFonts w:ascii="Times New Roman" w:hAnsi="Times New Roman"/>
                <w:bCs/>
                <w:lang w:eastAsia="bg-BG"/>
              </w:rPr>
              <w:t>0</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Местна дългокосместа – Малашевски тип</w:t>
            </w:r>
          </w:p>
        </w:tc>
        <w:tc>
          <w:tcPr>
            <w:tcW w:w="570"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8" w:type="dxa"/>
            <w:tcBorders>
              <w:top w:val="nil"/>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nil"/>
              <w:left w:val="nil"/>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567" w:type="dxa"/>
            <w:gridSpan w:val="2"/>
            <w:tcBorders>
              <w:top w:val="nil"/>
              <w:left w:val="nil"/>
              <w:bottom w:val="single" w:sz="4" w:space="0" w:color="auto"/>
              <w:right w:val="single" w:sz="8"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900</w:t>
            </w: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1005</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860</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1587</w:t>
            </w:r>
          </w:p>
        </w:tc>
        <w:tc>
          <w:tcPr>
            <w:tcW w:w="712"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2472</w:t>
            </w:r>
          </w:p>
        </w:tc>
        <w:tc>
          <w:tcPr>
            <w:tcW w:w="712"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2353</w:t>
            </w:r>
          </w:p>
        </w:tc>
      </w:tr>
      <w:tr w:rsidR="00A149B7" w:rsidRPr="00C57701" w:rsidTr="00A149B7">
        <w:trPr>
          <w:gridAfter w:val="8"/>
          <w:wAfter w:w="20855" w:type="dxa"/>
          <w:trHeight w:val="399"/>
        </w:trPr>
        <w:tc>
          <w:tcPr>
            <w:tcW w:w="8807" w:type="dxa"/>
            <w:gridSpan w:val="12"/>
            <w:tcBorders>
              <w:top w:val="single" w:sz="4" w:space="0" w:color="auto"/>
              <w:left w:val="single" w:sz="4" w:space="0" w:color="auto"/>
              <w:bottom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КОНЕ</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Каракачански кон</w:t>
            </w:r>
          </w:p>
        </w:tc>
        <w:tc>
          <w:tcPr>
            <w:tcW w:w="570" w:type="dxa"/>
            <w:tcBorders>
              <w:top w:val="nil"/>
              <w:left w:val="nil"/>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264</w:t>
            </w:r>
          </w:p>
        </w:tc>
        <w:tc>
          <w:tcPr>
            <w:tcW w:w="568"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1234</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1704</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1870</w:t>
            </w:r>
          </w:p>
        </w:tc>
        <w:tc>
          <w:tcPr>
            <w:tcW w:w="567"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2156</w:t>
            </w:r>
          </w:p>
        </w:tc>
        <w:tc>
          <w:tcPr>
            <w:tcW w:w="567" w:type="dxa"/>
            <w:gridSpan w:val="2"/>
            <w:tcBorders>
              <w:top w:val="nil"/>
              <w:left w:val="nil"/>
              <w:bottom w:val="single" w:sz="4" w:space="0" w:color="auto"/>
              <w:right w:val="single" w:sz="8"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2246</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4731</w:t>
            </w:r>
          </w:p>
        </w:tc>
        <w:tc>
          <w:tcPr>
            <w:tcW w:w="708"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5159</w:t>
            </w:r>
          </w:p>
        </w:tc>
        <w:tc>
          <w:tcPr>
            <w:tcW w:w="712"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5250</w:t>
            </w:r>
          </w:p>
        </w:tc>
        <w:tc>
          <w:tcPr>
            <w:tcW w:w="712"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5241</w:t>
            </w:r>
          </w:p>
        </w:tc>
        <w:tc>
          <w:tcPr>
            <w:tcW w:w="712"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5757</w:t>
            </w:r>
          </w:p>
        </w:tc>
      </w:tr>
      <w:tr w:rsidR="00A149B7" w:rsidRPr="00C57701" w:rsidTr="00A149B7">
        <w:trPr>
          <w:gridAfter w:val="7"/>
          <w:wAfter w:w="20143" w:type="dxa"/>
          <w:trHeight w:val="399"/>
        </w:trPr>
        <w:tc>
          <w:tcPr>
            <w:tcW w:w="9519" w:type="dxa"/>
            <w:gridSpan w:val="13"/>
            <w:tcBorders>
              <w:top w:val="single" w:sz="4" w:space="0" w:color="auto"/>
              <w:left w:val="single" w:sz="4" w:space="0" w:color="auto"/>
              <w:bottom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СВИНЕ</w:t>
            </w:r>
          </w:p>
        </w:tc>
      </w:tr>
      <w:tr w:rsidR="00A149B7" w:rsidRPr="00C57701" w:rsidTr="00A149B7">
        <w:trPr>
          <w:gridAfter w:val="7"/>
          <w:wAfter w:w="20143" w:type="dxa"/>
          <w:trHeight w:val="399"/>
        </w:trPr>
        <w:tc>
          <w:tcPr>
            <w:tcW w:w="2276" w:type="dxa"/>
            <w:tcBorders>
              <w:top w:val="nil"/>
              <w:left w:val="single" w:sz="8"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Източнобалканска свиня</w:t>
            </w:r>
          </w:p>
        </w:tc>
        <w:tc>
          <w:tcPr>
            <w:tcW w:w="570" w:type="dxa"/>
            <w:tcBorders>
              <w:top w:val="nil"/>
              <w:left w:val="nil"/>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595</w:t>
            </w:r>
          </w:p>
        </w:tc>
        <w:tc>
          <w:tcPr>
            <w:tcW w:w="568"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1269</w:t>
            </w:r>
          </w:p>
        </w:tc>
        <w:tc>
          <w:tcPr>
            <w:tcW w:w="709"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1277</w:t>
            </w:r>
          </w:p>
        </w:tc>
        <w:tc>
          <w:tcPr>
            <w:tcW w:w="709" w:type="dxa"/>
            <w:tcBorders>
              <w:top w:val="nil"/>
              <w:left w:val="nil"/>
              <w:bottom w:val="single" w:sz="4" w:space="0" w:color="auto"/>
              <w:right w:val="single" w:sz="4" w:space="0" w:color="auto"/>
            </w:tcBorders>
            <w:noWrap/>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1176</w:t>
            </w:r>
          </w:p>
        </w:tc>
        <w:tc>
          <w:tcPr>
            <w:tcW w:w="567"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1328</w:t>
            </w:r>
          </w:p>
        </w:tc>
        <w:tc>
          <w:tcPr>
            <w:tcW w:w="567" w:type="dxa"/>
            <w:gridSpan w:val="2"/>
            <w:tcBorders>
              <w:top w:val="nil"/>
              <w:left w:val="nil"/>
              <w:bottom w:val="single" w:sz="4" w:space="0" w:color="auto"/>
              <w:right w:val="single" w:sz="8"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1344</w:t>
            </w:r>
          </w:p>
        </w:tc>
        <w:tc>
          <w:tcPr>
            <w:tcW w:w="709" w:type="dxa"/>
            <w:tcBorders>
              <w:top w:val="nil"/>
              <w:left w:val="nil"/>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1227</w:t>
            </w:r>
          </w:p>
        </w:tc>
        <w:tc>
          <w:tcPr>
            <w:tcW w:w="708"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1114</w:t>
            </w:r>
          </w:p>
        </w:tc>
        <w:tc>
          <w:tcPr>
            <w:tcW w:w="712"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1234</w:t>
            </w:r>
          </w:p>
        </w:tc>
        <w:tc>
          <w:tcPr>
            <w:tcW w:w="712"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1068</w:t>
            </w:r>
          </w:p>
        </w:tc>
        <w:tc>
          <w:tcPr>
            <w:tcW w:w="712"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1182</w:t>
            </w:r>
          </w:p>
        </w:tc>
      </w:tr>
    </w:tbl>
    <w:p w:rsidR="00A149B7" w:rsidRPr="00A149B7" w:rsidRDefault="00A149B7" w:rsidP="00A149B7">
      <w:pPr>
        <w:overflowPunct/>
        <w:autoSpaceDE/>
        <w:autoSpaceDN/>
        <w:adjustRightInd/>
        <w:spacing w:line="360" w:lineRule="auto"/>
        <w:jc w:val="both"/>
        <w:textAlignment w:val="auto"/>
        <w:rPr>
          <w:rFonts w:ascii="Verdana" w:hAnsi="Verdana"/>
          <w:sz w:val="18"/>
          <w:szCs w:val="18"/>
          <w:lang w:val="bg-BG" w:eastAsia="bg-BG"/>
        </w:rPr>
      </w:pPr>
    </w:p>
    <w:p w:rsidR="00A149B7" w:rsidRPr="00C57701" w:rsidRDefault="00A149B7" w:rsidP="00A149B7">
      <w:pPr>
        <w:overflowPunct/>
        <w:autoSpaceDE/>
        <w:autoSpaceDN/>
        <w:adjustRightInd/>
        <w:spacing w:line="360" w:lineRule="auto"/>
        <w:ind w:firstLine="720"/>
        <w:jc w:val="both"/>
        <w:textAlignment w:val="auto"/>
        <w:rPr>
          <w:rFonts w:ascii="Times New Roman" w:hAnsi="Times New Roman"/>
          <w:lang w:val="bg-BG" w:eastAsia="bg-BG"/>
        </w:rPr>
      </w:pPr>
      <w:r w:rsidRPr="00C57701">
        <w:rPr>
          <w:rFonts w:ascii="Times New Roman" w:hAnsi="Times New Roman"/>
          <w:lang w:val="bg-BG" w:eastAsia="bg-BG"/>
        </w:rPr>
        <w:t>Обект на подпомагане по мярка 10 от ПРСР са и 13 комерсиални отечествени породи.</w:t>
      </w:r>
    </w:p>
    <w:p w:rsidR="00A149B7" w:rsidRPr="00C57701" w:rsidRDefault="00A149B7" w:rsidP="00A149B7">
      <w:pPr>
        <w:overflowPunct/>
        <w:autoSpaceDE/>
        <w:autoSpaceDN/>
        <w:adjustRightInd/>
        <w:spacing w:line="360" w:lineRule="auto"/>
        <w:ind w:firstLine="720"/>
        <w:jc w:val="both"/>
        <w:textAlignment w:val="auto"/>
        <w:rPr>
          <w:rFonts w:ascii="Times New Roman" w:hAnsi="Times New Roman"/>
          <w:b/>
          <w:lang w:val="bg-BG" w:eastAsia="bg-BG"/>
        </w:rPr>
      </w:pPr>
      <w:r w:rsidRPr="00C57701">
        <w:rPr>
          <w:rFonts w:ascii="Times New Roman" w:hAnsi="Times New Roman"/>
          <w:bCs/>
          <w:lang w:val="bg-BG" w:eastAsia="bg-BG"/>
        </w:rPr>
        <w:t>Комерсиални породи, подпомагани по Мярка 10</w:t>
      </w:r>
    </w:p>
    <w:tbl>
      <w:tblPr>
        <w:tblW w:w="95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8"/>
        <w:gridCol w:w="567"/>
        <w:gridCol w:w="567"/>
        <w:gridCol w:w="567"/>
        <w:gridCol w:w="567"/>
        <w:gridCol w:w="567"/>
        <w:gridCol w:w="567"/>
        <w:gridCol w:w="709"/>
        <w:gridCol w:w="708"/>
        <w:gridCol w:w="709"/>
        <w:gridCol w:w="709"/>
        <w:gridCol w:w="709"/>
      </w:tblGrid>
      <w:tr w:rsidR="00A149B7" w:rsidRPr="00C57701" w:rsidTr="00A149B7">
        <w:trPr>
          <w:trHeight w:val="332"/>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Порода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2012</w:t>
            </w:r>
          </w:p>
        </w:tc>
        <w:tc>
          <w:tcPr>
            <w:tcW w:w="567"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2013</w:t>
            </w:r>
          </w:p>
        </w:tc>
        <w:tc>
          <w:tcPr>
            <w:tcW w:w="567"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2014</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2015</w:t>
            </w:r>
          </w:p>
        </w:tc>
        <w:tc>
          <w:tcPr>
            <w:tcW w:w="708"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2016</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2017</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2018</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2019</w:t>
            </w:r>
          </w:p>
        </w:tc>
      </w:tr>
      <w:tr w:rsidR="00A149B7" w:rsidRPr="00C57701" w:rsidTr="00A149B7">
        <w:trPr>
          <w:gridAfter w:val="1"/>
          <w:wAfter w:w="709" w:type="dxa"/>
          <w:trHeight w:val="269"/>
        </w:trPr>
        <w:tc>
          <w:tcPr>
            <w:tcW w:w="6679" w:type="dxa"/>
            <w:gridSpan w:val="8"/>
            <w:tcBorders>
              <w:top w:val="nil"/>
              <w:left w:val="nil"/>
              <w:bottom w:val="nil"/>
              <w:right w:val="nil"/>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ГОВЕДА И БИВОЛИ</w:t>
            </w:r>
            <w:r w:rsidRPr="00C57701">
              <w:rPr>
                <w:rFonts w:ascii="Times New Roman" w:hAnsi="Times New Roman"/>
                <w:bCs/>
                <w:lang w:val="bg-BG" w:eastAsia="bg-BG"/>
              </w:rPr>
              <w:tab/>
            </w:r>
          </w:p>
        </w:tc>
        <w:tc>
          <w:tcPr>
            <w:tcW w:w="708"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родопско говедо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1125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1033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983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991</w:t>
            </w:r>
          </w:p>
        </w:tc>
        <w:tc>
          <w:tcPr>
            <w:tcW w:w="567"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1196</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 xml:space="preserve">  1247</w:t>
            </w:r>
          </w:p>
        </w:tc>
        <w:tc>
          <w:tcPr>
            <w:tcW w:w="709"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1788</w:t>
            </w:r>
          </w:p>
        </w:tc>
        <w:tc>
          <w:tcPr>
            <w:tcW w:w="708"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2494</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3141</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eastAsia="bg-BG"/>
              </w:rPr>
            </w:pPr>
            <w:r w:rsidRPr="00C57701">
              <w:rPr>
                <w:rFonts w:ascii="Times New Roman" w:hAnsi="Times New Roman"/>
                <w:bCs/>
                <w:lang w:eastAsia="bg-BG"/>
              </w:rPr>
              <w:t>3324</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3575</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кафяво говедо</w:t>
            </w: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567"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8"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31</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eastAsia="bg-BG"/>
              </w:rPr>
            </w:pPr>
            <w:r w:rsidRPr="00C57701">
              <w:rPr>
                <w:rFonts w:ascii="Times New Roman" w:hAnsi="Times New Roman"/>
                <w:bCs/>
                <w:lang w:eastAsia="bg-BG"/>
              </w:rPr>
              <w:t>899</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1182</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червено говедо</w:t>
            </w: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567"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8"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11</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13</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xml:space="preserve">Българска мурра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4306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4485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4669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4849</w:t>
            </w:r>
          </w:p>
        </w:tc>
        <w:tc>
          <w:tcPr>
            <w:tcW w:w="567"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5115</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5310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7548</w:t>
            </w:r>
          </w:p>
        </w:tc>
        <w:tc>
          <w:tcPr>
            <w:tcW w:w="708"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8925</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10 218</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eastAsia="bg-BG"/>
              </w:rPr>
            </w:pPr>
            <w:r w:rsidRPr="00C57701">
              <w:rPr>
                <w:rFonts w:ascii="Times New Roman" w:hAnsi="Times New Roman"/>
                <w:bCs/>
                <w:lang w:eastAsia="bg-BG"/>
              </w:rPr>
              <w:t>11482</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12540</w:t>
            </w:r>
          </w:p>
        </w:tc>
      </w:tr>
      <w:tr w:rsidR="00A149B7" w:rsidRPr="00C57701" w:rsidTr="00A149B7">
        <w:trPr>
          <w:gridAfter w:val="1"/>
          <w:wAfter w:w="709" w:type="dxa"/>
          <w:trHeight w:val="269"/>
        </w:trPr>
        <w:tc>
          <w:tcPr>
            <w:tcW w:w="6679" w:type="dxa"/>
            <w:gridSpan w:val="8"/>
            <w:tcBorders>
              <w:top w:val="nil"/>
              <w:left w:val="nil"/>
              <w:bottom w:val="nil"/>
              <w:right w:val="nil"/>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ОВЦЕ</w:t>
            </w:r>
            <w:r w:rsidRPr="00C57701">
              <w:rPr>
                <w:rFonts w:ascii="Times New Roman" w:hAnsi="Times New Roman"/>
                <w:bCs/>
                <w:lang w:val="bg-BG" w:eastAsia="bg-BG"/>
              </w:rPr>
              <w:tab/>
              <w:t xml:space="preserve">   </w:t>
            </w:r>
          </w:p>
        </w:tc>
        <w:tc>
          <w:tcPr>
            <w:tcW w:w="708"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Североизт. Бълг. Тънкорунна</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6457</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4949</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3089</w:t>
            </w:r>
          </w:p>
        </w:tc>
        <w:tc>
          <w:tcPr>
            <w:tcW w:w="567"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3006</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2791</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2657</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2742</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3499</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3955</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4131</w:t>
            </w: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3167</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Карнобатска тънкорунна</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214</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259</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211</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222</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205</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222</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259</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243</w:t>
            </w: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170</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Тракийска тънкорунна</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260</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207</w:t>
            </w:r>
          </w:p>
        </w:tc>
        <w:tc>
          <w:tcPr>
            <w:tcW w:w="567"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208</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190</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170</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210</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250</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203</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236</w:t>
            </w: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198</w:t>
            </w:r>
          </w:p>
        </w:tc>
      </w:tr>
      <w:tr w:rsidR="00A149B7" w:rsidRPr="00C57701" w:rsidTr="00A149B7">
        <w:trPr>
          <w:gridAfter w:val="1"/>
          <w:wAfter w:w="709" w:type="dxa"/>
          <w:trHeight w:val="269"/>
        </w:trPr>
        <w:tc>
          <w:tcPr>
            <w:tcW w:w="6679" w:type="dxa"/>
            <w:gridSpan w:val="8"/>
            <w:tcBorders>
              <w:top w:val="nil"/>
              <w:left w:val="nil"/>
              <w:bottom w:val="nil"/>
              <w:right w:val="nil"/>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КОЗИ</w:t>
            </w:r>
            <w:r w:rsidRPr="00C57701">
              <w:rPr>
                <w:rFonts w:ascii="Times New Roman" w:hAnsi="Times New Roman"/>
                <w:bCs/>
                <w:lang w:val="bg-BG" w:eastAsia="bg-BG"/>
              </w:rPr>
              <w:tab/>
            </w:r>
          </w:p>
        </w:tc>
        <w:tc>
          <w:tcPr>
            <w:tcW w:w="708"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 xml:space="preserve">Българска Бяла млечна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3995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1376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3354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906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2500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3250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3828</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6482</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10286</w:t>
            </w: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10823</w:t>
            </w:r>
          </w:p>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14945</w:t>
            </w:r>
          </w:p>
        </w:tc>
      </w:tr>
      <w:tr w:rsidR="00A149B7" w:rsidRPr="00C57701" w:rsidTr="00A149B7">
        <w:trPr>
          <w:gridAfter w:val="1"/>
          <w:wAfter w:w="709" w:type="dxa"/>
          <w:trHeight w:val="269"/>
        </w:trPr>
        <w:tc>
          <w:tcPr>
            <w:tcW w:w="6679" w:type="dxa"/>
            <w:gridSpan w:val="8"/>
            <w:tcBorders>
              <w:top w:val="nil"/>
              <w:left w:val="nil"/>
              <w:bottom w:val="nil"/>
              <w:right w:val="nil"/>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lastRenderedPageBreak/>
              <w:t>КОНЕ</w:t>
            </w:r>
          </w:p>
        </w:tc>
        <w:tc>
          <w:tcPr>
            <w:tcW w:w="708"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Източнобългарски кон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800</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800</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241</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243</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186</w:t>
            </w:r>
          </w:p>
        </w:tc>
        <w:tc>
          <w:tcPr>
            <w:tcW w:w="709"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216</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203</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Дунавски кон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196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225</w:t>
            </w:r>
          </w:p>
        </w:tc>
        <w:tc>
          <w:tcPr>
            <w:tcW w:w="567"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244</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351</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234</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294</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429</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537</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561</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Плевенски кон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75</w:t>
            </w:r>
          </w:p>
        </w:tc>
        <w:tc>
          <w:tcPr>
            <w:tcW w:w="567"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80</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70</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95</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96</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96</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87</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82</w:t>
            </w:r>
          </w:p>
        </w:tc>
      </w:tr>
      <w:tr w:rsidR="00A149B7" w:rsidRPr="00C57701" w:rsidTr="00A149B7">
        <w:trPr>
          <w:trHeight w:val="269"/>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Български тежковозен кон</w:t>
            </w: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tc>
        <w:tc>
          <w:tcPr>
            <w:tcW w:w="567" w:type="dxa"/>
            <w:tcBorders>
              <w:top w:val="single" w:sz="4" w:space="0" w:color="auto"/>
              <w:left w:val="single" w:sz="4" w:space="0" w:color="auto"/>
              <w:bottom w:val="single" w:sz="4" w:space="0" w:color="auto"/>
              <w:right w:val="single" w:sz="4" w:space="0" w:color="auto"/>
            </w:tcBorders>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567" w:type="dxa"/>
            <w:tcBorders>
              <w:top w:val="single" w:sz="4" w:space="0" w:color="auto"/>
              <w:left w:val="single" w:sz="4" w:space="0" w:color="auto"/>
              <w:bottom w:val="single" w:sz="4" w:space="0" w:color="auto"/>
              <w:right w:val="single" w:sz="4" w:space="0" w:color="auto"/>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825</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1653</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2679</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3536</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4207</w:t>
            </w:r>
          </w:p>
        </w:tc>
      </w:tr>
      <w:tr w:rsidR="00A149B7" w:rsidRPr="00C57701" w:rsidTr="00A149B7">
        <w:trPr>
          <w:gridAfter w:val="1"/>
          <w:wAfter w:w="709" w:type="dxa"/>
          <w:trHeight w:val="269"/>
        </w:trPr>
        <w:tc>
          <w:tcPr>
            <w:tcW w:w="6679" w:type="dxa"/>
            <w:gridSpan w:val="8"/>
            <w:tcBorders>
              <w:top w:val="nil"/>
              <w:left w:val="nil"/>
              <w:bottom w:val="nil"/>
              <w:right w:val="nil"/>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СВИНЕ</w:t>
            </w:r>
            <w:r w:rsidRPr="00C57701">
              <w:rPr>
                <w:rFonts w:ascii="Times New Roman" w:hAnsi="Times New Roman"/>
                <w:bCs/>
                <w:lang w:val="bg-BG" w:eastAsia="bg-BG"/>
              </w:rPr>
              <w:tab/>
            </w:r>
          </w:p>
        </w:tc>
        <w:tc>
          <w:tcPr>
            <w:tcW w:w="708"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c>
          <w:tcPr>
            <w:tcW w:w="709" w:type="dxa"/>
            <w:tcBorders>
              <w:top w:val="nil"/>
              <w:left w:val="nil"/>
              <w:bottom w:val="nil"/>
              <w:right w:val="nil"/>
            </w:tcBorders>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p>
        </w:tc>
      </w:tr>
      <w:tr w:rsidR="00A149B7" w:rsidRPr="00C57701" w:rsidTr="00A149B7">
        <w:trPr>
          <w:trHeight w:val="284"/>
        </w:trPr>
        <w:tc>
          <w:tcPr>
            <w:tcW w:w="2568"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Дунавска бяла свиня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1334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601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776</w:t>
            </w:r>
          </w:p>
        </w:tc>
        <w:tc>
          <w:tcPr>
            <w:tcW w:w="567"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3702</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304</w:t>
            </w:r>
          </w:p>
        </w:tc>
        <w:tc>
          <w:tcPr>
            <w:tcW w:w="708"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795</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800</w:t>
            </w:r>
          </w:p>
        </w:tc>
        <w:tc>
          <w:tcPr>
            <w:tcW w:w="709" w:type="dxa"/>
            <w:tcBorders>
              <w:top w:val="single" w:sz="4" w:space="0" w:color="auto"/>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bCs/>
                <w:lang w:val="bg-BG" w:eastAsia="bg-BG"/>
              </w:rPr>
            </w:pPr>
            <w:r w:rsidRPr="00C57701">
              <w:rPr>
                <w:rFonts w:ascii="Times New Roman" w:hAnsi="Times New Roman"/>
                <w:bCs/>
                <w:lang w:val="bg-BG" w:eastAsia="bg-BG"/>
              </w:rPr>
              <w:t>800</w:t>
            </w:r>
          </w:p>
        </w:tc>
        <w:tc>
          <w:tcPr>
            <w:tcW w:w="709" w:type="dxa"/>
            <w:tcBorders>
              <w:top w:val="single" w:sz="4" w:space="0" w:color="auto"/>
              <w:left w:val="single" w:sz="4" w:space="0" w:color="auto"/>
              <w:bottom w:val="single" w:sz="4" w:space="0" w:color="auto"/>
              <w:right w:val="single" w:sz="4" w:space="0" w:color="auto"/>
            </w:tcBorders>
            <w:vAlign w:val="center"/>
          </w:tcPr>
          <w:p w:rsidR="00A149B7" w:rsidRPr="00C57701" w:rsidRDefault="00A149B7" w:rsidP="00A149B7">
            <w:pPr>
              <w:overflowPunct/>
              <w:autoSpaceDE/>
              <w:autoSpaceDN/>
              <w:adjustRightInd/>
              <w:spacing w:line="360" w:lineRule="auto"/>
              <w:jc w:val="center"/>
              <w:textAlignment w:val="auto"/>
              <w:rPr>
                <w:rFonts w:ascii="Times New Roman" w:hAnsi="Times New Roman"/>
                <w:bCs/>
                <w:lang w:val="bg-BG" w:eastAsia="bg-BG"/>
              </w:rPr>
            </w:pPr>
            <w:r w:rsidRPr="00C57701">
              <w:rPr>
                <w:rFonts w:ascii="Times New Roman" w:hAnsi="Times New Roman"/>
                <w:bCs/>
                <w:lang w:val="bg-BG" w:eastAsia="bg-BG"/>
              </w:rPr>
              <w:t>625</w:t>
            </w:r>
          </w:p>
        </w:tc>
      </w:tr>
    </w:tbl>
    <w:p w:rsidR="00A149B7" w:rsidRPr="00A149B7" w:rsidRDefault="00A149B7" w:rsidP="00A149B7">
      <w:pPr>
        <w:overflowPunct/>
        <w:autoSpaceDE/>
        <w:autoSpaceDN/>
        <w:adjustRightInd/>
        <w:spacing w:line="360" w:lineRule="auto"/>
        <w:ind w:left="720" w:firstLine="720"/>
        <w:jc w:val="both"/>
        <w:textAlignment w:val="auto"/>
        <w:rPr>
          <w:rFonts w:ascii="Verdana" w:hAnsi="Verdana"/>
          <w:sz w:val="18"/>
          <w:szCs w:val="18"/>
          <w:lang w:val="bg-BG" w:eastAsia="bg-BG"/>
        </w:rPr>
      </w:pP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През 2019 г. няма породи с понижен статус на застрашеност и изчезнали породи. Като изчезваща порода може да бъде определена единствено породата „Плевенски кон“- порода с най-малка численост. От автохтонните породи тревожно е състоянието на Местната старозагорска овца, Бялата маришка, Местната карнобатска овца и Сакарската овца, а от комерсиалните породи, на Карнобатската и Тракийската тънкорунниа овца, на Източнобългарския кон, Дунавския  и на Дунавската бяла свиня. През 2017 г. се предприеха мерки за възстановяване на нва две национални породи - Българското кафяво и Българското червено говедо. За Българското кафяво се разработи развъдна програма и развъдната дейност с  породата се пое от АРКП през 2018г. За развитието на Българското червено говедо беше разработен развъден план, който продължава да се изпълнява  и през 2019 г.</w:t>
      </w:r>
    </w:p>
    <w:p w:rsidR="00A149B7" w:rsidRPr="00A149B7" w:rsidRDefault="00A149B7" w:rsidP="00A149B7">
      <w:pPr>
        <w:overflowPunct/>
        <w:autoSpaceDE/>
        <w:autoSpaceDN/>
        <w:adjustRightInd/>
        <w:spacing w:line="360" w:lineRule="auto"/>
        <w:ind w:firstLine="708"/>
        <w:jc w:val="both"/>
        <w:textAlignment w:val="auto"/>
        <w:rPr>
          <w:rFonts w:ascii="Verdana" w:hAnsi="Verdana"/>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2. Поддържане на национална и международни бази данни за състоянието на националните ресурси.</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От 2013 г. ИАСРЖ разработи и поддържа информационна база данни на български и английски език за състоянието на генетичните ресурси по образец на базата EFABIS на Европейската регионална фокусна точка. Националната система е свързана с EFABIS, а последната с информационната система DAD-IS на световната организация по прехраната FAO. Тази интеграция дава възможност за трансфер на данни от националната към европейската и световната информационни системи. Информацията се актуализира и през първото полугодие на 2019 г.</w:t>
      </w:r>
    </w:p>
    <w:p w:rsidR="00A149B7" w:rsidRPr="00C57701" w:rsidRDefault="00A149B7" w:rsidP="00A149B7">
      <w:pPr>
        <w:overflowPunct/>
        <w:autoSpaceDE/>
        <w:autoSpaceDN/>
        <w:adjustRightInd/>
        <w:spacing w:line="360" w:lineRule="auto"/>
        <w:ind w:firstLine="708"/>
        <w:jc w:val="both"/>
        <w:textAlignment w:val="auto"/>
        <w:rPr>
          <w:rFonts w:ascii="Times New Roman" w:hAnsi="Times New Roman"/>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3. Поддържане и актуализиране на регистър на развъдните стада в Република България, в съответствие с чл. 18, ал. 6 от Закона за животновъдството</w:t>
      </w:r>
    </w:p>
    <w:p w:rsidR="00A149B7" w:rsidRPr="00C57701" w:rsidRDefault="00A149B7" w:rsidP="00C57701">
      <w:pPr>
        <w:overflowPunct/>
        <w:autoSpaceDE/>
        <w:autoSpaceDN/>
        <w:adjustRightInd/>
        <w:ind w:firstLine="708"/>
        <w:jc w:val="both"/>
        <w:textAlignment w:val="auto"/>
        <w:rPr>
          <w:rFonts w:ascii="Times New Roman" w:hAnsi="Times New Roman"/>
          <w:lang w:val="bg-BG" w:eastAsia="bg-BG"/>
        </w:rPr>
      </w:pPr>
      <w:r w:rsidRPr="00C57701">
        <w:rPr>
          <w:rFonts w:ascii="Times New Roman" w:hAnsi="Times New Roman"/>
          <w:lang w:val="bg-BG" w:eastAsia="bg-BG"/>
        </w:rPr>
        <w:t>В регистъра за развъдните стада към 30.06.2019 г. е вписана информация както следва:</w:t>
      </w:r>
    </w:p>
    <w:p w:rsidR="00A149B7" w:rsidRPr="00C57701" w:rsidRDefault="00A149B7" w:rsidP="00C57701">
      <w:pPr>
        <w:overflowPunct/>
        <w:autoSpaceDE/>
        <w:autoSpaceDN/>
        <w:adjustRightInd/>
        <w:ind w:left="1428"/>
        <w:jc w:val="both"/>
        <w:textAlignment w:val="auto"/>
        <w:rPr>
          <w:rFonts w:ascii="Times New Roman" w:hAnsi="Times New Roman"/>
          <w:lang w:val="bg-BG" w:eastAsia="bg-BG"/>
        </w:rPr>
      </w:pPr>
      <w:r w:rsidRPr="00C57701">
        <w:rPr>
          <w:rFonts w:ascii="Times New Roman" w:hAnsi="Times New Roman"/>
          <w:lang w:val="bg-BG" w:eastAsia="bg-BG"/>
        </w:rPr>
        <w:t>в говедовъдството 1662 стада с 118714 говеда;</w:t>
      </w:r>
    </w:p>
    <w:p w:rsidR="00A149B7" w:rsidRPr="00C57701" w:rsidRDefault="00A149B7" w:rsidP="00C57701">
      <w:pPr>
        <w:overflowPunct/>
        <w:autoSpaceDE/>
        <w:autoSpaceDN/>
        <w:adjustRightInd/>
        <w:ind w:left="1428"/>
        <w:jc w:val="both"/>
        <w:textAlignment w:val="auto"/>
        <w:rPr>
          <w:rFonts w:ascii="Times New Roman" w:hAnsi="Times New Roman"/>
          <w:lang w:val="bg-BG" w:eastAsia="bg-BG"/>
        </w:rPr>
      </w:pPr>
      <w:r w:rsidRPr="00C57701">
        <w:rPr>
          <w:rFonts w:ascii="Times New Roman" w:hAnsi="Times New Roman"/>
          <w:lang w:val="bg-BG" w:eastAsia="bg-BG"/>
        </w:rPr>
        <w:t>в биволовъдството 269 стада с 12 540 биволи;</w:t>
      </w:r>
    </w:p>
    <w:p w:rsidR="00A149B7" w:rsidRPr="00C57701" w:rsidRDefault="00A149B7" w:rsidP="00C57701">
      <w:pPr>
        <w:overflowPunct/>
        <w:autoSpaceDE/>
        <w:autoSpaceDN/>
        <w:adjustRightInd/>
        <w:ind w:left="1428"/>
        <w:jc w:val="both"/>
        <w:textAlignment w:val="auto"/>
        <w:rPr>
          <w:rFonts w:ascii="Times New Roman" w:hAnsi="Times New Roman"/>
          <w:lang w:val="bg-BG" w:eastAsia="bg-BG"/>
        </w:rPr>
      </w:pPr>
      <w:r w:rsidRPr="00C57701">
        <w:rPr>
          <w:rFonts w:ascii="Times New Roman" w:hAnsi="Times New Roman"/>
          <w:lang w:val="bg-BG" w:eastAsia="bg-BG"/>
        </w:rPr>
        <w:t>в овцевъдството 2 175 стада с 335 668 овце;</w:t>
      </w:r>
    </w:p>
    <w:p w:rsidR="00A149B7" w:rsidRPr="00C57701" w:rsidRDefault="00A149B7" w:rsidP="00C57701">
      <w:pPr>
        <w:overflowPunct/>
        <w:autoSpaceDE/>
        <w:autoSpaceDN/>
        <w:adjustRightInd/>
        <w:ind w:left="1428"/>
        <w:jc w:val="both"/>
        <w:textAlignment w:val="auto"/>
        <w:rPr>
          <w:rFonts w:ascii="Times New Roman" w:hAnsi="Times New Roman"/>
          <w:lang w:val="bg-BG" w:eastAsia="bg-BG"/>
        </w:rPr>
      </w:pPr>
      <w:r w:rsidRPr="00C57701">
        <w:rPr>
          <w:rFonts w:ascii="Times New Roman" w:hAnsi="Times New Roman"/>
          <w:lang w:val="bg-BG" w:eastAsia="bg-BG"/>
        </w:rPr>
        <w:t>в козевъдството 387 стада с 30 634 кози;</w:t>
      </w:r>
    </w:p>
    <w:p w:rsidR="00A149B7" w:rsidRPr="00C57701" w:rsidRDefault="00A149B7" w:rsidP="00C57701">
      <w:pPr>
        <w:overflowPunct/>
        <w:autoSpaceDE/>
        <w:autoSpaceDN/>
        <w:adjustRightInd/>
        <w:ind w:left="1428"/>
        <w:contextualSpacing/>
        <w:jc w:val="both"/>
        <w:textAlignment w:val="auto"/>
        <w:rPr>
          <w:rFonts w:ascii="Times New Roman" w:eastAsia="Calibri" w:hAnsi="Times New Roman"/>
          <w:lang w:val="bg-BG"/>
        </w:rPr>
      </w:pPr>
      <w:r w:rsidRPr="00C57701">
        <w:rPr>
          <w:rFonts w:ascii="Times New Roman" w:eastAsia="Calibri" w:hAnsi="Times New Roman"/>
          <w:lang w:val="bg-BG"/>
        </w:rPr>
        <w:t>в коневъдството 871 собственици с 9920 животни;</w:t>
      </w:r>
    </w:p>
    <w:p w:rsidR="00A149B7" w:rsidRPr="00C57701" w:rsidRDefault="00A149B7" w:rsidP="00C57701">
      <w:pPr>
        <w:overflowPunct/>
        <w:autoSpaceDE/>
        <w:autoSpaceDN/>
        <w:adjustRightInd/>
        <w:ind w:left="1428"/>
        <w:contextualSpacing/>
        <w:jc w:val="both"/>
        <w:textAlignment w:val="auto"/>
        <w:rPr>
          <w:rFonts w:ascii="Times New Roman" w:eastAsia="Calibri" w:hAnsi="Times New Roman"/>
          <w:lang w:val="bg-BG"/>
        </w:rPr>
      </w:pPr>
      <w:r w:rsidRPr="00C57701">
        <w:rPr>
          <w:rFonts w:ascii="Times New Roman" w:eastAsia="Calibri" w:hAnsi="Times New Roman"/>
          <w:lang w:val="bg-BG"/>
        </w:rPr>
        <w:t>в свиневъдство 50 стада с 46 789 животни;</w:t>
      </w:r>
    </w:p>
    <w:p w:rsidR="00A149B7" w:rsidRPr="00C57701" w:rsidRDefault="00A149B7" w:rsidP="00C57701">
      <w:pPr>
        <w:overflowPunct/>
        <w:autoSpaceDE/>
        <w:autoSpaceDN/>
        <w:adjustRightInd/>
        <w:ind w:left="1428"/>
        <w:contextualSpacing/>
        <w:jc w:val="both"/>
        <w:textAlignment w:val="auto"/>
        <w:rPr>
          <w:rFonts w:ascii="Times New Roman" w:eastAsia="Calibri" w:hAnsi="Times New Roman"/>
          <w:lang w:val="bg-BG"/>
        </w:rPr>
      </w:pPr>
      <w:r w:rsidRPr="00C57701">
        <w:rPr>
          <w:rFonts w:ascii="Times New Roman" w:eastAsia="Calibri" w:hAnsi="Times New Roman"/>
          <w:lang w:val="bg-BG"/>
        </w:rPr>
        <w:t>в птицевъдство 14 стада с 1 244 962 птици;</w:t>
      </w:r>
    </w:p>
    <w:p w:rsidR="00A149B7" w:rsidRPr="00C57701" w:rsidRDefault="00A149B7" w:rsidP="00C57701">
      <w:pPr>
        <w:overflowPunct/>
        <w:autoSpaceDE/>
        <w:autoSpaceDN/>
        <w:adjustRightInd/>
        <w:ind w:left="1428"/>
        <w:contextualSpacing/>
        <w:jc w:val="both"/>
        <w:textAlignment w:val="auto"/>
        <w:rPr>
          <w:rFonts w:ascii="Times New Roman" w:eastAsia="Calibri" w:hAnsi="Times New Roman"/>
          <w:lang w:val="bg-BG"/>
        </w:rPr>
      </w:pPr>
      <w:r w:rsidRPr="00C57701">
        <w:rPr>
          <w:rFonts w:ascii="Times New Roman" w:eastAsia="Calibri" w:hAnsi="Times New Roman"/>
          <w:lang w:val="bg-BG"/>
        </w:rPr>
        <w:t>в пчеларството 92 собственика, 161 пчелина с 21 953 пчелни семейства;</w:t>
      </w:r>
    </w:p>
    <w:p w:rsidR="00A149B7" w:rsidRPr="00C57701" w:rsidRDefault="00A149B7" w:rsidP="00C57701">
      <w:pPr>
        <w:overflowPunct/>
        <w:autoSpaceDE/>
        <w:autoSpaceDN/>
        <w:adjustRightInd/>
        <w:ind w:left="1428"/>
        <w:contextualSpacing/>
        <w:jc w:val="both"/>
        <w:textAlignment w:val="auto"/>
        <w:rPr>
          <w:rFonts w:ascii="Times New Roman" w:eastAsia="Calibri" w:hAnsi="Times New Roman"/>
          <w:lang w:val="bg-BG"/>
        </w:rPr>
      </w:pPr>
      <w:r w:rsidRPr="00C57701">
        <w:rPr>
          <w:rFonts w:ascii="Times New Roman" w:eastAsia="Calibri" w:hAnsi="Times New Roman"/>
          <w:lang w:val="bg-BG"/>
        </w:rPr>
        <w:t>39 собственици на кучета, от породи със селскостопанско предназначение с 459 кучета;</w:t>
      </w:r>
    </w:p>
    <w:p w:rsidR="00A149B7" w:rsidRPr="00C57701" w:rsidRDefault="00A149B7" w:rsidP="00C57701">
      <w:pPr>
        <w:overflowPunct/>
        <w:autoSpaceDE/>
        <w:autoSpaceDN/>
        <w:adjustRightInd/>
        <w:ind w:left="1428"/>
        <w:contextualSpacing/>
        <w:jc w:val="both"/>
        <w:textAlignment w:val="auto"/>
        <w:rPr>
          <w:rFonts w:ascii="Times New Roman" w:eastAsia="Calibri" w:hAnsi="Times New Roman"/>
          <w:lang w:val="bg-BG"/>
        </w:rPr>
      </w:pPr>
      <w:r w:rsidRPr="00C57701">
        <w:rPr>
          <w:rFonts w:ascii="Times New Roman" w:eastAsia="Calibri" w:hAnsi="Times New Roman"/>
          <w:lang w:val="bg-BG"/>
        </w:rPr>
        <w:t>в зайцевъдството – 9 собственика – 1497 зайци.</w:t>
      </w:r>
    </w:p>
    <w:p w:rsidR="00A149B7" w:rsidRPr="00C57701" w:rsidRDefault="00A149B7" w:rsidP="00A149B7">
      <w:pPr>
        <w:overflowPunct/>
        <w:autoSpaceDE/>
        <w:autoSpaceDN/>
        <w:adjustRightInd/>
        <w:spacing w:line="360" w:lineRule="auto"/>
        <w:ind w:left="1428"/>
        <w:jc w:val="both"/>
        <w:textAlignment w:val="auto"/>
        <w:rPr>
          <w:rFonts w:ascii="Times New Roman" w:hAnsi="Times New Roman"/>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 xml:space="preserve"> По цел 3. Координиране на развъдната дейност и управление на националните генетични ресурси в животновъдството.</w:t>
      </w:r>
    </w:p>
    <w:p w:rsidR="00A149B7" w:rsidRPr="00C57701" w:rsidRDefault="00A149B7" w:rsidP="00C57701">
      <w:pPr>
        <w:overflowPunct/>
        <w:autoSpaceDE/>
        <w:autoSpaceDN/>
        <w:adjustRightInd/>
        <w:jc w:val="both"/>
        <w:textAlignment w:val="auto"/>
        <w:rPr>
          <w:rFonts w:ascii="Times New Roman" w:hAnsi="Times New Roman"/>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1.Ръководство, организиране и участие в работата на Националния съвет по управление и съхранение на генетичните ресурси</w:t>
      </w:r>
    </w:p>
    <w:p w:rsidR="00A149B7" w:rsidRPr="00C57701" w:rsidRDefault="00A149B7" w:rsidP="00C57701">
      <w:pPr>
        <w:overflowPunct/>
        <w:autoSpaceDE/>
        <w:autoSpaceDN/>
        <w:adjustRightInd/>
        <w:ind w:firstLine="567"/>
        <w:jc w:val="both"/>
        <w:textAlignment w:val="auto"/>
        <w:rPr>
          <w:rFonts w:ascii="Times New Roman" w:hAnsi="Times New Roman"/>
          <w:highlight w:val="white"/>
          <w:shd w:val="clear" w:color="auto" w:fill="FEFEFE"/>
          <w:lang w:val="bg-BG" w:eastAsia="bg-BG"/>
        </w:rPr>
      </w:pPr>
      <w:r w:rsidRPr="00C57701">
        <w:rPr>
          <w:rFonts w:ascii="Times New Roman" w:hAnsi="Times New Roman"/>
          <w:lang w:val="bg-BG" w:eastAsia="bg-BG"/>
        </w:rPr>
        <w:t xml:space="preserve">Според Закона за животновъдството изпълнителният директор на ИАСРЖ е Национален координатор по управление и съхранение на генетичните ресурси в животновъдството. В съответствие с чл. 18а, ал. 3 от Закона за животновъдството </w:t>
      </w:r>
      <w:r w:rsidRPr="00C57701">
        <w:rPr>
          <w:rFonts w:ascii="Times New Roman" w:hAnsi="Times New Roman"/>
          <w:lang w:eastAsia="bg-BG"/>
        </w:rPr>
        <w:t>(</w:t>
      </w:r>
      <w:r w:rsidRPr="00C57701">
        <w:rPr>
          <w:rFonts w:ascii="Times New Roman" w:hAnsi="Times New Roman"/>
          <w:lang w:val="bg-BG" w:eastAsia="bg-BG"/>
        </w:rPr>
        <w:t>в редакцията му преди изменението от 12.02.2019 г.</w:t>
      </w:r>
      <w:r w:rsidRPr="00C57701">
        <w:rPr>
          <w:rFonts w:ascii="Times New Roman" w:hAnsi="Times New Roman"/>
          <w:lang w:eastAsia="bg-BG"/>
        </w:rPr>
        <w:t>)</w:t>
      </w:r>
      <w:r w:rsidRPr="00C57701">
        <w:rPr>
          <w:rFonts w:ascii="Times New Roman" w:hAnsi="Times New Roman"/>
          <w:lang w:val="bg-BG" w:eastAsia="bg-BG"/>
        </w:rPr>
        <w:t xml:space="preserve">, като постоянен консултативен орган към Националния координатор по генетични ресурси, е създаден Съвет по генетични ресурси, в чийто състав влизат представители на развъдни организации. </w:t>
      </w:r>
      <w:r w:rsidRPr="00C57701">
        <w:rPr>
          <w:rFonts w:ascii="Times New Roman" w:hAnsi="Times New Roman"/>
          <w:shd w:val="clear" w:color="auto" w:fill="FEFEFE"/>
          <w:lang w:val="bg-BG" w:eastAsia="bg-BG"/>
        </w:rPr>
        <w:t xml:space="preserve">При осъществяване на </w:t>
      </w:r>
      <w:r w:rsidRPr="00C57701">
        <w:rPr>
          <w:rFonts w:ascii="Times New Roman" w:hAnsi="Times New Roman"/>
          <w:highlight w:val="white"/>
          <w:shd w:val="clear" w:color="auto" w:fill="FEFEFE"/>
          <w:lang w:val="bg-BG" w:eastAsia="bg-BG"/>
        </w:rPr>
        <w:t xml:space="preserve">функциите си съветът подпомага </w:t>
      </w:r>
      <w:r w:rsidRPr="00C57701">
        <w:rPr>
          <w:rFonts w:ascii="Times New Roman" w:hAnsi="Times New Roman"/>
          <w:highlight w:val="white"/>
          <w:shd w:val="clear" w:color="auto" w:fill="FEFEFE"/>
          <w:lang w:val="bg-BG" w:eastAsia="bg-BG"/>
        </w:rPr>
        <w:lastRenderedPageBreak/>
        <w:t>Националния координатор при изпълнение на правомощията му в областта на развъдната дейност, управлението и съхраняването на генетичните ресурси.</w:t>
      </w:r>
    </w:p>
    <w:p w:rsidR="00A149B7" w:rsidRPr="00C57701" w:rsidRDefault="00A149B7" w:rsidP="00C57701">
      <w:pPr>
        <w:overflowPunct/>
        <w:autoSpaceDE/>
        <w:autoSpaceDN/>
        <w:adjustRightInd/>
        <w:ind w:firstLine="567"/>
        <w:jc w:val="both"/>
        <w:textAlignment w:val="auto"/>
        <w:rPr>
          <w:rFonts w:ascii="Times New Roman" w:hAnsi="Times New Roman"/>
          <w:highlight w:val="white"/>
          <w:shd w:val="clear" w:color="auto" w:fill="FEFEFE"/>
          <w:lang w:val="bg-BG" w:eastAsia="bg-BG"/>
        </w:rPr>
      </w:pPr>
      <w:r w:rsidRPr="00C57701">
        <w:rPr>
          <w:rFonts w:ascii="Times New Roman" w:hAnsi="Times New Roman"/>
          <w:highlight w:val="white"/>
          <w:shd w:val="clear" w:color="auto" w:fill="FEFEFE"/>
          <w:lang w:val="bg-BG" w:eastAsia="bg-BG"/>
        </w:rPr>
        <w:t xml:space="preserve">Организационно-техническото обслужване на дейността на Националния съвет по генетични ресурси в животновъдството се осигурява от Изпълнителната агенция по селекция и репродукция в животновъдството. </w:t>
      </w:r>
    </w:p>
    <w:p w:rsidR="00A149B7" w:rsidRPr="00C57701" w:rsidRDefault="00A149B7" w:rsidP="00C57701">
      <w:pPr>
        <w:overflowPunct/>
        <w:autoSpaceDE/>
        <w:autoSpaceDN/>
        <w:adjustRightInd/>
        <w:ind w:firstLine="567"/>
        <w:jc w:val="both"/>
        <w:textAlignment w:val="auto"/>
        <w:rPr>
          <w:rFonts w:ascii="Times New Roman" w:hAnsi="Times New Roman"/>
          <w:shd w:val="clear" w:color="auto" w:fill="FEFEFE"/>
          <w:lang w:val="bg-BG" w:eastAsia="bg-BG"/>
        </w:rPr>
      </w:pPr>
      <w:r w:rsidRPr="00C57701">
        <w:rPr>
          <w:rFonts w:ascii="Times New Roman" w:hAnsi="Times New Roman"/>
          <w:shd w:val="clear" w:color="auto" w:fill="FEFEFE"/>
          <w:lang w:val="bg-BG" w:eastAsia="bg-BG"/>
        </w:rPr>
        <w:t>До 30.06.2019 г. Съветът е провел общо 4 заседания, както следва: в секциите „Говедовъдство” и „Биволовъдство” – 1, „Овцевъдство” и „Козевъдство”</w:t>
      </w:r>
      <w:r w:rsidRPr="00C57701">
        <w:rPr>
          <w:rFonts w:ascii="Times New Roman" w:hAnsi="Times New Roman"/>
          <w:shd w:val="clear" w:color="auto" w:fill="FEFEFE"/>
          <w:lang w:eastAsia="bg-BG"/>
        </w:rPr>
        <w:t xml:space="preserve">- 3 </w:t>
      </w:r>
      <w:r w:rsidRPr="00C57701">
        <w:rPr>
          <w:rFonts w:ascii="Times New Roman" w:hAnsi="Times New Roman"/>
          <w:shd w:val="clear" w:color="auto" w:fill="FEFEFE"/>
          <w:lang w:val="bg-BG" w:eastAsia="bg-BG"/>
        </w:rPr>
        <w:t xml:space="preserve">заседания. </w:t>
      </w:r>
    </w:p>
    <w:p w:rsidR="00A149B7" w:rsidRPr="00A149B7" w:rsidRDefault="00A149B7" w:rsidP="00A149B7">
      <w:pPr>
        <w:overflowPunct/>
        <w:autoSpaceDE/>
        <w:autoSpaceDN/>
        <w:adjustRightInd/>
        <w:spacing w:line="360" w:lineRule="auto"/>
        <w:ind w:firstLine="709"/>
        <w:jc w:val="both"/>
        <w:textAlignment w:val="auto"/>
        <w:rPr>
          <w:rFonts w:ascii="Verdana" w:hAnsi="Verdana"/>
          <w:b/>
          <w:i/>
          <w:shd w:val="clear" w:color="auto" w:fill="FEFEFE"/>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2. Поддържане и актуализиране на регистър на мъжките разплодни животни в страната.</w:t>
      </w:r>
    </w:p>
    <w:p w:rsidR="00A149B7" w:rsidRPr="00C57701" w:rsidRDefault="00A149B7" w:rsidP="00C57701">
      <w:pPr>
        <w:overflowPunct/>
        <w:autoSpaceDE/>
        <w:autoSpaceDN/>
        <w:adjustRightInd/>
        <w:ind w:firstLine="567"/>
        <w:jc w:val="both"/>
        <w:textAlignment w:val="auto"/>
        <w:rPr>
          <w:rFonts w:ascii="Times New Roman" w:hAnsi="Times New Roman"/>
          <w:shd w:val="clear" w:color="auto" w:fill="FEFEFE"/>
          <w:lang w:val="bg-BG" w:eastAsia="bg-BG"/>
        </w:rPr>
      </w:pPr>
      <w:r w:rsidRPr="00C57701">
        <w:rPr>
          <w:rFonts w:ascii="Times New Roman" w:hAnsi="Times New Roman"/>
          <w:shd w:val="clear" w:color="auto" w:fill="FEFEFE"/>
          <w:lang w:val="bg-BG" w:eastAsia="bg-BG"/>
        </w:rPr>
        <w:t>Към 30.06.2019 г. в регистъра са включени:</w:t>
      </w:r>
    </w:p>
    <w:p w:rsidR="00A149B7" w:rsidRPr="00C57701" w:rsidRDefault="00A149B7" w:rsidP="00C57701">
      <w:pPr>
        <w:overflowPunct/>
        <w:autoSpaceDE/>
        <w:autoSpaceDN/>
        <w:adjustRightInd/>
        <w:ind w:firstLine="567"/>
        <w:jc w:val="both"/>
        <w:textAlignment w:val="auto"/>
        <w:rPr>
          <w:rFonts w:ascii="Times New Roman" w:hAnsi="Times New Roman"/>
          <w:shd w:val="clear" w:color="auto" w:fill="FEFEFE"/>
          <w:lang w:val="bg-BG" w:eastAsia="bg-BG"/>
        </w:rPr>
      </w:pPr>
      <w:r w:rsidRPr="00C57701">
        <w:rPr>
          <w:rFonts w:ascii="Times New Roman" w:hAnsi="Times New Roman"/>
          <w:shd w:val="clear" w:color="auto" w:fill="FEFEFE"/>
          <w:lang w:val="bg-BG" w:eastAsia="bg-BG"/>
        </w:rPr>
        <w:t>- 1 918 говежди бика;</w:t>
      </w:r>
    </w:p>
    <w:p w:rsidR="00A149B7" w:rsidRPr="00C57701" w:rsidRDefault="00A149B7" w:rsidP="00C57701">
      <w:pPr>
        <w:overflowPunct/>
        <w:autoSpaceDE/>
        <w:autoSpaceDN/>
        <w:adjustRightInd/>
        <w:ind w:firstLine="567"/>
        <w:jc w:val="both"/>
        <w:textAlignment w:val="auto"/>
        <w:rPr>
          <w:rFonts w:ascii="Times New Roman" w:hAnsi="Times New Roman"/>
          <w:shd w:val="clear" w:color="auto" w:fill="FEFEFE"/>
          <w:lang w:val="bg-BG" w:eastAsia="bg-BG"/>
        </w:rPr>
      </w:pPr>
      <w:r w:rsidRPr="00C57701">
        <w:rPr>
          <w:rFonts w:ascii="Times New Roman" w:hAnsi="Times New Roman"/>
          <w:shd w:val="clear" w:color="auto" w:fill="FEFEFE"/>
          <w:lang w:val="bg-BG" w:eastAsia="bg-BG"/>
        </w:rPr>
        <w:t>- 295 биволски бика;</w:t>
      </w:r>
    </w:p>
    <w:p w:rsidR="00A149B7" w:rsidRPr="00C57701" w:rsidRDefault="00A149B7" w:rsidP="00C57701">
      <w:pPr>
        <w:overflowPunct/>
        <w:autoSpaceDE/>
        <w:autoSpaceDN/>
        <w:adjustRightInd/>
        <w:ind w:firstLine="567"/>
        <w:jc w:val="both"/>
        <w:textAlignment w:val="auto"/>
        <w:rPr>
          <w:rFonts w:ascii="Times New Roman" w:hAnsi="Times New Roman"/>
          <w:shd w:val="clear" w:color="auto" w:fill="FEFEFE"/>
          <w:lang w:val="bg-BG" w:eastAsia="bg-BG"/>
        </w:rPr>
      </w:pPr>
      <w:r w:rsidRPr="00C57701">
        <w:rPr>
          <w:rFonts w:ascii="Times New Roman" w:hAnsi="Times New Roman"/>
          <w:shd w:val="clear" w:color="auto" w:fill="FEFEFE"/>
          <w:lang w:val="bg-BG" w:eastAsia="bg-BG"/>
        </w:rPr>
        <w:t>- 7 221 коча;</w:t>
      </w:r>
    </w:p>
    <w:p w:rsidR="00A149B7" w:rsidRPr="00C57701" w:rsidRDefault="00A149B7" w:rsidP="00C57701">
      <w:pPr>
        <w:overflowPunct/>
        <w:autoSpaceDE/>
        <w:autoSpaceDN/>
        <w:adjustRightInd/>
        <w:ind w:firstLine="567"/>
        <w:jc w:val="both"/>
        <w:textAlignment w:val="auto"/>
        <w:rPr>
          <w:rFonts w:ascii="Times New Roman" w:hAnsi="Times New Roman"/>
          <w:shd w:val="clear" w:color="auto" w:fill="FEFEFE"/>
          <w:lang w:val="bg-BG" w:eastAsia="bg-BG"/>
        </w:rPr>
      </w:pPr>
      <w:r w:rsidRPr="00C57701">
        <w:rPr>
          <w:rFonts w:ascii="Times New Roman" w:hAnsi="Times New Roman"/>
          <w:shd w:val="clear" w:color="auto" w:fill="FEFEFE"/>
          <w:lang w:val="bg-BG" w:eastAsia="bg-BG"/>
        </w:rPr>
        <w:t>- 655 пръча;</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- 401 жребци;</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- 374 нереза;</w:t>
      </w:r>
    </w:p>
    <w:p w:rsidR="00A149B7" w:rsidRPr="00C57701" w:rsidRDefault="00A149B7" w:rsidP="00C57701">
      <w:pPr>
        <w:overflowPunct/>
        <w:autoSpaceDE/>
        <w:autoSpaceDN/>
        <w:adjustRightInd/>
        <w:ind w:firstLine="567"/>
        <w:jc w:val="both"/>
        <w:textAlignment w:val="auto"/>
        <w:rPr>
          <w:rFonts w:ascii="Times New Roman" w:hAnsi="Times New Roman"/>
          <w:lang w:eastAsia="bg-BG"/>
        </w:rPr>
      </w:pPr>
      <w:r w:rsidRPr="00C57701">
        <w:rPr>
          <w:rFonts w:ascii="Times New Roman" w:hAnsi="Times New Roman"/>
          <w:lang w:val="bg-BG" w:eastAsia="bg-BG"/>
        </w:rPr>
        <w:t>- 115 кучета</w:t>
      </w:r>
      <w:r w:rsidRPr="00C57701">
        <w:rPr>
          <w:rFonts w:ascii="Times New Roman" w:hAnsi="Times New Roman"/>
          <w:lang w:eastAsia="bg-BG"/>
        </w:rPr>
        <w:t>;</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eastAsia="bg-BG"/>
        </w:rPr>
        <w:t>-</w:t>
      </w:r>
      <w:r w:rsidRPr="00C57701">
        <w:rPr>
          <w:rFonts w:ascii="Times New Roman" w:hAnsi="Times New Roman"/>
          <w:lang w:val="bg-BG" w:eastAsia="bg-BG"/>
        </w:rPr>
        <w:t xml:space="preserve"> </w:t>
      </w:r>
      <w:r w:rsidRPr="00C57701">
        <w:rPr>
          <w:rFonts w:ascii="Times New Roman" w:hAnsi="Times New Roman"/>
          <w:lang w:eastAsia="bg-BG"/>
        </w:rPr>
        <w:t xml:space="preserve"> </w:t>
      </w:r>
      <w:r w:rsidRPr="00C57701">
        <w:rPr>
          <w:rFonts w:ascii="Times New Roman" w:hAnsi="Times New Roman"/>
          <w:lang w:val="bg-BG" w:eastAsia="bg-BG"/>
        </w:rPr>
        <w:t>208 заека.</w:t>
      </w:r>
    </w:p>
    <w:p w:rsidR="00A149B7" w:rsidRPr="00A149B7" w:rsidRDefault="00A149B7" w:rsidP="00A149B7">
      <w:pPr>
        <w:overflowPunct/>
        <w:autoSpaceDE/>
        <w:autoSpaceDN/>
        <w:adjustRightInd/>
        <w:spacing w:line="360" w:lineRule="auto"/>
        <w:ind w:firstLine="709"/>
        <w:jc w:val="both"/>
        <w:textAlignment w:val="auto"/>
        <w:rPr>
          <w:rFonts w:ascii="Verdana" w:hAnsi="Verdana"/>
          <w:b/>
          <w:i/>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3. Администриране на Държавна комисия по породи животни.</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ИАСРЖ координира създаването на нови породи и хибриди животни чрез организиране, ръководство и техническо осигуряване на дейностите на Държавната комисия по породи животни и извършва необходимите експертизи по същество на всички нива. Председател на комисията, съгласно Правилника за устройството и дейността на ДКПР, е Изпълнителният директор на ИАСРЖ. В ДКПР  до 30.06. 2019 г. няма постъпили заявления от Патентното ведомство за извършване на експертизи по същество. </w:t>
      </w:r>
    </w:p>
    <w:p w:rsidR="00A149B7" w:rsidRPr="00C57701" w:rsidRDefault="00A149B7" w:rsidP="00C57701">
      <w:pPr>
        <w:overflowPunct/>
        <w:autoSpaceDE/>
        <w:autoSpaceDN/>
        <w:adjustRightInd/>
        <w:ind w:firstLine="567"/>
        <w:jc w:val="both"/>
        <w:textAlignment w:val="auto"/>
        <w:rPr>
          <w:rFonts w:ascii="Times New Roman" w:hAnsi="Times New Roman"/>
          <w:b/>
          <w:lang w:val="bg-BG" w:eastAsia="bg-BG"/>
        </w:rPr>
      </w:pPr>
    </w:p>
    <w:p w:rsidR="00A149B7" w:rsidRPr="00C57701" w:rsidRDefault="00A149B7" w:rsidP="00A149B7">
      <w:pPr>
        <w:overflowPunct/>
        <w:autoSpaceDE/>
        <w:autoSpaceDN/>
        <w:adjustRightInd/>
        <w:spacing w:line="360" w:lineRule="auto"/>
        <w:jc w:val="both"/>
        <w:textAlignment w:val="auto"/>
        <w:rPr>
          <w:rFonts w:ascii="Times New Roman" w:hAnsi="Times New Roman"/>
          <w:b/>
          <w:i/>
          <w:lang w:val="bg-BG" w:eastAsia="bg-BG"/>
        </w:rPr>
      </w:pPr>
      <w:r w:rsidRPr="00C57701">
        <w:rPr>
          <w:rFonts w:ascii="Times New Roman" w:hAnsi="Times New Roman"/>
          <w:b/>
          <w:i/>
          <w:lang w:val="bg-BG" w:eastAsia="bg-BG"/>
        </w:rPr>
        <w:t>IV. По цел 4. Подпомагане дейността на развъдните организации.</w:t>
      </w:r>
    </w:p>
    <w:p w:rsidR="00A149B7" w:rsidRPr="00C57701" w:rsidRDefault="00A149B7" w:rsidP="00A149B7">
      <w:pPr>
        <w:overflowPunct/>
        <w:autoSpaceDE/>
        <w:autoSpaceDN/>
        <w:adjustRightInd/>
        <w:spacing w:line="360" w:lineRule="auto"/>
        <w:ind w:firstLine="709"/>
        <w:jc w:val="both"/>
        <w:textAlignment w:val="auto"/>
        <w:rPr>
          <w:rFonts w:ascii="Times New Roman" w:hAnsi="Times New Roman"/>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1. Предоставяне на възможност за изследване на качествените показатели на контролираните признаци в лабораториите на ИАСРЖ.</w:t>
      </w:r>
    </w:p>
    <w:p w:rsidR="00A149B7"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За подпомагане на развъдната дейност чрез обезпечаване на оценка на качествените показатели на контролираните признаци ИАСРЖ поддържа и управлява лаборатория за контрол на млечната продуктивност и лаборатория за контрол на вълнодайната продуктивност.</w:t>
      </w:r>
    </w:p>
    <w:p w:rsidR="00C57701" w:rsidRPr="00C57701" w:rsidRDefault="00C57701" w:rsidP="00C57701">
      <w:pPr>
        <w:overflowPunct/>
        <w:autoSpaceDE/>
        <w:autoSpaceDN/>
        <w:adjustRightInd/>
        <w:ind w:firstLine="567"/>
        <w:jc w:val="both"/>
        <w:textAlignment w:val="auto"/>
        <w:rPr>
          <w:rFonts w:ascii="Times New Roman" w:hAnsi="Times New Roman"/>
          <w:lang w:val="bg-BG" w:eastAsia="bg-BG"/>
        </w:rPr>
      </w:pPr>
    </w:p>
    <w:p w:rsidR="00A149B7" w:rsidRPr="00C57701" w:rsidRDefault="00A149B7" w:rsidP="00710A3D">
      <w:pPr>
        <w:numPr>
          <w:ilvl w:val="0"/>
          <w:numId w:val="35"/>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Млечна лаборатория</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ИАСРЖ управлява единствената държавна лаборатория в гр. Сливен за определяне на задължителните елементи от физикохимичния състав на млякото, покриващи нуждите на селекцията. Чрез нея Агенцията предоставя на развъдните организации като услуга изследване</w:t>
      </w:r>
      <w:r w:rsidRPr="00C57701">
        <w:rPr>
          <w:rFonts w:ascii="Times New Roman" w:hAnsi="Times New Roman"/>
          <w:spacing w:val="20"/>
          <w:lang w:val="bg-BG" w:eastAsia="bg-BG"/>
        </w:rPr>
        <w:t xml:space="preserve"> </w:t>
      </w:r>
      <w:r w:rsidRPr="00C57701">
        <w:rPr>
          <w:rFonts w:ascii="Times New Roman" w:hAnsi="Times New Roman"/>
          <w:lang w:val="bg-BG" w:eastAsia="bg-BG"/>
        </w:rPr>
        <w:t xml:space="preserve">на компонентите:  мазнини, белтъчини, лактоза, сухо вещество, казеин и урея при минимално заплащане по себестойност. </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За периода януари - юни 2019 г. е извършен анализ за масленост, протеин, лактоза, сухо вещество и сух безмаслен остатък, урея, точка на замръзване и електропроводимост на 10 122 проби от краве  мляко, което е с 620 проби по-вече в сравнение със същия период на предходната година. </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Изследваните проби през годините са както следва:</w:t>
      </w:r>
    </w:p>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noProof/>
        </w:rPr>
        <w:lastRenderedPageBreak/>
        <w:drawing>
          <wp:inline distT="0" distB="0" distL="0" distR="0" wp14:anchorId="17080A8E" wp14:editId="2A89A275">
            <wp:extent cx="5762625" cy="19456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945640"/>
                    </a:xfrm>
                    <a:prstGeom prst="rect">
                      <a:avLst/>
                    </a:prstGeom>
                    <a:noFill/>
                    <a:ln>
                      <a:noFill/>
                    </a:ln>
                  </pic:spPr>
                </pic:pic>
              </a:graphicData>
            </a:graphic>
          </wp:inline>
        </w:drawing>
      </w:r>
    </w:p>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От динамиката на изследваните проби е видно , че през периода 2011-2014г. всички Развъдни организации се възползваха от предоставената възможност на Агенциятя, но честите аварии на апаратурата и преустановеното  определяне на броя соматични клетки, доведе голяма част от Развъдните организации да се насочат към услугите на други лаборатории или анализиране на млечните проби с преносими апарати.</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Независимо, че от 2016г. млечната лаборатория в гр. Сливен е оборудвана със съвременна апаратура за анализ на качествения състав на млякото, Развъдните организации не предоставят проби за изследване поради  факта, че  съществуващото оборудване не разполага с анализатор за определяне на броя на соматичните клетки.</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През последните 15 години съвременната селекция в говедовъдството въвежда, като селекционен признак  общия брой соматични клетки в млякото - признак, пряко свързан с икономическата ефективност на производството и преработката на качествено здравословна мляко. Този показател участва в селекцията при формиране на оценките на развъдните стойности на кравите и биците. </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За да отговори на съвременните изисквания на фермерите за производство на качествено здравословно мляко, лабораторията за преценка на качествените показатели на млякото в Сливен има нужда от допълнително оборудване за определяне на броя на соматичните клетки в млякото. Броят на соматичните клетки е един от основните критерии за качеството на млякото, дава точни данни за здравния  и физиологичен статус на кравите и оказва влияние върху  икономическата ефективност на управление и конкурентноспособност на българските фермери.</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Агенцията ще продължи да предоставя на развъдните организации като услуга анализ на млечни проби от краве, биволско, овче и козе мляко при заплащане по тарифа за таксите. ИАСРЖ като контролен орган върху дейността на Развъдните организаци пряко  следи процеса по контрол на млечната продуктивност и  гарантира достоверността на получените резултати. С това се цели постигане на равнопоставеност на Развъдните организации, сравнимост на резултатите и прозрачност на дейността им.</w:t>
      </w:r>
      <w:r w:rsidRPr="00C57701">
        <w:rPr>
          <w:rFonts w:ascii="Times New Roman" w:hAnsi="Times New Roman"/>
          <w:iCs/>
          <w:lang w:val="bg-BG" w:eastAsia="bg-BG"/>
        </w:rPr>
        <w:t xml:space="preserve"> </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Съгласно препоръките на ICAR, вземането на млечни проби и анализ на качествения състав на млякото се извършва с одобрени анализиращи устройства. Регистрацията на млечната продуктивност се извършва по определени правила, стандарти и методи на ICAR. Съвременното високо технологично оборудване за анализ на физикохимичен състав на млякото в млечната лаборатория води до изпълнение на част от указанията и поетите ангажименти на Р. България към Международното споразумение по регистрационни практики ИКАР. Необходимо е да бъде извършена акредитация на  млечната лаборатория. </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p>
    <w:p w:rsidR="00A149B7" w:rsidRPr="00C57701" w:rsidRDefault="00A149B7" w:rsidP="00710A3D">
      <w:pPr>
        <w:numPr>
          <w:ilvl w:val="0"/>
          <w:numId w:val="35"/>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Лаборатория за изпитване на кочовете по собствена продуктивност.</w:t>
      </w:r>
    </w:p>
    <w:p w:rsidR="00A149B7" w:rsidRPr="00C57701" w:rsidRDefault="00A149B7" w:rsidP="00C57701">
      <w:pPr>
        <w:overflowPunct/>
        <w:ind w:firstLine="567"/>
        <w:jc w:val="both"/>
        <w:textAlignment w:val="auto"/>
        <w:rPr>
          <w:rFonts w:ascii="Times New Roman" w:hAnsi="Times New Roman"/>
          <w:bCs/>
          <w:lang w:val="bg-BG" w:eastAsia="bg-BG"/>
        </w:rPr>
      </w:pPr>
      <w:r w:rsidRPr="00C57701">
        <w:rPr>
          <w:rFonts w:ascii="Times New Roman" w:hAnsi="Times New Roman"/>
          <w:bCs/>
          <w:lang w:val="bg-BG" w:eastAsia="bg-BG"/>
        </w:rPr>
        <w:t xml:space="preserve">Единствената лаборатория за изпитване на кочове по собствена продуктивност в страната, която обслужва селекцията в тънкорунното овцевъдство се управлява от ИАСРЖ и се намира в Шумен. Тя дава възможност да се определи величината на някои селекционни признаци и качеството на вълната по отношение на физико-механичните свойства, рандемана и количеството чисто влакно. До 30.06.2019 г. в нея са изследвани 144  проби вълна от 72 кочлета  за нежност на вълната по Брадфордската система от породите: Североизточнобългарска тънкорунна, Кавказка тънкорунна, Асканийска и Карнобатска тънкорунна. Изследваните проби са по две от животно - от бут и плешка. </w:t>
      </w:r>
    </w:p>
    <w:p w:rsidR="00A149B7" w:rsidRPr="00C57701" w:rsidRDefault="00A149B7" w:rsidP="00A149B7">
      <w:pPr>
        <w:overflowPunct/>
        <w:spacing w:line="360" w:lineRule="auto"/>
        <w:ind w:firstLine="708"/>
        <w:jc w:val="both"/>
        <w:textAlignment w:val="auto"/>
        <w:rPr>
          <w:rFonts w:ascii="Times New Roman" w:hAnsi="Times New Roman"/>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2.Създаване на възможности за отглеждане на мъжки животни и производство и съхранение на семенен материал.</w:t>
      </w:r>
    </w:p>
    <w:p w:rsidR="00A149B7" w:rsidRDefault="00A149B7" w:rsidP="00C57701">
      <w:pPr>
        <w:overflowPunct/>
        <w:autoSpaceDE/>
        <w:autoSpaceDN/>
        <w:adjustRightInd/>
        <w:ind w:firstLine="567"/>
        <w:jc w:val="both"/>
        <w:textAlignment w:val="auto"/>
        <w:rPr>
          <w:rFonts w:ascii="Times New Roman" w:hAnsi="Times New Roman"/>
          <w:bCs/>
          <w:lang w:val="bg-BG" w:eastAsia="bg-BG"/>
        </w:rPr>
      </w:pPr>
      <w:r w:rsidRPr="00C57701">
        <w:rPr>
          <w:rFonts w:ascii="Times New Roman" w:hAnsi="Times New Roman"/>
          <w:bCs/>
          <w:lang w:val="bg-BG" w:eastAsia="bg-BG"/>
        </w:rPr>
        <w:lastRenderedPageBreak/>
        <w:t>ИАСРЖ предоставя на развъдните организации различни варианти за съвместна дейност, сътрудничество и партньорство по отглеждане на мъжки разплодни животни, производство и криоконсервация на сперма от тях.</w:t>
      </w:r>
      <w:r w:rsidRPr="00C57701">
        <w:rPr>
          <w:rFonts w:ascii="Times New Roman" w:hAnsi="Times New Roman"/>
          <w:lang w:val="bg-BG" w:eastAsia="bg-BG"/>
        </w:rPr>
        <w:t xml:space="preserve"> </w:t>
      </w:r>
      <w:r w:rsidRPr="00C57701">
        <w:rPr>
          <w:rFonts w:ascii="Times New Roman" w:hAnsi="Times New Roman"/>
          <w:bCs/>
          <w:lang w:val="bg-BG" w:eastAsia="bg-BG"/>
        </w:rPr>
        <w:t xml:space="preserve">За първото полугодие на 2019г. с договори за съвместна репродуктивна дейност в базите на ИАСРЖ се отглеждат 8 говежди разплодници, 11 коча, 1 пръч и 17 жребци, кобили и подрастващи кончета. </w:t>
      </w:r>
    </w:p>
    <w:p w:rsidR="00C57701" w:rsidRPr="00C57701" w:rsidRDefault="00C57701" w:rsidP="00C57701">
      <w:pPr>
        <w:overflowPunct/>
        <w:autoSpaceDE/>
        <w:autoSpaceDN/>
        <w:adjustRightInd/>
        <w:ind w:firstLine="567"/>
        <w:jc w:val="both"/>
        <w:textAlignment w:val="auto"/>
        <w:rPr>
          <w:rFonts w:ascii="Times New Roman" w:hAnsi="Times New Roman"/>
          <w:lang w:val="bg-BG" w:eastAsia="bg-BG"/>
        </w:rPr>
      </w:pP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3.Създаване на възможност за доказване на произхода на разплодни животни в лабораторията на ИАСРЖ.</w:t>
      </w:r>
    </w:p>
    <w:p w:rsidR="00A149B7" w:rsidRPr="00C57701" w:rsidRDefault="00A149B7" w:rsidP="00C57701">
      <w:pPr>
        <w:tabs>
          <w:tab w:val="left" w:pos="851"/>
        </w:tabs>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ИАСРЖ управлява единствената държавна генетична лаборатория за извършване ДНК анализ  и за проверка на произход  на различни видове селскостопански животни.</w:t>
      </w:r>
      <w:r w:rsidRPr="00C57701">
        <w:rPr>
          <w:rFonts w:ascii="Times New Roman" w:eastAsia="Lucida Sans Unicode" w:hAnsi="Times New Roman"/>
          <w:lang w:val="bg-BG"/>
        </w:rPr>
        <w:tab/>
        <w:t xml:space="preserve"> Тя служи за достоверно, научно обосновано определяне на породната принадлежност на животните и позволява извършване на референтни ДНК анализи. </w:t>
      </w:r>
    </w:p>
    <w:p w:rsidR="00A149B7" w:rsidRPr="00C57701" w:rsidRDefault="00A149B7" w:rsidP="00C57701">
      <w:pPr>
        <w:tabs>
          <w:tab w:val="left" w:pos="851"/>
        </w:tabs>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След публикуване на Указанията за прилагане на Схема на държавна помощ за създаване и поддържане на родословна книга и за определяне продуктивността и генетичните качества на животните за 2019г., Агенцията е бенефициент по т.7.1.3 от Указанията за прилагане на схемата, а именно:</w:t>
      </w:r>
    </w:p>
    <w:p w:rsidR="00A149B7" w:rsidRPr="00C57701" w:rsidRDefault="00A149B7" w:rsidP="00C57701">
      <w:pPr>
        <w:tabs>
          <w:tab w:val="left" w:pos="851"/>
        </w:tabs>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ab/>
        <w:t>1.Извършване на ДНК анализ за проверка на произход в говедовъдството на:</w:t>
      </w:r>
    </w:p>
    <w:p w:rsidR="00A149B7" w:rsidRPr="00C57701" w:rsidRDefault="00A149B7" w:rsidP="00C57701">
      <w:pPr>
        <w:tabs>
          <w:tab w:val="left" w:pos="851"/>
        </w:tabs>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w:t>
      </w:r>
      <w:r w:rsidRPr="00C57701">
        <w:rPr>
          <w:rFonts w:ascii="Times New Roman" w:eastAsia="Lucida Sans Unicode" w:hAnsi="Times New Roman"/>
          <w:lang w:val="bg-BG"/>
        </w:rPr>
        <w:tab/>
        <w:t>всички мъжки говежди разплодници, включени в случните планове за 2018 и 2019 години;</w:t>
      </w:r>
    </w:p>
    <w:p w:rsidR="00A149B7" w:rsidRPr="00C57701" w:rsidRDefault="00A149B7" w:rsidP="00C57701">
      <w:pPr>
        <w:tabs>
          <w:tab w:val="left" w:pos="851"/>
        </w:tabs>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w:t>
      </w:r>
      <w:r w:rsidRPr="00C57701">
        <w:rPr>
          <w:rFonts w:ascii="Times New Roman" w:eastAsia="Lucida Sans Unicode" w:hAnsi="Times New Roman"/>
          <w:lang w:val="bg-BG"/>
        </w:rPr>
        <w:tab/>
        <w:t>до 5% от вписаните в главен раздел на родословната книга женски животни навършили 24 месечна възраст, включени за подпомагане за първи път и родени в Р.България.</w:t>
      </w:r>
    </w:p>
    <w:p w:rsidR="00A149B7" w:rsidRPr="00C57701" w:rsidRDefault="00A149B7" w:rsidP="00C57701">
      <w:pPr>
        <w:tabs>
          <w:tab w:val="left" w:pos="851"/>
        </w:tabs>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ab/>
        <w:t>2.Извършване на ДНК анализ за проверка на произход в овцевъдството и козевъдството на:</w:t>
      </w:r>
    </w:p>
    <w:p w:rsidR="00A149B7" w:rsidRPr="00C57701" w:rsidRDefault="00A149B7" w:rsidP="00C57701">
      <w:pPr>
        <w:tabs>
          <w:tab w:val="left" w:pos="851"/>
        </w:tabs>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w:t>
      </w:r>
      <w:r w:rsidRPr="00C57701">
        <w:rPr>
          <w:rFonts w:ascii="Times New Roman" w:eastAsia="Lucida Sans Unicode" w:hAnsi="Times New Roman"/>
          <w:lang w:val="bg-BG"/>
        </w:rPr>
        <w:tab/>
        <w:t>всички мъжки агнета/пръчлета,  от комерсиални породи, подадени от РО в депа/животновъдни обекти;</w:t>
      </w:r>
    </w:p>
    <w:p w:rsidR="00A149B7" w:rsidRPr="00C57701" w:rsidRDefault="00A149B7" w:rsidP="00710A3D">
      <w:pPr>
        <w:numPr>
          <w:ilvl w:val="0"/>
          <w:numId w:val="37"/>
        </w:numPr>
        <w:tabs>
          <w:tab w:val="left" w:pos="851"/>
        </w:tabs>
        <w:suppressAutoHyphens/>
        <w:overflowPunct/>
        <w:autoSpaceDE/>
        <w:autoSpaceDN/>
        <w:adjustRightInd/>
        <w:ind w:left="0"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до 25% от  мъжките  агнета/пръчлета,  от автохтонни породи, подадени от РО в депа/животновъдни обекти;</w:t>
      </w:r>
    </w:p>
    <w:p w:rsidR="00A149B7" w:rsidRPr="00C57701" w:rsidRDefault="00A149B7" w:rsidP="00710A3D">
      <w:pPr>
        <w:numPr>
          <w:ilvl w:val="0"/>
          <w:numId w:val="37"/>
        </w:numPr>
        <w:tabs>
          <w:tab w:val="left" w:pos="851"/>
        </w:tabs>
        <w:overflowPunct/>
        <w:autoSpaceDE/>
        <w:autoSpaceDN/>
        <w:adjustRightInd/>
        <w:ind w:left="0" w:firstLine="567"/>
        <w:textAlignment w:val="auto"/>
        <w:rPr>
          <w:rFonts w:ascii="Times New Roman" w:eastAsia="Lucida Sans Unicode" w:hAnsi="Times New Roman"/>
          <w:lang w:val="bg-BG"/>
        </w:rPr>
      </w:pPr>
      <w:r w:rsidRPr="00C57701">
        <w:rPr>
          <w:rFonts w:ascii="Times New Roman" w:eastAsia="Lucida Sans Unicode" w:hAnsi="Times New Roman"/>
          <w:lang w:val="bg-BG"/>
        </w:rPr>
        <w:t>кочове/пръчове, бащи на мъжки агнета/пръчлета от комерсиални и автохтонни породи, подадени от РО в депа/животновъдни обекти;</w:t>
      </w:r>
    </w:p>
    <w:p w:rsidR="00A149B7" w:rsidRPr="00C57701" w:rsidRDefault="00A149B7" w:rsidP="00C57701">
      <w:pPr>
        <w:suppressAutoHyphens/>
        <w:overflowPunct/>
        <w:autoSpaceDE/>
        <w:autoSpaceDN/>
        <w:adjustRightInd/>
        <w:ind w:firstLine="567"/>
        <w:jc w:val="both"/>
        <w:textAlignment w:val="auto"/>
        <w:rPr>
          <w:rFonts w:ascii="Times New Roman" w:eastAsia="Lucida Sans Unicode" w:hAnsi="Times New Roman"/>
          <w:lang w:val="bg-BG"/>
        </w:rPr>
      </w:pPr>
      <w:r w:rsidRPr="00C57701">
        <w:rPr>
          <w:rFonts w:ascii="Times New Roman" w:eastAsia="Lucida Sans Unicode" w:hAnsi="Times New Roman"/>
          <w:lang w:val="bg-BG"/>
        </w:rPr>
        <w:t>След публикуване  на указанията по схемата се пристъпи към подготовка за откриване на процедура за възлагане на обществени поръчки по ЗОП за закупуване на реактиви и консумативи.</w:t>
      </w:r>
      <w:r w:rsidRPr="00C57701">
        <w:rPr>
          <w:rFonts w:ascii="Times New Roman" w:hAnsi="Times New Roman"/>
          <w:lang w:val="bg-BG" w:eastAsia="bg-BG"/>
        </w:rPr>
        <w:t xml:space="preserve"> </w:t>
      </w:r>
      <w:r w:rsidRPr="00C57701">
        <w:rPr>
          <w:rFonts w:ascii="Times New Roman" w:eastAsia="Lucida Sans Unicode" w:hAnsi="Times New Roman"/>
          <w:lang w:val="bg-BG"/>
        </w:rPr>
        <w:t>Служители на Агенцията съвместно с Развъдните организации  ще изготвят график за  организиране вземане на биологичен материал от кръв и косменни луковици, съхранение  и транспортирането му до лабораторията.</w:t>
      </w:r>
    </w:p>
    <w:p w:rsidR="00A149B7" w:rsidRPr="00C57701" w:rsidRDefault="00A149B7" w:rsidP="00A149B7">
      <w:pPr>
        <w:tabs>
          <w:tab w:val="num" w:pos="720"/>
        </w:tabs>
        <w:overflowPunct/>
        <w:autoSpaceDE/>
        <w:autoSpaceDN/>
        <w:adjustRightInd/>
        <w:spacing w:line="360" w:lineRule="auto"/>
        <w:jc w:val="both"/>
        <w:textAlignment w:val="auto"/>
        <w:rPr>
          <w:rFonts w:ascii="Times New Roman" w:hAnsi="Times New Roman"/>
          <w:b/>
          <w:i/>
          <w:lang w:val="bg-BG" w:eastAsia="bg-BG"/>
        </w:rPr>
      </w:pPr>
      <w:r w:rsidRPr="00C57701">
        <w:rPr>
          <w:rFonts w:ascii="Times New Roman" w:hAnsi="Times New Roman"/>
          <w:lang w:val="bg-BG" w:eastAsia="bg-BG"/>
        </w:rPr>
        <w:tab/>
      </w:r>
    </w:p>
    <w:p w:rsidR="00A149B7" w:rsidRPr="00C57701" w:rsidRDefault="00A149B7" w:rsidP="00C57701">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4.Обезпечаване на членство в ИКАР.</w:t>
      </w:r>
    </w:p>
    <w:p w:rsidR="00A149B7" w:rsidRPr="00C57701" w:rsidRDefault="00A149B7" w:rsidP="00C57701">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Чрез Изпълнителната агенция по селекция и репродукция в животновъдството Р. България е пълноправен член на ИКАР (ICAR International Committee for Animal Recording). ИКАР е най-престижната световна организация по стандартизация на методи за идентификация, регистрация, контрол на продуктивните качества, изчисляване на развъдната стойност и воденето на развъдната дейност в животновъдството. С помощта на  Агенцията,  членове на организацията стават развъдните ни организации в областта на млечното и месодайното говедовъдство, млечното и месодайното овцевъдство, козевъдството и биволовъдството. Практическите ползи, които получават членовете на ИКАР, са достъп до значителна техническа информация, възможност за използване на съществуващи контакти с други международни организации, експертна помощ при акредитиране на лаборатории и много други. С въвеждането в експлоатация на съвременното оборудване в млечната лаборатория и в националната генетична лаборатория  България гарантира изпълнението на световно утвърдени методи и стандарти в областта на развъдната дейност. От своя страна, чрез гаранциите на ИКАР, нашата селекция става част от Европейската и Световната. Това създава възможности за отваряне на вратите на международните пазари за племенни животни, произведени от българските фермери.</w:t>
      </w:r>
    </w:p>
    <w:p w:rsidR="00A149B7" w:rsidRPr="00C57701" w:rsidRDefault="00A149B7" w:rsidP="00A149B7">
      <w:pPr>
        <w:overflowPunct/>
        <w:autoSpaceDE/>
        <w:autoSpaceDN/>
        <w:adjustRightInd/>
        <w:spacing w:line="360" w:lineRule="auto"/>
        <w:jc w:val="both"/>
        <w:textAlignment w:val="auto"/>
        <w:rPr>
          <w:rFonts w:ascii="Times New Roman" w:hAnsi="Times New Roman"/>
          <w:i/>
          <w:lang w:val="bg-BG" w:eastAsia="bg-BG"/>
        </w:rPr>
      </w:pPr>
    </w:p>
    <w:p w:rsidR="00A149B7" w:rsidRPr="00C57701" w:rsidRDefault="00A149B7" w:rsidP="0015360F">
      <w:pPr>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 xml:space="preserve"> По цел 5. Опазване на изчезващи и застрашените от изчезване породи– Национално богатство на страната. Гарантиране на генетичната идентичност и устойчиво използване на националните генетични ресурси.</w:t>
      </w:r>
    </w:p>
    <w:p w:rsidR="00A149B7" w:rsidRPr="00C57701" w:rsidRDefault="00A149B7" w:rsidP="0015360F">
      <w:pPr>
        <w:tabs>
          <w:tab w:val="left" w:pos="-187"/>
        </w:tabs>
        <w:overflowPunct/>
        <w:autoSpaceDE/>
        <w:autoSpaceDN/>
        <w:adjustRightInd/>
        <w:jc w:val="both"/>
        <w:textAlignment w:val="auto"/>
        <w:rPr>
          <w:rFonts w:ascii="Times New Roman" w:hAnsi="Times New Roman"/>
          <w:b/>
          <w:lang w:val="bg-BG" w:eastAsia="bg-BG"/>
        </w:rPr>
      </w:pPr>
    </w:p>
    <w:p w:rsidR="00A149B7" w:rsidRPr="00C57701" w:rsidRDefault="00A149B7" w:rsidP="0015360F">
      <w:pPr>
        <w:tabs>
          <w:tab w:val="left" w:pos="-187"/>
        </w:tabs>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1.Осъществяване на ex situ, in vitro консервиране на генетичен материал с животински произход.</w:t>
      </w:r>
    </w:p>
    <w:p w:rsidR="00A149B7" w:rsidRPr="00C57701" w:rsidRDefault="00A149B7" w:rsidP="0015360F">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Опазването на биоразнообразието на животинския свят е необходимо условие за справяне с новите заплахи, които стоят пред бъдещите поколения. През последните години силно нараства интересът за запазване на генетичното разнообразие на животните, използвани за селскостопански цели. С одобрението на Глобалния план на ФАО за действие за опазване на генетичните ресурси в животновъдството ИАСРЖ предприе конкретни стъпки за ефективно управление и дългосрочно опазване на генетичното разнообразие в животновъдството. От </w:t>
      </w:r>
      <w:r w:rsidRPr="00C57701">
        <w:rPr>
          <w:rFonts w:ascii="Times New Roman" w:hAnsi="Times New Roman"/>
          <w:lang w:val="bg-BG" w:eastAsia="bg-BG"/>
        </w:rPr>
        <w:lastRenderedPageBreak/>
        <w:t>2012 г.  Агенцията работи по изпълнението на 10 годишна Консервационна програма за ex situ управление на генетичните ресурси в Р. България, която през 2015 г. беше актуализирана и допълнена. Съгласно нея в Държавните станции за изкуствено осеменяване ще постъпват разплодници от комерсиални и автохтонни породи говеда, биволи, овце, кози и коне, от които ще се консервира генетичен материал. Подборът на мъжките разплодници за постъпване в станциите ще се осъществява съвместно с РО, работещи с дадената порода и фермери, отглеждащи чистопородни стада като се използват методите на сътрудничество и публично частно партньорство. С изпълнение на криоконсервационната програма Националният генетичен резерв и Националната генетична банка ще се обогатят с потенциално полезни гени от 11 породи говеда, 1 порода биволи, 26 породи овце, 4 породи кози и 13 породи коне. До 30.06.2019г по програмата в НГР е постъпил генетичен материал от една порода говеда, четири породи коне и две породи кози.</w:t>
      </w:r>
    </w:p>
    <w:p w:rsidR="00A149B7" w:rsidRPr="00C57701" w:rsidRDefault="00A149B7" w:rsidP="0015360F">
      <w:pPr>
        <w:tabs>
          <w:tab w:val="left" w:pos="-187"/>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Към 30 юни 2019 г. в СПМБСП - Сливен се отглеждат 2 малачета от породата Българска мурра и 4 подрастващи телета от породите Родопско късорого говедо,   Джерсей и  Холщайн червеношарен.  </w:t>
      </w:r>
    </w:p>
    <w:p w:rsidR="00A149B7" w:rsidRPr="00C57701" w:rsidRDefault="00A149B7" w:rsidP="0015360F">
      <w:pPr>
        <w:tabs>
          <w:tab w:val="left" w:pos="-187"/>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В изпълнение на Консервационната програма за ex situ управление на генетичните ресурси в Р.България през последните 3 години ИАСРЖ предприе дейности за възстановяване на породата Българско червено говедо, което се смяташе за безвъзратно загубено. В тази връзка се издириха 13 типични животни, отговарящи на породните описания на породата. Осигурен беше семенен материал от високо класни бици. През 2016 г се роди мъжко теле, което постъпи в СИО София. Към полугодието  на 2019 г. животните от породата БЧГ са 2</w:t>
      </w:r>
      <w:r w:rsidRPr="00C57701">
        <w:rPr>
          <w:rFonts w:ascii="Times New Roman" w:hAnsi="Times New Roman"/>
          <w:lang w:eastAsia="bg-BG"/>
        </w:rPr>
        <w:t>2</w:t>
      </w:r>
      <w:r w:rsidRPr="00C57701">
        <w:rPr>
          <w:rFonts w:ascii="Times New Roman" w:hAnsi="Times New Roman"/>
          <w:lang w:val="bg-BG" w:eastAsia="bg-BG"/>
        </w:rPr>
        <w:t xml:space="preserve">, от които 13 пълновъзрастни крави, две юници, 5 подрастващи женски телета до 12 месечна възраст и 2 мъжки телета над 12 месеца. Към настоящия етап в двете контролирани стада има достатъчен брой млади животни за възпроизводство. </w:t>
      </w:r>
    </w:p>
    <w:p w:rsidR="00A149B7" w:rsidRDefault="00A149B7" w:rsidP="0015360F">
      <w:pPr>
        <w:tabs>
          <w:tab w:val="left" w:pos="-187"/>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Основната цел на развъдната работа с Българското червено говедо е запазване  и увеличаване на наличния генофонд и  затвърждаване на биологичните качества, осигуряващи типичност, продуктивност и преживяемост на породата.</w:t>
      </w:r>
    </w:p>
    <w:p w:rsidR="0015360F" w:rsidRPr="00C57701" w:rsidRDefault="0015360F" w:rsidP="0015360F">
      <w:pPr>
        <w:tabs>
          <w:tab w:val="left" w:pos="-187"/>
        </w:tabs>
        <w:overflowPunct/>
        <w:autoSpaceDE/>
        <w:autoSpaceDN/>
        <w:adjustRightInd/>
        <w:jc w:val="both"/>
        <w:textAlignment w:val="auto"/>
        <w:rPr>
          <w:rFonts w:ascii="Times New Roman" w:hAnsi="Times New Roman"/>
          <w:lang w:val="bg-BG" w:eastAsia="bg-BG"/>
        </w:rPr>
      </w:pPr>
    </w:p>
    <w:p w:rsidR="00A149B7" w:rsidRPr="00C57701" w:rsidRDefault="00A149B7" w:rsidP="0015360F">
      <w:pPr>
        <w:overflowPunct/>
        <w:autoSpaceDE/>
        <w:autoSpaceDN/>
        <w:adjustRightInd/>
        <w:jc w:val="both"/>
        <w:textAlignment w:val="auto"/>
        <w:rPr>
          <w:rFonts w:ascii="Times New Roman" w:hAnsi="Times New Roman"/>
          <w:b/>
          <w:bCs/>
          <w:i/>
          <w:lang w:val="bg-BG" w:eastAsia="bg-BG"/>
        </w:rPr>
      </w:pPr>
      <w:r w:rsidRPr="00C57701">
        <w:rPr>
          <w:rFonts w:ascii="Times New Roman" w:hAnsi="Times New Roman"/>
          <w:b/>
          <w:bCs/>
          <w:i/>
          <w:lang w:val="bg-BG" w:eastAsia="bg-BG"/>
        </w:rPr>
        <w:t>2. Национален генетичен резерв</w:t>
      </w:r>
    </w:p>
    <w:p w:rsidR="00A149B7" w:rsidRPr="00C57701" w:rsidRDefault="00A149B7" w:rsidP="0015360F">
      <w:pPr>
        <w:overflowPunct/>
        <w:autoSpaceDE/>
        <w:autoSpaceDN/>
        <w:adjustRightInd/>
        <w:ind w:firstLine="567"/>
        <w:jc w:val="both"/>
        <w:textAlignment w:val="auto"/>
        <w:rPr>
          <w:rFonts w:ascii="Times New Roman" w:hAnsi="Times New Roman"/>
          <w:bCs/>
          <w:lang w:val="bg-BG" w:eastAsia="bg-BG"/>
        </w:rPr>
      </w:pPr>
      <w:r w:rsidRPr="00C57701">
        <w:rPr>
          <w:rFonts w:ascii="Times New Roman" w:hAnsi="Times New Roman"/>
          <w:bCs/>
          <w:lang w:val="bg-BG" w:eastAsia="bg-BG"/>
        </w:rPr>
        <w:t xml:space="preserve"> В изпълнение на Глобалния план за действие в областта на генетичния потенциал</w:t>
      </w:r>
      <w:r w:rsidRPr="00C57701">
        <w:rPr>
          <w:rFonts w:ascii="Times New Roman" w:hAnsi="Times New Roman"/>
          <w:lang w:val="bg-BG" w:eastAsia="bg-BG"/>
        </w:rPr>
        <w:t xml:space="preserve"> на ФАО и Конвенцията за биологичното разнообразие за съхранение на биологичното разнообразие, устойчиво развитие и управление на генетичните ресурси и предпазване на животновъдството от генетична ерозия </w:t>
      </w:r>
      <w:r w:rsidRPr="00C57701">
        <w:rPr>
          <w:rFonts w:ascii="Times New Roman" w:hAnsi="Times New Roman"/>
          <w:bCs/>
          <w:lang w:val="bg-BG" w:eastAsia="bg-BG"/>
        </w:rPr>
        <w:t xml:space="preserve">на животните, ИАСРЖ предприе мерки за управление, съхранение и устойчиво развитие на генетичните ресурси, чрез създаването на Национален генетичен резерв. Той гарантира националния ни суверенитет по отношение на генетичните ресурси. </w:t>
      </w:r>
      <w:r w:rsidRPr="00C57701">
        <w:rPr>
          <w:rFonts w:ascii="Times New Roman" w:hAnsi="Times New Roman"/>
          <w:lang w:val="bg-BG" w:eastAsia="bg-BG"/>
        </w:rPr>
        <w:t xml:space="preserve">Генетичното разнообразие осигурява на фермерите и животновъдите генетичен материал, с който те могат да подобряват своите породи и да ги адаптират към последствията от измененията на климата. </w:t>
      </w:r>
      <w:r w:rsidRPr="00C57701">
        <w:rPr>
          <w:rFonts w:ascii="Times New Roman" w:hAnsi="Times New Roman"/>
          <w:bCs/>
          <w:lang w:val="bg-BG" w:eastAsia="bg-BG"/>
        </w:rPr>
        <w:t xml:space="preserve">Съхраняването на местните породи животни с уникални  генетични качества, висока приспособимост и адаптивност на отглеждане към естествените условия на околната среда гарантира на своите стопани по добри възможности за оцеляване. </w:t>
      </w:r>
      <w:r w:rsidRPr="00C57701">
        <w:rPr>
          <w:rFonts w:ascii="Times New Roman" w:hAnsi="Times New Roman"/>
          <w:lang w:val="bg-BG" w:eastAsia="bg-BG"/>
        </w:rPr>
        <w:t>Всичко това прави съхраняването на генетичните ресурси в животновъдството и тяхното устойчиво използване по-важно, от когато и да било досега.</w:t>
      </w:r>
    </w:p>
    <w:p w:rsidR="00A149B7" w:rsidRDefault="00A149B7" w:rsidP="0015360F">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Към 30.06.2019 г. в Националния генетичен резерв на страната се съхраняват 381 394  дози</w:t>
      </w:r>
      <w:r w:rsidRPr="00C57701">
        <w:rPr>
          <w:rFonts w:ascii="Times New Roman" w:hAnsi="Times New Roman"/>
          <w:bCs/>
          <w:lang w:val="bg-BG" w:eastAsia="bg-BG"/>
        </w:rPr>
        <w:t xml:space="preserve"> замразен семенен материал </w:t>
      </w:r>
      <w:r w:rsidRPr="00C57701">
        <w:rPr>
          <w:rFonts w:ascii="Times New Roman" w:hAnsi="Times New Roman"/>
          <w:lang w:val="bg-BG" w:eastAsia="bg-BG"/>
        </w:rPr>
        <w:t xml:space="preserve">от  404 говежди, 28 биволски разплодника, 54 коча, 7 пръча и 16 жребеца. Стокираните дози са  от 509 разплодника  </w:t>
      </w:r>
      <w:r w:rsidRPr="00C57701">
        <w:rPr>
          <w:rFonts w:ascii="Times New Roman" w:hAnsi="Times New Roman"/>
          <w:bCs/>
          <w:lang w:val="bg-BG" w:eastAsia="bg-BG"/>
        </w:rPr>
        <w:t>от 27 породи говеда (15 млечни и 12 месодайни</w:t>
      </w:r>
      <w:r w:rsidRPr="00C57701">
        <w:rPr>
          <w:rFonts w:ascii="Times New Roman" w:hAnsi="Times New Roman"/>
          <w:lang w:val="bg-BG" w:eastAsia="bg-BG"/>
        </w:rPr>
        <w:t>),</w:t>
      </w:r>
      <w:r w:rsidRPr="00C57701">
        <w:rPr>
          <w:rFonts w:ascii="Times New Roman" w:hAnsi="Times New Roman"/>
          <w:bCs/>
          <w:lang w:val="bg-BG" w:eastAsia="bg-BG"/>
        </w:rPr>
        <w:t xml:space="preserve"> 4 породи биволи</w:t>
      </w:r>
      <w:r w:rsidRPr="00C57701">
        <w:rPr>
          <w:rFonts w:ascii="Times New Roman" w:hAnsi="Times New Roman"/>
          <w:lang w:val="bg-BG" w:eastAsia="bg-BG"/>
        </w:rPr>
        <w:t>,</w:t>
      </w:r>
      <w:r w:rsidRPr="00C57701">
        <w:rPr>
          <w:rFonts w:ascii="Times New Roman" w:hAnsi="Times New Roman"/>
          <w:bCs/>
          <w:lang w:val="bg-BG" w:eastAsia="bg-BG"/>
        </w:rPr>
        <w:t xml:space="preserve"> 20 породи овце </w:t>
      </w:r>
      <w:r w:rsidRPr="00C57701">
        <w:rPr>
          <w:rFonts w:ascii="Times New Roman" w:hAnsi="Times New Roman"/>
          <w:lang w:val="bg-BG" w:eastAsia="bg-BG"/>
        </w:rPr>
        <w:t xml:space="preserve">и 10 породи коне. </w:t>
      </w:r>
    </w:p>
    <w:p w:rsidR="0015360F" w:rsidRPr="00C57701" w:rsidRDefault="0015360F" w:rsidP="0015360F">
      <w:pPr>
        <w:overflowPunct/>
        <w:autoSpaceDE/>
        <w:autoSpaceDN/>
        <w:adjustRightInd/>
        <w:ind w:firstLine="567"/>
        <w:jc w:val="both"/>
        <w:textAlignment w:val="auto"/>
        <w:rPr>
          <w:rFonts w:ascii="Times New Roman" w:hAnsi="Times New Roman"/>
          <w:lang w:val="bg-BG" w:eastAsia="bg-BG"/>
        </w:rPr>
      </w:pPr>
    </w:p>
    <w:tbl>
      <w:tblPr>
        <w:tblW w:w="6678" w:type="dxa"/>
        <w:tblInd w:w="55" w:type="dxa"/>
        <w:tblCellMar>
          <w:left w:w="70" w:type="dxa"/>
          <w:right w:w="70" w:type="dxa"/>
        </w:tblCellMar>
        <w:tblLook w:val="04A0" w:firstRow="1" w:lastRow="0" w:firstColumn="1" w:lastColumn="0" w:noHBand="0" w:noVBand="1"/>
      </w:tblPr>
      <w:tblGrid>
        <w:gridCol w:w="747"/>
        <w:gridCol w:w="2956"/>
        <w:gridCol w:w="1492"/>
        <w:gridCol w:w="1483"/>
      </w:tblGrid>
      <w:tr w:rsidR="00A149B7" w:rsidRPr="0015360F" w:rsidTr="0015360F">
        <w:trPr>
          <w:trHeight w:val="315"/>
        </w:trPr>
        <w:tc>
          <w:tcPr>
            <w:tcW w:w="6678" w:type="dxa"/>
            <w:gridSpan w:val="4"/>
            <w:tcBorders>
              <w:top w:val="nil"/>
              <w:left w:val="nil"/>
              <w:bottom w:val="single" w:sz="8"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Национален генетичен резерв - 30.06.2019 г.</w:t>
            </w:r>
          </w:p>
        </w:tc>
      </w:tr>
      <w:tr w:rsidR="00A149B7" w:rsidRPr="0015360F" w:rsidTr="00A149B7">
        <w:trPr>
          <w:trHeight w:val="300"/>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 по ред</w:t>
            </w:r>
          </w:p>
        </w:tc>
        <w:tc>
          <w:tcPr>
            <w:tcW w:w="3521" w:type="dxa"/>
            <w:vMerge w:val="restart"/>
            <w:tcBorders>
              <w:top w:val="nil"/>
              <w:left w:val="single" w:sz="8" w:space="0" w:color="auto"/>
              <w:bottom w:val="single" w:sz="8" w:space="0" w:color="000000"/>
              <w:right w:val="nil"/>
            </w:tcBorders>
            <w:shd w:val="clear" w:color="auto" w:fill="auto"/>
            <w:vAlign w:val="center"/>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Порода</w:t>
            </w:r>
          </w:p>
        </w:tc>
        <w:tc>
          <w:tcPr>
            <w:tcW w:w="241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Брой</w:t>
            </w:r>
          </w:p>
        </w:tc>
      </w:tr>
      <w:tr w:rsidR="00A149B7" w:rsidRPr="0015360F" w:rsidTr="00A149B7">
        <w:trPr>
          <w:trHeight w:val="315"/>
        </w:trPr>
        <w:tc>
          <w:tcPr>
            <w:tcW w:w="747" w:type="dxa"/>
            <w:vMerge/>
            <w:tcBorders>
              <w:top w:val="nil"/>
              <w:left w:val="single" w:sz="8" w:space="0" w:color="auto"/>
              <w:bottom w:val="single" w:sz="8" w:space="0" w:color="000000"/>
              <w:right w:val="single" w:sz="8" w:space="0" w:color="auto"/>
            </w:tcBorders>
            <w:vAlign w:val="center"/>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p>
        </w:tc>
        <w:tc>
          <w:tcPr>
            <w:tcW w:w="3521" w:type="dxa"/>
            <w:vMerge/>
            <w:tcBorders>
              <w:top w:val="nil"/>
              <w:left w:val="single" w:sz="8" w:space="0" w:color="auto"/>
              <w:bottom w:val="single" w:sz="8" w:space="0" w:color="000000"/>
              <w:right w:val="nil"/>
            </w:tcBorders>
            <w:vAlign w:val="center"/>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p>
        </w:tc>
        <w:tc>
          <w:tcPr>
            <w:tcW w:w="927" w:type="dxa"/>
            <w:tcBorders>
              <w:top w:val="nil"/>
              <w:left w:val="single" w:sz="4" w:space="0" w:color="auto"/>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разплодници</w:t>
            </w:r>
          </w:p>
        </w:tc>
        <w:tc>
          <w:tcPr>
            <w:tcW w:w="1483" w:type="dxa"/>
            <w:tcBorders>
              <w:top w:val="nil"/>
              <w:left w:val="nil"/>
              <w:bottom w:val="single" w:sz="8"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дози</w:t>
            </w:r>
          </w:p>
        </w:tc>
      </w:tr>
      <w:tr w:rsidR="00A149B7" w:rsidRPr="0015360F" w:rsidTr="00A149B7">
        <w:trPr>
          <w:trHeight w:val="300"/>
        </w:trPr>
        <w:tc>
          <w:tcPr>
            <w:tcW w:w="667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Говеда</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Холщайн фризийско</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35</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23 428</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Холщайн червеношарен</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9</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5 780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Българско черношарено</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152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145 666</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4</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Кафяво говедо</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45</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39 091</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5</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Българско кафяво</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17</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17 362</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6</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Датско червено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4 610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7</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Монбелиард</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3 000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lastRenderedPageBreak/>
              <w:t>8</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Симентал</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19</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15 676</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9</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Българско родопско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28</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24 504</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10</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Айршир</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1 284</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11</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Джерсей</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872</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12</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Българско червено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7 267</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13</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Българско сиво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5 199</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14</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Българско сименталско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2 108</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15</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Родопско късорого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6 005</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16</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Салер</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1 072</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17</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Лимузин</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10 100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18</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Херефорд-рогат</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523</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19</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Херефорд-безрог</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20</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Шароле</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3 500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21</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Блон Д’акитен</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8</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4 000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22</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Гаскон</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23</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Казахско белоглаво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24</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Кианина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25</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Маркиджана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26</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Романьола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27</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Абердин ангус-черен</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1 523</w:t>
            </w:r>
          </w:p>
        </w:tc>
      </w:tr>
      <w:tr w:rsidR="00A149B7" w:rsidRPr="0015360F" w:rsidTr="00A149B7">
        <w:trPr>
          <w:trHeight w:val="315"/>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28</w:t>
            </w:r>
          </w:p>
        </w:tc>
        <w:tc>
          <w:tcPr>
            <w:tcW w:w="2956" w:type="dxa"/>
            <w:tcBorders>
              <w:top w:val="nil"/>
              <w:left w:val="nil"/>
              <w:bottom w:val="nil"/>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Абердин ангус-червен</w:t>
            </w:r>
          </w:p>
        </w:tc>
        <w:tc>
          <w:tcPr>
            <w:tcW w:w="1492" w:type="dxa"/>
            <w:tcBorders>
              <w:top w:val="nil"/>
              <w:left w:val="single" w:sz="4" w:space="0" w:color="auto"/>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691</w:t>
            </w:r>
          </w:p>
        </w:tc>
      </w:tr>
      <w:tr w:rsidR="00A149B7" w:rsidRPr="0015360F" w:rsidTr="00A149B7">
        <w:trPr>
          <w:trHeight w:val="315"/>
        </w:trPr>
        <w:tc>
          <w:tcPr>
            <w:tcW w:w="3703"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говеда:</w:t>
            </w:r>
          </w:p>
        </w:tc>
        <w:tc>
          <w:tcPr>
            <w:tcW w:w="1492" w:type="dxa"/>
            <w:tcBorders>
              <w:top w:val="single" w:sz="8" w:space="0" w:color="auto"/>
              <w:left w:val="nil"/>
              <w:bottom w:val="single" w:sz="8" w:space="0" w:color="auto"/>
              <w:right w:val="single" w:sz="4"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404</w:t>
            </w:r>
          </w:p>
        </w:tc>
        <w:tc>
          <w:tcPr>
            <w:tcW w:w="1483" w:type="dxa"/>
            <w:tcBorders>
              <w:top w:val="single" w:sz="8" w:space="0" w:color="auto"/>
              <w:left w:val="nil"/>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327 761</w:t>
            </w:r>
          </w:p>
        </w:tc>
      </w:tr>
      <w:tr w:rsidR="00A149B7" w:rsidRPr="0015360F" w:rsidTr="00A149B7">
        <w:trPr>
          <w:trHeight w:val="300"/>
        </w:trPr>
        <w:tc>
          <w:tcPr>
            <w:tcW w:w="667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Биволи</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Мурра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2 987</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Българска Мурра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19 663</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Нили Рави</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567</w:t>
            </w:r>
          </w:p>
        </w:tc>
      </w:tr>
      <w:tr w:rsidR="00A149B7" w:rsidRPr="0015360F" w:rsidTr="00A149B7">
        <w:trPr>
          <w:trHeight w:val="315"/>
        </w:trPr>
        <w:tc>
          <w:tcPr>
            <w:tcW w:w="747" w:type="dxa"/>
            <w:tcBorders>
              <w:top w:val="nil"/>
              <w:left w:val="single" w:sz="8" w:space="0" w:color="auto"/>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4</w:t>
            </w:r>
          </w:p>
        </w:tc>
        <w:tc>
          <w:tcPr>
            <w:tcW w:w="2956" w:type="dxa"/>
            <w:tcBorders>
              <w:top w:val="nil"/>
              <w:left w:val="nil"/>
              <w:bottom w:val="nil"/>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Джафарабади</w:t>
            </w:r>
          </w:p>
        </w:tc>
        <w:tc>
          <w:tcPr>
            <w:tcW w:w="1492" w:type="dxa"/>
            <w:tcBorders>
              <w:top w:val="nil"/>
              <w:left w:val="single" w:sz="4" w:space="0" w:color="auto"/>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1 000</w:t>
            </w:r>
          </w:p>
        </w:tc>
      </w:tr>
      <w:tr w:rsidR="00A149B7" w:rsidRPr="0015360F" w:rsidTr="00A149B7">
        <w:trPr>
          <w:trHeight w:val="315"/>
        </w:trPr>
        <w:tc>
          <w:tcPr>
            <w:tcW w:w="3703"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биволи:</w:t>
            </w:r>
          </w:p>
        </w:tc>
        <w:tc>
          <w:tcPr>
            <w:tcW w:w="1492" w:type="dxa"/>
            <w:tcBorders>
              <w:top w:val="single" w:sz="8" w:space="0" w:color="auto"/>
              <w:left w:val="nil"/>
              <w:bottom w:val="single" w:sz="8" w:space="0" w:color="auto"/>
              <w:right w:val="single" w:sz="4"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28</w:t>
            </w:r>
          </w:p>
        </w:tc>
        <w:tc>
          <w:tcPr>
            <w:tcW w:w="1483" w:type="dxa"/>
            <w:tcBorders>
              <w:top w:val="single" w:sz="8" w:space="0" w:color="auto"/>
              <w:left w:val="nil"/>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24 217</w:t>
            </w:r>
          </w:p>
        </w:tc>
      </w:tr>
      <w:tr w:rsidR="00A149B7" w:rsidRPr="0015360F" w:rsidTr="00A149B7">
        <w:trPr>
          <w:trHeight w:val="315"/>
        </w:trPr>
        <w:tc>
          <w:tcPr>
            <w:tcW w:w="3703" w:type="dxa"/>
            <w:gridSpan w:val="2"/>
            <w:tcBorders>
              <w:top w:val="single" w:sz="8" w:space="0" w:color="auto"/>
              <w:left w:val="single" w:sz="8" w:space="0" w:color="auto"/>
              <w:bottom w:val="single" w:sz="8" w:space="0" w:color="auto"/>
              <w:right w:val="single" w:sz="4" w:space="0" w:color="000000"/>
            </w:tcBorders>
            <w:shd w:val="clear" w:color="000000" w:fill="00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Всичко говеда и биволи:</w:t>
            </w:r>
          </w:p>
        </w:tc>
        <w:tc>
          <w:tcPr>
            <w:tcW w:w="1492" w:type="dxa"/>
            <w:tcBorders>
              <w:top w:val="nil"/>
              <w:left w:val="nil"/>
              <w:bottom w:val="single" w:sz="8" w:space="0" w:color="auto"/>
              <w:right w:val="single" w:sz="4" w:space="0" w:color="auto"/>
            </w:tcBorders>
            <w:shd w:val="clear" w:color="000000" w:fill="00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432</w:t>
            </w:r>
          </w:p>
        </w:tc>
        <w:tc>
          <w:tcPr>
            <w:tcW w:w="1483" w:type="dxa"/>
            <w:tcBorders>
              <w:top w:val="nil"/>
              <w:left w:val="nil"/>
              <w:bottom w:val="single" w:sz="8" w:space="0" w:color="auto"/>
              <w:right w:val="single" w:sz="8" w:space="0" w:color="auto"/>
            </w:tcBorders>
            <w:shd w:val="clear" w:color="000000" w:fill="00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351 978</w:t>
            </w:r>
          </w:p>
        </w:tc>
      </w:tr>
      <w:tr w:rsidR="00A149B7" w:rsidRPr="0015360F" w:rsidTr="00A149B7">
        <w:trPr>
          <w:trHeight w:val="300"/>
        </w:trPr>
        <w:tc>
          <w:tcPr>
            <w:tcW w:w="6678" w:type="dxa"/>
            <w:gridSpan w:val="4"/>
            <w:tcBorders>
              <w:top w:val="nil"/>
              <w:left w:val="single" w:sz="8"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Овце</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Каракачанска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705</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Медночервена шуменска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778</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Местна карнобатска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185</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4</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Реплянска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1 058</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5</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Средностаропланинска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365</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6</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Дъбенска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379</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7</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Сакарска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1 878</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8</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Софийска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606</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9</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Западностаропланинска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1 088</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10</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Брезнишка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392</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11</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Котленска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lastRenderedPageBreak/>
              <w:t>12</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Черноглава плевенска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13</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Старозагорска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14</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Асаф</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15</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Ил дʼьо Франс</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16</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Австралийски меринос</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15 573</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17</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Новозенландски меринос</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245</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18</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Бурула</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19</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Перендел</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100</w:t>
            </w:r>
          </w:p>
        </w:tc>
      </w:tr>
      <w:tr w:rsidR="00A149B7" w:rsidRPr="0015360F" w:rsidTr="00A149B7">
        <w:trPr>
          <w:trHeight w:val="315"/>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20</w:t>
            </w:r>
          </w:p>
        </w:tc>
        <w:tc>
          <w:tcPr>
            <w:tcW w:w="2956"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Коридел</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r>
      <w:tr w:rsidR="00A149B7" w:rsidRPr="0015360F" w:rsidTr="00A149B7">
        <w:trPr>
          <w:trHeight w:val="315"/>
        </w:trPr>
        <w:tc>
          <w:tcPr>
            <w:tcW w:w="3703"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овце:</w:t>
            </w:r>
          </w:p>
        </w:tc>
        <w:tc>
          <w:tcPr>
            <w:tcW w:w="1492" w:type="dxa"/>
            <w:tcBorders>
              <w:top w:val="single" w:sz="8" w:space="0" w:color="auto"/>
              <w:left w:val="nil"/>
              <w:bottom w:val="single" w:sz="8" w:space="0" w:color="auto"/>
              <w:right w:val="single" w:sz="4"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54</w:t>
            </w:r>
          </w:p>
        </w:tc>
        <w:tc>
          <w:tcPr>
            <w:tcW w:w="1483" w:type="dxa"/>
            <w:tcBorders>
              <w:top w:val="single" w:sz="8" w:space="0" w:color="auto"/>
              <w:left w:val="nil"/>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24 359</w:t>
            </w:r>
          </w:p>
        </w:tc>
      </w:tr>
      <w:tr w:rsidR="00A149B7" w:rsidRPr="0015360F" w:rsidTr="00A149B7">
        <w:trPr>
          <w:trHeight w:val="300"/>
        </w:trPr>
        <w:tc>
          <w:tcPr>
            <w:tcW w:w="6678"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Коне</w:t>
            </w:r>
          </w:p>
        </w:tc>
      </w:tr>
      <w:tr w:rsidR="00A149B7" w:rsidRPr="0015360F" w:rsidTr="00A149B7">
        <w:trPr>
          <w:trHeight w:val="300"/>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956" w:type="dxa"/>
            <w:tcBorders>
              <w:top w:val="single" w:sz="4" w:space="0" w:color="auto"/>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Чистокръвен арабски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c>
          <w:tcPr>
            <w:tcW w:w="1483" w:type="dxa"/>
            <w:tcBorders>
              <w:top w:val="single" w:sz="4" w:space="0" w:color="auto"/>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795</w:t>
            </w:r>
          </w:p>
        </w:tc>
      </w:tr>
      <w:tr w:rsidR="00A149B7" w:rsidRPr="0015360F" w:rsidTr="00A149B7">
        <w:trPr>
          <w:trHeight w:val="300"/>
        </w:trPr>
        <w:tc>
          <w:tcPr>
            <w:tcW w:w="747" w:type="dxa"/>
            <w:tcBorders>
              <w:top w:val="nil"/>
              <w:left w:val="single" w:sz="8" w:space="0" w:color="auto"/>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956" w:type="dxa"/>
            <w:tcBorders>
              <w:top w:val="nil"/>
              <w:left w:val="nil"/>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Англо-арабски </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500</w:t>
            </w:r>
          </w:p>
        </w:tc>
      </w:tr>
      <w:tr w:rsidR="00A149B7" w:rsidRPr="0015360F" w:rsidTr="00A149B7">
        <w:trPr>
          <w:trHeight w:val="300"/>
        </w:trPr>
        <w:tc>
          <w:tcPr>
            <w:tcW w:w="747" w:type="dxa"/>
            <w:tcBorders>
              <w:top w:val="single" w:sz="4" w:space="0" w:color="auto"/>
              <w:left w:val="single" w:sz="8" w:space="0" w:color="auto"/>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956" w:type="dxa"/>
            <w:tcBorders>
              <w:top w:val="single" w:sz="4" w:space="0" w:color="auto"/>
              <w:left w:val="nil"/>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Плевенски </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761</w:t>
            </w:r>
          </w:p>
        </w:tc>
      </w:tr>
      <w:tr w:rsidR="00A149B7" w:rsidRPr="0015360F" w:rsidTr="00A149B7">
        <w:trPr>
          <w:trHeight w:val="300"/>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4</w:t>
            </w:r>
          </w:p>
        </w:tc>
        <w:tc>
          <w:tcPr>
            <w:tcW w:w="2956" w:type="dxa"/>
            <w:tcBorders>
              <w:top w:val="single" w:sz="4" w:space="0" w:color="auto"/>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Български тежковозен</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5</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Източнобългарски</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86</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6</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Гидран</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662</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7</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Чистокръвен английски</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458</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8</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Рисист </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9</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Шагия</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120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10</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Дунавски</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100</w:t>
            </w:r>
          </w:p>
        </w:tc>
      </w:tr>
      <w:tr w:rsidR="00A149B7" w:rsidRPr="0015360F" w:rsidTr="00A149B7">
        <w:trPr>
          <w:trHeight w:val="315"/>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w:t>
            </w:r>
          </w:p>
        </w:tc>
        <w:tc>
          <w:tcPr>
            <w:tcW w:w="2956" w:type="dxa"/>
            <w:tcBorders>
              <w:top w:val="nil"/>
              <w:left w:val="nil"/>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w:t>
            </w:r>
          </w:p>
        </w:tc>
        <w:tc>
          <w:tcPr>
            <w:tcW w:w="1492" w:type="dxa"/>
            <w:tcBorders>
              <w:top w:val="nil"/>
              <w:left w:val="nil"/>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c>
          <w:tcPr>
            <w:tcW w:w="1483" w:type="dxa"/>
            <w:tcBorders>
              <w:top w:val="nil"/>
              <w:left w:val="nil"/>
              <w:bottom w:val="nil"/>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r>
      <w:tr w:rsidR="00A149B7" w:rsidRPr="0015360F" w:rsidTr="00A149B7">
        <w:trPr>
          <w:trHeight w:val="315"/>
        </w:trPr>
        <w:tc>
          <w:tcPr>
            <w:tcW w:w="3703"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коне:</w:t>
            </w:r>
          </w:p>
        </w:tc>
        <w:tc>
          <w:tcPr>
            <w:tcW w:w="1492" w:type="dxa"/>
            <w:tcBorders>
              <w:top w:val="nil"/>
              <w:left w:val="nil"/>
              <w:bottom w:val="single" w:sz="8" w:space="0" w:color="auto"/>
              <w:right w:val="single" w:sz="4"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16</w:t>
            </w:r>
          </w:p>
        </w:tc>
        <w:tc>
          <w:tcPr>
            <w:tcW w:w="1483" w:type="dxa"/>
            <w:tcBorders>
              <w:top w:val="single" w:sz="8" w:space="0" w:color="auto"/>
              <w:left w:val="nil"/>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4 582</w:t>
            </w:r>
          </w:p>
        </w:tc>
      </w:tr>
      <w:tr w:rsidR="00A149B7" w:rsidRPr="0015360F" w:rsidTr="00A149B7">
        <w:trPr>
          <w:trHeight w:val="315"/>
        </w:trPr>
        <w:tc>
          <w:tcPr>
            <w:tcW w:w="667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Кози</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Саанска</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300</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Тюрингер Валд</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3</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75</w:t>
            </w:r>
          </w:p>
        </w:tc>
      </w:tr>
      <w:tr w:rsidR="00A149B7" w:rsidRPr="0015360F" w:rsidTr="00A149B7">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956"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Бяла германска благородна</w:t>
            </w:r>
          </w:p>
        </w:tc>
        <w:tc>
          <w:tcPr>
            <w:tcW w:w="1492"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483"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100</w:t>
            </w:r>
          </w:p>
        </w:tc>
      </w:tr>
      <w:tr w:rsidR="00A149B7" w:rsidRPr="0015360F" w:rsidTr="00A149B7">
        <w:trPr>
          <w:trHeight w:val="315"/>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w:t>
            </w:r>
          </w:p>
        </w:tc>
        <w:tc>
          <w:tcPr>
            <w:tcW w:w="2956" w:type="dxa"/>
            <w:tcBorders>
              <w:top w:val="nil"/>
              <w:left w:val="nil"/>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w:t>
            </w:r>
          </w:p>
        </w:tc>
        <w:tc>
          <w:tcPr>
            <w:tcW w:w="1492" w:type="dxa"/>
            <w:tcBorders>
              <w:top w:val="nil"/>
              <w:left w:val="nil"/>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 </w:t>
            </w:r>
          </w:p>
        </w:tc>
        <w:tc>
          <w:tcPr>
            <w:tcW w:w="1483" w:type="dxa"/>
            <w:tcBorders>
              <w:top w:val="nil"/>
              <w:left w:val="nil"/>
              <w:bottom w:val="single" w:sz="8"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 </w:t>
            </w:r>
          </w:p>
        </w:tc>
      </w:tr>
      <w:tr w:rsidR="00A149B7" w:rsidRPr="0015360F" w:rsidTr="00A149B7">
        <w:trPr>
          <w:trHeight w:val="315"/>
        </w:trPr>
        <w:tc>
          <w:tcPr>
            <w:tcW w:w="3703"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кози:</w:t>
            </w:r>
          </w:p>
        </w:tc>
        <w:tc>
          <w:tcPr>
            <w:tcW w:w="1492" w:type="dxa"/>
            <w:tcBorders>
              <w:top w:val="nil"/>
              <w:left w:val="nil"/>
              <w:bottom w:val="single" w:sz="8" w:space="0" w:color="auto"/>
              <w:right w:val="single" w:sz="4"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7</w:t>
            </w:r>
          </w:p>
        </w:tc>
        <w:tc>
          <w:tcPr>
            <w:tcW w:w="1483" w:type="dxa"/>
            <w:tcBorders>
              <w:top w:val="nil"/>
              <w:left w:val="nil"/>
              <w:bottom w:val="single" w:sz="8" w:space="0" w:color="auto"/>
              <w:right w:val="single" w:sz="4"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475</w:t>
            </w:r>
          </w:p>
        </w:tc>
      </w:tr>
      <w:tr w:rsidR="00A149B7" w:rsidRPr="0015360F" w:rsidTr="00A149B7">
        <w:trPr>
          <w:trHeight w:val="315"/>
        </w:trPr>
        <w:tc>
          <w:tcPr>
            <w:tcW w:w="3703" w:type="dxa"/>
            <w:gridSpan w:val="2"/>
            <w:tcBorders>
              <w:top w:val="single" w:sz="8" w:space="0" w:color="auto"/>
              <w:left w:val="single" w:sz="8" w:space="0" w:color="auto"/>
              <w:bottom w:val="single" w:sz="8" w:space="0" w:color="auto"/>
              <w:right w:val="single" w:sz="4" w:space="0" w:color="000000"/>
            </w:tcBorders>
            <w:shd w:val="clear" w:color="000000" w:fill="00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ВСИЧКО:</w:t>
            </w:r>
          </w:p>
        </w:tc>
        <w:tc>
          <w:tcPr>
            <w:tcW w:w="1492" w:type="dxa"/>
            <w:tcBorders>
              <w:top w:val="nil"/>
              <w:left w:val="nil"/>
              <w:bottom w:val="single" w:sz="8" w:space="0" w:color="auto"/>
              <w:right w:val="single" w:sz="4" w:space="0" w:color="auto"/>
            </w:tcBorders>
            <w:shd w:val="clear" w:color="000000" w:fill="00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509</w:t>
            </w:r>
          </w:p>
        </w:tc>
        <w:tc>
          <w:tcPr>
            <w:tcW w:w="1483" w:type="dxa"/>
            <w:tcBorders>
              <w:top w:val="nil"/>
              <w:left w:val="nil"/>
              <w:bottom w:val="single" w:sz="8" w:space="0" w:color="auto"/>
              <w:right w:val="single" w:sz="4" w:space="0" w:color="auto"/>
            </w:tcBorders>
            <w:shd w:val="clear" w:color="000000" w:fill="00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381394</w:t>
            </w:r>
          </w:p>
        </w:tc>
      </w:tr>
    </w:tbl>
    <w:p w:rsidR="00A149B7" w:rsidRPr="00C57701" w:rsidRDefault="00A149B7" w:rsidP="00A149B7">
      <w:pPr>
        <w:overflowPunct/>
        <w:autoSpaceDE/>
        <w:autoSpaceDN/>
        <w:adjustRightInd/>
        <w:spacing w:line="360" w:lineRule="auto"/>
        <w:ind w:right="24" w:firstLine="708"/>
        <w:jc w:val="both"/>
        <w:textAlignment w:val="auto"/>
        <w:rPr>
          <w:rFonts w:ascii="Times New Roman" w:hAnsi="Times New Roman"/>
          <w:lang w:val="bg-BG" w:eastAsia="bg-BG"/>
        </w:rPr>
      </w:pPr>
    </w:p>
    <w:p w:rsidR="00A149B7" w:rsidRPr="00C57701" w:rsidRDefault="00A149B7" w:rsidP="0015360F">
      <w:pPr>
        <w:tabs>
          <w:tab w:val="left" w:pos="567"/>
          <w:tab w:val="left" w:pos="9180"/>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През отчетния период НГР се обогати с 1 345 нови дози от 13 разплодника, както следва: един говежди от породата Симентал; с шест жребеца от породите: Дунавси, Арабски, Френски рисист кон и Шагия; с два коча от породите Котленска и Старозагорска овца; с четири пръча от породите Турингер Валд  и Бяла германска благородна коза.</w:t>
      </w:r>
    </w:p>
    <w:p w:rsidR="00A149B7" w:rsidRDefault="00A149B7" w:rsidP="0015360F">
      <w:pPr>
        <w:tabs>
          <w:tab w:val="left" w:pos="567"/>
        </w:tabs>
        <w:overflowPunct/>
        <w:autoSpaceDE/>
        <w:autoSpaceDN/>
        <w:adjustRightInd/>
        <w:ind w:firstLine="567"/>
        <w:jc w:val="both"/>
        <w:textAlignment w:val="auto"/>
        <w:rPr>
          <w:rFonts w:ascii="Times New Roman" w:hAnsi="Times New Roman"/>
          <w:bCs/>
          <w:lang w:val="bg-BG" w:eastAsia="bg-BG"/>
        </w:rPr>
      </w:pPr>
      <w:r w:rsidRPr="00C57701">
        <w:rPr>
          <w:rFonts w:ascii="Times New Roman" w:hAnsi="Times New Roman"/>
          <w:bCs/>
          <w:lang w:val="bg-BG" w:eastAsia="bg-BG"/>
        </w:rPr>
        <w:t>За гарантиране на по-висока биосигурност замразеният семенен материал от Националния генетичен резерв се съхранява в две криохранилища - София и Сливен.</w:t>
      </w:r>
    </w:p>
    <w:p w:rsidR="0015360F" w:rsidRPr="00C57701" w:rsidRDefault="0015360F" w:rsidP="0015360F">
      <w:pPr>
        <w:tabs>
          <w:tab w:val="left" w:pos="567"/>
        </w:tabs>
        <w:overflowPunct/>
        <w:autoSpaceDE/>
        <w:autoSpaceDN/>
        <w:adjustRightInd/>
        <w:ind w:firstLine="567"/>
        <w:jc w:val="both"/>
        <w:textAlignment w:val="auto"/>
        <w:rPr>
          <w:rFonts w:ascii="Times New Roman" w:hAnsi="Times New Roman"/>
          <w:bCs/>
          <w:lang w:val="bg-BG" w:eastAsia="bg-BG"/>
        </w:rPr>
      </w:pPr>
    </w:p>
    <w:p w:rsidR="00A149B7" w:rsidRPr="00C57701" w:rsidRDefault="00A149B7" w:rsidP="0015360F">
      <w:pPr>
        <w:tabs>
          <w:tab w:val="left" w:pos="567"/>
        </w:tabs>
        <w:overflowPunct/>
        <w:autoSpaceDE/>
        <w:autoSpaceDN/>
        <w:adjustRightInd/>
        <w:jc w:val="both"/>
        <w:textAlignment w:val="auto"/>
        <w:rPr>
          <w:rFonts w:ascii="Times New Roman" w:hAnsi="Times New Roman"/>
          <w:b/>
          <w:i/>
          <w:lang w:val="bg-BG" w:eastAsia="bg-BG"/>
        </w:rPr>
      </w:pPr>
      <w:r w:rsidRPr="00C57701">
        <w:rPr>
          <w:rFonts w:ascii="Times New Roman" w:hAnsi="Times New Roman"/>
          <w:b/>
          <w:i/>
          <w:lang w:val="bg-BG" w:eastAsia="bg-BG"/>
        </w:rPr>
        <w:t>3. Национална генбанка.</w:t>
      </w:r>
    </w:p>
    <w:p w:rsidR="00A149B7" w:rsidRPr="00C57701" w:rsidRDefault="00A149B7" w:rsidP="0015360F">
      <w:pPr>
        <w:tabs>
          <w:tab w:val="left" w:pos="567"/>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В Националната Генбанка към 30.06.2019 г. са съхранени 1 907 059 дози дълбоко замразена семенна течност. В нея се подържа голямо разнообразие от консервиран генетичен материал от общо 320 разплодника, както следва: 276 говежди, 21 биволски  разплодника, 17 коча, 2 пръча и два жребеца, от 22 породи говеда, 3 породи биволи, 8 породи овце, 2 породи кози и 2 породи коне. От началото на годината до 30.06.2019г. в генетичната банка е постъпил криоконсервиран материал от 21 нови разплодници, от две нови породи говеда- </w:t>
      </w:r>
      <w:r w:rsidRPr="00C57701">
        <w:rPr>
          <w:rFonts w:ascii="Times New Roman" w:hAnsi="Times New Roman"/>
          <w:lang w:val="bg-BG" w:eastAsia="bg-BG"/>
        </w:rPr>
        <w:lastRenderedPageBreak/>
        <w:t xml:space="preserve">Англерско и Датско червено говедо, от пет нови породи овце-Котленска, Старозагорска, Ил дʼьо Франс, Австралийски меринос и Борула, от две породи кози- Саанска и Бяла германска благородна и една порода коне-Дунавски кон. </w:t>
      </w:r>
    </w:p>
    <w:tbl>
      <w:tblPr>
        <w:tblW w:w="6819" w:type="dxa"/>
        <w:tblInd w:w="55" w:type="dxa"/>
        <w:tblCellMar>
          <w:left w:w="70" w:type="dxa"/>
          <w:right w:w="70" w:type="dxa"/>
        </w:tblCellMar>
        <w:tblLook w:val="04A0" w:firstRow="1" w:lastRow="0" w:firstColumn="1" w:lastColumn="0" w:noHBand="0" w:noVBand="1"/>
      </w:tblPr>
      <w:tblGrid>
        <w:gridCol w:w="726"/>
        <w:gridCol w:w="2877"/>
        <w:gridCol w:w="1460"/>
        <w:gridCol w:w="1756"/>
      </w:tblGrid>
      <w:tr w:rsidR="00A149B7" w:rsidRPr="0015360F" w:rsidTr="00A149B7">
        <w:trPr>
          <w:trHeight w:val="315"/>
        </w:trPr>
        <w:tc>
          <w:tcPr>
            <w:tcW w:w="6819" w:type="dxa"/>
            <w:gridSpan w:val="4"/>
            <w:tcBorders>
              <w:top w:val="nil"/>
              <w:left w:val="nil"/>
              <w:bottom w:val="single" w:sz="8"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Национална генетична банка - 30.06.2019 г.</w:t>
            </w:r>
          </w:p>
        </w:tc>
      </w:tr>
      <w:tr w:rsidR="00A149B7" w:rsidRPr="0015360F" w:rsidTr="00A149B7">
        <w:trPr>
          <w:trHeight w:val="300"/>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 по ред</w:t>
            </w:r>
          </w:p>
        </w:tc>
        <w:tc>
          <w:tcPr>
            <w:tcW w:w="3542" w:type="dxa"/>
            <w:vMerge w:val="restart"/>
            <w:tcBorders>
              <w:top w:val="nil"/>
              <w:left w:val="single" w:sz="8" w:space="0" w:color="auto"/>
              <w:bottom w:val="single" w:sz="8" w:space="0" w:color="000000"/>
              <w:right w:val="single" w:sz="8" w:space="0" w:color="auto"/>
            </w:tcBorders>
            <w:shd w:val="clear" w:color="auto" w:fill="auto"/>
            <w:vAlign w:val="center"/>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Порода</w:t>
            </w:r>
          </w:p>
        </w:tc>
        <w:tc>
          <w:tcPr>
            <w:tcW w:w="255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Брой</w:t>
            </w:r>
          </w:p>
        </w:tc>
      </w:tr>
      <w:tr w:rsidR="00A149B7" w:rsidRPr="0015360F" w:rsidTr="00A149B7">
        <w:trPr>
          <w:trHeight w:val="315"/>
        </w:trPr>
        <w:tc>
          <w:tcPr>
            <w:tcW w:w="726" w:type="dxa"/>
            <w:vMerge/>
            <w:tcBorders>
              <w:top w:val="nil"/>
              <w:left w:val="single" w:sz="8" w:space="0" w:color="auto"/>
              <w:bottom w:val="single" w:sz="8" w:space="0" w:color="000000"/>
              <w:right w:val="single" w:sz="8" w:space="0" w:color="auto"/>
            </w:tcBorders>
            <w:vAlign w:val="center"/>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p>
        </w:tc>
        <w:tc>
          <w:tcPr>
            <w:tcW w:w="3542" w:type="dxa"/>
            <w:vMerge/>
            <w:tcBorders>
              <w:top w:val="nil"/>
              <w:left w:val="single" w:sz="8" w:space="0" w:color="auto"/>
              <w:bottom w:val="single" w:sz="8" w:space="0" w:color="000000"/>
              <w:right w:val="single" w:sz="8" w:space="0" w:color="auto"/>
            </w:tcBorders>
            <w:vAlign w:val="center"/>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p>
        </w:tc>
        <w:tc>
          <w:tcPr>
            <w:tcW w:w="795" w:type="dxa"/>
            <w:tcBorders>
              <w:top w:val="nil"/>
              <w:left w:val="nil"/>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разплодници</w:t>
            </w:r>
          </w:p>
        </w:tc>
        <w:tc>
          <w:tcPr>
            <w:tcW w:w="1756" w:type="dxa"/>
            <w:tcBorders>
              <w:top w:val="nil"/>
              <w:left w:val="nil"/>
              <w:bottom w:val="single" w:sz="8"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дози</w:t>
            </w:r>
          </w:p>
        </w:tc>
      </w:tr>
      <w:tr w:rsidR="00A149B7" w:rsidRPr="0015360F" w:rsidTr="00A149B7">
        <w:trPr>
          <w:trHeight w:val="300"/>
        </w:trPr>
        <w:tc>
          <w:tcPr>
            <w:tcW w:w="681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Говеда</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Холщайн фризийско</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15</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108 905</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Холщайн червеношарен</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23 200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Българско черношарено</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120</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1 252 727</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4</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Кафяво говедо</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29</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105 277</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5</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Българско кафяво </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140 156</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6</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Датско червено</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7</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Англер</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8</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Монбелиард</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9 659</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9</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Симентал</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13</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39 293</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10</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Джерсей</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2 485</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11</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Българско родопско </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42 132</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12</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Българско червено</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2 355</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13</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Българско сиво</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7 472</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14</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Родопско късорого </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6 070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15</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Лимузин</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18</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47 239</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16</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Шароле</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39 095</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17</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Блон Д’акитен</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8</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27 229</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18</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Гаскон</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975</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19</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Кианина </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1 230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20</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Маркиджана</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1 300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21</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Романьола</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1 270</w:t>
            </w:r>
          </w:p>
        </w:tc>
      </w:tr>
      <w:tr w:rsidR="00A149B7" w:rsidRPr="0015360F" w:rsidTr="00A149B7">
        <w:trPr>
          <w:trHeight w:val="315"/>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22</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Абердин ангус-черен</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315</w:t>
            </w:r>
          </w:p>
        </w:tc>
      </w:tr>
      <w:tr w:rsidR="00A149B7" w:rsidRPr="0015360F" w:rsidTr="00A149B7">
        <w:trPr>
          <w:trHeight w:val="315"/>
        </w:trPr>
        <w:tc>
          <w:tcPr>
            <w:tcW w:w="3603"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Говеда:</w:t>
            </w:r>
          </w:p>
        </w:tc>
        <w:tc>
          <w:tcPr>
            <w:tcW w:w="1460" w:type="dxa"/>
            <w:tcBorders>
              <w:top w:val="single" w:sz="8" w:space="0" w:color="auto"/>
              <w:left w:val="single" w:sz="4"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276</w:t>
            </w:r>
          </w:p>
        </w:tc>
        <w:tc>
          <w:tcPr>
            <w:tcW w:w="1756"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1 858 434</w:t>
            </w:r>
          </w:p>
        </w:tc>
      </w:tr>
      <w:tr w:rsidR="00A149B7" w:rsidRPr="0015360F" w:rsidTr="00A149B7">
        <w:trPr>
          <w:trHeight w:val="300"/>
        </w:trPr>
        <w:tc>
          <w:tcPr>
            <w:tcW w:w="681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Биволи</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Мурра</w:t>
            </w:r>
          </w:p>
        </w:tc>
        <w:tc>
          <w:tcPr>
            <w:tcW w:w="1460" w:type="dxa"/>
            <w:tcBorders>
              <w:top w:val="nil"/>
              <w:left w:val="nil"/>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2</w:t>
            </w:r>
          </w:p>
        </w:tc>
        <w:tc>
          <w:tcPr>
            <w:tcW w:w="1756" w:type="dxa"/>
            <w:tcBorders>
              <w:top w:val="nil"/>
              <w:left w:val="nil"/>
              <w:bottom w:val="nil"/>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6 711</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Българска Мурра</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18</w:t>
            </w:r>
          </w:p>
        </w:tc>
        <w:tc>
          <w:tcPr>
            <w:tcW w:w="1756" w:type="dxa"/>
            <w:tcBorders>
              <w:top w:val="single" w:sz="4" w:space="0" w:color="auto"/>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38 836</w:t>
            </w:r>
          </w:p>
        </w:tc>
      </w:tr>
      <w:tr w:rsidR="00A149B7" w:rsidRPr="0015360F" w:rsidTr="00A149B7">
        <w:trPr>
          <w:trHeight w:val="315"/>
        </w:trPr>
        <w:tc>
          <w:tcPr>
            <w:tcW w:w="726" w:type="dxa"/>
            <w:tcBorders>
              <w:top w:val="nil"/>
              <w:left w:val="single" w:sz="8" w:space="0" w:color="auto"/>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877" w:type="dxa"/>
            <w:tcBorders>
              <w:top w:val="nil"/>
              <w:left w:val="nil"/>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Джафарабади</w:t>
            </w:r>
          </w:p>
        </w:tc>
        <w:tc>
          <w:tcPr>
            <w:tcW w:w="1460" w:type="dxa"/>
            <w:tcBorders>
              <w:top w:val="nil"/>
              <w:left w:val="nil"/>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nil"/>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361</w:t>
            </w:r>
          </w:p>
        </w:tc>
      </w:tr>
      <w:tr w:rsidR="00A149B7" w:rsidRPr="0015360F" w:rsidTr="00A149B7">
        <w:trPr>
          <w:trHeight w:val="315"/>
        </w:trPr>
        <w:tc>
          <w:tcPr>
            <w:tcW w:w="3603"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биволи:</w:t>
            </w:r>
          </w:p>
        </w:tc>
        <w:tc>
          <w:tcPr>
            <w:tcW w:w="1460" w:type="dxa"/>
            <w:tcBorders>
              <w:top w:val="single" w:sz="8" w:space="0" w:color="auto"/>
              <w:left w:val="single" w:sz="4"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21</w:t>
            </w:r>
          </w:p>
        </w:tc>
        <w:tc>
          <w:tcPr>
            <w:tcW w:w="1756"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45 908</w:t>
            </w:r>
          </w:p>
        </w:tc>
      </w:tr>
      <w:tr w:rsidR="00A149B7" w:rsidRPr="0015360F" w:rsidTr="00A149B7">
        <w:trPr>
          <w:trHeight w:val="315"/>
        </w:trPr>
        <w:tc>
          <w:tcPr>
            <w:tcW w:w="3603" w:type="dxa"/>
            <w:gridSpan w:val="2"/>
            <w:tcBorders>
              <w:top w:val="single" w:sz="8" w:space="0" w:color="auto"/>
              <w:left w:val="single" w:sz="8" w:space="0" w:color="auto"/>
              <w:bottom w:val="single" w:sz="8"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Всичко говеда и биволи:</w:t>
            </w:r>
          </w:p>
        </w:tc>
        <w:tc>
          <w:tcPr>
            <w:tcW w:w="1460" w:type="dxa"/>
            <w:tcBorders>
              <w:top w:val="nil"/>
              <w:left w:val="single" w:sz="4" w:space="0" w:color="auto"/>
              <w:bottom w:val="single" w:sz="8"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297</w:t>
            </w:r>
          </w:p>
        </w:tc>
        <w:tc>
          <w:tcPr>
            <w:tcW w:w="1756" w:type="dxa"/>
            <w:tcBorders>
              <w:top w:val="nil"/>
              <w:left w:val="single" w:sz="4" w:space="0" w:color="auto"/>
              <w:bottom w:val="single" w:sz="8"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1 904 342</w:t>
            </w:r>
          </w:p>
        </w:tc>
      </w:tr>
      <w:tr w:rsidR="00A149B7" w:rsidRPr="0015360F" w:rsidTr="00A149B7">
        <w:trPr>
          <w:trHeight w:val="300"/>
        </w:trPr>
        <w:tc>
          <w:tcPr>
            <w:tcW w:w="681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Овце</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Аваси кръстоски</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1 007</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Черноглава плевенска</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506</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3</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Котленска</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4</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Старозагорска</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5</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Асаф</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183</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lastRenderedPageBreak/>
              <w:t>6</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Ил дʼьо Франс</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7</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Австралийски меринос</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46</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8</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Бурула</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4</w:t>
            </w:r>
          </w:p>
        </w:tc>
      </w:tr>
      <w:tr w:rsidR="00A149B7" w:rsidRPr="0015360F" w:rsidTr="00A149B7">
        <w:trPr>
          <w:trHeight w:val="315"/>
        </w:trPr>
        <w:tc>
          <w:tcPr>
            <w:tcW w:w="726" w:type="dxa"/>
            <w:tcBorders>
              <w:top w:val="nil"/>
              <w:left w:val="single" w:sz="8" w:space="0" w:color="auto"/>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w:t>
            </w:r>
          </w:p>
        </w:tc>
        <w:tc>
          <w:tcPr>
            <w:tcW w:w="2877" w:type="dxa"/>
            <w:tcBorders>
              <w:top w:val="nil"/>
              <w:left w:val="nil"/>
              <w:bottom w:val="nil"/>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p>
        </w:tc>
        <w:tc>
          <w:tcPr>
            <w:tcW w:w="1460" w:type="dxa"/>
            <w:tcBorders>
              <w:top w:val="nil"/>
              <w:left w:val="single" w:sz="4" w:space="0" w:color="auto"/>
              <w:bottom w:val="nil"/>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c>
          <w:tcPr>
            <w:tcW w:w="1756" w:type="dxa"/>
            <w:tcBorders>
              <w:top w:val="nil"/>
              <w:left w:val="single" w:sz="4" w:space="0" w:color="auto"/>
              <w:bottom w:val="nil"/>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r>
      <w:tr w:rsidR="00A149B7" w:rsidRPr="0015360F" w:rsidTr="00A149B7">
        <w:trPr>
          <w:trHeight w:val="315"/>
        </w:trPr>
        <w:tc>
          <w:tcPr>
            <w:tcW w:w="3603"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овце:</w:t>
            </w:r>
          </w:p>
        </w:tc>
        <w:tc>
          <w:tcPr>
            <w:tcW w:w="1460" w:type="dxa"/>
            <w:tcBorders>
              <w:top w:val="single" w:sz="8" w:space="0" w:color="auto"/>
              <w:left w:val="single" w:sz="4"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17</w:t>
            </w:r>
          </w:p>
        </w:tc>
        <w:tc>
          <w:tcPr>
            <w:tcW w:w="1756"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1 896</w:t>
            </w:r>
          </w:p>
        </w:tc>
      </w:tr>
      <w:tr w:rsidR="00A149B7" w:rsidRPr="0015360F" w:rsidTr="00A149B7">
        <w:trPr>
          <w:trHeight w:val="300"/>
        </w:trPr>
        <w:tc>
          <w:tcPr>
            <w:tcW w:w="681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Кози</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Саанска</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3</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150</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877" w:type="dxa"/>
            <w:tcBorders>
              <w:top w:val="nil"/>
              <w:left w:val="nil"/>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Бяла германска благородна</w:t>
            </w:r>
          </w:p>
        </w:tc>
        <w:tc>
          <w:tcPr>
            <w:tcW w:w="1460" w:type="dxa"/>
            <w:tcBorders>
              <w:top w:val="nil"/>
              <w:left w:val="single" w:sz="4" w:space="0" w:color="auto"/>
              <w:bottom w:val="single" w:sz="4"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50</w:t>
            </w:r>
          </w:p>
        </w:tc>
      </w:tr>
      <w:tr w:rsidR="00A149B7" w:rsidRPr="0015360F" w:rsidTr="00A149B7">
        <w:trPr>
          <w:trHeight w:val="315"/>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w:t>
            </w:r>
          </w:p>
        </w:tc>
        <w:tc>
          <w:tcPr>
            <w:tcW w:w="2877" w:type="dxa"/>
            <w:tcBorders>
              <w:top w:val="nil"/>
              <w:left w:val="nil"/>
              <w:bottom w:val="nil"/>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p>
        </w:tc>
        <w:tc>
          <w:tcPr>
            <w:tcW w:w="1460" w:type="dxa"/>
            <w:tcBorders>
              <w:top w:val="nil"/>
              <w:left w:val="single" w:sz="4" w:space="0" w:color="auto"/>
              <w:bottom w:val="nil"/>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c>
          <w:tcPr>
            <w:tcW w:w="1756" w:type="dxa"/>
            <w:tcBorders>
              <w:top w:val="nil"/>
              <w:left w:val="single" w:sz="4" w:space="0" w:color="auto"/>
              <w:bottom w:val="nil"/>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r>
      <w:tr w:rsidR="00A149B7" w:rsidRPr="0015360F" w:rsidTr="00A149B7">
        <w:trPr>
          <w:trHeight w:val="315"/>
        </w:trPr>
        <w:tc>
          <w:tcPr>
            <w:tcW w:w="3603"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кози:</w:t>
            </w:r>
          </w:p>
        </w:tc>
        <w:tc>
          <w:tcPr>
            <w:tcW w:w="1460" w:type="dxa"/>
            <w:tcBorders>
              <w:top w:val="single" w:sz="8" w:space="0" w:color="auto"/>
              <w:left w:val="single" w:sz="4" w:space="0" w:color="auto"/>
              <w:bottom w:val="single" w:sz="8" w:space="0" w:color="auto"/>
              <w:right w:val="nil"/>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4</w:t>
            </w:r>
          </w:p>
        </w:tc>
        <w:tc>
          <w:tcPr>
            <w:tcW w:w="1756"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200</w:t>
            </w:r>
          </w:p>
        </w:tc>
      </w:tr>
      <w:tr w:rsidR="00A149B7" w:rsidRPr="0015360F" w:rsidTr="00A149B7">
        <w:trPr>
          <w:trHeight w:val="300"/>
        </w:trPr>
        <w:tc>
          <w:tcPr>
            <w:tcW w:w="6819"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Коне</w:t>
            </w:r>
          </w:p>
        </w:tc>
      </w:tr>
      <w:tr w:rsidR="00A149B7" w:rsidRPr="0015360F" w:rsidTr="00A149B7">
        <w:trPr>
          <w:trHeight w:val="300"/>
        </w:trPr>
        <w:tc>
          <w:tcPr>
            <w:tcW w:w="7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1</w:t>
            </w:r>
          </w:p>
        </w:tc>
        <w:tc>
          <w:tcPr>
            <w:tcW w:w="2877" w:type="dxa"/>
            <w:tcBorders>
              <w:top w:val="single" w:sz="4" w:space="0" w:color="auto"/>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xml:space="preserve">Чистокръвен арабски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single" w:sz="4" w:space="0" w:color="auto"/>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551</w:t>
            </w:r>
          </w:p>
        </w:tc>
      </w:tr>
      <w:tr w:rsidR="00A149B7" w:rsidRPr="0015360F" w:rsidTr="00A149B7">
        <w:trPr>
          <w:trHeight w:val="300"/>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2</w:t>
            </w:r>
          </w:p>
        </w:tc>
        <w:tc>
          <w:tcPr>
            <w:tcW w:w="2877"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Дунавски</w:t>
            </w:r>
          </w:p>
        </w:tc>
        <w:tc>
          <w:tcPr>
            <w:tcW w:w="1460" w:type="dxa"/>
            <w:tcBorders>
              <w:top w:val="nil"/>
              <w:left w:val="nil"/>
              <w:bottom w:val="single" w:sz="4"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1</w:t>
            </w:r>
          </w:p>
        </w:tc>
        <w:tc>
          <w:tcPr>
            <w:tcW w:w="1756" w:type="dxa"/>
            <w:tcBorders>
              <w:top w:val="nil"/>
              <w:left w:val="nil"/>
              <w:bottom w:val="single" w:sz="4"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70</w:t>
            </w:r>
          </w:p>
        </w:tc>
      </w:tr>
      <w:tr w:rsidR="00A149B7" w:rsidRPr="0015360F" w:rsidTr="00A149B7">
        <w:trPr>
          <w:trHeight w:val="315"/>
        </w:trPr>
        <w:tc>
          <w:tcPr>
            <w:tcW w:w="726" w:type="dxa"/>
            <w:tcBorders>
              <w:top w:val="nil"/>
              <w:left w:val="single" w:sz="8" w:space="0" w:color="auto"/>
              <w:bottom w:val="single" w:sz="8" w:space="0" w:color="auto"/>
              <w:right w:val="single" w:sz="4" w:space="0" w:color="auto"/>
            </w:tcBorders>
            <w:shd w:val="clear" w:color="auto" w:fill="auto"/>
            <w:noWrap/>
            <w:vAlign w:val="bottom"/>
            <w:hideMark/>
          </w:tcPr>
          <w:p w:rsidR="00A149B7" w:rsidRPr="0015360F" w:rsidRDefault="00A149B7" w:rsidP="00A149B7">
            <w:pPr>
              <w:overflowPunct/>
              <w:autoSpaceDE/>
              <w:autoSpaceDN/>
              <w:adjustRightInd/>
              <w:jc w:val="right"/>
              <w:textAlignment w:val="auto"/>
              <w:rPr>
                <w:rFonts w:ascii="Times New Roman" w:hAnsi="Times New Roman"/>
                <w:lang w:val="bg-BG" w:eastAsia="bg-BG"/>
              </w:rPr>
            </w:pPr>
            <w:r w:rsidRPr="0015360F">
              <w:rPr>
                <w:rFonts w:ascii="Times New Roman" w:hAnsi="Times New Roman"/>
                <w:lang w:val="bg-BG" w:eastAsia="bg-BG"/>
              </w:rPr>
              <w:t> </w:t>
            </w:r>
          </w:p>
        </w:tc>
        <w:tc>
          <w:tcPr>
            <w:tcW w:w="2877" w:type="dxa"/>
            <w:tcBorders>
              <w:top w:val="nil"/>
              <w:left w:val="nil"/>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lang w:val="bg-BG" w:eastAsia="bg-BG"/>
              </w:rPr>
            </w:pPr>
            <w:r w:rsidRPr="0015360F">
              <w:rPr>
                <w:rFonts w:ascii="Times New Roman" w:hAnsi="Times New Roman"/>
                <w:lang w:val="bg-BG" w:eastAsia="bg-BG"/>
              </w:rPr>
              <w:t> </w:t>
            </w:r>
          </w:p>
        </w:tc>
        <w:tc>
          <w:tcPr>
            <w:tcW w:w="1460" w:type="dxa"/>
            <w:tcBorders>
              <w:top w:val="nil"/>
              <w:left w:val="nil"/>
              <w:bottom w:val="nil"/>
              <w:right w:val="single" w:sz="4"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c>
          <w:tcPr>
            <w:tcW w:w="1756" w:type="dxa"/>
            <w:tcBorders>
              <w:top w:val="nil"/>
              <w:left w:val="nil"/>
              <w:bottom w:val="nil"/>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lang w:val="bg-BG" w:eastAsia="bg-BG"/>
              </w:rPr>
            </w:pPr>
            <w:r w:rsidRPr="0015360F">
              <w:rPr>
                <w:rFonts w:ascii="Times New Roman" w:hAnsi="Times New Roman"/>
                <w:lang w:val="bg-BG" w:eastAsia="bg-BG"/>
              </w:rPr>
              <w:t> </w:t>
            </w:r>
          </w:p>
        </w:tc>
      </w:tr>
      <w:tr w:rsidR="00A149B7" w:rsidRPr="0015360F" w:rsidTr="00A149B7">
        <w:trPr>
          <w:trHeight w:val="315"/>
        </w:trPr>
        <w:tc>
          <w:tcPr>
            <w:tcW w:w="3603"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 xml:space="preserve">            Общо коне:</w:t>
            </w:r>
          </w:p>
        </w:tc>
        <w:tc>
          <w:tcPr>
            <w:tcW w:w="1460" w:type="dxa"/>
            <w:tcBorders>
              <w:top w:val="single" w:sz="8" w:space="0" w:color="auto"/>
              <w:left w:val="nil"/>
              <w:bottom w:val="single" w:sz="8" w:space="0" w:color="auto"/>
              <w:right w:val="single" w:sz="4"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2</w:t>
            </w:r>
          </w:p>
        </w:tc>
        <w:tc>
          <w:tcPr>
            <w:tcW w:w="1756" w:type="dxa"/>
            <w:tcBorders>
              <w:top w:val="single" w:sz="8" w:space="0" w:color="auto"/>
              <w:left w:val="nil"/>
              <w:bottom w:val="single" w:sz="8" w:space="0" w:color="auto"/>
              <w:right w:val="single" w:sz="8" w:space="0" w:color="auto"/>
            </w:tcBorders>
            <w:shd w:val="clear" w:color="000000" w:fill="CCFFFF"/>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621</w:t>
            </w:r>
          </w:p>
        </w:tc>
      </w:tr>
      <w:tr w:rsidR="00A149B7" w:rsidRPr="0015360F" w:rsidTr="00A149B7">
        <w:trPr>
          <w:trHeight w:val="315"/>
        </w:trPr>
        <w:tc>
          <w:tcPr>
            <w:tcW w:w="3603" w:type="dxa"/>
            <w:gridSpan w:val="2"/>
            <w:tcBorders>
              <w:top w:val="single" w:sz="8" w:space="0" w:color="auto"/>
              <w:left w:val="single" w:sz="8" w:space="0" w:color="auto"/>
              <w:bottom w:val="single" w:sz="8" w:space="0" w:color="auto"/>
              <w:right w:val="nil"/>
            </w:tcBorders>
            <w:shd w:val="clear" w:color="auto" w:fill="auto"/>
            <w:noWrap/>
            <w:vAlign w:val="bottom"/>
            <w:hideMark/>
          </w:tcPr>
          <w:p w:rsidR="00A149B7" w:rsidRPr="0015360F" w:rsidRDefault="00A149B7" w:rsidP="00A149B7">
            <w:pPr>
              <w:overflowPunct/>
              <w:autoSpaceDE/>
              <w:autoSpaceDN/>
              <w:adjustRightInd/>
              <w:textAlignment w:val="auto"/>
              <w:rPr>
                <w:rFonts w:ascii="Times New Roman" w:hAnsi="Times New Roman"/>
                <w:b/>
                <w:bCs/>
                <w:lang w:val="bg-BG" w:eastAsia="bg-BG"/>
              </w:rPr>
            </w:pPr>
            <w:r w:rsidRPr="0015360F">
              <w:rPr>
                <w:rFonts w:ascii="Times New Roman" w:hAnsi="Times New Roman"/>
                <w:b/>
                <w:bCs/>
                <w:lang w:val="bg-BG" w:eastAsia="bg-BG"/>
              </w:rPr>
              <w:t>ВСИЧКО за НГБ:</w:t>
            </w:r>
          </w:p>
        </w:tc>
        <w:tc>
          <w:tcPr>
            <w:tcW w:w="1460" w:type="dxa"/>
            <w:tcBorders>
              <w:top w:val="nil"/>
              <w:left w:val="single" w:sz="4" w:space="0" w:color="auto"/>
              <w:bottom w:val="single" w:sz="8" w:space="0" w:color="auto"/>
              <w:right w:val="nil"/>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320</w:t>
            </w:r>
          </w:p>
        </w:tc>
        <w:tc>
          <w:tcPr>
            <w:tcW w:w="1756" w:type="dxa"/>
            <w:tcBorders>
              <w:top w:val="nil"/>
              <w:left w:val="single" w:sz="4" w:space="0" w:color="auto"/>
              <w:bottom w:val="single" w:sz="8" w:space="0" w:color="auto"/>
              <w:right w:val="single" w:sz="8" w:space="0" w:color="auto"/>
            </w:tcBorders>
            <w:shd w:val="clear" w:color="auto" w:fill="auto"/>
            <w:noWrap/>
            <w:vAlign w:val="bottom"/>
            <w:hideMark/>
          </w:tcPr>
          <w:p w:rsidR="00A149B7" w:rsidRPr="0015360F" w:rsidRDefault="00A149B7" w:rsidP="00A149B7">
            <w:pPr>
              <w:overflowPunct/>
              <w:autoSpaceDE/>
              <w:autoSpaceDN/>
              <w:adjustRightInd/>
              <w:jc w:val="center"/>
              <w:textAlignment w:val="auto"/>
              <w:rPr>
                <w:rFonts w:ascii="Times New Roman" w:hAnsi="Times New Roman"/>
                <w:b/>
                <w:bCs/>
                <w:lang w:val="bg-BG" w:eastAsia="bg-BG"/>
              </w:rPr>
            </w:pPr>
            <w:r w:rsidRPr="0015360F">
              <w:rPr>
                <w:rFonts w:ascii="Times New Roman" w:hAnsi="Times New Roman"/>
                <w:b/>
                <w:bCs/>
                <w:lang w:val="bg-BG" w:eastAsia="bg-BG"/>
              </w:rPr>
              <w:t>1 907 059</w:t>
            </w:r>
          </w:p>
        </w:tc>
      </w:tr>
    </w:tbl>
    <w:p w:rsidR="00A149B7" w:rsidRPr="00C57701" w:rsidRDefault="00A149B7" w:rsidP="00A149B7">
      <w:pPr>
        <w:overflowPunct/>
        <w:autoSpaceDE/>
        <w:autoSpaceDN/>
        <w:adjustRightInd/>
        <w:spacing w:line="360" w:lineRule="auto"/>
        <w:ind w:firstLine="851"/>
        <w:jc w:val="both"/>
        <w:textAlignment w:val="auto"/>
        <w:rPr>
          <w:rFonts w:ascii="Times New Roman" w:hAnsi="Times New Roman"/>
          <w:lang w:val="bg-BG" w:eastAsia="bg-BG"/>
        </w:rPr>
      </w:pPr>
    </w:p>
    <w:p w:rsidR="00A149B7" w:rsidRPr="00C57701" w:rsidRDefault="00A149B7" w:rsidP="0015360F">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 </w:t>
      </w:r>
      <w:r w:rsidRPr="00C57701">
        <w:rPr>
          <w:rFonts w:ascii="Times New Roman" w:hAnsi="Times New Roman"/>
          <w:bCs/>
          <w:lang w:val="bg-BG" w:eastAsia="bg-BG"/>
        </w:rPr>
        <w:t>По този начин Генбанката удовлетворява потребностите на развъдните организации, фермери и животновъди</w:t>
      </w:r>
      <w:r w:rsidRPr="00C57701">
        <w:rPr>
          <w:rFonts w:ascii="Times New Roman" w:hAnsi="Times New Roman"/>
          <w:lang w:val="bg-BG" w:eastAsia="bg-BG"/>
        </w:rPr>
        <w:t xml:space="preserve">  и </w:t>
      </w:r>
      <w:r w:rsidRPr="00C57701">
        <w:rPr>
          <w:rFonts w:ascii="Times New Roman" w:hAnsi="Times New Roman"/>
          <w:bCs/>
          <w:lang w:val="bg-BG" w:eastAsia="bg-BG"/>
        </w:rPr>
        <w:t xml:space="preserve">допринася за обогатяване на европейското и световно генетично разнообразие. Най-голямо е разнообразието на бици от следните млечни породи: Българско черношарено, Кафяво говедо, Българско кафяво и Българско родопско, а от месодайните породи от Лимузин, Блон Д´акитен и </w:t>
      </w:r>
      <w:r w:rsidRPr="00C57701">
        <w:rPr>
          <w:rFonts w:ascii="Times New Roman" w:hAnsi="Times New Roman"/>
          <w:lang w:val="bg-BG" w:eastAsia="bg-BG"/>
        </w:rPr>
        <w:t xml:space="preserve"> </w:t>
      </w:r>
      <w:r w:rsidRPr="00C57701">
        <w:rPr>
          <w:rFonts w:ascii="Times New Roman" w:hAnsi="Times New Roman"/>
          <w:bCs/>
          <w:lang w:val="bg-BG" w:eastAsia="bg-BG"/>
        </w:rPr>
        <w:t xml:space="preserve">Шароле. </w:t>
      </w:r>
    </w:p>
    <w:p w:rsidR="00A149B7" w:rsidRDefault="00A149B7" w:rsidP="0015360F">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bCs/>
          <w:lang w:val="bg-BG" w:eastAsia="bg-BG"/>
        </w:rPr>
        <w:t xml:space="preserve">В Националната Генбанка и Националния генетичен резерв към 30.06.2019 г. се съхраняват общо 2 288 453 дози дълбоко замразена семенна течност, от които </w:t>
      </w:r>
      <w:r w:rsidRPr="00C57701">
        <w:rPr>
          <w:rFonts w:ascii="Times New Roman" w:hAnsi="Times New Roman"/>
          <w:lang w:val="bg-BG" w:eastAsia="bg-BG"/>
        </w:rPr>
        <w:t>309 758  дози са от  94 разплодника от 5 породи говеда, 1 порода биволи, 4 породи овце и 4 породи коне, които са изчезващи и застрашени от изчезване местни и  автохтонни породи.</w:t>
      </w:r>
    </w:p>
    <w:p w:rsidR="0015360F" w:rsidRPr="00C57701" w:rsidRDefault="0015360F" w:rsidP="0015360F">
      <w:pPr>
        <w:overflowPunct/>
        <w:autoSpaceDE/>
        <w:autoSpaceDN/>
        <w:adjustRightInd/>
        <w:ind w:firstLine="567"/>
        <w:jc w:val="both"/>
        <w:textAlignment w:val="auto"/>
        <w:rPr>
          <w:rFonts w:ascii="Times New Roman" w:hAnsi="Times New Roman"/>
          <w:lang w:val="bg-BG" w:eastAsia="bg-BG"/>
        </w:rPr>
      </w:pPr>
    </w:p>
    <w:p w:rsidR="00A149B7" w:rsidRPr="00C57701" w:rsidRDefault="00A149B7" w:rsidP="0015360F">
      <w:pPr>
        <w:overflowPunct/>
        <w:autoSpaceDE/>
        <w:autoSpaceDN/>
        <w:adjustRightInd/>
        <w:contextualSpacing/>
        <w:jc w:val="both"/>
        <w:textAlignment w:val="auto"/>
        <w:rPr>
          <w:rFonts w:ascii="Times New Roman" w:eastAsia="Calibri" w:hAnsi="Times New Roman"/>
          <w:b/>
          <w:i/>
          <w:lang w:val="bg-BG" w:eastAsia="bg-BG"/>
        </w:rPr>
      </w:pPr>
      <w:r w:rsidRPr="00C57701">
        <w:rPr>
          <w:rFonts w:ascii="Times New Roman" w:eastAsia="Calibri" w:hAnsi="Times New Roman"/>
          <w:b/>
          <w:i/>
          <w:lang w:val="bg-BG" w:eastAsia="bg-BG"/>
        </w:rPr>
        <w:t>4. Програми за опазване на породите Дунавски, Плевенски кон и Български Тежковозен кон.</w:t>
      </w:r>
    </w:p>
    <w:p w:rsidR="00A149B7" w:rsidRPr="00C57701" w:rsidRDefault="00A149B7" w:rsidP="0015360F">
      <w:pPr>
        <w:overflowPunct/>
        <w:autoSpaceDE/>
        <w:autoSpaceDN/>
        <w:adjustRightInd/>
        <w:ind w:firstLine="567"/>
        <w:contextualSpacing/>
        <w:jc w:val="both"/>
        <w:textAlignment w:val="auto"/>
        <w:rPr>
          <w:rFonts w:ascii="Times New Roman" w:eastAsia="Calibri" w:hAnsi="Times New Roman"/>
          <w:lang w:val="bg-BG" w:eastAsia="bg-BG"/>
        </w:rPr>
      </w:pPr>
      <w:r w:rsidRPr="00C57701">
        <w:rPr>
          <w:rFonts w:ascii="Times New Roman" w:eastAsia="Calibri" w:hAnsi="Times New Roman"/>
          <w:lang w:val="bg-BG" w:eastAsia="bg-BG"/>
        </w:rPr>
        <w:t>За изпълнение на програмите за спасяване от изчезване и възстановяване на породите Дунавски, Плевенски  и Български Тежковозен кон ИАСРЖ има  сключени договори с Асоциация за възстановяване и развитие на породите Плевенски кон и Гидран и Асоциация на коневъдите в България /АКБ/. Целта на сключените договори е:</w:t>
      </w:r>
    </w:p>
    <w:p w:rsidR="00A149B7" w:rsidRPr="00C57701" w:rsidRDefault="00A149B7" w:rsidP="0015360F">
      <w:pPr>
        <w:overflowPunct/>
        <w:autoSpaceDE/>
        <w:autoSpaceDN/>
        <w:adjustRightInd/>
        <w:ind w:firstLine="567"/>
        <w:contextualSpacing/>
        <w:jc w:val="both"/>
        <w:textAlignment w:val="auto"/>
        <w:rPr>
          <w:rFonts w:ascii="Times New Roman" w:eastAsia="Calibri" w:hAnsi="Times New Roman"/>
          <w:lang w:val="bg-BG" w:eastAsia="bg-BG"/>
        </w:rPr>
      </w:pPr>
      <w:r w:rsidRPr="00C57701">
        <w:rPr>
          <w:rFonts w:ascii="Times New Roman" w:eastAsia="Calibri" w:hAnsi="Times New Roman"/>
          <w:lang w:val="bg-BG" w:eastAsia="bg-BG"/>
        </w:rPr>
        <w:t>1. Получаване и стокиране на сперма от жребци от породите: Дунавски Плевенски и Български тежковозен кон.</w:t>
      </w:r>
    </w:p>
    <w:p w:rsidR="00A149B7" w:rsidRPr="00C57701" w:rsidRDefault="00A149B7" w:rsidP="0015360F">
      <w:pPr>
        <w:overflowPunct/>
        <w:autoSpaceDE/>
        <w:autoSpaceDN/>
        <w:adjustRightInd/>
        <w:ind w:firstLine="567"/>
        <w:contextualSpacing/>
        <w:jc w:val="both"/>
        <w:textAlignment w:val="auto"/>
        <w:rPr>
          <w:rFonts w:ascii="Times New Roman" w:eastAsia="Calibri" w:hAnsi="Times New Roman"/>
          <w:lang w:val="bg-BG" w:eastAsia="bg-BG"/>
        </w:rPr>
      </w:pPr>
      <w:r w:rsidRPr="00C57701">
        <w:rPr>
          <w:rFonts w:ascii="Times New Roman" w:eastAsia="Calibri" w:hAnsi="Times New Roman"/>
          <w:lang w:val="bg-BG" w:eastAsia="bg-BG"/>
        </w:rPr>
        <w:t>2. Извършване на ембриотрансфер.</w:t>
      </w:r>
    </w:p>
    <w:p w:rsidR="00A149B7" w:rsidRPr="00C57701" w:rsidRDefault="00A149B7" w:rsidP="0015360F">
      <w:pPr>
        <w:overflowPunct/>
        <w:autoSpaceDE/>
        <w:autoSpaceDN/>
        <w:adjustRightInd/>
        <w:ind w:firstLine="567"/>
        <w:contextualSpacing/>
        <w:jc w:val="both"/>
        <w:textAlignment w:val="auto"/>
        <w:rPr>
          <w:rFonts w:ascii="Times New Roman" w:eastAsia="Calibri" w:hAnsi="Times New Roman"/>
          <w:lang w:val="bg-BG" w:eastAsia="bg-BG"/>
        </w:rPr>
      </w:pPr>
      <w:r w:rsidRPr="00C57701">
        <w:rPr>
          <w:rFonts w:ascii="Times New Roman" w:eastAsia="Calibri" w:hAnsi="Times New Roman"/>
          <w:lang w:val="bg-BG" w:eastAsia="bg-BG"/>
        </w:rPr>
        <w:t>3. Естествено покриване на кобили от породата Дунавски и Плевенски кон.</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eastAsia="Calibri" w:hAnsi="Times New Roman"/>
          <w:lang w:val="bg-BG" w:eastAsia="bg-BG"/>
        </w:rPr>
        <w:t xml:space="preserve">По тези договори към 30.06.2019 г. в коневъдното депо на ИАСРЖ  се отглеждат </w:t>
      </w:r>
      <w:r w:rsidRPr="00C57701">
        <w:rPr>
          <w:rFonts w:ascii="Times New Roman" w:hAnsi="Times New Roman"/>
          <w:lang w:val="bg-BG" w:eastAsia="bg-BG"/>
        </w:rPr>
        <w:t>4 жребеца от породите: Чистокръвна арабска, Дунавски и Плевенски кон</w:t>
      </w:r>
      <w:r w:rsidRPr="00C57701">
        <w:rPr>
          <w:rFonts w:ascii="Times New Roman" w:eastAsia="Calibri" w:hAnsi="Times New Roman"/>
          <w:lang w:val="bg-BG" w:eastAsia="bg-BG"/>
        </w:rPr>
        <w:t xml:space="preserve"> с цел замразяване на семенна течност и дейности свързани с ембриотрансфер;  6</w:t>
      </w:r>
      <w:r w:rsidRPr="00C57701">
        <w:rPr>
          <w:rFonts w:ascii="Times New Roman" w:hAnsi="Times New Roman"/>
          <w:lang w:val="bg-BG" w:eastAsia="bg-BG"/>
        </w:rPr>
        <w:t xml:space="preserve"> кобили  от породите Плевенски кон, Тракенен БГ </w:t>
      </w:r>
      <w:r w:rsidRPr="00C57701">
        <w:rPr>
          <w:rFonts w:ascii="Times New Roman" w:eastAsia="Calibri" w:hAnsi="Times New Roman"/>
          <w:lang w:val="bg-BG" w:eastAsia="bg-BG"/>
        </w:rPr>
        <w:t xml:space="preserve">и 3 кобили – кръстоски, използвани за подложки при получаване на сперма от жребци. Отглеждат се също </w:t>
      </w:r>
      <w:r w:rsidRPr="00C57701">
        <w:rPr>
          <w:rFonts w:ascii="Times New Roman" w:hAnsi="Times New Roman"/>
          <w:lang w:val="bg-BG" w:eastAsia="bg-BG"/>
        </w:rPr>
        <w:t>4 подрастващи жребчета  и женски кончета от породата Плевенски кон.</w:t>
      </w:r>
    </w:p>
    <w:p w:rsidR="00A149B7" w:rsidRPr="00C57701" w:rsidRDefault="00A149B7" w:rsidP="0015360F">
      <w:pPr>
        <w:ind w:firstLine="567"/>
        <w:contextualSpacing/>
        <w:jc w:val="both"/>
        <w:rPr>
          <w:rFonts w:ascii="Times New Roman" w:hAnsi="Times New Roman"/>
          <w:lang w:val="bg-BG" w:eastAsia="bg-BG"/>
        </w:rPr>
      </w:pPr>
      <w:r w:rsidRPr="00C57701">
        <w:rPr>
          <w:rFonts w:ascii="Times New Roman" w:hAnsi="Times New Roman"/>
          <w:lang w:val="bg-BG" w:eastAsia="bg-BG"/>
        </w:rPr>
        <w:t xml:space="preserve">Беше сформиран екип от служители на Агенцията, АКБ и консултант - преподавател в АУ гр. Пловдив, който разработи, изпита и внедри технология за получаване, окачествяване, обработка и криоконсервация на семенна течност от жребци. След успешно  замразяване на семенна течност от жребци и преминаване термичната проба се пристъпи към попълване на НГР. Към 30.06.2019 г. в Националната генетична банка и Националния генетичен резерв са стокирани 5 203 дози семенна течност от вида коне, което е с 927 дози по-вече от същия период на 2018 г. </w:t>
      </w:r>
    </w:p>
    <w:p w:rsidR="00A149B7" w:rsidRPr="00C57701" w:rsidRDefault="00A149B7" w:rsidP="0015360F">
      <w:pPr>
        <w:overflowPunct/>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VІ. По цел 6. Поддържане и развитие на породите от националния генофонд на страната.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lastRenderedPageBreak/>
        <w:t>1. Получаване, окачествяване и съхраняване на сперма, яйцеклетки и ембриони от породите от националния генофонд на страната.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ИАСРЖ управлява и поддържа двете единствени в страната Държавни станции за изкуствено осеменяване /ДСИО/ - в гр. София и гр. Сливен. Чрез поддържането им се осигурява развъдната дейност и съхранението на генетичните ресурси в страната като се произвежда и съхранява дълготрайно разплоден материал от ценни високо продуктивни породи, от застрашени от изчезване и изчезващи местни и автохтонни породи животни. Това гарантира запазването, рационално, устойчиво и дългосрочно управление на националните генетични ресурси и суверенитета на Република България в областта на животновъдството.</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говедовъдство и биволовъдство</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В СИО Сливен в началото на 2019 г. са се отглеждали 6 говежди разплодници от породите: Симентал, Българско червено, Абердин ангус и Джерсей и 3 биволски разплодника от породата Българска мурра.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Към 30.06.2019 г. в станцията в Сливен са налични 8 говежди и 3 биволски разплодници. През периода януари-юни 2019 г. са постъпили 3 бика от породата Монбелиард и поради изпълнена производствена програма е напуснал станцията един разплодник от породата Джерсей. </w:t>
      </w:r>
    </w:p>
    <w:p w:rsidR="00A149B7" w:rsidRPr="00C57701" w:rsidRDefault="00A149B7" w:rsidP="0015360F">
      <w:pPr>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От наличните разплодници  до 30.06.2019 г. са получени 65 еякулата и са произведени 6 005 дози замразена сперма под формата на пайети,  което е с 48 еякулата и 4 725 дози по-малко в сравнение със същия период на предходната година. Причините за спада на произведените еякулати и дози се дължи на честите повреди на морално и физическо остаряло надписващото устройство за пайети. </w:t>
      </w:r>
    </w:p>
    <w:p w:rsidR="00A149B7" w:rsidRPr="00C57701" w:rsidRDefault="00A149B7" w:rsidP="00710A3D">
      <w:pPr>
        <w:numPr>
          <w:ilvl w:val="0"/>
          <w:numId w:val="35"/>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коневъдство</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В СИО София се поддържа коневъдно депо. Към 01.01.2019 г. в него се отглеждат 20 коня, както следва: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Седем  жребеца от породите: Чистокръвна арабска, Чистокръвен английски, Арабска шагия, Дунавски и Плевенски кон;</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Осем кобили  от породите Плевенски кон, Гидран, Тракенен BG и безпородни , използвани за подложка при получаване на сперма от жребци;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-Пет подрастващи кончета от породите Плевенски кон, Гидран  и Български тежковоз.</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През периода януари-юни 2019 в станцията са постъпили: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Шест жребеца от  породите: Чистокръвен арабски, Ангро арабски и Дунавски кон;</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една  кобила;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две подрастващи кончета от породите Гидран и Български  тежковозен кон.</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Излезли са: 7 жребци от породите: Чистокръвен английски, Чистокръвен  арабски, Арабска шагия и Дунавски кон;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Към 30.06.2019 г. в СИО София се отглеждат 22 коня. 6  жребеца от породите: Чистокръвна арабска, Англо арабска,  Дунавски и Плевенски кон; 9 кобили  от породите Плевенски кон, Тракенен BG и безпородни , използвани за подложка при получаване на сперма от жребци  и 7 подрастващи кончета от породите Плевенски кон, Гидран  и Български тежковоз.</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От наличните жребци  до 30.06.2019 г. са получени 63 еякулата и са произведени 1 549 дози замразена сперма под формата на пайети,  което е с 6 еякулата по-малко и с 101 дози по-вече в сравнение със същия период на предходната година.</w:t>
      </w:r>
    </w:p>
    <w:p w:rsidR="00A149B7" w:rsidRPr="00C57701" w:rsidRDefault="00A149B7" w:rsidP="00710A3D">
      <w:pPr>
        <w:numPr>
          <w:ilvl w:val="0"/>
          <w:numId w:val="25"/>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овцевъдство и козевъдство</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В изпълнение на десет годишна консервационна „Програма за „ex situ” управление на генетичните ресурси в Република България 2015 - 2024”, от средата на 2018 г. в  ДСИО  София  се отглеждат кочове и пръчове. Подборът на мъжките разплодници   се осъществява съвместно с РО, като се използват методите на сътрудничество и партньорство. Към 01.01.2019 г. в станцията са налични 9 коча от породите  Ил дʼьо Франс, Котленска, Асаф  и  Старозагорска овца и 11 пръча от породите Алпийска, Саанска, Бяла германска благородна, Тюрингер Валд и Англо Нубийска.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През периода поради изпълнени производствени програми са излезли 2 коча от породата  Асаф и са влезли 4 от породите Черноглава плевенска и  Романовска овца. А от вида кози напуснали станцията са  10 пръча от породите Алпийска, Саанска, Тюрингер Валд и Англо Нубийска.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Към 30.06.2019 г. в СИО София се отглеждат 11 коча от породите Котленска, Старозагорска, Ил дʼьо Франс, Асаф, Черноглава плевенска и  Романовска овца и   един пръч от породата Бяла германска благородна коза.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 Всички кочове и пръчове са постъпили в ДСИО по договори за съвместна дейност със съответните развъдни организации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От кочовете и пръчовете през отчетния период са получени 98 еякулата и са замразени 2 574 дози.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lastRenderedPageBreak/>
        <w:t>2. Разпространение на сперма, яйцеклетки и ембриони от породите от националния генофонд на страната.</w:t>
      </w:r>
    </w:p>
    <w:p w:rsidR="00A149B7" w:rsidRDefault="00A149B7" w:rsidP="0015360F">
      <w:pPr>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Разпространението на семенен материал първоначално се осъществяваше от 28 лицензирани центрове за съхранение на сперма (ЦСС). След многократни редукции през годините за оптимизиране разходите по поддръжката им през 2019 г. Агенцията разполага с 9 ЦСС, от които в шест центъра е създадена организация за функциониране на 13 подвижни линни, покриващи районите със закрити Центрове за съхранение на сперма. По този начин се доставя сперма в непосредствена близост до фермите и се осъществява пряк контакт на нашите експерти с фермерите и техник осеменителите на място, като се създава възможност за обсъждане на проблеми и оказване на помощ  при избора на породи и бици при изготвянето на случни планове. До 30.06.2019 г. са реализирани 20 071 дози сперма общо, което е с 730 дози по-вече в сравнение с предходната година. От общата реализация на дози, 37% са от български породи говеда и биволи. Стабилно нараства търсенето на Българското родопско говедо и то вече е на първо място по разпространение от българските породи. Делът на Българското родопско говедо спрямо българските породи е 45% . </w:t>
      </w:r>
    </w:p>
    <w:p w:rsidR="0015360F" w:rsidRPr="00C57701" w:rsidRDefault="0015360F" w:rsidP="0015360F">
      <w:pPr>
        <w:overflowPunct/>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3. Отглеждане на млади животни за разплод.</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bCs/>
          <w:lang w:val="bg-BG" w:eastAsia="bg-BG"/>
        </w:rPr>
        <w:t xml:space="preserve">В Източния център за репродукция и анализ на ИАСРЖ в гр.Сливен се намира единствената Станция за преценка на млади бичета по собствена продуктивност /СПМБСП/. Постъпването на мъжки телета в нея се извършва през цялата година. В началото на 2019 г. в нея са се 11 телета и малачета.От тях 3 малачета от породата Българска мурра и осем телета от породите - Родопско късорого говедо, Джерсей, Монбелиард и Холщайн червеношарено говедо.   </w:t>
      </w:r>
      <w:r w:rsidRPr="00C57701">
        <w:rPr>
          <w:rFonts w:ascii="Times New Roman" w:hAnsi="Times New Roman"/>
          <w:lang w:val="bg-BG" w:eastAsia="bg-BG"/>
        </w:rPr>
        <w:t>През периода  са прехвърлени в СИО  три телета от породата Монбелиард и са бракувани едно малаче и една теле от породата Джерсей.</w:t>
      </w:r>
    </w:p>
    <w:p w:rsidR="00A149B7" w:rsidRPr="00C57701" w:rsidRDefault="00A149B7" w:rsidP="0015360F">
      <w:pPr>
        <w:overflowPunct/>
        <w:autoSpaceDE/>
        <w:autoSpaceDN/>
        <w:adjustRightInd/>
        <w:ind w:firstLine="567"/>
        <w:contextualSpacing/>
        <w:jc w:val="both"/>
        <w:textAlignment w:val="auto"/>
        <w:rPr>
          <w:rFonts w:ascii="Times New Roman" w:hAnsi="Times New Roman"/>
          <w:bCs/>
          <w:lang w:val="bg-BG" w:eastAsia="bg-BG"/>
        </w:rPr>
      </w:pPr>
      <w:r w:rsidRPr="00C57701">
        <w:rPr>
          <w:rFonts w:ascii="Times New Roman" w:hAnsi="Times New Roman"/>
          <w:bCs/>
          <w:lang w:val="bg-BG" w:eastAsia="bg-BG"/>
        </w:rPr>
        <w:t xml:space="preserve">За СПМБСП се изкупуват само телета с доказан произход по метода на кръвните проби при спазване на всички зооветеринарни изисквания. През периода са взети кръвни проби от 5 телета и малачета, от които едно е с положителен здравен статус за постъпване в станция. При работата с мъжките телета и малачета за доотглеждане се спазват всички изисквания, залегнали във вътрешните правила за работа в СПМБСП. </w:t>
      </w:r>
      <w:r w:rsidRPr="00C57701">
        <w:rPr>
          <w:rFonts w:ascii="Times New Roman" w:hAnsi="Times New Roman"/>
          <w:bCs/>
          <w:lang w:val="bg-BG" w:eastAsia="bg-BG"/>
        </w:rPr>
        <w:tab/>
        <w:t xml:space="preserve">Престоят им в станцията е съпроводен с контрол на растежните качества, редовно снемане на телесните измерения за проследяване на цялостното развитие на всяко теле индивидуално, полови рефлекси и спермопродукция, както и приучването им за бъдещи спермодарители. </w:t>
      </w:r>
    </w:p>
    <w:p w:rsidR="00A149B7" w:rsidRPr="00C57701" w:rsidRDefault="00A149B7" w:rsidP="0015360F">
      <w:pPr>
        <w:overflowPunct/>
        <w:autoSpaceDE/>
        <w:autoSpaceDN/>
        <w:adjustRightInd/>
        <w:ind w:firstLine="567"/>
        <w:contextualSpacing/>
        <w:jc w:val="both"/>
        <w:textAlignment w:val="auto"/>
        <w:rPr>
          <w:rFonts w:ascii="Times New Roman" w:hAnsi="Times New Roman"/>
          <w:bCs/>
          <w:lang w:val="bg-BG" w:eastAsia="bg-BG"/>
        </w:rPr>
      </w:pPr>
      <w:r w:rsidRPr="00C57701">
        <w:rPr>
          <w:rFonts w:ascii="Times New Roman" w:hAnsi="Times New Roman"/>
          <w:lang w:val="bg-BG" w:eastAsia="bg-BG"/>
        </w:rPr>
        <w:t xml:space="preserve"> През отчетния период в станцията няма постъпили млади животни, </w:t>
      </w:r>
      <w:r w:rsidRPr="00C57701">
        <w:rPr>
          <w:rFonts w:ascii="Times New Roman" w:hAnsi="Times New Roman"/>
          <w:bCs/>
          <w:lang w:val="bg-BG" w:eastAsia="bg-BG"/>
        </w:rPr>
        <w:t>по договор за съвместна дейност с Развъдните организации, но със  съдействието на Сдружение „Национална асоциация за развъждане на говеда от породите Монбелиард и Симентал“ и Асоциация за развъждане на Черношарената порода в България има отгледани и вече прехвърлени бици  в СИО.</w:t>
      </w:r>
    </w:p>
    <w:p w:rsidR="00A149B7" w:rsidRPr="00C57701" w:rsidRDefault="00A149B7" w:rsidP="0015360F">
      <w:pPr>
        <w:overflowPunct/>
        <w:autoSpaceDE/>
        <w:autoSpaceDN/>
        <w:adjustRightInd/>
        <w:ind w:firstLine="567"/>
        <w:contextualSpacing/>
        <w:jc w:val="both"/>
        <w:textAlignment w:val="auto"/>
        <w:rPr>
          <w:rFonts w:ascii="Times New Roman" w:hAnsi="Times New Roman"/>
          <w:bCs/>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VІI. По цел 7. Поддържане на Национален генетичен резерв – ген-банка за всички видове и породи селскостопански животни, отглеждани на територията на страната.</w:t>
      </w:r>
    </w:p>
    <w:p w:rsidR="00A149B7" w:rsidRPr="00C57701" w:rsidRDefault="00A149B7" w:rsidP="0015360F">
      <w:pPr>
        <w:overflowPunct/>
        <w:autoSpaceDE/>
        <w:autoSpaceDN/>
        <w:adjustRightInd/>
        <w:ind w:firstLine="567"/>
        <w:contextualSpacing/>
        <w:jc w:val="both"/>
        <w:textAlignment w:val="auto"/>
        <w:rPr>
          <w:rFonts w:ascii="Times New Roman" w:hAnsi="Times New Roman"/>
          <w:i/>
          <w:lang w:val="bg-BG" w:eastAsia="bg-BG"/>
        </w:rPr>
      </w:pP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ИАСРЖ управлява и поддържа Национална генетична банка с две хранилища /София и Сливен/, в които се съхранява криоконсервирана семенна течност от различни видове и породи животни.</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В Генбанка София към 30.06.2019 г. се съхраняват 444 678 дози замразена сперма от 125 разплодници, което е с 16 разплодника по-вече от същия период на предходната година. Консервираният материал е от следните продуктивни направления: </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млечни породи говеда: Холщайн  червеношарен, Българско черношарено, Кафяво, Българско кафяво говедо, Симентал, Монбелиард, Англер, Датско червено и Българско родопско говедо;</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месодайни породи говеда: Лимузин, Шароле, Блонд Аʼкитен, Романьола, Кианина и Маркиджана;</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автохтонни породи говеда: Родопско късорого и Българско сиво говедо;</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млечни породи овце – Черноглава плевенска, Асаф и кръстоски с породата Аваси;Котленска, Сткарозагорска, Ил дʼьо Франс, Австралийски меринос и Борула.</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коне – Чистокръвен арабски кон, Дунавки кон</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кози -  Саанска, Бяла германска благородна.</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В Генбанка Сливен към 30.6.2019 г. се съхраняват 1  462 381 дози замразена сперма от 229 разплодници, което е с 3 разплодника по- вече от предходната година,  от следните продуктивни направления: </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млечни породи: Холщайн черно и червеношарен, Българско черношарено, Кафяво, Българско кафяво, Българско червено, Българско сиво говедо, Симентал, Монбелиард и Джерсей;</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месодайни породи: Шароле, Лимузин, Абердин Ангус, Блонд Акитен, Гаскон, Романьола, Кианина и Маркиджана;</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автохтонни породи: Българско родопско и Българско сиво говедо;</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lastRenderedPageBreak/>
        <w:t>- Биволи: Мурра, Българска мурра и Джафарабади.</w:t>
      </w:r>
    </w:p>
    <w:p w:rsidR="00A149B7" w:rsidRPr="00C57701" w:rsidRDefault="00A149B7" w:rsidP="0015360F">
      <w:pPr>
        <w:tabs>
          <w:tab w:val="left" w:pos="4860"/>
        </w:tabs>
        <w:overflowPunct/>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Общо в двете Генбанки към 30.06.2019 г. има стокирани за съхранение              1 907 059 дози дълбоко замразена семенна течност от 320 разплодника от 22 породи говеда, 3 породи биволи, 8 породи овце, 2 породи кози и 2 породи коне. През периода е стокиран за съхранение семенен материал от 21 нови разплодници, с което се увеличава разнообразието от предлагания за реализация генетичен материал.</w:t>
      </w:r>
    </w:p>
    <w:p w:rsidR="00A149B7" w:rsidRPr="00C57701" w:rsidRDefault="00A149B7" w:rsidP="0015360F">
      <w:pPr>
        <w:overflowPunct/>
        <w:autoSpaceDE/>
        <w:autoSpaceDN/>
        <w:adjustRightInd/>
        <w:ind w:firstLine="567"/>
        <w:contextualSpacing/>
        <w:jc w:val="both"/>
        <w:textAlignment w:val="auto"/>
        <w:rPr>
          <w:rFonts w:ascii="Times New Roman" w:hAnsi="Times New Roman"/>
          <w:i/>
          <w:lang w:val="bg-BG" w:eastAsia="bg-BG"/>
        </w:rPr>
      </w:pPr>
    </w:p>
    <w:p w:rsidR="00A149B7" w:rsidRPr="00C57701" w:rsidRDefault="00A149B7" w:rsidP="0015360F">
      <w:pPr>
        <w:tabs>
          <w:tab w:val="left" w:pos="5559"/>
        </w:tabs>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VIII. По цел 8. Контрол върху развъдната дейност.</w:t>
      </w:r>
      <w:r w:rsidR="0015360F">
        <w:rPr>
          <w:rFonts w:ascii="Times New Roman" w:hAnsi="Times New Roman"/>
          <w:b/>
          <w:i/>
          <w:lang w:val="bg-BG" w:eastAsia="bg-BG"/>
        </w:rPr>
        <w:tab/>
      </w:r>
    </w:p>
    <w:p w:rsidR="00A149B7" w:rsidRPr="00C57701" w:rsidRDefault="00A149B7" w:rsidP="0015360F">
      <w:pPr>
        <w:overflowPunct/>
        <w:autoSpaceDE/>
        <w:autoSpaceDN/>
        <w:adjustRightInd/>
        <w:ind w:firstLine="567"/>
        <w:contextualSpacing/>
        <w:jc w:val="both"/>
        <w:textAlignment w:val="auto"/>
        <w:rPr>
          <w:rFonts w:ascii="Times New Roman" w:hAnsi="Times New Roman"/>
          <w:b/>
          <w:i/>
          <w:lang w:val="bg-BG" w:eastAsia="bg-BG"/>
        </w:rPr>
      </w:pPr>
    </w:p>
    <w:p w:rsidR="00A149B7" w:rsidRPr="00C57701" w:rsidRDefault="00A149B7" w:rsidP="00710A3D">
      <w:pPr>
        <w:numPr>
          <w:ilvl w:val="0"/>
          <w:numId w:val="26"/>
        </w:numPr>
        <w:overflowPunct/>
        <w:autoSpaceDE/>
        <w:autoSpaceDN/>
        <w:adjustRightInd/>
        <w:ind w:left="0" w:firstLine="0"/>
        <w:contextualSpacing/>
        <w:jc w:val="both"/>
        <w:textAlignment w:val="auto"/>
        <w:rPr>
          <w:rFonts w:ascii="Times New Roman" w:hAnsi="Times New Roman"/>
          <w:b/>
          <w:i/>
          <w:lang w:val="bg-BG" w:eastAsia="bg-BG"/>
        </w:rPr>
      </w:pPr>
      <w:r w:rsidRPr="00C57701">
        <w:rPr>
          <w:rFonts w:ascii="Times New Roman" w:hAnsi="Times New Roman"/>
          <w:b/>
          <w:i/>
          <w:lang w:val="bg-BG" w:eastAsia="bg-BG"/>
        </w:rPr>
        <w:t xml:space="preserve">Проверка на дейността на развъдните организации, получили държавна помощ за осъществяване на дейности по т. 7.1 и т. 7.2. от Раздел I от Схемата на държавна помощ за създаване и поддържане на родословна книга и за определяне на продуктивността и генетичните качества на животните, за животни кандидатствали за 2018 г., но проверени през 2019 г.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В съответствие с изискванията на схемата, проверката обхващаше развъдната дейност с ферми и животни както следва: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Говедовъдство – 1852 ферми с 120660 говеда;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Биволовъдство – 251 ферми с   11752 биволи;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Овцевъдство</w:t>
      </w:r>
      <w:r w:rsidRPr="00C57701">
        <w:rPr>
          <w:rFonts w:ascii="Times New Roman" w:hAnsi="Times New Roman"/>
          <w:lang w:val="bg-BG" w:eastAsia="bg-BG"/>
        </w:rPr>
        <w:tab/>
        <w:t>- 2194 ферми с  363 997бр. овце;</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Козевъдство</w:t>
      </w:r>
      <w:r w:rsidRPr="00C57701">
        <w:rPr>
          <w:rFonts w:ascii="Times New Roman" w:hAnsi="Times New Roman"/>
          <w:lang w:val="bg-BG" w:eastAsia="bg-BG"/>
        </w:rPr>
        <w:tab/>
        <w:t>- 343 ферми с  22 981бр. кози;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Свиневъдство –  50 ферми с 43 952 бр. животни;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Птицевъдство -  6 ферми с 776 628 бр. птици;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Коневъдство -  511 собственика с  9670 бр. животни;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Пчели -          98 пчелина с 21 457 бр. пчелни семейства;</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Кучета</w:t>
      </w:r>
      <w:r w:rsidRPr="00C57701">
        <w:rPr>
          <w:rFonts w:ascii="Times New Roman" w:hAnsi="Times New Roman"/>
          <w:lang w:eastAsia="bg-BG"/>
        </w:rPr>
        <w:t xml:space="preserve"> </w:t>
      </w:r>
      <w:r w:rsidRPr="00C57701">
        <w:rPr>
          <w:rFonts w:ascii="Times New Roman" w:hAnsi="Times New Roman"/>
          <w:lang w:val="bg-BG" w:eastAsia="bg-BG"/>
        </w:rPr>
        <w:t>-</w:t>
      </w:r>
      <w:r w:rsidRPr="00C57701">
        <w:rPr>
          <w:rFonts w:ascii="Times New Roman" w:hAnsi="Times New Roman"/>
          <w:lang w:val="bg-BG" w:eastAsia="bg-BG"/>
        </w:rPr>
        <w:tab/>
        <w:t>16 собственика с 320 бр. животни;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Зайци -        7 ферми с 1507 бр. животни.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710A3D">
      <w:pPr>
        <w:numPr>
          <w:ilvl w:val="0"/>
          <w:numId w:val="26"/>
        </w:numPr>
        <w:overflowPunct/>
        <w:autoSpaceDE/>
        <w:autoSpaceDN/>
        <w:adjustRightInd/>
        <w:ind w:left="0" w:firstLine="0"/>
        <w:contextualSpacing/>
        <w:jc w:val="both"/>
        <w:textAlignment w:val="auto"/>
        <w:rPr>
          <w:rFonts w:ascii="Times New Roman" w:hAnsi="Times New Roman"/>
          <w:b/>
          <w:i/>
          <w:lang w:val="bg-BG" w:eastAsia="bg-BG"/>
        </w:rPr>
      </w:pPr>
      <w:r w:rsidRPr="00C57701">
        <w:rPr>
          <w:rFonts w:ascii="Times New Roman" w:hAnsi="Times New Roman"/>
          <w:b/>
          <w:i/>
          <w:lang w:val="bg-BG" w:eastAsia="bg-BG"/>
        </w:rPr>
        <w:t>Извънпланови проверки</w:t>
      </w:r>
    </w:p>
    <w:p w:rsidR="00A149B7" w:rsidRPr="00C57701" w:rsidRDefault="00A149B7" w:rsidP="0015360F">
      <w:pPr>
        <w:overflowPunct/>
        <w:autoSpaceDE/>
        <w:autoSpaceDN/>
        <w:adjustRightInd/>
        <w:ind w:firstLine="567"/>
        <w:contextualSpacing/>
        <w:jc w:val="both"/>
        <w:textAlignment w:val="auto"/>
        <w:rPr>
          <w:rFonts w:ascii="Times New Roman" w:hAnsi="Times New Roman"/>
          <w:b/>
          <w:i/>
          <w:lang w:val="bg-BG" w:eastAsia="bg-BG"/>
        </w:rPr>
      </w:pPr>
    </w:p>
    <w:p w:rsidR="00A149B7" w:rsidRPr="0015360F" w:rsidRDefault="00A149B7" w:rsidP="00710A3D">
      <w:pPr>
        <w:numPr>
          <w:ilvl w:val="0"/>
          <w:numId w:val="24"/>
        </w:numPr>
        <w:tabs>
          <w:tab w:val="left" w:pos="851"/>
        </w:tabs>
        <w:overflowPunct/>
        <w:autoSpaceDE/>
        <w:autoSpaceDN/>
        <w:adjustRightInd/>
        <w:ind w:left="0" w:firstLine="567"/>
        <w:contextualSpacing/>
        <w:jc w:val="both"/>
        <w:textAlignment w:val="auto"/>
        <w:rPr>
          <w:rFonts w:ascii="Times New Roman" w:hAnsi="Times New Roman"/>
          <w:lang w:val="bg-BG" w:eastAsia="bg-BG"/>
        </w:rPr>
      </w:pPr>
      <w:r w:rsidRPr="0015360F">
        <w:rPr>
          <w:rFonts w:ascii="Times New Roman" w:hAnsi="Times New Roman"/>
          <w:lang w:val="bg-BG" w:eastAsia="bg-BG"/>
        </w:rPr>
        <w:t>Проверка, съгласно изискванията на Закона за животновъдството, чл. 29а, ал. 3 – проверка на декларирани обстоятелства от Национална асоциация за развъждане на породата Местно магаре, местонахождение с. Селиминово, обл. Сливен;</w:t>
      </w:r>
    </w:p>
    <w:p w:rsidR="00A149B7" w:rsidRPr="0015360F" w:rsidRDefault="00A149B7" w:rsidP="00710A3D">
      <w:pPr>
        <w:numPr>
          <w:ilvl w:val="0"/>
          <w:numId w:val="24"/>
        </w:numPr>
        <w:tabs>
          <w:tab w:val="left" w:pos="851"/>
        </w:tabs>
        <w:overflowPunct/>
        <w:autoSpaceDE/>
        <w:autoSpaceDN/>
        <w:adjustRightInd/>
        <w:ind w:left="0" w:firstLine="567"/>
        <w:contextualSpacing/>
        <w:jc w:val="both"/>
        <w:textAlignment w:val="auto"/>
        <w:rPr>
          <w:rFonts w:ascii="Times New Roman" w:hAnsi="Times New Roman"/>
          <w:lang w:val="bg-BG" w:eastAsia="bg-BG"/>
        </w:rPr>
      </w:pPr>
      <w:r w:rsidRPr="0015360F">
        <w:rPr>
          <w:rFonts w:ascii="Times New Roman" w:hAnsi="Times New Roman"/>
          <w:lang w:val="bg-BG" w:eastAsia="bg-BG"/>
        </w:rPr>
        <w:t xml:space="preserve">Съвместна проверка с представители на ОДБХ, на пчелини в с. Виница и с. Градина, област Пловдив, за спазване изискванията на Закона за пчеларството; </w:t>
      </w:r>
    </w:p>
    <w:p w:rsidR="00A149B7" w:rsidRPr="0015360F" w:rsidRDefault="00A149B7" w:rsidP="00710A3D">
      <w:pPr>
        <w:numPr>
          <w:ilvl w:val="0"/>
          <w:numId w:val="27"/>
        </w:numPr>
        <w:tabs>
          <w:tab w:val="left" w:pos="851"/>
        </w:tabs>
        <w:overflowPunct/>
        <w:autoSpaceDE/>
        <w:autoSpaceDN/>
        <w:adjustRightInd/>
        <w:ind w:left="0" w:firstLine="567"/>
        <w:contextualSpacing/>
        <w:jc w:val="both"/>
        <w:textAlignment w:val="auto"/>
        <w:rPr>
          <w:rFonts w:ascii="Times New Roman" w:hAnsi="Times New Roman"/>
          <w:lang w:val="bg-BG" w:eastAsia="bg-BG"/>
        </w:rPr>
      </w:pPr>
      <w:r w:rsidRPr="0015360F">
        <w:rPr>
          <w:rFonts w:ascii="Times New Roman" w:hAnsi="Times New Roman"/>
          <w:lang w:val="bg-BG" w:eastAsia="bg-BG"/>
        </w:rPr>
        <w:t>Проверка, съгласно изискванията на Закона за животновъдството, чл. 29а, ал. 3 – проверка на декларирани обстоятелства за породата Аваси от „Национална асоциация за развъждане на млечни овце в България“, със седалище и адрес на управление гр. Велико Търново, ул. „Никола Габровски“ № 25.</w:t>
      </w:r>
    </w:p>
    <w:p w:rsidR="00A149B7" w:rsidRPr="0015360F" w:rsidRDefault="00A149B7" w:rsidP="00710A3D">
      <w:pPr>
        <w:numPr>
          <w:ilvl w:val="0"/>
          <w:numId w:val="27"/>
        </w:numPr>
        <w:tabs>
          <w:tab w:val="left" w:pos="851"/>
        </w:tabs>
        <w:overflowPunct/>
        <w:autoSpaceDE/>
        <w:autoSpaceDN/>
        <w:adjustRightInd/>
        <w:ind w:left="0" w:firstLine="567"/>
        <w:contextualSpacing/>
        <w:jc w:val="both"/>
        <w:textAlignment w:val="auto"/>
        <w:rPr>
          <w:rFonts w:ascii="Times New Roman" w:hAnsi="Times New Roman"/>
          <w:lang w:val="bg-BG" w:eastAsia="bg-BG"/>
        </w:rPr>
      </w:pPr>
      <w:r w:rsidRPr="0015360F">
        <w:rPr>
          <w:rFonts w:ascii="Times New Roman" w:hAnsi="Times New Roman"/>
          <w:lang w:val="bg-BG" w:eastAsia="bg-BG"/>
        </w:rPr>
        <w:t>Проверка, съгласно изискванията на Закона за животновъдството, чл. 29а, ал. 3 – проверка на декларирани обстоятелства за породата Българска Мурра от „Българска национална асоциация за развитие на биволовъдството“, със седалище гр. Шумен, ул.“С.Врачански“ №14, вх.2, ап.21.</w:t>
      </w:r>
    </w:p>
    <w:p w:rsidR="00A149B7" w:rsidRPr="0015360F" w:rsidRDefault="00A149B7" w:rsidP="0015360F">
      <w:pPr>
        <w:tabs>
          <w:tab w:val="left" w:pos="851"/>
        </w:tabs>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ind w:firstLine="567"/>
        <w:contextualSpacing/>
        <w:jc w:val="both"/>
        <w:textAlignment w:val="auto"/>
        <w:rPr>
          <w:rFonts w:ascii="Times New Roman" w:hAnsi="Times New Roman"/>
          <w:b/>
          <w:i/>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3. Контрол на държавните племенни ферми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През периода 01.01.2019 г. до 30.06. 2019 г. са проведени пролетни прегледи на коневъдните стада в ДП „Кабиюк“ и Институт по животновъдни науки, Костинброд.</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4. Осъществен контрол върху дейностите по организирането и провеждането на изложения от Развъдните организации по схеми на държавна помощ „ Помощ за участие в изложения“ през 2019 г. на ДФ „Земеделие”.</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Извършени бяха проверки на следните изложения по овцевъдство:</w:t>
      </w:r>
    </w:p>
    <w:p w:rsidR="00A149B7" w:rsidRPr="00C57701" w:rsidRDefault="00A149B7" w:rsidP="0015360F">
      <w:pPr>
        <w:numPr>
          <w:ilvl w:val="0"/>
          <w:numId w:val="22"/>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Изложение по овцевъдство в гр. Лясковец, организирано от НАРМОБ гр. Велико Търново;</w:t>
      </w:r>
    </w:p>
    <w:p w:rsidR="00A149B7" w:rsidRPr="00C57701" w:rsidRDefault="00A149B7" w:rsidP="0015360F">
      <w:pPr>
        <w:numPr>
          <w:ilvl w:val="0"/>
          <w:numId w:val="22"/>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Първо Национално изложение на френските породи в България, проведено в гр.Сливен</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Извършени проверки на изложения, организирани от Български киноложки клуб за Българско овчарско куче, гр. Монтана:</w:t>
      </w:r>
    </w:p>
    <w:p w:rsidR="00A149B7" w:rsidRPr="00C57701" w:rsidRDefault="00A149B7" w:rsidP="0015360F">
      <w:pPr>
        <w:numPr>
          <w:ilvl w:val="0"/>
          <w:numId w:val="23"/>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Международна киноложка изложба за всички породи кучета и специализирана изложба за българско овчарско куче „За купата на кмета на община  Пловдив“ и „Купата на КДЛК“;</w:t>
      </w:r>
    </w:p>
    <w:p w:rsidR="00A149B7" w:rsidRPr="00C57701" w:rsidRDefault="00A149B7" w:rsidP="0015360F">
      <w:pPr>
        <w:numPr>
          <w:ilvl w:val="0"/>
          <w:numId w:val="23"/>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lastRenderedPageBreak/>
        <w:t>Международна киноложка изложба за всички породи кучета и специализирана изложба за Българско овчарско куче „Мирослав Арсенов“- София;</w:t>
      </w:r>
    </w:p>
    <w:p w:rsidR="00A149B7" w:rsidRPr="00C57701" w:rsidRDefault="00A149B7" w:rsidP="0015360F">
      <w:pPr>
        <w:numPr>
          <w:ilvl w:val="0"/>
          <w:numId w:val="23"/>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Специализирана изложба за Българско овчарско куче, гр. Лясковец;</w:t>
      </w:r>
    </w:p>
    <w:p w:rsidR="00A149B7" w:rsidRPr="00C57701" w:rsidRDefault="00A149B7" w:rsidP="0015360F">
      <w:pPr>
        <w:numPr>
          <w:ilvl w:val="0"/>
          <w:numId w:val="23"/>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Тираспол – Молдова – Световна купа 2019 и специализирана изложба за Българско овчарско куче и шампионат на Словакия и Аржентина;</w:t>
      </w:r>
    </w:p>
    <w:p w:rsidR="00A149B7" w:rsidRPr="00C57701" w:rsidRDefault="00A149B7" w:rsidP="0015360F">
      <w:pPr>
        <w:numPr>
          <w:ilvl w:val="0"/>
          <w:numId w:val="23"/>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Жилина - Словакия и Венгерска горка – Полша -  Световна купа 2019 и специализирана изложба за Българско овчарско куче и шампионат на Армения и България;</w:t>
      </w:r>
    </w:p>
    <w:p w:rsidR="00A149B7" w:rsidRPr="00C57701" w:rsidRDefault="00A149B7" w:rsidP="0015360F">
      <w:pPr>
        <w:numPr>
          <w:ilvl w:val="0"/>
          <w:numId w:val="23"/>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Международна киноложка изложба за всички породи кучета и специализирана изложба за Българско овчарско куче „Свети дух“-Монтана;</w:t>
      </w:r>
    </w:p>
    <w:p w:rsidR="00A149B7" w:rsidRPr="00C57701" w:rsidRDefault="00A149B7" w:rsidP="0015360F">
      <w:pPr>
        <w:numPr>
          <w:ilvl w:val="0"/>
          <w:numId w:val="23"/>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Национална  киноложка  изложба и Специализирана изложба за Българско овчарско куче „За купата на кмета на община Банкя“;</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ind w:firstLine="567"/>
        <w:contextualSpacing/>
        <w:jc w:val="both"/>
        <w:textAlignment w:val="auto"/>
        <w:rPr>
          <w:rFonts w:ascii="Times New Roman" w:eastAsia="Calibri" w:hAnsi="Times New Roman"/>
          <w:lang w:val="bg-BG"/>
        </w:rPr>
      </w:pPr>
      <w:r w:rsidRPr="00C57701">
        <w:rPr>
          <w:rFonts w:ascii="Times New Roman" w:eastAsia="Calibri" w:hAnsi="Times New Roman"/>
          <w:lang w:val="bg-BG"/>
        </w:rPr>
        <w:t>Извършени проверки на изложения, организирани от Асоциация на коневъдите в България, гр. София:</w:t>
      </w:r>
    </w:p>
    <w:p w:rsidR="00A149B7" w:rsidRPr="00C57701" w:rsidRDefault="00A149B7" w:rsidP="00710A3D">
      <w:pPr>
        <w:numPr>
          <w:ilvl w:val="0"/>
          <w:numId w:val="38"/>
        </w:numPr>
        <w:overflowPunct/>
        <w:autoSpaceDE/>
        <w:autoSpaceDN/>
        <w:adjustRightInd/>
        <w:ind w:left="0" w:firstLine="567"/>
        <w:contextualSpacing/>
        <w:jc w:val="both"/>
        <w:textAlignment w:val="auto"/>
        <w:rPr>
          <w:rFonts w:ascii="Times New Roman" w:eastAsia="Calibri" w:hAnsi="Times New Roman"/>
          <w:lang w:val="bg-BG"/>
        </w:rPr>
      </w:pPr>
      <w:r w:rsidRPr="00C57701">
        <w:rPr>
          <w:rFonts w:ascii="Times New Roman" w:hAnsi="Times New Roman"/>
          <w:lang w:val="bg-BG" w:eastAsia="bg-BG"/>
        </w:rPr>
        <w:t>Национално изложение „Ден на арабските коне в България 2019“ Шумен;</w:t>
      </w:r>
    </w:p>
    <w:p w:rsidR="00A149B7" w:rsidRPr="00C57701" w:rsidRDefault="00A149B7" w:rsidP="00710A3D">
      <w:pPr>
        <w:numPr>
          <w:ilvl w:val="0"/>
          <w:numId w:val="36"/>
        </w:numPr>
        <w:overflowPunct/>
        <w:autoSpaceDE/>
        <w:autoSpaceDN/>
        <w:adjustRightInd/>
        <w:ind w:left="0" w:firstLine="567"/>
        <w:contextualSpacing/>
        <w:jc w:val="both"/>
        <w:textAlignment w:val="auto"/>
        <w:rPr>
          <w:rFonts w:ascii="Times New Roman" w:eastAsia="Calibri" w:hAnsi="Times New Roman"/>
          <w:lang w:val="bg-BG"/>
        </w:rPr>
      </w:pPr>
      <w:r w:rsidRPr="00C57701">
        <w:rPr>
          <w:rFonts w:ascii="Times New Roman" w:eastAsia="Calibri" w:hAnsi="Times New Roman"/>
          <w:lang w:val="bg-BG"/>
        </w:rPr>
        <w:t>Изложение на коне „Ден на българския производител“ Балчик;</w:t>
      </w:r>
    </w:p>
    <w:p w:rsidR="00A149B7" w:rsidRPr="00C57701" w:rsidRDefault="00A149B7" w:rsidP="00710A3D">
      <w:pPr>
        <w:numPr>
          <w:ilvl w:val="0"/>
          <w:numId w:val="36"/>
        </w:numPr>
        <w:overflowPunct/>
        <w:autoSpaceDE/>
        <w:autoSpaceDN/>
        <w:adjustRightInd/>
        <w:ind w:left="0" w:firstLine="567"/>
        <w:contextualSpacing/>
        <w:jc w:val="both"/>
        <w:textAlignment w:val="auto"/>
        <w:rPr>
          <w:rFonts w:ascii="Times New Roman" w:eastAsia="Calibri" w:hAnsi="Times New Roman"/>
          <w:lang w:val="bg-BG"/>
        </w:rPr>
      </w:pPr>
      <w:r w:rsidRPr="00C57701">
        <w:rPr>
          <w:rFonts w:ascii="Times New Roman" w:hAnsi="Times New Roman"/>
          <w:lang w:val="bg-BG"/>
        </w:rPr>
        <w:t xml:space="preserve">Национално изложение на коне </w:t>
      </w:r>
      <w:r w:rsidRPr="00C57701">
        <w:rPr>
          <w:rFonts w:ascii="Times New Roman" w:hAnsi="Times New Roman"/>
          <w:lang w:val="bg-BG" w:eastAsia="bg-BG"/>
        </w:rPr>
        <w:t>от породата Български тежковозен кон, с. Орешак.</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5.</w:t>
      </w:r>
      <w:r w:rsidRPr="00C57701">
        <w:rPr>
          <w:rFonts w:ascii="Times New Roman" w:hAnsi="Times New Roman"/>
          <w:b/>
          <w:lang w:val="bg-BG" w:eastAsia="bg-BG"/>
        </w:rPr>
        <w:t xml:space="preserve"> </w:t>
      </w:r>
      <w:r w:rsidRPr="00C57701">
        <w:rPr>
          <w:rFonts w:ascii="Times New Roman" w:hAnsi="Times New Roman"/>
          <w:lang w:val="bg-BG" w:eastAsia="bg-BG"/>
        </w:rPr>
        <w:t xml:space="preserve">Извършена е оценка  по методика за извършване на оценка на племенни животни от вида коне на 2 броя животни, заболели от Инфекциозна анемия.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6. Извършена е оценка  по методика за извършване на оценка на племенни животни от вида говеда на едно животно от породата БРГ.</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По цел 9. Гарантиране на качеството на разплодния материал постъпващ и разпространяван на територията на страната.</w:t>
      </w:r>
    </w:p>
    <w:p w:rsidR="00A149B7" w:rsidRPr="00C57701" w:rsidRDefault="00A149B7" w:rsidP="0015360F">
      <w:pPr>
        <w:overflowPunct/>
        <w:autoSpaceDE/>
        <w:autoSpaceDN/>
        <w:adjustRightInd/>
        <w:ind w:firstLine="567"/>
        <w:contextualSpacing/>
        <w:jc w:val="both"/>
        <w:textAlignment w:val="auto"/>
        <w:rPr>
          <w:rFonts w:ascii="Times New Roman" w:hAnsi="Times New Roman"/>
          <w:b/>
          <w:i/>
          <w:lang w:val="bg-BG" w:eastAsia="bg-BG"/>
        </w:rPr>
      </w:pP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 xml:space="preserve">През първото полугодие на 2019 г. в регистъра на вносителите на биологични продукти  е  регистриран един вносител, с подадени 2 уведомления за междуобщностна търговия.  Внесени са  7 150 дози дълбоко замразена сперма от 13 говежди разплодника. Регистрираните дози са от породите говеда ХГ, Датско червено говедо, Джерсей, КГ, Монбелиард, Симентал,  Херефорд, Лимузин, Абердин Ангус, Гаскон, Белгийско синьо, Шароле и INRA 95.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Много голяма част от вносителите и търговците на биологичен материал не  спазват  нормативната уредба  и не предоставят уведомления за внесените биологични продукти от трети страни и не предоставят зоотехнически сертификати при вътреобщностна търговия.</w:t>
      </w:r>
    </w:p>
    <w:p w:rsidR="00A149B7" w:rsidRPr="00C57701" w:rsidRDefault="00A149B7" w:rsidP="0015360F">
      <w:pPr>
        <w:overflowPunct/>
        <w:autoSpaceDE/>
        <w:autoSpaceDN/>
        <w:adjustRightInd/>
        <w:ind w:firstLine="567"/>
        <w:contextualSpacing/>
        <w:jc w:val="both"/>
        <w:textAlignment w:val="auto"/>
        <w:rPr>
          <w:rFonts w:ascii="Times New Roman" w:hAnsi="Times New Roman"/>
          <w:i/>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i/>
          <w:lang w:val="bg-BG" w:eastAsia="bg-BG"/>
        </w:rPr>
      </w:pPr>
      <w:r w:rsidRPr="00C57701">
        <w:rPr>
          <w:rFonts w:ascii="Times New Roman" w:hAnsi="Times New Roman"/>
          <w:b/>
          <w:i/>
          <w:lang w:val="bg-BG" w:eastAsia="bg-BG"/>
        </w:rPr>
        <w:t>По цел 10. Популяризиране на националните генетични ресурси и ефекта от развъдната дейност.</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710A3D">
      <w:pPr>
        <w:numPr>
          <w:ilvl w:val="0"/>
          <w:numId w:val="28"/>
        </w:numPr>
        <w:tabs>
          <w:tab w:val="left" w:pos="284"/>
        </w:tabs>
        <w:overflowPunct/>
        <w:autoSpaceDE/>
        <w:autoSpaceDN/>
        <w:adjustRightInd/>
        <w:ind w:left="0" w:firstLine="0"/>
        <w:contextualSpacing/>
        <w:jc w:val="both"/>
        <w:textAlignment w:val="auto"/>
        <w:rPr>
          <w:rFonts w:ascii="Times New Roman" w:hAnsi="Times New Roman"/>
          <w:b/>
          <w:i/>
          <w:lang w:val="bg-BG" w:eastAsia="bg-BG"/>
        </w:rPr>
      </w:pPr>
      <w:r w:rsidRPr="00C57701">
        <w:rPr>
          <w:rFonts w:ascii="Times New Roman" w:hAnsi="Times New Roman"/>
          <w:b/>
          <w:i/>
          <w:lang w:val="bg-BG" w:eastAsia="bg-BG"/>
        </w:rPr>
        <w:t>Организиране и провеждане на регионални и национални изложения, семинари и срещи.</w:t>
      </w:r>
    </w:p>
    <w:p w:rsidR="00A149B7" w:rsidRPr="00C57701" w:rsidRDefault="00A149B7" w:rsidP="0015360F">
      <w:pPr>
        <w:overflowPunct/>
        <w:autoSpaceDE/>
        <w:autoSpaceDN/>
        <w:adjustRightInd/>
        <w:ind w:firstLine="567"/>
        <w:contextualSpacing/>
        <w:jc w:val="both"/>
        <w:textAlignment w:val="auto"/>
        <w:rPr>
          <w:rFonts w:ascii="Times New Roman" w:eastAsia="ArialNarrow" w:hAnsi="Times New Roman"/>
          <w:lang w:val="bg-BG" w:eastAsia="bg-BG"/>
        </w:rPr>
      </w:pPr>
      <w:r w:rsidRPr="00C57701">
        <w:rPr>
          <w:rFonts w:ascii="Times New Roman" w:eastAsia="ArialNarrow" w:hAnsi="Times New Roman"/>
          <w:lang w:val="bg-BG" w:eastAsia="bg-BG"/>
        </w:rPr>
        <w:t xml:space="preserve">ИАСРЖ допринася за популяризирането на развъдната дейност чрез провеждане на срещи с представители на развъдни организации, фермери и сродни структури в животновъдството. </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На 7 и 8 юни 2019 г. на изложбеното място в гр. Сливен -Сливен Експо,  Асоциацията за развъждане на породата Ил дьо Франс в България, съвместно с ИАСРЖ организира Първото национално изложение на френските породи в България и Десетото национално изложение с конкурс за породата Ил дьо Франс.</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В изложението участваха развъдни организации и фермери отглеждащи животни от породите  овце Ил дьо Франс, Мутон Шароле, Лакон и Мутон Вендеен, както и коне от порода Френски Рисак. Гости на изложението бяха г-жа Силвия Василева – директор на дирекция „Животновъдство” в МЗХГ и г-н Николай Маринов, главен директор на главна дирекция „Земеделие и регионална политика”, Младен Младенов- изп. директор на Национална  служба за съвети в земеделието, проф. д-р Мая Игнатова, зам.-председател на Селскостопанска академия, доц. д-р Димитър Панайотов- декан на Аграрен факултет при Тракийски университет и чуждестранните официални гости: председателя на френската организация за развъждане  на месодайните породи Ил дьо Франс и Тексел г-н Жан-Пиер Жослен и г-жа Емануел Мурви - директор на коневъдна организация Le Trotter.  Истинско шоу предизвика  дефилирането на коне от породата Френски Рисак. След края на дефилето компетентно жури оцени и награди най-добрите жребци и кобили. След провеждането на конкурса за шампиони на породата Ил дьо Франс компетентното жури, начело с опитния френски животновъд г-н Жан-Пиер Жослен и членове проф. Илия Димитров и проф. Радослав Славов – селекционери в АИлФБ, излъчи първо победителите  от мъжки и женски шилета, от овце и от кочове по групи заедно с техните стопани.</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p>
    <w:p w:rsidR="00A149B7" w:rsidRPr="00C57701" w:rsidRDefault="00A149B7" w:rsidP="00710A3D">
      <w:pPr>
        <w:numPr>
          <w:ilvl w:val="0"/>
          <w:numId w:val="28"/>
        </w:numPr>
        <w:tabs>
          <w:tab w:val="left" w:pos="284"/>
        </w:tabs>
        <w:overflowPunct/>
        <w:autoSpaceDE/>
        <w:autoSpaceDN/>
        <w:adjustRightInd/>
        <w:ind w:left="0" w:firstLine="0"/>
        <w:contextualSpacing/>
        <w:jc w:val="both"/>
        <w:textAlignment w:val="auto"/>
        <w:rPr>
          <w:rFonts w:ascii="Times New Roman" w:hAnsi="Times New Roman"/>
          <w:b/>
          <w:i/>
          <w:lang w:val="bg-BG" w:eastAsia="bg-BG"/>
        </w:rPr>
      </w:pPr>
      <w:r w:rsidRPr="00C57701">
        <w:rPr>
          <w:rFonts w:ascii="Times New Roman" w:hAnsi="Times New Roman"/>
          <w:b/>
          <w:i/>
          <w:lang w:val="bg-BG" w:eastAsia="bg-BG"/>
        </w:rPr>
        <w:t xml:space="preserve"> Публикуване на материали, презентиращи развъдната дейност и качествата на националните генетични ресурси в животновъдството.</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За популяризиране на развъдната дейност и опазването на националните генетични ресурси  през 2019 г. Агенцията продължава да публикува на обновения си сайт, материали  свързани с дейността си и международни прояви, новини свързани с развъдната дейности множество инициативи на Развъдните организации, който ежедневно се ползва от хиляди потребители.</w:t>
      </w:r>
    </w:p>
    <w:p w:rsidR="00A149B7" w:rsidRPr="00C57701" w:rsidRDefault="00A149B7" w:rsidP="0015360F">
      <w:pPr>
        <w:overflowPunct/>
        <w:autoSpaceDE/>
        <w:autoSpaceDN/>
        <w:adjustRightInd/>
        <w:ind w:firstLine="567"/>
        <w:contextualSpacing/>
        <w:jc w:val="both"/>
        <w:textAlignment w:val="auto"/>
        <w:rPr>
          <w:rFonts w:ascii="Times New Roman" w:hAnsi="Times New Roman"/>
          <w:b/>
          <w:i/>
          <w:lang w:val="bg-BG" w:eastAsia="bg-BG"/>
        </w:rPr>
      </w:pPr>
    </w:p>
    <w:p w:rsidR="00A149B7" w:rsidRPr="00C57701" w:rsidRDefault="00A149B7" w:rsidP="0015360F">
      <w:pPr>
        <w:overflowPunct/>
        <w:autoSpaceDE/>
        <w:autoSpaceDN/>
        <w:adjustRightInd/>
        <w:contextualSpacing/>
        <w:jc w:val="both"/>
        <w:textAlignment w:val="auto"/>
        <w:rPr>
          <w:rFonts w:ascii="Times New Roman" w:hAnsi="Times New Roman"/>
          <w:b/>
          <w:lang w:val="bg-BG" w:eastAsia="bg-BG"/>
        </w:rPr>
      </w:pPr>
      <w:r w:rsidRPr="00C57701">
        <w:rPr>
          <w:rFonts w:ascii="Times New Roman" w:hAnsi="Times New Roman"/>
          <w:b/>
          <w:i/>
          <w:lang w:val="bg-BG" w:eastAsia="bg-BG"/>
        </w:rPr>
        <w:t>По цел 11.</w:t>
      </w:r>
      <w:r w:rsidRPr="00C57701">
        <w:rPr>
          <w:rFonts w:ascii="Times New Roman" w:hAnsi="Times New Roman"/>
          <w:b/>
          <w:lang w:val="bg-BG" w:eastAsia="bg-BG"/>
        </w:rPr>
        <w:t xml:space="preserve"> Участие в прилагането на схеми за обвързано с производството подпомагане в сектор „Животновъдство” за животни под селекционен контрол.</w:t>
      </w:r>
    </w:p>
    <w:p w:rsidR="00A149B7" w:rsidRPr="00C57701" w:rsidRDefault="00A149B7" w:rsidP="00710A3D">
      <w:pPr>
        <w:numPr>
          <w:ilvl w:val="0"/>
          <w:numId w:val="29"/>
        </w:numPr>
        <w:tabs>
          <w:tab w:val="left" w:pos="284"/>
          <w:tab w:val="left" w:pos="851"/>
        </w:tabs>
        <w:overflowPunct/>
        <w:autoSpaceDE/>
        <w:autoSpaceDN/>
        <w:adjustRightInd/>
        <w:ind w:left="0" w:firstLine="0"/>
        <w:contextualSpacing/>
        <w:jc w:val="both"/>
        <w:textAlignment w:val="auto"/>
        <w:rPr>
          <w:rFonts w:ascii="Times New Roman" w:hAnsi="Times New Roman"/>
          <w:b/>
          <w:i/>
          <w:lang w:val="bg-BG" w:eastAsia="bg-BG"/>
        </w:rPr>
      </w:pPr>
      <w:r w:rsidRPr="00C57701">
        <w:rPr>
          <w:rFonts w:ascii="Times New Roman" w:hAnsi="Times New Roman"/>
          <w:b/>
          <w:i/>
          <w:lang w:val="bg-BG" w:eastAsia="bg-BG"/>
        </w:rPr>
        <w:t>Извършване на проверки и определяне на животните под селекционен контрол, отразяване на одобрените животни в системата ВЕТИС на БАБХ за кандидатстване по двете схеми, обвързани с производство за животни под селекционен контрол.</w:t>
      </w:r>
    </w:p>
    <w:p w:rsidR="00A149B7" w:rsidRPr="00C57701" w:rsidRDefault="00A149B7" w:rsidP="0015360F">
      <w:pPr>
        <w:overflowPunct/>
        <w:autoSpaceDE/>
        <w:autoSpaceDN/>
        <w:adjustRightInd/>
        <w:ind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В системата ВетИс към 30.06.2019 г. са отразени от служители на ИАСРЖ следните видове и породи животни:</w:t>
      </w:r>
    </w:p>
    <w:p w:rsidR="00A149B7" w:rsidRPr="00C57701" w:rsidRDefault="00A149B7" w:rsidP="00710A3D">
      <w:pPr>
        <w:numPr>
          <w:ilvl w:val="0"/>
          <w:numId w:val="30"/>
        </w:numPr>
        <w:overflowPunct/>
        <w:autoSpaceDE/>
        <w:autoSpaceDN/>
        <w:adjustRightInd/>
        <w:ind w:left="0" w:firstLine="567"/>
        <w:contextualSpacing/>
        <w:jc w:val="both"/>
        <w:textAlignment w:val="auto"/>
        <w:rPr>
          <w:rFonts w:ascii="Times New Roman" w:hAnsi="Times New Roman"/>
          <w:lang w:val="bg-BG" w:eastAsia="bg-BG"/>
        </w:rPr>
      </w:pPr>
      <w:r w:rsidRPr="00C57701">
        <w:rPr>
          <w:rFonts w:ascii="Times New Roman" w:hAnsi="Times New Roman"/>
          <w:lang w:val="bg-BG" w:eastAsia="bg-BG"/>
        </w:rPr>
        <w:t>говеда</w:t>
      </w:r>
    </w:p>
    <w:tbl>
      <w:tblPr>
        <w:tblW w:w="4840" w:type="dxa"/>
        <w:tblInd w:w="55" w:type="dxa"/>
        <w:tblCellMar>
          <w:left w:w="70" w:type="dxa"/>
          <w:right w:w="70" w:type="dxa"/>
        </w:tblCellMar>
        <w:tblLook w:val="04A0" w:firstRow="1" w:lastRow="0" w:firstColumn="1" w:lastColumn="0" w:noHBand="0" w:noVBand="1"/>
      </w:tblPr>
      <w:tblGrid>
        <w:gridCol w:w="3880"/>
        <w:gridCol w:w="960"/>
      </w:tblGrid>
      <w:tr w:rsidR="00A149B7" w:rsidRPr="00C57701" w:rsidTr="00A149B7">
        <w:trPr>
          <w:trHeight w:val="255"/>
        </w:trPr>
        <w:tc>
          <w:tcPr>
            <w:tcW w:w="388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Родопско късорого говедо</w:t>
            </w:r>
          </w:p>
        </w:tc>
        <w:tc>
          <w:tcPr>
            <w:tcW w:w="960" w:type="dxa"/>
            <w:tcBorders>
              <w:top w:val="single" w:sz="4" w:space="0" w:color="auto"/>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7275</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сиво говедо</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3891</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Искърско говедо</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2877</w:t>
            </w:r>
          </w:p>
        </w:tc>
      </w:tr>
      <w:tr w:rsidR="00A149B7" w:rsidRPr="00C57701" w:rsidTr="00A149B7">
        <w:trPr>
          <w:trHeight w:val="255"/>
        </w:trPr>
        <w:tc>
          <w:tcPr>
            <w:tcW w:w="388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родопско говедо</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3575</w:t>
            </w:r>
          </w:p>
        </w:tc>
      </w:tr>
      <w:tr w:rsidR="00A149B7" w:rsidRPr="00C57701" w:rsidTr="00A149B7">
        <w:trPr>
          <w:trHeight w:val="255"/>
        </w:trPr>
        <w:tc>
          <w:tcPr>
            <w:tcW w:w="388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червено говедо</w:t>
            </w:r>
          </w:p>
        </w:tc>
        <w:tc>
          <w:tcPr>
            <w:tcW w:w="960" w:type="dxa"/>
            <w:tcBorders>
              <w:top w:val="single" w:sz="4" w:space="0" w:color="auto"/>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13</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Българско кафяво говедо</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1182</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Кафяво говедо</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4700</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Млечен симентал</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2597</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Черношарено говедо</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78270</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Монбелиард</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1856</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Джерсей</w:t>
            </w:r>
          </w:p>
        </w:tc>
        <w:tc>
          <w:tcPr>
            <w:tcW w:w="960"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156</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Абердин ангус</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3678</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Херефорд</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2846</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Шароле</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118</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Лимузин</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 xml:space="preserve">     </w:t>
            </w:r>
          </w:p>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 xml:space="preserve">    3042</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ГАСКОН</w:t>
            </w:r>
          </w:p>
        </w:tc>
        <w:tc>
          <w:tcPr>
            <w:tcW w:w="960"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 xml:space="preserve">      69</w:t>
            </w:r>
          </w:p>
        </w:tc>
      </w:tr>
      <w:tr w:rsidR="00A149B7" w:rsidRPr="00C57701" w:rsidTr="00A149B7">
        <w:trPr>
          <w:trHeight w:val="255"/>
        </w:trPr>
        <w:tc>
          <w:tcPr>
            <w:tcW w:w="3880"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Галоуей</w:t>
            </w:r>
          </w:p>
        </w:tc>
        <w:tc>
          <w:tcPr>
            <w:tcW w:w="960" w:type="dxa"/>
            <w:tcBorders>
              <w:top w:val="nil"/>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672</w:t>
            </w:r>
          </w:p>
        </w:tc>
      </w:tr>
      <w:tr w:rsidR="00A149B7" w:rsidRPr="00C57701" w:rsidTr="00A149B7">
        <w:trPr>
          <w:trHeight w:val="255"/>
        </w:trPr>
        <w:tc>
          <w:tcPr>
            <w:tcW w:w="388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Симентал</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102</w:t>
            </w:r>
          </w:p>
        </w:tc>
      </w:tr>
      <w:tr w:rsidR="00A149B7" w:rsidRPr="00C57701" w:rsidTr="00A149B7">
        <w:trPr>
          <w:trHeight w:val="255"/>
        </w:trPr>
        <w:tc>
          <w:tcPr>
            <w:tcW w:w="388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Холщайнфризийско</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center"/>
              <w:textAlignment w:val="auto"/>
              <w:rPr>
                <w:rFonts w:ascii="Times New Roman" w:hAnsi="Times New Roman"/>
                <w:lang w:val="bg-BG" w:eastAsia="bg-BG"/>
              </w:rPr>
            </w:pPr>
            <w:r w:rsidRPr="00C57701">
              <w:rPr>
                <w:rFonts w:ascii="Times New Roman" w:hAnsi="Times New Roman"/>
                <w:lang w:val="bg-BG" w:eastAsia="bg-BG"/>
              </w:rPr>
              <w:t xml:space="preserve">    2232</w:t>
            </w:r>
          </w:p>
        </w:tc>
      </w:tr>
      <w:tr w:rsidR="00A149B7" w:rsidRPr="00C57701" w:rsidTr="00A149B7">
        <w:trPr>
          <w:trHeight w:val="255"/>
        </w:trPr>
        <w:tc>
          <w:tcPr>
            <w:tcW w:w="388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Червено-шарено</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485</w:t>
            </w:r>
          </w:p>
        </w:tc>
      </w:tr>
      <w:tr w:rsidR="00A149B7" w:rsidRPr="00C57701" w:rsidTr="00A149B7">
        <w:trPr>
          <w:trHeight w:val="255"/>
        </w:trPr>
        <w:tc>
          <w:tcPr>
            <w:tcW w:w="388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Общо говеда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119636</w:t>
            </w:r>
          </w:p>
        </w:tc>
      </w:tr>
    </w:tbl>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p w:rsidR="00A149B7" w:rsidRPr="00C57701" w:rsidRDefault="00A149B7" w:rsidP="00710A3D">
      <w:pPr>
        <w:numPr>
          <w:ilvl w:val="0"/>
          <w:numId w:val="30"/>
        </w:numPr>
        <w:tabs>
          <w:tab w:val="left" w:pos="993"/>
        </w:tabs>
        <w:overflowPunct/>
        <w:autoSpaceDE/>
        <w:autoSpaceDN/>
        <w:adjustRightInd/>
        <w:spacing w:line="360" w:lineRule="auto"/>
        <w:ind w:left="709"/>
        <w:jc w:val="both"/>
        <w:textAlignment w:val="auto"/>
        <w:rPr>
          <w:rFonts w:ascii="Times New Roman" w:hAnsi="Times New Roman"/>
          <w:lang w:val="bg-BG" w:eastAsia="bg-BG"/>
        </w:rPr>
      </w:pPr>
      <w:r w:rsidRPr="00C57701">
        <w:rPr>
          <w:rFonts w:ascii="Times New Roman" w:hAnsi="Times New Roman"/>
          <w:lang w:val="bg-BG" w:eastAsia="bg-BG"/>
        </w:rPr>
        <w:t>овце</w:t>
      </w:r>
    </w:p>
    <w:tbl>
      <w:tblPr>
        <w:tblW w:w="4835" w:type="dxa"/>
        <w:tblInd w:w="55" w:type="dxa"/>
        <w:tblCellMar>
          <w:left w:w="70" w:type="dxa"/>
          <w:right w:w="70" w:type="dxa"/>
        </w:tblCellMar>
        <w:tblLook w:val="04A0" w:firstRow="1" w:lastRow="0" w:firstColumn="1" w:lastColumn="0" w:noHBand="0" w:noVBand="1"/>
      </w:tblPr>
      <w:tblGrid>
        <w:gridCol w:w="3843"/>
        <w:gridCol w:w="992"/>
      </w:tblGrid>
      <w:tr w:rsidR="00A149B7" w:rsidRPr="00C57701" w:rsidTr="00A149B7">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Аваси</w:t>
            </w:r>
          </w:p>
        </w:tc>
        <w:tc>
          <w:tcPr>
            <w:tcW w:w="992" w:type="dxa"/>
            <w:tcBorders>
              <w:top w:val="single" w:sz="4" w:space="0" w:color="auto"/>
              <w:left w:val="nil"/>
              <w:bottom w:val="single" w:sz="4" w:space="0" w:color="auto"/>
              <w:right w:val="single" w:sz="4" w:space="0" w:color="auto"/>
            </w:tcBorders>
            <w:noWrap/>
            <w:vAlign w:val="bottom"/>
            <w:hideMark/>
          </w:tcPr>
          <w:p w:rsidR="00A149B7" w:rsidRPr="00C57701" w:rsidRDefault="00A149B7" w:rsidP="00A149B7">
            <w:pPr>
              <w:overflowPunct/>
              <w:autoSpaceDE/>
              <w:autoSpaceDN/>
              <w:adjustRightInd/>
              <w:jc w:val="right"/>
              <w:textAlignment w:val="auto"/>
              <w:rPr>
                <w:rFonts w:ascii="Times New Roman" w:hAnsi="Times New Roman"/>
                <w:lang w:eastAsia="bg-BG"/>
              </w:rPr>
            </w:pPr>
            <w:r w:rsidRPr="00C57701">
              <w:rPr>
                <w:rFonts w:ascii="Times New Roman" w:hAnsi="Times New Roman"/>
                <w:lang w:eastAsia="bg-BG"/>
              </w:rPr>
              <w:t>1416</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Асаф</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7650</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lastRenderedPageBreak/>
              <w:t>Асканийска тънкорунна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170</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Брезнишка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3356</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Бяла Маришка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eastAsia="bg-BG"/>
              </w:rPr>
            </w:pPr>
            <w:r w:rsidRPr="00C57701">
              <w:rPr>
                <w:rFonts w:ascii="Times New Roman" w:hAnsi="Times New Roman"/>
                <w:lang w:eastAsia="bg-BG"/>
              </w:rPr>
              <w:t>875</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Вакла Маришка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8212</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Дъбенска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13502</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Западностаропланинска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3836</w:t>
            </w:r>
          </w:p>
        </w:tc>
      </w:tr>
      <w:tr w:rsidR="00A149B7" w:rsidRPr="00C57701" w:rsidTr="00A149B7">
        <w:trPr>
          <w:trHeight w:val="255"/>
        </w:trPr>
        <w:tc>
          <w:tcPr>
            <w:tcW w:w="3843"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Ил Дьо Франс</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4991</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Кавказка тънкорунна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872</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Каракачанска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12414</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Карнобатска тънкорунна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170</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Копривщенска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3657</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Котленска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6439</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Лакон</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9912</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Медночервена шуменска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14035</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Местна Карнобатска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1954</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Местна Старозагорска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943</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Мутон Шароле</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1573</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Реплянска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5743</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Родопски цигай</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5606</w:t>
            </w:r>
          </w:p>
        </w:tc>
      </w:tr>
      <w:tr w:rsidR="00A149B7" w:rsidRPr="00C57701" w:rsidTr="00A149B7">
        <w:trPr>
          <w:trHeight w:val="255"/>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Романовска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eastAsia="bg-BG"/>
              </w:rPr>
            </w:pPr>
            <w:r w:rsidRPr="00C57701">
              <w:rPr>
                <w:rFonts w:ascii="Times New Roman" w:hAnsi="Times New Roman"/>
                <w:lang w:eastAsia="bg-BG"/>
              </w:rPr>
              <w:t>51</w:t>
            </w:r>
          </w:p>
        </w:tc>
      </w:tr>
      <w:tr w:rsidR="00A149B7" w:rsidRPr="00C57701" w:rsidTr="00A149B7">
        <w:trPr>
          <w:trHeight w:val="255"/>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Сакарска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2157</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Североиз.бълг. тънкорунна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3167</w:t>
            </w:r>
          </w:p>
        </w:tc>
      </w:tr>
      <w:tr w:rsidR="00A149B7" w:rsidRPr="00C57701" w:rsidTr="00A149B7">
        <w:trPr>
          <w:trHeight w:val="600"/>
        </w:trPr>
        <w:tc>
          <w:tcPr>
            <w:tcW w:w="3843"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Синтетична популация Българска млечна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169482</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Софийска /Елинпелинска/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6670</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Среднородопска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8117</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Средностаропланинска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9648</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Старопланински Цигай</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9743</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Тетевенска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4324</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Тракийска тънкорунна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198</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Хиос</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291</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vAlign w:val="center"/>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Черноглава Плевенска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14494</w:t>
            </w:r>
          </w:p>
        </w:tc>
      </w:tr>
      <w:tr w:rsidR="00A149B7" w:rsidRPr="00C57701" w:rsidTr="00A149B7">
        <w:trPr>
          <w:trHeight w:val="255"/>
        </w:trPr>
        <w:tc>
          <w:tcPr>
            <w:tcW w:w="3843"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Общо овце</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335668</w:t>
            </w:r>
          </w:p>
        </w:tc>
      </w:tr>
    </w:tbl>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p>
    <w:p w:rsidR="00A149B7" w:rsidRPr="00C57701" w:rsidRDefault="00A149B7" w:rsidP="00710A3D">
      <w:pPr>
        <w:numPr>
          <w:ilvl w:val="0"/>
          <w:numId w:val="30"/>
        </w:numPr>
        <w:overflowPunct/>
        <w:autoSpaceDE/>
        <w:autoSpaceDN/>
        <w:adjustRightInd/>
        <w:spacing w:line="360" w:lineRule="auto"/>
        <w:ind w:left="567"/>
        <w:jc w:val="both"/>
        <w:textAlignment w:val="auto"/>
        <w:rPr>
          <w:rFonts w:ascii="Times New Roman" w:hAnsi="Times New Roman"/>
          <w:lang w:val="bg-BG" w:eastAsia="bg-BG"/>
        </w:rPr>
      </w:pPr>
      <w:r w:rsidRPr="00C57701">
        <w:rPr>
          <w:rFonts w:ascii="Times New Roman" w:hAnsi="Times New Roman"/>
          <w:lang w:val="bg-BG" w:eastAsia="bg-BG"/>
        </w:rPr>
        <w:t>кози</w:t>
      </w:r>
    </w:p>
    <w:tbl>
      <w:tblPr>
        <w:tblW w:w="4835" w:type="dxa"/>
        <w:tblInd w:w="55" w:type="dxa"/>
        <w:tblCellMar>
          <w:left w:w="70" w:type="dxa"/>
          <w:right w:w="70" w:type="dxa"/>
        </w:tblCellMar>
        <w:tblLook w:val="04A0" w:firstRow="1" w:lastRow="0" w:firstColumn="1" w:lastColumn="0" w:noHBand="0" w:noVBand="1"/>
      </w:tblPr>
      <w:tblGrid>
        <w:gridCol w:w="3843"/>
        <w:gridCol w:w="992"/>
      </w:tblGrid>
      <w:tr w:rsidR="00A149B7" w:rsidRPr="00C57701" w:rsidTr="00A149B7">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Българска бяла млечна коза</w:t>
            </w:r>
          </w:p>
        </w:tc>
        <w:tc>
          <w:tcPr>
            <w:tcW w:w="992" w:type="dxa"/>
            <w:tcBorders>
              <w:top w:val="single" w:sz="4" w:space="0" w:color="auto"/>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14945</w:t>
            </w:r>
          </w:p>
        </w:tc>
      </w:tr>
      <w:tr w:rsidR="00A149B7" w:rsidRPr="00C57701" w:rsidTr="00A149B7">
        <w:trPr>
          <w:trHeight w:val="300"/>
        </w:trPr>
        <w:tc>
          <w:tcPr>
            <w:tcW w:w="3843" w:type="dxa"/>
            <w:tcBorders>
              <w:top w:val="nil"/>
              <w:left w:val="single" w:sz="4" w:space="0" w:color="auto"/>
              <w:bottom w:val="single" w:sz="4" w:space="0" w:color="auto"/>
              <w:right w:val="single" w:sz="4" w:space="0" w:color="auto"/>
            </w:tcBorders>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lastRenderedPageBreak/>
              <w:t>Калоферска дългокосместа коза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3898</w:t>
            </w:r>
          </w:p>
        </w:tc>
      </w:tr>
      <w:tr w:rsidR="00A149B7" w:rsidRPr="00C57701" w:rsidTr="00A149B7">
        <w:trPr>
          <w:trHeight w:val="255"/>
        </w:trPr>
        <w:tc>
          <w:tcPr>
            <w:tcW w:w="3843"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Бълг виторога дългокосместа коза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2533</w:t>
            </w:r>
          </w:p>
        </w:tc>
      </w:tr>
      <w:tr w:rsidR="00A149B7" w:rsidRPr="00C57701" w:rsidTr="00A149B7">
        <w:trPr>
          <w:trHeight w:val="255"/>
        </w:trPr>
        <w:tc>
          <w:tcPr>
            <w:tcW w:w="3843" w:type="dxa"/>
            <w:tcBorders>
              <w:top w:val="nil"/>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Саанска коза</w:t>
            </w:r>
          </w:p>
        </w:tc>
        <w:tc>
          <w:tcPr>
            <w:tcW w:w="992" w:type="dxa"/>
            <w:tcBorders>
              <w:top w:val="nil"/>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1622</w:t>
            </w:r>
          </w:p>
        </w:tc>
      </w:tr>
      <w:tr w:rsidR="00A149B7" w:rsidRPr="00C57701" w:rsidTr="00A149B7">
        <w:trPr>
          <w:trHeight w:val="255"/>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Тогенбургска</w:t>
            </w:r>
          </w:p>
        </w:tc>
        <w:tc>
          <w:tcPr>
            <w:tcW w:w="992" w:type="dxa"/>
            <w:tcBorders>
              <w:top w:val="single" w:sz="4" w:space="0" w:color="auto"/>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2029</w:t>
            </w:r>
          </w:p>
        </w:tc>
      </w:tr>
      <w:tr w:rsidR="00A149B7" w:rsidRPr="00C57701" w:rsidTr="00A149B7">
        <w:trPr>
          <w:trHeight w:val="255"/>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Англо-нубийска</w:t>
            </w:r>
          </w:p>
        </w:tc>
        <w:tc>
          <w:tcPr>
            <w:tcW w:w="992" w:type="dxa"/>
            <w:tcBorders>
              <w:top w:val="single" w:sz="4" w:space="0" w:color="auto"/>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1393</w:t>
            </w:r>
          </w:p>
        </w:tc>
      </w:tr>
      <w:tr w:rsidR="00A149B7" w:rsidRPr="00C57701" w:rsidTr="00A149B7">
        <w:trPr>
          <w:trHeight w:val="255"/>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Местна дълг. коза-Малашевски тип</w:t>
            </w:r>
          </w:p>
        </w:tc>
        <w:tc>
          <w:tcPr>
            <w:tcW w:w="992" w:type="dxa"/>
            <w:tcBorders>
              <w:top w:val="single" w:sz="4" w:space="0" w:color="auto"/>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2353</w:t>
            </w:r>
          </w:p>
        </w:tc>
      </w:tr>
      <w:tr w:rsidR="00A149B7" w:rsidRPr="00C57701" w:rsidTr="00A149B7">
        <w:trPr>
          <w:trHeight w:val="255"/>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Алпийска</w:t>
            </w:r>
          </w:p>
        </w:tc>
        <w:tc>
          <w:tcPr>
            <w:tcW w:w="992" w:type="dxa"/>
            <w:tcBorders>
              <w:top w:val="single" w:sz="4" w:space="0" w:color="auto"/>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1545</w:t>
            </w:r>
          </w:p>
        </w:tc>
      </w:tr>
      <w:tr w:rsidR="00A149B7" w:rsidRPr="00C57701" w:rsidTr="00A149B7">
        <w:trPr>
          <w:trHeight w:val="255"/>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Боер</w:t>
            </w:r>
          </w:p>
        </w:tc>
        <w:tc>
          <w:tcPr>
            <w:tcW w:w="992" w:type="dxa"/>
            <w:tcBorders>
              <w:top w:val="single" w:sz="4" w:space="0" w:color="auto"/>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val="bg-BG" w:eastAsia="bg-BG"/>
              </w:rPr>
            </w:pPr>
            <w:r w:rsidRPr="00C57701">
              <w:rPr>
                <w:rFonts w:ascii="Times New Roman" w:hAnsi="Times New Roman"/>
                <w:lang w:val="bg-BG" w:eastAsia="bg-BG"/>
              </w:rPr>
              <w:t>288</w:t>
            </w:r>
          </w:p>
        </w:tc>
      </w:tr>
      <w:tr w:rsidR="00A149B7" w:rsidRPr="00C57701" w:rsidTr="00A149B7">
        <w:trPr>
          <w:trHeight w:val="255"/>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A149B7" w:rsidRPr="00C57701" w:rsidRDefault="00A149B7" w:rsidP="00A149B7">
            <w:pPr>
              <w:overflowPunct/>
              <w:autoSpaceDE/>
              <w:autoSpaceDN/>
              <w:adjustRightInd/>
              <w:spacing w:line="360" w:lineRule="auto"/>
              <w:jc w:val="both"/>
              <w:textAlignment w:val="auto"/>
              <w:rPr>
                <w:rFonts w:ascii="Times New Roman" w:hAnsi="Times New Roman"/>
                <w:lang w:val="bg-BG" w:eastAsia="bg-BG"/>
              </w:rPr>
            </w:pPr>
            <w:r w:rsidRPr="00C57701">
              <w:rPr>
                <w:rFonts w:ascii="Times New Roman" w:hAnsi="Times New Roman"/>
                <w:lang w:val="bg-BG" w:eastAsia="bg-BG"/>
              </w:rPr>
              <w:t>Общо кози</w:t>
            </w:r>
          </w:p>
        </w:tc>
        <w:tc>
          <w:tcPr>
            <w:tcW w:w="992" w:type="dxa"/>
            <w:tcBorders>
              <w:top w:val="single" w:sz="4" w:space="0" w:color="auto"/>
              <w:left w:val="nil"/>
              <w:bottom w:val="single" w:sz="4" w:space="0" w:color="auto"/>
              <w:right w:val="single" w:sz="4" w:space="0" w:color="auto"/>
            </w:tcBorders>
            <w:noWrap/>
            <w:vAlign w:val="bottom"/>
          </w:tcPr>
          <w:p w:rsidR="00A149B7" w:rsidRPr="00C57701" w:rsidRDefault="00A149B7" w:rsidP="00A149B7">
            <w:pPr>
              <w:overflowPunct/>
              <w:autoSpaceDE/>
              <w:autoSpaceDN/>
              <w:adjustRightInd/>
              <w:jc w:val="right"/>
              <w:textAlignment w:val="auto"/>
              <w:rPr>
                <w:rFonts w:ascii="Times New Roman" w:hAnsi="Times New Roman"/>
                <w:lang w:eastAsia="bg-BG"/>
              </w:rPr>
            </w:pPr>
            <w:r w:rsidRPr="00C57701">
              <w:rPr>
                <w:rFonts w:ascii="Times New Roman" w:hAnsi="Times New Roman"/>
                <w:lang w:eastAsia="bg-BG"/>
              </w:rPr>
              <w:t>30606</w:t>
            </w:r>
          </w:p>
        </w:tc>
      </w:tr>
    </w:tbl>
    <w:p w:rsidR="00A149B7" w:rsidRPr="00C57701" w:rsidRDefault="00A149B7" w:rsidP="00A149B7">
      <w:pPr>
        <w:overflowPunct/>
        <w:autoSpaceDE/>
        <w:autoSpaceDN/>
        <w:adjustRightInd/>
        <w:spacing w:line="360" w:lineRule="auto"/>
        <w:ind w:firstLine="708"/>
        <w:jc w:val="both"/>
        <w:textAlignment w:val="auto"/>
        <w:rPr>
          <w:rFonts w:ascii="Times New Roman" w:hAnsi="Times New Roman"/>
          <w:lang w:val="bg-BG" w:eastAsia="bg-BG"/>
        </w:rPr>
      </w:pPr>
    </w:p>
    <w:p w:rsidR="00A149B7" w:rsidRPr="00C57701" w:rsidRDefault="00A149B7" w:rsidP="0015360F">
      <w:pPr>
        <w:overflowPunct/>
        <w:autoSpaceDE/>
        <w:autoSpaceDN/>
        <w:adjustRightInd/>
        <w:jc w:val="both"/>
        <w:textAlignment w:val="auto"/>
        <w:rPr>
          <w:rFonts w:ascii="Times New Roman" w:hAnsi="Times New Roman"/>
          <w:b/>
          <w:lang w:val="bg-BG" w:eastAsia="bg-BG"/>
        </w:rPr>
      </w:pPr>
      <w:r w:rsidRPr="00C57701">
        <w:rPr>
          <w:rFonts w:ascii="Times New Roman" w:hAnsi="Times New Roman"/>
          <w:b/>
          <w:lang w:val="bg-BG" w:eastAsia="bg-BG"/>
        </w:rPr>
        <w:t xml:space="preserve">По цел 12. Извършване на консултантски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възпроизводство на разплодни животни. </w:t>
      </w:r>
    </w:p>
    <w:p w:rsidR="00A149B7" w:rsidRPr="00C57701" w:rsidRDefault="00A149B7" w:rsidP="0015360F">
      <w:pPr>
        <w:overflowPunct/>
        <w:ind w:firstLine="567"/>
        <w:jc w:val="both"/>
        <w:textAlignment w:val="auto"/>
        <w:rPr>
          <w:rFonts w:ascii="Times New Roman" w:hAnsi="Times New Roman"/>
          <w:lang w:val="bg-BG" w:eastAsia="bg-BG"/>
        </w:rPr>
      </w:pPr>
    </w:p>
    <w:p w:rsidR="00A149B7" w:rsidRPr="00C57701" w:rsidRDefault="00A149B7" w:rsidP="0015360F">
      <w:pPr>
        <w:overflowPunct/>
        <w:jc w:val="both"/>
        <w:textAlignment w:val="auto"/>
        <w:rPr>
          <w:rFonts w:ascii="Times New Roman" w:hAnsi="Times New Roman"/>
          <w:b/>
          <w:i/>
          <w:lang w:val="bg-BG" w:eastAsia="bg-BG"/>
        </w:rPr>
      </w:pPr>
      <w:r w:rsidRPr="00C57701">
        <w:rPr>
          <w:rFonts w:ascii="Times New Roman" w:hAnsi="Times New Roman"/>
          <w:b/>
          <w:i/>
          <w:lang w:val="bg-BG" w:eastAsia="bg-BG"/>
        </w:rPr>
        <w:t>1.Провеждане на консултации, публикуване на материали.</w:t>
      </w:r>
    </w:p>
    <w:p w:rsidR="00A149B7" w:rsidRPr="00C57701" w:rsidRDefault="00A149B7" w:rsidP="0015360F">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С устройствения правилник на Агенцията е вменена функцията за предоставяне на съвети в областта на животновъдството. През отчетния период са изготвени специализирани материали със съобщителен и рекламен характер, които са публикувани на електронната страница на ИАСРЖ. Предоставени са консултации на фермери, развъдни организации и неправителствени организации по въпросите на: развъдната дейност, различни технологии на отглеждане, хранене, фуражопроизводство и възпроизводство на разплодни животни. </w:t>
      </w:r>
    </w:p>
    <w:p w:rsidR="00A149B7" w:rsidRPr="00C57701" w:rsidRDefault="00A149B7" w:rsidP="0015360F">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Консултанската дейност и съветническите услуги се състоят в разяснения за: </w:t>
      </w:r>
    </w:p>
    <w:p w:rsidR="00A149B7" w:rsidRPr="00C57701" w:rsidRDefault="00A149B7" w:rsidP="00710A3D">
      <w:pPr>
        <w:numPr>
          <w:ilvl w:val="0"/>
          <w:numId w:val="31"/>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прилагане на Схемите за обвързано с производството подпомагане на млечни и месодайни крави под селекционен контрол и за овце и кози-майки под селекционен контрол за кампания 2019 г.;</w:t>
      </w:r>
    </w:p>
    <w:p w:rsidR="00A149B7" w:rsidRPr="00C57701" w:rsidRDefault="00A149B7" w:rsidP="00710A3D">
      <w:pPr>
        <w:numPr>
          <w:ilvl w:val="0"/>
          <w:numId w:val="31"/>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условията за вписване в главен и допълнителен раздел на Родословната книга;</w:t>
      </w:r>
    </w:p>
    <w:p w:rsidR="00A149B7" w:rsidRPr="00C57701" w:rsidRDefault="00A149B7" w:rsidP="00710A3D">
      <w:pPr>
        <w:numPr>
          <w:ilvl w:val="0"/>
          <w:numId w:val="31"/>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сроковете и реда за регистрация на земеделски производители;</w:t>
      </w:r>
    </w:p>
    <w:p w:rsidR="00A149B7" w:rsidRPr="00C57701" w:rsidRDefault="00A149B7" w:rsidP="00710A3D">
      <w:pPr>
        <w:numPr>
          <w:ilvl w:val="0"/>
          <w:numId w:val="31"/>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прилагането на  Регламент на ЕС 2016/2012 на европейския парламент на съвета от 08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Регламнт /ЕС/ №652/2014 и директиви 89/608/ЕИО и 90/425/ЕИО на Съвета и за отмяна на определени актове в областта на развъждането на животни.</w:t>
      </w:r>
    </w:p>
    <w:p w:rsidR="00A149B7" w:rsidRPr="00C57701" w:rsidRDefault="00A149B7" w:rsidP="0015360F">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Консултанската дейност е насочена към популяризиране предимствата от отглеждането на местни автохтонни породи, стимулиране ефективното използване на националните генетични ресурси, поети и успешно реализирани агроекологични ангажименти по опазване на околната среда, запазване и съхранение на биологичното разнообразие на видовете и породи селскостопански животни и усъвършенстване процеса на саморегулиране и въвеждане на добрите земеделски практики.</w:t>
      </w:r>
    </w:p>
    <w:p w:rsidR="00A149B7" w:rsidRPr="00C57701" w:rsidRDefault="00A149B7" w:rsidP="0015360F">
      <w:pPr>
        <w:overflowPunct/>
        <w:ind w:firstLine="567"/>
        <w:jc w:val="both"/>
        <w:textAlignment w:val="auto"/>
        <w:rPr>
          <w:rFonts w:ascii="Times New Roman" w:hAnsi="Times New Roman"/>
          <w:lang w:val="bg-BG" w:eastAsia="bg-BG"/>
        </w:rPr>
      </w:pPr>
    </w:p>
    <w:p w:rsidR="00A149B7" w:rsidRPr="00C57701" w:rsidRDefault="00A149B7" w:rsidP="0015360F">
      <w:pPr>
        <w:overflowPunct/>
        <w:autoSpaceDE/>
        <w:autoSpaceDN/>
        <w:adjustRightInd/>
        <w:jc w:val="both"/>
        <w:textAlignment w:val="auto"/>
        <w:rPr>
          <w:rFonts w:ascii="Times New Roman" w:hAnsi="Times New Roman"/>
          <w:b/>
          <w:lang w:val="bg-BG" w:eastAsia="bg-BG"/>
        </w:rPr>
      </w:pPr>
      <w:r w:rsidRPr="00C57701">
        <w:rPr>
          <w:rFonts w:ascii="Times New Roman" w:hAnsi="Times New Roman"/>
          <w:b/>
          <w:lang w:val="bg-BG" w:eastAsia="bg-BG"/>
        </w:rPr>
        <w:t xml:space="preserve"> </w:t>
      </w:r>
      <w:r w:rsidRPr="00C57701">
        <w:rPr>
          <w:rFonts w:ascii="Times New Roman" w:hAnsi="Times New Roman"/>
          <w:b/>
          <w:i/>
          <w:lang w:val="bg-BG" w:eastAsia="bg-BG"/>
        </w:rPr>
        <w:t xml:space="preserve">По цел 13. </w:t>
      </w:r>
      <w:r w:rsidRPr="00C57701">
        <w:rPr>
          <w:rFonts w:ascii="Times New Roman" w:hAnsi="Times New Roman"/>
          <w:b/>
          <w:lang w:val="bg-BG" w:eastAsia="bg-BG"/>
        </w:rPr>
        <w:t>Участие в международна дейност и международни проекти.</w:t>
      </w:r>
    </w:p>
    <w:p w:rsidR="00A149B7" w:rsidRPr="00C57701" w:rsidRDefault="00A149B7" w:rsidP="0015360F">
      <w:pPr>
        <w:tabs>
          <w:tab w:val="left" w:pos="284"/>
        </w:tabs>
        <w:overflowPunct/>
        <w:jc w:val="both"/>
        <w:textAlignment w:val="auto"/>
        <w:rPr>
          <w:rFonts w:ascii="Times New Roman" w:hAnsi="Times New Roman"/>
          <w:lang w:val="bg-BG" w:eastAsia="bg-BG"/>
        </w:rPr>
      </w:pPr>
    </w:p>
    <w:p w:rsidR="00A149B7" w:rsidRPr="00C57701" w:rsidRDefault="00A149B7" w:rsidP="00710A3D">
      <w:pPr>
        <w:numPr>
          <w:ilvl w:val="0"/>
          <w:numId w:val="32"/>
        </w:numPr>
        <w:tabs>
          <w:tab w:val="left" w:pos="284"/>
          <w:tab w:val="left" w:pos="1701"/>
        </w:tabs>
        <w:overflowPunct/>
        <w:autoSpaceDE/>
        <w:autoSpaceDN/>
        <w:adjustRightInd/>
        <w:ind w:left="0" w:firstLine="0"/>
        <w:jc w:val="both"/>
        <w:textAlignment w:val="auto"/>
        <w:rPr>
          <w:rFonts w:ascii="Times New Roman" w:hAnsi="Times New Roman"/>
          <w:b/>
          <w:lang w:val="bg-BG" w:eastAsia="bg-BG"/>
        </w:rPr>
      </w:pPr>
      <w:r w:rsidRPr="00C57701">
        <w:rPr>
          <w:rFonts w:ascii="Times New Roman" w:hAnsi="Times New Roman"/>
          <w:b/>
          <w:lang w:val="bg-BG" w:eastAsia="bg-BG"/>
        </w:rPr>
        <w:t>Международна дейност</w:t>
      </w:r>
    </w:p>
    <w:p w:rsidR="0015360F" w:rsidRDefault="00A149B7" w:rsidP="00710A3D">
      <w:pPr>
        <w:numPr>
          <w:ilvl w:val="0"/>
          <w:numId w:val="30"/>
        </w:numPr>
        <w:tabs>
          <w:tab w:val="left" w:pos="851"/>
          <w:tab w:val="left" w:pos="1701"/>
        </w:tabs>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През първото полугодие на 2019 година ИАСРЖ продължи активното сътрудничество с Европейската регионална фокусна точка за генетични ресурси в животновъдството (ЕРФТ). Служители на ИАСРЖ са членове на работните групи „Документация и информация” и „Ex situ съхранение” към ЕРФТ.</w:t>
      </w:r>
    </w:p>
    <w:p w:rsidR="00A149B7" w:rsidRPr="00C57701" w:rsidRDefault="00A149B7" w:rsidP="00710A3D">
      <w:pPr>
        <w:numPr>
          <w:ilvl w:val="0"/>
          <w:numId w:val="30"/>
        </w:numPr>
        <w:tabs>
          <w:tab w:val="left" w:pos="851"/>
          <w:tab w:val="left" w:pos="1701"/>
        </w:tabs>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През периода от 21 - 24 май 2019 г. в Мадрид, Кралство Испания  се проведоха съвместни заседания на работни групи ,,Документация и информация“, ,,In situ консервация“, ,,Ex situ консервация“ и  ,,Волуризация“ на генетичните ресурси в животновъдството организирани от Европейската регионална фокусна точка/ERFP/. Експерт от Агенцията участва в съвместна работна среща, организирана от Европейската регионална фокусна точка( ERFP) по въпросите на управлението и съхранението на генетичните ресурси в животновъдството, където  бяха разгледани и дискутирани следните теми:</w:t>
      </w:r>
    </w:p>
    <w:p w:rsidR="00A149B7" w:rsidRPr="00C57701" w:rsidRDefault="00A149B7" w:rsidP="00BE3DE9">
      <w:pPr>
        <w:tabs>
          <w:tab w:val="left" w:pos="851"/>
        </w:tabs>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 xml:space="preserve"> ·Ролята и очакваните резултати от GenresBridge за Ex Situ консервацията;</w:t>
      </w:r>
    </w:p>
    <w:p w:rsidR="00A149B7" w:rsidRPr="00C57701" w:rsidRDefault="00A149B7" w:rsidP="00BE3DE9">
      <w:pPr>
        <w:tabs>
          <w:tab w:val="left" w:pos="851"/>
        </w:tabs>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lastRenderedPageBreak/>
        <w:t xml:space="preserve"> ·Новите регулации, свързани с движението в EU, касаещи вноса на зародишни продукти и тяхното въздействие върху работата на ген банките./ тема  особено важна за трансграничните породи/;</w:t>
      </w:r>
    </w:p>
    <w:p w:rsidR="00BE3DE9" w:rsidRDefault="00A149B7" w:rsidP="00BE3DE9">
      <w:pPr>
        <w:tabs>
          <w:tab w:val="left" w:pos="851"/>
        </w:tabs>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 Разглеждане на проекта IMAGE качване на данни от Генбанките в общ портал;</w:t>
      </w:r>
    </w:p>
    <w:p w:rsidR="00A149B7" w:rsidRPr="00C57701" w:rsidRDefault="00A149B7" w:rsidP="00BE3DE9">
      <w:pPr>
        <w:tabs>
          <w:tab w:val="left" w:pos="851"/>
        </w:tabs>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w:t>
      </w:r>
      <w:r w:rsidR="00BE3DE9">
        <w:rPr>
          <w:rFonts w:ascii="Times New Roman" w:hAnsi="Times New Roman"/>
          <w:lang w:val="bg-BG" w:eastAsia="bg-BG"/>
        </w:rPr>
        <w:t xml:space="preserve"> </w:t>
      </w:r>
      <w:r w:rsidRPr="00C57701">
        <w:rPr>
          <w:rFonts w:ascii="Times New Roman" w:hAnsi="Times New Roman"/>
          <w:lang w:val="bg-BG" w:eastAsia="bg-BG"/>
        </w:rPr>
        <w:t>Оптимизация и обединение на ресурсите за ex situ съхранение на генетичните ресурси на Европа;</w:t>
      </w:r>
    </w:p>
    <w:p w:rsidR="00A149B7" w:rsidRPr="00C57701" w:rsidRDefault="00BE3DE9" w:rsidP="00BE3DE9">
      <w:pPr>
        <w:tabs>
          <w:tab w:val="left" w:pos="851"/>
        </w:tabs>
        <w:overflowPunct/>
        <w:autoSpaceDE/>
        <w:autoSpaceDN/>
        <w:adjustRightInd/>
        <w:jc w:val="both"/>
        <w:textAlignment w:val="auto"/>
        <w:rPr>
          <w:rFonts w:ascii="Times New Roman" w:hAnsi="Times New Roman"/>
          <w:lang w:val="bg-BG" w:eastAsia="bg-BG"/>
        </w:rPr>
      </w:pPr>
      <w:r>
        <w:rPr>
          <w:rFonts w:ascii="Times New Roman" w:hAnsi="Times New Roman"/>
          <w:lang w:val="bg-BG" w:eastAsia="bg-BG"/>
        </w:rPr>
        <w:t xml:space="preserve">· </w:t>
      </w:r>
      <w:r w:rsidR="00A149B7" w:rsidRPr="00C57701">
        <w:rPr>
          <w:rFonts w:ascii="Times New Roman" w:hAnsi="Times New Roman"/>
          <w:lang w:val="bg-BG" w:eastAsia="bg-BG"/>
        </w:rPr>
        <w:t>Обсъждане на развитието и присъединяването на страните в EUGENA и усъвършенстване на информацията за генетичните банки в Европа;</w:t>
      </w:r>
    </w:p>
    <w:p w:rsidR="00A149B7" w:rsidRPr="00C57701" w:rsidRDefault="00A149B7" w:rsidP="00BE3DE9">
      <w:pPr>
        <w:tabs>
          <w:tab w:val="left" w:pos="851"/>
        </w:tabs>
        <w:overflowPunct/>
        <w:autoSpaceDE/>
        <w:autoSpaceDN/>
        <w:adjustRightInd/>
        <w:jc w:val="both"/>
        <w:textAlignment w:val="auto"/>
        <w:rPr>
          <w:rFonts w:ascii="Times New Roman" w:hAnsi="Times New Roman"/>
          <w:lang w:val="bg-BG" w:eastAsia="bg-BG"/>
        </w:rPr>
      </w:pPr>
      <w:r w:rsidRPr="00C57701">
        <w:rPr>
          <w:rFonts w:ascii="Times New Roman" w:hAnsi="Times New Roman"/>
          <w:lang w:val="bg-BG" w:eastAsia="bg-BG"/>
        </w:rPr>
        <w:t>·</w:t>
      </w:r>
      <w:r w:rsidRPr="00C57701">
        <w:rPr>
          <w:rFonts w:ascii="Times New Roman" w:hAnsi="Times New Roman"/>
          <w:lang w:eastAsia="bg-BG"/>
        </w:rPr>
        <w:t xml:space="preserve"> </w:t>
      </w:r>
      <w:r w:rsidRPr="00C57701">
        <w:rPr>
          <w:rFonts w:ascii="Times New Roman" w:hAnsi="Times New Roman"/>
          <w:lang w:val="bg-BG" w:eastAsia="bg-BG"/>
        </w:rPr>
        <w:t>Политиките и действията на различни страни в областта на Националните генетичните банки в Европа.</w:t>
      </w:r>
    </w:p>
    <w:p w:rsidR="00A149B7" w:rsidRPr="00C57701" w:rsidRDefault="00A149B7" w:rsidP="00710A3D">
      <w:pPr>
        <w:numPr>
          <w:ilvl w:val="0"/>
          <w:numId w:val="30"/>
        </w:numPr>
        <w:tabs>
          <w:tab w:val="left" w:pos="851"/>
        </w:tabs>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 xml:space="preserve">През периода 9-12 май служители на ИАСРЖ посетиха 26-то Регионално животновъдно и селскостопанско изложение в  гр. Ходмезьовашархей, район  Алфьолд в Унгария. На изложението бяха представени елитни животни от културни и автохтонни породи от следните видове: коне, говеда, овце, свине, кози, птици и зайци. Република България участва с жребци и кобили от породата Дунавски кон. Сравнително голямата площ на изложението и разделението по сектори създаваше възможност за дефилиране и оценяване на различните видове животни едновременно. В закрити палати голям брой фирми, свързани със земеделието и животновъдството  представяха техника, оборудване и собствена продукция. </w:t>
      </w:r>
    </w:p>
    <w:p w:rsidR="00A149B7" w:rsidRPr="00C57701" w:rsidRDefault="00A149B7" w:rsidP="0015360F">
      <w:pPr>
        <w:overflowPunct/>
        <w:autoSpaceDE/>
        <w:autoSpaceDN/>
        <w:adjustRightInd/>
        <w:ind w:firstLine="567"/>
        <w:jc w:val="both"/>
        <w:textAlignment w:val="auto"/>
        <w:rPr>
          <w:rFonts w:ascii="Times New Roman" w:hAnsi="Times New Roman"/>
          <w:lang w:val="bg-BG" w:eastAsia="bg-BG"/>
        </w:rPr>
      </w:pPr>
    </w:p>
    <w:p w:rsidR="00A149B7" w:rsidRDefault="00A149B7" w:rsidP="00BE3DE9">
      <w:pPr>
        <w:overflowPunct/>
        <w:autoSpaceDE/>
        <w:autoSpaceDN/>
        <w:adjustRightInd/>
        <w:jc w:val="both"/>
        <w:textAlignment w:val="auto"/>
        <w:rPr>
          <w:rFonts w:ascii="Times New Roman" w:hAnsi="Times New Roman"/>
          <w:b/>
          <w:lang w:val="bg-BG" w:eastAsia="bg-BG"/>
        </w:rPr>
      </w:pPr>
      <w:r w:rsidRPr="00C57701">
        <w:rPr>
          <w:rFonts w:ascii="Times New Roman" w:hAnsi="Times New Roman"/>
          <w:b/>
          <w:lang w:val="bg-BG" w:eastAsia="bg-BG"/>
        </w:rPr>
        <w:t>2.Международни проекти</w:t>
      </w:r>
    </w:p>
    <w:p w:rsidR="00BE3DE9" w:rsidRPr="00C57701" w:rsidRDefault="00BE3DE9" w:rsidP="00BE3DE9">
      <w:pPr>
        <w:overflowPunct/>
        <w:autoSpaceDE/>
        <w:autoSpaceDN/>
        <w:adjustRightInd/>
        <w:jc w:val="both"/>
        <w:textAlignment w:val="auto"/>
        <w:rPr>
          <w:rFonts w:ascii="Times New Roman" w:hAnsi="Times New Roman"/>
          <w:b/>
          <w:lang w:val="bg-BG" w:eastAsia="bg-BG"/>
        </w:rPr>
      </w:pPr>
    </w:p>
    <w:p w:rsidR="00A149B7" w:rsidRPr="00C57701" w:rsidRDefault="00A149B7" w:rsidP="00BE3DE9">
      <w:pPr>
        <w:overflowPunct/>
        <w:autoSpaceDE/>
        <w:autoSpaceDN/>
        <w:adjustRightInd/>
        <w:jc w:val="both"/>
        <w:textAlignment w:val="auto"/>
        <w:rPr>
          <w:rFonts w:ascii="Times New Roman" w:hAnsi="Times New Roman"/>
          <w:b/>
          <w:lang w:val="bg-BG" w:eastAsia="bg-BG"/>
        </w:rPr>
      </w:pPr>
      <w:r w:rsidRPr="00C57701">
        <w:rPr>
          <w:rFonts w:ascii="Times New Roman" w:hAnsi="Times New Roman"/>
          <w:b/>
          <w:lang w:val="bg-BG" w:eastAsia="bg-BG"/>
        </w:rPr>
        <w:t>По цел 13. Осъществяване  на развъдна дейност с животни от породи, за които няма създадени развъдни организации</w:t>
      </w:r>
    </w:p>
    <w:p w:rsidR="00A149B7" w:rsidRPr="00C57701" w:rsidRDefault="00A149B7" w:rsidP="0015360F">
      <w:pPr>
        <w:overflowPunct/>
        <w:autoSpaceDE/>
        <w:autoSpaceDN/>
        <w:adjustRightInd/>
        <w:ind w:firstLine="567"/>
        <w:jc w:val="both"/>
        <w:textAlignment w:val="auto"/>
        <w:rPr>
          <w:rFonts w:ascii="Times New Roman" w:hAnsi="Times New Roman"/>
          <w:lang w:val="bg-BG" w:eastAsia="bg-BG"/>
        </w:rPr>
      </w:pPr>
    </w:p>
    <w:p w:rsidR="00A149B7" w:rsidRPr="00C57701" w:rsidRDefault="00A149B7" w:rsidP="00BE3DE9">
      <w:pPr>
        <w:tabs>
          <w:tab w:val="left" w:pos="851"/>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През първото полугодие на 2019 г., съгласно Заповед № РД 09-55 от 30.01.2015 г., допълненна със Заповед № РД 09-186 от 21.03.2015 г., Заповед № РД 09-468 от 30.06.2015 г., Заповед № РД 09-85 от 24.02.2016 г., Заповед № РД 09-54 от 25.01.2017 г., Заповед № РД 09 – 633 от 12.07.2018 г. на Министъра на земеделието, храните и горите и Заповед № РД 09 – 257 от 12.03.2019 г. на Министъра на земеделието, храните  и горите,  на ИАСРЖ е възложено да извършва развъдна дейност до създаването на развъдни организации и издаване на разрешение по чл.29б (нов 30б, ал. 1) от ЗЖ със следните видове и  породи:</w:t>
      </w:r>
    </w:p>
    <w:p w:rsidR="00A149B7" w:rsidRPr="00C57701" w:rsidRDefault="00A149B7" w:rsidP="00710A3D">
      <w:pPr>
        <w:numPr>
          <w:ilvl w:val="0"/>
          <w:numId w:val="33"/>
        </w:numPr>
        <w:tabs>
          <w:tab w:val="left" w:pos="851"/>
        </w:tabs>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Говеда - Бъргарско червено говедо, Абердин Ангус, Херефорд, Шароле, Галоуей, Гаскон, Обрак, Джерсей, Българско кафяво говедо, Кианина и Маркиджана;</w:t>
      </w:r>
    </w:p>
    <w:p w:rsidR="00A149B7" w:rsidRPr="00C57701" w:rsidRDefault="00A149B7" w:rsidP="00710A3D">
      <w:pPr>
        <w:numPr>
          <w:ilvl w:val="0"/>
          <w:numId w:val="33"/>
        </w:numPr>
        <w:tabs>
          <w:tab w:val="left" w:pos="851"/>
        </w:tabs>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Овце - Местна карнобатска, Асаф, Аваси, Хиос, Източно-фризийска, Котленска, Романовска и Мутон Вендеен.</w:t>
      </w:r>
    </w:p>
    <w:p w:rsidR="00A149B7" w:rsidRPr="00C57701" w:rsidRDefault="00A149B7" w:rsidP="00710A3D">
      <w:pPr>
        <w:numPr>
          <w:ilvl w:val="0"/>
          <w:numId w:val="33"/>
        </w:numPr>
        <w:tabs>
          <w:tab w:val="left" w:pos="851"/>
        </w:tabs>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Кози – Боер и Алпийска.</w:t>
      </w:r>
    </w:p>
    <w:p w:rsidR="00A149B7" w:rsidRPr="00C57701" w:rsidRDefault="00A149B7" w:rsidP="00BE3DE9">
      <w:pPr>
        <w:tabs>
          <w:tab w:val="left" w:pos="851"/>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През втората половина на 2015 г. получиха разрешение за извършване на развъдна дейност  по чл.29б от Закона за животновъдство следните развъдни организации:</w:t>
      </w:r>
    </w:p>
    <w:p w:rsidR="00A149B7" w:rsidRPr="00C57701" w:rsidRDefault="00A149B7" w:rsidP="00BE3DE9">
      <w:pPr>
        <w:tabs>
          <w:tab w:val="left" w:pos="851"/>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Асоциация за развъждане на месодайните породи Абердин Ангус, Херефорд, Лимузин, месодаен Симентал и Галоуей в България за работа с породите Абердин Ангус, Херефорд, Лимузин;</w:t>
      </w:r>
    </w:p>
    <w:p w:rsidR="00A149B7" w:rsidRPr="00C57701" w:rsidRDefault="00A149B7" w:rsidP="00BE3DE9">
      <w:pPr>
        <w:tabs>
          <w:tab w:val="left" w:pos="851"/>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Национална асоциация за месодайно говедовъдство в България за работа с породите  Абердин Ангус и Лимузин;</w:t>
      </w:r>
    </w:p>
    <w:p w:rsidR="00A149B7" w:rsidRPr="00C57701" w:rsidRDefault="00A149B7" w:rsidP="00BE3DE9">
      <w:pPr>
        <w:tabs>
          <w:tab w:val="left" w:pos="851"/>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В началото на 2016 г. Национална асоциация за  развъждане на млечни овце в България получи разрешение за осъществяване на развъдна дейност с породата  Асаф. </w:t>
      </w:r>
    </w:p>
    <w:p w:rsidR="00A149B7" w:rsidRPr="00C57701" w:rsidRDefault="00A149B7" w:rsidP="00BE3DE9">
      <w:pPr>
        <w:tabs>
          <w:tab w:val="left" w:pos="851"/>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През 2017 г. разрешение за извършване на развъдна дейност с породата Котленка овца, получи Асоциация за развъждане на Котленска порода овце.</w:t>
      </w:r>
    </w:p>
    <w:p w:rsidR="00A149B7" w:rsidRPr="00C57701" w:rsidRDefault="00A149B7" w:rsidP="00BE3DE9">
      <w:pPr>
        <w:tabs>
          <w:tab w:val="left" w:pos="851"/>
        </w:tabs>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През 2018г. Асоциацията за развъждане на кафявата порода получи разрешение за извършване на развъдна дейност с породата Българско кафяво говедо.  След поемане дейностите по селекция с породите Абердин Ангус, Херефорд, Лимузин, Българско кафяво говедо, Асаф и Котленска порода овце от новосъздадените развъдни организации ИАСРЖ продължава  през 2019 г. да извършва селекционна дейност със следните видове и породи животни: </w:t>
      </w:r>
    </w:p>
    <w:tbl>
      <w:tblPr>
        <w:tblW w:w="9796" w:type="dxa"/>
        <w:tblInd w:w="55" w:type="dxa"/>
        <w:tblLayout w:type="fixed"/>
        <w:tblCellMar>
          <w:left w:w="70" w:type="dxa"/>
          <w:right w:w="70" w:type="dxa"/>
        </w:tblCellMar>
        <w:tblLook w:val="04A0" w:firstRow="1" w:lastRow="0" w:firstColumn="1" w:lastColumn="0" w:noHBand="0" w:noVBand="1"/>
      </w:tblPr>
      <w:tblGrid>
        <w:gridCol w:w="2000"/>
        <w:gridCol w:w="1559"/>
        <w:gridCol w:w="1559"/>
        <w:gridCol w:w="1560"/>
        <w:gridCol w:w="1442"/>
        <w:gridCol w:w="1676"/>
      </w:tblGrid>
      <w:tr w:rsidR="00A149B7" w:rsidRPr="00BE3DE9" w:rsidTr="00A149B7">
        <w:trPr>
          <w:trHeight w:val="315"/>
        </w:trPr>
        <w:tc>
          <w:tcPr>
            <w:tcW w:w="9796" w:type="dxa"/>
            <w:gridSpan w:val="6"/>
            <w:tcBorders>
              <w:top w:val="nil"/>
              <w:left w:val="nil"/>
              <w:bottom w:val="single" w:sz="8" w:space="0" w:color="auto"/>
              <w:right w:val="nil"/>
            </w:tcBorders>
            <w:shd w:val="clear" w:color="auto" w:fill="auto"/>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 xml:space="preserve">                                         Животни под селекционен контрол                                       </w:t>
            </w:r>
            <w:r w:rsidRPr="00BE3DE9">
              <w:rPr>
                <w:rFonts w:ascii="Times New Roman" w:hAnsi="Times New Roman"/>
                <w:b/>
                <w:bCs/>
                <w:lang w:val="bg-BG" w:eastAsia="bg-BG"/>
              </w:rPr>
              <w:t xml:space="preserve"> </w:t>
            </w:r>
          </w:p>
        </w:tc>
      </w:tr>
      <w:tr w:rsidR="00A149B7" w:rsidRPr="00BE3DE9" w:rsidTr="00A149B7">
        <w:trPr>
          <w:trHeight w:val="315"/>
        </w:trPr>
        <w:tc>
          <w:tcPr>
            <w:tcW w:w="3559" w:type="dxa"/>
            <w:gridSpan w:val="2"/>
            <w:tcBorders>
              <w:top w:val="single" w:sz="8" w:space="0" w:color="auto"/>
              <w:left w:val="single" w:sz="8" w:space="0" w:color="auto"/>
              <w:bottom w:val="single" w:sz="8" w:space="0" w:color="auto"/>
              <w:right w:val="single" w:sz="8" w:space="0" w:color="000000"/>
            </w:tcBorders>
            <w:shd w:val="clear" w:color="000000" w:fill="CCFFFF"/>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Говеда</w:t>
            </w:r>
          </w:p>
        </w:tc>
        <w:tc>
          <w:tcPr>
            <w:tcW w:w="3119" w:type="dxa"/>
            <w:gridSpan w:val="2"/>
            <w:tcBorders>
              <w:top w:val="single" w:sz="8" w:space="0" w:color="auto"/>
              <w:left w:val="nil"/>
              <w:bottom w:val="single" w:sz="8" w:space="0" w:color="auto"/>
              <w:right w:val="single" w:sz="8" w:space="0" w:color="000000"/>
            </w:tcBorders>
            <w:shd w:val="clear" w:color="000000" w:fill="D8E4BC"/>
            <w:noWrap/>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Овце</w:t>
            </w:r>
          </w:p>
        </w:tc>
        <w:tc>
          <w:tcPr>
            <w:tcW w:w="3118" w:type="dxa"/>
            <w:gridSpan w:val="2"/>
            <w:tcBorders>
              <w:top w:val="single" w:sz="8" w:space="0" w:color="auto"/>
              <w:left w:val="nil"/>
              <w:bottom w:val="single" w:sz="8" w:space="0" w:color="auto"/>
              <w:right w:val="single" w:sz="8" w:space="0" w:color="000000"/>
            </w:tcBorders>
            <w:shd w:val="clear" w:color="000000" w:fill="FDE9D9"/>
            <w:noWrap/>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Кози</w:t>
            </w:r>
          </w:p>
        </w:tc>
      </w:tr>
      <w:tr w:rsidR="00A149B7" w:rsidRPr="00BE3DE9" w:rsidTr="00A149B7">
        <w:trPr>
          <w:trHeight w:val="570"/>
        </w:trPr>
        <w:tc>
          <w:tcPr>
            <w:tcW w:w="2000" w:type="dxa"/>
            <w:tcBorders>
              <w:top w:val="nil"/>
              <w:left w:val="single" w:sz="8" w:space="0" w:color="auto"/>
              <w:bottom w:val="single" w:sz="8" w:space="0" w:color="auto"/>
              <w:right w:val="single" w:sz="4" w:space="0" w:color="auto"/>
            </w:tcBorders>
            <w:shd w:val="clear" w:color="000000" w:fill="CCFFFF"/>
            <w:noWrap/>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порода</w:t>
            </w:r>
          </w:p>
        </w:tc>
        <w:tc>
          <w:tcPr>
            <w:tcW w:w="1559" w:type="dxa"/>
            <w:tcBorders>
              <w:top w:val="nil"/>
              <w:left w:val="nil"/>
              <w:bottom w:val="single" w:sz="8" w:space="0" w:color="auto"/>
              <w:right w:val="single" w:sz="8" w:space="0" w:color="auto"/>
            </w:tcBorders>
            <w:shd w:val="clear" w:color="000000" w:fill="CCFFFF"/>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контролирани животни, брой</w:t>
            </w:r>
          </w:p>
        </w:tc>
        <w:tc>
          <w:tcPr>
            <w:tcW w:w="1559" w:type="dxa"/>
            <w:tcBorders>
              <w:top w:val="nil"/>
              <w:left w:val="nil"/>
              <w:bottom w:val="single" w:sz="8" w:space="0" w:color="auto"/>
              <w:right w:val="single" w:sz="4" w:space="0" w:color="auto"/>
            </w:tcBorders>
            <w:shd w:val="clear" w:color="000000" w:fill="D8E4BC"/>
            <w:noWrap/>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порода</w:t>
            </w:r>
          </w:p>
        </w:tc>
        <w:tc>
          <w:tcPr>
            <w:tcW w:w="1560" w:type="dxa"/>
            <w:tcBorders>
              <w:top w:val="nil"/>
              <w:left w:val="nil"/>
              <w:bottom w:val="single" w:sz="8" w:space="0" w:color="auto"/>
              <w:right w:val="single" w:sz="8" w:space="0" w:color="auto"/>
            </w:tcBorders>
            <w:shd w:val="clear" w:color="000000" w:fill="D8E4BC"/>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контролирани животни, брой</w:t>
            </w:r>
          </w:p>
        </w:tc>
        <w:tc>
          <w:tcPr>
            <w:tcW w:w="1442" w:type="dxa"/>
            <w:tcBorders>
              <w:top w:val="nil"/>
              <w:left w:val="nil"/>
              <w:bottom w:val="single" w:sz="8" w:space="0" w:color="auto"/>
              <w:right w:val="single" w:sz="4" w:space="0" w:color="auto"/>
            </w:tcBorders>
            <w:shd w:val="clear" w:color="000000" w:fill="FDE9D9"/>
            <w:noWrap/>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порода</w:t>
            </w:r>
          </w:p>
        </w:tc>
        <w:tc>
          <w:tcPr>
            <w:tcW w:w="1676" w:type="dxa"/>
            <w:tcBorders>
              <w:top w:val="nil"/>
              <w:left w:val="nil"/>
              <w:bottom w:val="single" w:sz="8" w:space="0" w:color="auto"/>
              <w:right w:val="single" w:sz="8" w:space="0" w:color="auto"/>
            </w:tcBorders>
            <w:shd w:val="clear" w:color="000000" w:fill="FDE9D9"/>
            <w:vAlign w:val="center"/>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контролирани животни, брой</w:t>
            </w:r>
          </w:p>
        </w:tc>
      </w:tr>
      <w:tr w:rsidR="00A149B7" w:rsidRPr="00BE3DE9" w:rsidTr="00A149B7">
        <w:trPr>
          <w:trHeight w:val="300"/>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Българско червено</w:t>
            </w:r>
          </w:p>
        </w:tc>
        <w:tc>
          <w:tcPr>
            <w:tcW w:w="1559" w:type="dxa"/>
            <w:tcBorders>
              <w:top w:val="nil"/>
              <w:left w:val="nil"/>
              <w:bottom w:val="single" w:sz="4" w:space="0" w:color="auto"/>
              <w:right w:val="single" w:sz="8" w:space="0" w:color="auto"/>
            </w:tcBorders>
            <w:shd w:val="clear" w:color="000000" w:fill="CCFFFF"/>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13</w:t>
            </w:r>
          </w:p>
        </w:tc>
        <w:tc>
          <w:tcPr>
            <w:tcW w:w="1559" w:type="dxa"/>
            <w:tcBorders>
              <w:top w:val="nil"/>
              <w:left w:val="nil"/>
              <w:bottom w:val="single" w:sz="4"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Мутон Вендеен</w:t>
            </w:r>
          </w:p>
        </w:tc>
        <w:tc>
          <w:tcPr>
            <w:tcW w:w="1560" w:type="dxa"/>
            <w:tcBorders>
              <w:top w:val="nil"/>
              <w:left w:val="nil"/>
              <w:bottom w:val="single" w:sz="4"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246</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Алпийска</w:t>
            </w:r>
          </w:p>
        </w:tc>
        <w:tc>
          <w:tcPr>
            <w:tcW w:w="1676" w:type="dxa"/>
            <w:tcBorders>
              <w:top w:val="nil"/>
              <w:left w:val="nil"/>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1 723</w:t>
            </w:r>
          </w:p>
        </w:tc>
      </w:tr>
      <w:tr w:rsidR="00A149B7" w:rsidRPr="00BE3DE9" w:rsidTr="00A149B7">
        <w:trPr>
          <w:trHeight w:val="300"/>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Шароле</w:t>
            </w:r>
          </w:p>
        </w:tc>
        <w:tc>
          <w:tcPr>
            <w:tcW w:w="1559" w:type="dxa"/>
            <w:tcBorders>
              <w:top w:val="nil"/>
              <w:left w:val="nil"/>
              <w:bottom w:val="single" w:sz="4" w:space="0" w:color="auto"/>
              <w:right w:val="single" w:sz="8" w:space="0" w:color="auto"/>
            </w:tcBorders>
            <w:shd w:val="clear" w:color="000000" w:fill="CCFFFF"/>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118</w:t>
            </w:r>
          </w:p>
        </w:tc>
        <w:tc>
          <w:tcPr>
            <w:tcW w:w="1559" w:type="dxa"/>
            <w:tcBorders>
              <w:top w:val="nil"/>
              <w:left w:val="nil"/>
              <w:bottom w:val="single" w:sz="4"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Аваси</w:t>
            </w:r>
          </w:p>
        </w:tc>
        <w:tc>
          <w:tcPr>
            <w:tcW w:w="1560" w:type="dxa"/>
            <w:tcBorders>
              <w:top w:val="nil"/>
              <w:left w:val="nil"/>
              <w:bottom w:val="single" w:sz="4"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1 405</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Боер</w:t>
            </w:r>
          </w:p>
        </w:tc>
        <w:tc>
          <w:tcPr>
            <w:tcW w:w="1676" w:type="dxa"/>
            <w:tcBorders>
              <w:top w:val="nil"/>
              <w:left w:val="nil"/>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328</w:t>
            </w:r>
          </w:p>
        </w:tc>
      </w:tr>
      <w:tr w:rsidR="00A149B7" w:rsidRPr="00BE3DE9" w:rsidTr="00A149B7">
        <w:trPr>
          <w:trHeight w:val="300"/>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Галоуей</w:t>
            </w:r>
          </w:p>
        </w:tc>
        <w:tc>
          <w:tcPr>
            <w:tcW w:w="1559" w:type="dxa"/>
            <w:tcBorders>
              <w:top w:val="nil"/>
              <w:left w:val="nil"/>
              <w:bottom w:val="single" w:sz="4" w:space="0" w:color="auto"/>
              <w:right w:val="single" w:sz="8" w:space="0" w:color="auto"/>
            </w:tcBorders>
            <w:shd w:val="clear" w:color="000000" w:fill="CCFFFF"/>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672</w:t>
            </w:r>
          </w:p>
        </w:tc>
        <w:tc>
          <w:tcPr>
            <w:tcW w:w="1559" w:type="dxa"/>
            <w:tcBorders>
              <w:top w:val="nil"/>
              <w:left w:val="nil"/>
              <w:bottom w:val="single" w:sz="4"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Хиос</w:t>
            </w:r>
          </w:p>
        </w:tc>
        <w:tc>
          <w:tcPr>
            <w:tcW w:w="1560" w:type="dxa"/>
            <w:tcBorders>
              <w:top w:val="nil"/>
              <w:left w:val="nil"/>
              <w:bottom w:val="single" w:sz="4"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291</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 </w:t>
            </w:r>
          </w:p>
        </w:tc>
        <w:tc>
          <w:tcPr>
            <w:tcW w:w="1676" w:type="dxa"/>
            <w:tcBorders>
              <w:top w:val="nil"/>
              <w:left w:val="nil"/>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 </w:t>
            </w:r>
          </w:p>
        </w:tc>
      </w:tr>
      <w:tr w:rsidR="00A149B7" w:rsidRPr="00BE3DE9" w:rsidTr="00A149B7">
        <w:trPr>
          <w:trHeight w:val="300"/>
        </w:trPr>
        <w:tc>
          <w:tcPr>
            <w:tcW w:w="2000" w:type="dxa"/>
            <w:tcBorders>
              <w:top w:val="nil"/>
              <w:left w:val="single" w:sz="8" w:space="0" w:color="auto"/>
              <w:bottom w:val="nil"/>
              <w:right w:val="single" w:sz="4" w:space="0" w:color="auto"/>
            </w:tcBorders>
            <w:shd w:val="clear" w:color="000000" w:fill="CCFFFF"/>
            <w:noWrap/>
            <w:vAlign w:val="bottom"/>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lastRenderedPageBreak/>
              <w:t>Джерсей</w:t>
            </w:r>
            <w:r w:rsidRPr="00BE3DE9">
              <w:rPr>
                <w:rFonts w:ascii="Times New Roman" w:hAnsi="Times New Roman"/>
                <w:lang w:val="bg-BG" w:eastAsia="bg-BG"/>
              </w:rPr>
              <w:tab/>
            </w:r>
          </w:p>
        </w:tc>
        <w:tc>
          <w:tcPr>
            <w:tcW w:w="1559" w:type="dxa"/>
            <w:tcBorders>
              <w:top w:val="nil"/>
              <w:left w:val="nil"/>
              <w:bottom w:val="single" w:sz="4" w:space="0" w:color="auto"/>
              <w:right w:val="single" w:sz="8" w:space="0" w:color="auto"/>
            </w:tcBorders>
            <w:shd w:val="clear" w:color="000000" w:fill="CCFFFF"/>
            <w:noWrap/>
            <w:vAlign w:val="bottom"/>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156</w:t>
            </w:r>
          </w:p>
        </w:tc>
        <w:tc>
          <w:tcPr>
            <w:tcW w:w="1559" w:type="dxa"/>
            <w:tcBorders>
              <w:top w:val="nil"/>
              <w:left w:val="nil"/>
              <w:bottom w:val="single" w:sz="4" w:space="0" w:color="auto"/>
              <w:right w:val="single" w:sz="4" w:space="0" w:color="auto"/>
            </w:tcBorders>
            <w:shd w:val="clear" w:color="000000" w:fill="D8E4BC"/>
            <w:noWrap/>
            <w:vAlign w:val="bottom"/>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Романовска</w:t>
            </w:r>
          </w:p>
        </w:tc>
        <w:tc>
          <w:tcPr>
            <w:tcW w:w="1560" w:type="dxa"/>
            <w:tcBorders>
              <w:top w:val="nil"/>
              <w:left w:val="nil"/>
              <w:bottom w:val="single" w:sz="4"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103</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 </w:t>
            </w:r>
          </w:p>
        </w:tc>
        <w:tc>
          <w:tcPr>
            <w:tcW w:w="1676" w:type="dxa"/>
            <w:tcBorders>
              <w:top w:val="nil"/>
              <w:left w:val="nil"/>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 </w:t>
            </w:r>
          </w:p>
        </w:tc>
      </w:tr>
      <w:tr w:rsidR="00A149B7" w:rsidRPr="00BE3DE9" w:rsidTr="00A149B7">
        <w:trPr>
          <w:trHeight w:val="300"/>
        </w:trPr>
        <w:tc>
          <w:tcPr>
            <w:tcW w:w="2000" w:type="dxa"/>
            <w:tcBorders>
              <w:top w:val="single" w:sz="4" w:space="0" w:color="auto"/>
              <w:left w:val="single" w:sz="8" w:space="0" w:color="auto"/>
              <w:bottom w:val="nil"/>
              <w:right w:val="single" w:sz="4" w:space="0" w:color="auto"/>
            </w:tcBorders>
            <w:shd w:val="clear" w:color="000000" w:fill="CCFFFF"/>
            <w:noWrap/>
            <w:vAlign w:val="bottom"/>
          </w:tcPr>
          <w:p w:rsidR="00A149B7" w:rsidRPr="00BE3DE9" w:rsidRDefault="00A149B7" w:rsidP="00A149B7">
            <w:pPr>
              <w:overflowPunct/>
              <w:autoSpaceDE/>
              <w:autoSpaceDN/>
              <w:adjustRightInd/>
              <w:textAlignment w:val="auto"/>
              <w:rPr>
                <w:rFonts w:ascii="Times New Roman" w:hAnsi="Times New Roman"/>
                <w:lang w:val="bg-BG" w:eastAsia="bg-BG"/>
              </w:rPr>
            </w:pPr>
          </w:p>
        </w:tc>
        <w:tc>
          <w:tcPr>
            <w:tcW w:w="1559" w:type="dxa"/>
            <w:tcBorders>
              <w:top w:val="nil"/>
              <w:left w:val="nil"/>
              <w:bottom w:val="single" w:sz="4" w:space="0" w:color="auto"/>
              <w:right w:val="nil"/>
            </w:tcBorders>
            <w:shd w:val="clear" w:color="000000" w:fill="CCFFFF"/>
            <w:noWrap/>
            <w:vAlign w:val="bottom"/>
          </w:tcPr>
          <w:p w:rsidR="00A149B7" w:rsidRPr="00BE3DE9" w:rsidRDefault="00A149B7" w:rsidP="00A149B7">
            <w:pPr>
              <w:overflowPunct/>
              <w:autoSpaceDE/>
              <w:autoSpaceDN/>
              <w:adjustRightInd/>
              <w:jc w:val="center"/>
              <w:textAlignment w:val="auto"/>
              <w:rPr>
                <w:rFonts w:ascii="Times New Roman" w:hAnsi="Times New Roman"/>
                <w:lang w:val="bg-BG" w:eastAsia="bg-BG"/>
              </w:rPr>
            </w:pPr>
          </w:p>
        </w:tc>
        <w:tc>
          <w:tcPr>
            <w:tcW w:w="1559" w:type="dxa"/>
            <w:tcBorders>
              <w:top w:val="nil"/>
              <w:left w:val="single" w:sz="4" w:space="0" w:color="auto"/>
              <w:bottom w:val="single" w:sz="4" w:space="0" w:color="auto"/>
              <w:right w:val="single" w:sz="4" w:space="0" w:color="auto"/>
            </w:tcBorders>
            <w:shd w:val="clear" w:color="000000" w:fill="D8E4BC"/>
            <w:noWrap/>
            <w:vAlign w:val="bottom"/>
          </w:tcPr>
          <w:p w:rsidR="00A149B7" w:rsidRPr="00BE3DE9" w:rsidRDefault="00A149B7" w:rsidP="00A149B7">
            <w:pPr>
              <w:overflowPunct/>
              <w:autoSpaceDE/>
              <w:autoSpaceDN/>
              <w:adjustRightInd/>
              <w:textAlignment w:val="auto"/>
              <w:rPr>
                <w:rFonts w:ascii="Times New Roman" w:hAnsi="Times New Roman"/>
                <w:lang w:val="bg-BG" w:eastAsia="bg-BG"/>
              </w:rPr>
            </w:pPr>
          </w:p>
        </w:tc>
        <w:tc>
          <w:tcPr>
            <w:tcW w:w="1560" w:type="dxa"/>
            <w:tcBorders>
              <w:top w:val="nil"/>
              <w:left w:val="nil"/>
              <w:bottom w:val="single" w:sz="4" w:space="0" w:color="auto"/>
              <w:right w:val="single" w:sz="4" w:space="0" w:color="auto"/>
            </w:tcBorders>
            <w:shd w:val="clear" w:color="000000" w:fill="D8E4BC"/>
            <w:noWrap/>
            <w:vAlign w:val="bottom"/>
          </w:tcPr>
          <w:p w:rsidR="00A149B7" w:rsidRPr="00BE3DE9" w:rsidRDefault="00A149B7" w:rsidP="00A149B7">
            <w:pPr>
              <w:overflowPunct/>
              <w:autoSpaceDE/>
              <w:autoSpaceDN/>
              <w:adjustRightInd/>
              <w:jc w:val="center"/>
              <w:textAlignment w:val="auto"/>
              <w:rPr>
                <w:rFonts w:ascii="Times New Roman" w:hAnsi="Times New Roman"/>
                <w:lang w:val="bg-BG" w:eastAsia="bg-BG"/>
              </w:rPr>
            </w:pPr>
          </w:p>
        </w:tc>
        <w:tc>
          <w:tcPr>
            <w:tcW w:w="1442" w:type="dxa"/>
            <w:tcBorders>
              <w:top w:val="nil"/>
              <w:left w:val="nil"/>
              <w:bottom w:val="nil"/>
              <w:right w:val="single" w:sz="4" w:space="0" w:color="auto"/>
            </w:tcBorders>
            <w:shd w:val="clear" w:color="000000" w:fill="FDE9D9"/>
            <w:noWrap/>
            <w:vAlign w:val="bottom"/>
            <w:hideMark/>
          </w:tcPr>
          <w:p w:rsidR="00A149B7" w:rsidRPr="00BE3DE9" w:rsidRDefault="00A149B7" w:rsidP="00A149B7">
            <w:pPr>
              <w:overflowPunct/>
              <w:autoSpaceDE/>
              <w:autoSpaceDN/>
              <w:adjustRightInd/>
              <w:textAlignment w:val="auto"/>
              <w:rPr>
                <w:rFonts w:ascii="Times New Roman" w:hAnsi="Times New Roman"/>
                <w:lang w:val="bg-BG" w:eastAsia="bg-BG"/>
              </w:rPr>
            </w:pPr>
            <w:r w:rsidRPr="00BE3DE9">
              <w:rPr>
                <w:rFonts w:ascii="Times New Roman" w:hAnsi="Times New Roman"/>
                <w:lang w:val="bg-BG" w:eastAsia="bg-BG"/>
              </w:rPr>
              <w:t> </w:t>
            </w:r>
          </w:p>
        </w:tc>
        <w:tc>
          <w:tcPr>
            <w:tcW w:w="1676" w:type="dxa"/>
            <w:tcBorders>
              <w:top w:val="nil"/>
              <w:left w:val="nil"/>
              <w:bottom w:val="single" w:sz="4"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jc w:val="center"/>
              <w:textAlignment w:val="auto"/>
              <w:rPr>
                <w:rFonts w:ascii="Times New Roman" w:hAnsi="Times New Roman"/>
                <w:lang w:val="bg-BG" w:eastAsia="bg-BG"/>
              </w:rPr>
            </w:pPr>
            <w:r w:rsidRPr="00BE3DE9">
              <w:rPr>
                <w:rFonts w:ascii="Times New Roman" w:hAnsi="Times New Roman"/>
                <w:lang w:val="bg-BG" w:eastAsia="bg-BG"/>
              </w:rPr>
              <w:t> </w:t>
            </w:r>
          </w:p>
        </w:tc>
      </w:tr>
      <w:tr w:rsidR="00A149B7" w:rsidRPr="00BE3DE9" w:rsidTr="00A149B7">
        <w:trPr>
          <w:trHeight w:val="315"/>
        </w:trPr>
        <w:tc>
          <w:tcPr>
            <w:tcW w:w="200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A149B7" w:rsidRPr="00BE3DE9" w:rsidRDefault="00A149B7" w:rsidP="00A149B7">
            <w:pPr>
              <w:overflowPunct/>
              <w:autoSpaceDE/>
              <w:autoSpaceDN/>
              <w:adjustRightInd/>
              <w:textAlignment w:val="auto"/>
              <w:rPr>
                <w:rFonts w:ascii="Times New Roman" w:hAnsi="Times New Roman"/>
                <w:b/>
                <w:bCs/>
                <w:lang w:val="bg-BG" w:eastAsia="bg-BG"/>
              </w:rPr>
            </w:pPr>
            <w:r w:rsidRPr="00BE3DE9">
              <w:rPr>
                <w:rFonts w:ascii="Times New Roman" w:hAnsi="Times New Roman"/>
                <w:b/>
                <w:bCs/>
                <w:lang w:val="bg-BG" w:eastAsia="bg-BG"/>
              </w:rPr>
              <w:t>Всичко говеда:</w:t>
            </w:r>
          </w:p>
        </w:tc>
        <w:tc>
          <w:tcPr>
            <w:tcW w:w="1559" w:type="dxa"/>
            <w:tcBorders>
              <w:top w:val="single" w:sz="8" w:space="0" w:color="auto"/>
              <w:left w:val="nil"/>
              <w:bottom w:val="single" w:sz="8" w:space="0" w:color="auto"/>
              <w:right w:val="single" w:sz="8" w:space="0" w:color="auto"/>
            </w:tcBorders>
            <w:shd w:val="clear" w:color="000000" w:fill="CCFFFF"/>
            <w:noWrap/>
            <w:vAlign w:val="bottom"/>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959</w:t>
            </w:r>
          </w:p>
        </w:tc>
        <w:tc>
          <w:tcPr>
            <w:tcW w:w="1559" w:type="dxa"/>
            <w:tcBorders>
              <w:top w:val="nil"/>
              <w:left w:val="nil"/>
              <w:bottom w:val="single" w:sz="8" w:space="0" w:color="auto"/>
              <w:right w:val="single" w:sz="4" w:space="0" w:color="auto"/>
            </w:tcBorders>
            <w:shd w:val="clear" w:color="000000" w:fill="D8E4BC"/>
            <w:noWrap/>
            <w:vAlign w:val="bottom"/>
            <w:hideMark/>
          </w:tcPr>
          <w:p w:rsidR="00A149B7" w:rsidRPr="00BE3DE9" w:rsidRDefault="00A149B7" w:rsidP="00A149B7">
            <w:pPr>
              <w:overflowPunct/>
              <w:autoSpaceDE/>
              <w:autoSpaceDN/>
              <w:adjustRightInd/>
              <w:textAlignment w:val="auto"/>
              <w:rPr>
                <w:rFonts w:ascii="Times New Roman" w:hAnsi="Times New Roman"/>
                <w:b/>
                <w:bCs/>
                <w:lang w:val="bg-BG" w:eastAsia="bg-BG"/>
              </w:rPr>
            </w:pPr>
            <w:r w:rsidRPr="00BE3DE9">
              <w:rPr>
                <w:rFonts w:ascii="Times New Roman" w:hAnsi="Times New Roman"/>
                <w:b/>
                <w:bCs/>
                <w:lang w:val="bg-BG" w:eastAsia="bg-BG"/>
              </w:rPr>
              <w:t>Всичко овце:</w:t>
            </w:r>
          </w:p>
        </w:tc>
        <w:tc>
          <w:tcPr>
            <w:tcW w:w="1560" w:type="dxa"/>
            <w:tcBorders>
              <w:top w:val="nil"/>
              <w:left w:val="nil"/>
              <w:bottom w:val="single" w:sz="8" w:space="0" w:color="auto"/>
              <w:right w:val="single" w:sz="8" w:space="0" w:color="auto"/>
            </w:tcBorders>
            <w:shd w:val="clear" w:color="000000" w:fill="D8E4BC"/>
            <w:noWrap/>
            <w:vAlign w:val="bottom"/>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2 045</w:t>
            </w:r>
          </w:p>
        </w:tc>
        <w:tc>
          <w:tcPr>
            <w:tcW w:w="1442" w:type="dxa"/>
            <w:tcBorders>
              <w:top w:val="single" w:sz="8" w:space="0" w:color="auto"/>
              <w:left w:val="nil"/>
              <w:bottom w:val="single" w:sz="8" w:space="0" w:color="auto"/>
              <w:right w:val="single" w:sz="4" w:space="0" w:color="auto"/>
            </w:tcBorders>
            <w:shd w:val="clear" w:color="000000" w:fill="FDE9D9"/>
            <w:noWrap/>
            <w:vAlign w:val="bottom"/>
            <w:hideMark/>
          </w:tcPr>
          <w:p w:rsidR="00A149B7" w:rsidRPr="00BE3DE9" w:rsidRDefault="00A149B7" w:rsidP="00A149B7">
            <w:pPr>
              <w:overflowPunct/>
              <w:autoSpaceDE/>
              <w:autoSpaceDN/>
              <w:adjustRightInd/>
              <w:textAlignment w:val="auto"/>
              <w:rPr>
                <w:rFonts w:ascii="Times New Roman" w:hAnsi="Times New Roman"/>
                <w:b/>
                <w:bCs/>
                <w:lang w:val="bg-BG" w:eastAsia="bg-BG"/>
              </w:rPr>
            </w:pPr>
            <w:r w:rsidRPr="00BE3DE9">
              <w:rPr>
                <w:rFonts w:ascii="Times New Roman" w:hAnsi="Times New Roman"/>
                <w:b/>
                <w:bCs/>
                <w:lang w:val="bg-BG" w:eastAsia="bg-BG"/>
              </w:rPr>
              <w:t>Всичко кози:</w:t>
            </w:r>
          </w:p>
        </w:tc>
        <w:tc>
          <w:tcPr>
            <w:tcW w:w="1676" w:type="dxa"/>
            <w:tcBorders>
              <w:top w:val="single" w:sz="8" w:space="0" w:color="auto"/>
              <w:left w:val="nil"/>
              <w:bottom w:val="single" w:sz="8" w:space="0" w:color="auto"/>
              <w:right w:val="single" w:sz="8" w:space="0" w:color="auto"/>
            </w:tcBorders>
            <w:shd w:val="clear" w:color="000000" w:fill="FDE9D9"/>
            <w:noWrap/>
            <w:vAlign w:val="bottom"/>
            <w:hideMark/>
          </w:tcPr>
          <w:p w:rsidR="00A149B7" w:rsidRPr="00BE3DE9" w:rsidRDefault="00A149B7" w:rsidP="00A149B7">
            <w:pPr>
              <w:overflowPunct/>
              <w:autoSpaceDE/>
              <w:autoSpaceDN/>
              <w:adjustRightInd/>
              <w:jc w:val="center"/>
              <w:textAlignment w:val="auto"/>
              <w:rPr>
                <w:rFonts w:ascii="Times New Roman" w:hAnsi="Times New Roman"/>
                <w:b/>
                <w:bCs/>
                <w:lang w:val="bg-BG" w:eastAsia="bg-BG"/>
              </w:rPr>
            </w:pPr>
            <w:r w:rsidRPr="00BE3DE9">
              <w:rPr>
                <w:rFonts w:ascii="Times New Roman" w:hAnsi="Times New Roman"/>
                <w:b/>
                <w:bCs/>
                <w:lang w:val="bg-BG" w:eastAsia="bg-BG"/>
              </w:rPr>
              <w:t>2 051</w:t>
            </w:r>
          </w:p>
        </w:tc>
      </w:tr>
    </w:tbl>
    <w:p w:rsidR="00A149B7" w:rsidRPr="00C57701" w:rsidRDefault="00A149B7" w:rsidP="00A149B7">
      <w:pPr>
        <w:overflowPunct/>
        <w:autoSpaceDE/>
        <w:autoSpaceDN/>
        <w:adjustRightInd/>
        <w:ind w:right="24" w:firstLine="708"/>
        <w:jc w:val="both"/>
        <w:textAlignment w:val="auto"/>
        <w:rPr>
          <w:rFonts w:ascii="Times New Roman" w:hAnsi="Times New Roman"/>
          <w:lang w:val="bg-BG" w:eastAsia="bg-BG"/>
        </w:rPr>
      </w:pPr>
    </w:p>
    <w:p w:rsidR="00A149B7" w:rsidRPr="00C57701" w:rsidRDefault="00A149B7" w:rsidP="00BE3DE9">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От обхванатите 959 говеда  588 са по Схемата за държавна помощ и 104 с договори извън схемата. Развъдна дейност се извършва с 2045 овце, от които 1 690 са с договори по схемата за държавна помощ и 355 извън схемата. Обхванатите под селекционен контрол  кози  са 2051, от които 1833  са по схемата за държавна помощ и 218 извън  нея.</w:t>
      </w:r>
    </w:p>
    <w:p w:rsidR="00A149B7" w:rsidRPr="00C57701" w:rsidRDefault="00A149B7" w:rsidP="00BE3DE9">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На база подадени заявления за държавна помощ по чл. 6, параграф 2 от Регламент (ЕС) 702/2014 от фермери, отглеждащи животни от посочените породи, ИАСРЖ пристъпи към сключване на договори с всички фермери за извършване на следните развъдни дейности:</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Преглед на стадата и изготвяне на актуален опис;</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Регистриране на данни за произход и текущо състояние на животните;</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Въвеждане на данни в родословни книги с данни за произход, вписване на приплоди, регистриране на отпадане и причините за него;</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ab/>
        <w:t>Извършване  контрол на млечна продуктивност при млечните породи коведа, кози и овце;</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Извършване  контрол на репродуктивни признаци  при говеда и плодовитост при овце и кози;</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Извършване на линейна преценка при млечни породи говеда;</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Оценка на морфологични белези  при кози;</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Извършване на бонитировка;</w:t>
      </w:r>
    </w:p>
    <w:p w:rsidR="00A149B7" w:rsidRPr="00C57701" w:rsidRDefault="00A149B7" w:rsidP="00710A3D">
      <w:pPr>
        <w:numPr>
          <w:ilvl w:val="0"/>
          <w:numId w:val="34"/>
        </w:numPr>
        <w:overflowPunct/>
        <w:autoSpaceDE/>
        <w:autoSpaceDN/>
        <w:adjustRightInd/>
        <w:ind w:left="0" w:firstLine="567"/>
        <w:jc w:val="both"/>
        <w:textAlignment w:val="auto"/>
        <w:rPr>
          <w:rFonts w:ascii="Times New Roman" w:hAnsi="Times New Roman"/>
          <w:lang w:val="bg-BG" w:eastAsia="bg-BG"/>
        </w:rPr>
      </w:pPr>
      <w:r w:rsidRPr="00C57701">
        <w:rPr>
          <w:rFonts w:ascii="Times New Roman" w:hAnsi="Times New Roman"/>
          <w:lang w:val="bg-BG" w:eastAsia="bg-BG"/>
        </w:rPr>
        <w:t>Изготвяне и издаване на зоотехнически сертификати.</w:t>
      </w:r>
    </w:p>
    <w:p w:rsidR="00A149B7" w:rsidRPr="00C57701" w:rsidRDefault="00A149B7" w:rsidP="00BE3DE9">
      <w:pPr>
        <w:overflowPunct/>
        <w:autoSpaceDE/>
        <w:autoSpaceDN/>
        <w:adjustRightInd/>
        <w:ind w:firstLine="567"/>
        <w:jc w:val="both"/>
        <w:textAlignment w:val="auto"/>
        <w:rPr>
          <w:rFonts w:ascii="Times New Roman" w:hAnsi="Times New Roman"/>
          <w:lang w:val="bg-BG" w:eastAsia="bg-BG"/>
        </w:rPr>
      </w:pPr>
    </w:p>
    <w:p w:rsidR="00A149B7" w:rsidRPr="00C57701" w:rsidRDefault="00A149B7" w:rsidP="00BE3DE9">
      <w:pPr>
        <w:overflowPunct/>
        <w:autoSpaceDE/>
        <w:autoSpaceDN/>
        <w:adjustRightInd/>
        <w:ind w:firstLine="567"/>
        <w:jc w:val="both"/>
        <w:textAlignment w:val="auto"/>
        <w:rPr>
          <w:rFonts w:ascii="Times New Roman" w:hAnsi="Times New Roman"/>
          <w:lang w:val="bg-BG" w:eastAsia="bg-BG"/>
        </w:rPr>
      </w:pPr>
      <w:r w:rsidRPr="00C57701">
        <w:rPr>
          <w:rFonts w:ascii="Times New Roman" w:hAnsi="Times New Roman"/>
          <w:lang w:val="bg-BG" w:eastAsia="bg-BG"/>
        </w:rPr>
        <w:t xml:space="preserve">През отчетния период експертите на ИАСРЖ извършиха преглед на стадата и актуализираха данните за текущото състояние на контролираните животни. Определиха породен състав на 104 говеда, 355 овце, 218 кози  в 10 нови стада. Към 30.06.2019г. са регистрирани като животни под селекционен контрол в интегрираната информационна система на БАБХ – ВетИС  959 говеда, 2045 овце и 2051 кози В регистър  на издадените от ИАСРЖ родословни сертификати, към 30.06.2019г. са въведени 172нови и 36 преиздадени зоотехнически сертификати за говеда, 665 нови и 70 преиздадени родословни сертификата за овце и 224 нови сертификати за кози. </w:t>
      </w:r>
    </w:p>
    <w:p w:rsidR="00A149B7" w:rsidRPr="00C57701" w:rsidRDefault="00A149B7" w:rsidP="00BE3DE9">
      <w:pPr>
        <w:overflowPunct/>
        <w:autoSpaceDE/>
        <w:autoSpaceDN/>
        <w:adjustRightInd/>
        <w:ind w:firstLine="567"/>
        <w:jc w:val="both"/>
        <w:textAlignment w:val="auto"/>
        <w:rPr>
          <w:rFonts w:ascii="Times New Roman" w:hAnsi="Times New Roman"/>
          <w:lang w:eastAsia="bg-BG"/>
        </w:rPr>
      </w:pPr>
      <w:r w:rsidRPr="00C57701">
        <w:rPr>
          <w:rFonts w:ascii="Times New Roman" w:hAnsi="Times New Roman"/>
          <w:lang w:val="bg-BG" w:eastAsia="bg-BG"/>
        </w:rPr>
        <w:t>С тази дейност  Агенцията допринася  за  включване на фермерите, отглеждащи  посочените  породи, за които няма създадени Развъдни организации, да  кандидатстват  по схемите за обвързано подпомагане за млечни крави и/или месодайни крави под селекционен контрол и обвързано подпомагане на овце-майки и/или кози-майки под селекционен контрол.</w:t>
      </w:r>
    </w:p>
    <w:p w:rsidR="003C5503" w:rsidRPr="00C57701" w:rsidRDefault="003C5503" w:rsidP="00A149B7">
      <w:pPr>
        <w:overflowPunct/>
        <w:autoSpaceDE/>
        <w:autoSpaceDN/>
        <w:adjustRightInd/>
        <w:spacing w:line="360" w:lineRule="auto"/>
        <w:ind w:right="24" w:firstLine="708"/>
        <w:jc w:val="both"/>
        <w:textAlignment w:val="auto"/>
        <w:rPr>
          <w:rFonts w:ascii="Times New Roman" w:hAnsi="Times New Roman"/>
          <w:lang w:eastAsia="bg-BG"/>
        </w:rPr>
      </w:pPr>
    </w:p>
    <w:p w:rsidR="003C5503" w:rsidRDefault="003C5503" w:rsidP="003C5503">
      <w:pPr>
        <w:numPr>
          <w:ilvl w:val="0"/>
          <w:numId w:val="20"/>
        </w:numPr>
        <w:tabs>
          <w:tab w:val="left" w:pos="567"/>
        </w:tabs>
        <w:overflowPunct/>
        <w:autoSpaceDE/>
        <w:autoSpaceDN/>
        <w:adjustRightInd/>
        <w:spacing w:before="120" w:line="276" w:lineRule="auto"/>
        <w:ind w:left="0" w:firstLine="0"/>
        <w:contextualSpacing/>
        <w:jc w:val="both"/>
        <w:textAlignment w:val="auto"/>
        <w:rPr>
          <w:rFonts w:ascii="Times New Roman" w:eastAsia="Calibri" w:hAnsi="Times New Roman"/>
          <w:b/>
          <w:shd w:val="clear" w:color="auto" w:fill="FEFEFE"/>
          <w:lang w:val="bg-BG"/>
        </w:rPr>
      </w:pPr>
      <w:r w:rsidRPr="00C57701">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BE3DE9" w:rsidRPr="00C57701" w:rsidRDefault="00BE3DE9" w:rsidP="00BE3DE9">
      <w:pPr>
        <w:tabs>
          <w:tab w:val="left" w:pos="567"/>
        </w:tabs>
        <w:overflowPunct/>
        <w:autoSpaceDE/>
        <w:autoSpaceDN/>
        <w:adjustRightInd/>
        <w:spacing w:before="120" w:line="276" w:lineRule="auto"/>
        <w:contextualSpacing/>
        <w:jc w:val="both"/>
        <w:textAlignment w:val="auto"/>
        <w:rPr>
          <w:rFonts w:ascii="Times New Roman" w:eastAsia="Calibri" w:hAnsi="Times New Roman"/>
          <w:b/>
          <w:shd w:val="clear" w:color="auto" w:fill="FEFEFE"/>
          <w:lang w:val="bg-BG"/>
        </w:rPr>
      </w:pPr>
    </w:p>
    <w:p w:rsidR="00441940" w:rsidRPr="00BE3DE9" w:rsidRDefault="00441940" w:rsidP="00BE3DE9">
      <w:pPr>
        <w:overflowPunct/>
        <w:autoSpaceDE/>
        <w:autoSpaceDN/>
        <w:adjustRightInd/>
        <w:ind w:firstLine="142"/>
        <w:contextualSpacing/>
        <w:jc w:val="both"/>
        <w:textAlignment w:val="auto"/>
        <w:rPr>
          <w:rFonts w:ascii="Times New Roman" w:hAnsi="Times New Roman"/>
          <w:lang w:val="ru-RU" w:eastAsia="bg-BG" w:bidi="te-IN"/>
        </w:rPr>
      </w:pPr>
      <w:r w:rsidRPr="00BE3DE9">
        <w:rPr>
          <w:rFonts w:ascii="Times New Roman" w:hAnsi="Times New Roman"/>
          <w:lang w:val="bg-BG" w:eastAsia="bg-BG" w:bidi="te-IN"/>
        </w:rPr>
        <w:t xml:space="preserve">Продукт/услуга - </w:t>
      </w:r>
      <w:r w:rsidRPr="00BE3DE9">
        <w:rPr>
          <w:rFonts w:ascii="Times New Roman" w:hAnsi="Times New Roman"/>
          <w:b/>
          <w:i/>
          <w:lang w:val="bg-BG" w:eastAsia="bg-BG" w:bidi="te-IN"/>
        </w:rPr>
        <w:t>Разработване на политика в областта на животновъдството.</w:t>
      </w:r>
    </w:p>
    <w:p w:rsidR="00441940" w:rsidRPr="00BE3DE9" w:rsidRDefault="00441940" w:rsidP="00BE3DE9">
      <w:pPr>
        <w:overflowPunct/>
        <w:autoSpaceDE/>
        <w:autoSpaceDN/>
        <w:adjustRightInd/>
        <w:ind w:firstLine="567"/>
        <w:contextualSpacing/>
        <w:jc w:val="both"/>
        <w:textAlignment w:val="auto"/>
        <w:rPr>
          <w:rFonts w:ascii="Times New Roman" w:hAnsi="Times New Roman"/>
          <w:i/>
          <w:lang w:val="bg-BG" w:eastAsia="bg-BG" w:bidi="te-IN"/>
        </w:rPr>
      </w:pPr>
      <w:r w:rsidRPr="00BE3DE9">
        <w:rPr>
          <w:rFonts w:ascii="Times New Roman" w:hAnsi="Times New Roman"/>
          <w:i/>
          <w:lang w:val="bg-BG" w:eastAsia="bg-BG" w:bidi="te-IN"/>
        </w:rPr>
        <w:t>Дейности</w:t>
      </w:r>
      <w:r w:rsidR="00BE3DE9">
        <w:rPr>
          <w:rFonts w:ascii="Times New Roman" w:hAnsi="Times New Roman"/>
          <w:i/>
          <w:lang w:val="bg-BG" w:eastAsia="bg-BG" w:bidi="te-IN"/>
        </w:rPr>
        <w:t xml:space="preserve"> извършвани от дирекция Животновъдство</w:t>
      </w:r>
      <w:r w:rsidRPr="00BE3DE9">
        <w:rPr>
          <w:rFonts w:ascii="Times New Roman" w:hAnsi="Times New Roman"/>
          <w:i/>
          <w:lang w:val="bg-BG" w:eastAsia="bg-BG" w:bidi="te-IN"/>
        </w:rPr>
        <w:t xml:space="preserve"> :</w:t>
      </w:r>
    </w:p>
    <w:p w:rsidR="00441940" w:rsidRPr="00BE3DE9" w:rsidRDefault="00441940" w:rsidP="00BE3DE9">
      <w:pPr>
        <w:overflowPunct/>
        <w:autoSpaceDE/>
        <w:autoSpaceDN/>
        <w:adjustRightInd/>
        <w:ind w:firstLine="567"/>
        <w:contextualSpacing/>
        <w:jc w:val="both"/>
        <w:textAlignment w:val="auto"/>
        <w:rPr>
          <w:rFonts w:ascii="Times New Roman" w:hAnsi="Times New Roman"/>
          <w:i/>
          <w:lang w:val="bg-BG" w:eastAsia="bg-BG" w:bidi="te-IN"/>
        </w:rPr>
      </w:pPr>
      <w:r w:rsidRPr="00BE3DE9">
        <w:rPr>
          <w:rFonts w:ascii="Times New Roman" w:hAnsi="Times New Roman"/>
          <w:lang w:val="bg-BG" w:eastAsia="bg-BG" w:bidi="te-IN"/>
        </w:rPr>
        <w:t xml:space="preserve">1. Подпомогнати развъдни организации и фермери - дирекцията съвместно с ИАСРЖ оказва методическа помощ на развъдните организации. </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2. Участие в Комисията за издаване или отказ за издаване на разрешение за извършване на развъдна дейност от развъдните организации в животновъдството - на основание Закона за животновъдството дирекцията организира работата по признаване на развъдните организации по видове животни – проведени 4 заседания;</w:t>
      </w:r>
    </w:p>
    <w:p w:rsidR="00441940" w:rsidRDefault="00441940"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3. Публичен списък на издадените разрешения на развъдни организации по чл. 31 от Закона за животновъдството – на основание чл. 31 от Закона за животновъдството на електронната страница на МЗХГ и във връзка с изпълнение на изискванията на европейското законодателство дирекцията публикува и актуализира списък на одобрените развъдни организации. За отчетния период има издадено 1 разрешение.</w:t>
      </w:r>
    </w:p>
    <w:p w:rsidR="00BE3DE9" w:rsidRPr="00BE3DE9" w:rsidRDefault="00BE3DE9" w:rsidP="00BE3DE9">
      <w:pPr>
        <w:overflowPunct/>
        <w:autoSpaceDE/>
        <w:autoSpaceDN/>
        <w:adjustRightInd/>
        <w:ind w:firstLine="567"/>
        <w:contextualSpacing/>
        <w:jc w:val="both"/>
        <w:textAlignment w:val="auto"/>
        <w:rPr>
          <w:rFonts w:ascii="Times New Roman" w:hAnsi="Times New Roman"/>
          <w:i/>
          <w:lang w:val="bg-BG" w:eastAsia="bg-BG" w:bidi="te-IN"/>
        </w:rPr>
      </w:pPr>
      <w:r w:rsidRPr="00BE3DE9">
        <w:rPr>
          <w:rFonts w:ascii="Times New Roman" w:hAnsi="Times New Roman"/>
          <w:i/>
          <w:lang w:val="bg-BG" w:eastAsia="bg-BG" w:bidi="te-IN"/>
        </w:rPr>
        <w:t>Дейности извършвани от ИАСРЖ:</w:t>
      </w:r>
    </w:p>
    <w:p w:rsidR="00BE3DE9" w:rsidRP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1.</w:t>
      </w:r>
      <w:r w:rsidRPr="00BE3DE9">
        <w:rPr>
          <w:rFonts w:ascii="Times New Roman" w:hAnsi="Times New Roman"/>
          <w:lang w:val="bg-BG" w:eastAsia="bg-BG" w:bidi="te-IN"/>
        </w:rPr>
        <w:tab/>
        <w:t xml:space="preserve">Участва при разработването на нормативната уредба в животновъдството, нейното изменение и допълнение; </w:t>
      </w:r>
    </w:p>
    <w:p w:rsidR="00BE3DE9" w:rsidRP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lastRenderedPageBreak/>
        <w:t>2.</w:t>
      </w:r>
      <w:r w:rsidRPr="00BE3DE9">
        <w:rPr>
          <w:rFonts w:ascii="Times New Roman" w:hAnsi="Times New Roman"/>
          <w:lang w:val="bg-BG" w:eastAsia="bg-BG" w:bidi="te-IN"/>
        </w:rPr>
        <w:tab/>
        <w:t>Изготвяне и осъществяване на предложения с механизми за субсидиране на фермери и организации, отглеждащи животни от различни породи, които се включват в националния генофонд в животновъдството;</w:t>
      </w:r>
    </w:p>
    <w:p w:rsidR="00BE3DE9" w:rsidRP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3.</w:t>
      </w:r>
      <w:r w:rsidRPr="00BE3DE9">
        <w:rPr>
          <w:rFonts w:ascii="Times New Roman" w:hAnsi="Times New Roman"/>
          <w:lang w:val="bg-BG" w:eastAsia="bg-BG" w:bidi="te-IN"/>
        </w:rPr>
        <w:tab/>
        <w:t>Провеждане на държавната политика в областта на развъдната дейност;</w:t>
      </w:r>
    </w:p>
    <w:p w:rsidR="00BE3DE9" w:rsidRP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4.</w:t>
      </w:r>
      <w:r w:rsidRPr="00BE3DE9">
        <w:rPr>
          <w:rFonts w:ascii="Times New Roman" w:hAnsi="Times New Roman"/>
          <w:lang w:val="bg-BG" w:eastAsia="bg-BG" w:bidi="te-IN"/>
        </w:rPr>
        <w:tab/>
        <w:t>Представяне на становища по въпроси на развъдната дейност в животновъдството, възложени и от министъра на земеделието, храните  и горите;</w:t>
      </w:r>
    </w:p>
    <w:p w:rsidR="00BE3DE9" w:rsidRP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5.</w:t>
      </w:r>
      <w:r w:rsidRPr="00BE3DE9">
        <w:rPr>
          <w:rFonts w:ascii="Times New Roman" w:hAnsi="Times New Roman"/>
          <w:lang w:val="bg-BG" w:eastAsia="bg-BG" w:bidi="te-IN"/>
        </w:rPr>
        <w:tab/>
        <w:t xml:space="preserve">Представяне на предложения до министъра на земеделието и храните за издаване, отказване и отнемане на разрешенията по чл. 29 и 33 от Закона за животновъдството/ЗЖ/; </w:t>
      </w:r>
    </w:p>
    <w:p w:rsidR="00BE3DE9" w:rsidRP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6.</w:t>
      </w:r>
      <w:r w:rsidRPr="00BE3DE9">
        <w:rPr>
          <w:rFonts w:ascii="Times New Roman" w:hAnsi="Times New Roman"/>
          <w:lang w:val="bg-BG" w:eastAsia="bg-BG" w:bidi="te-IN"/>
        </w:rPr>
        <w:tab/>
        <w:t>Контролира изпълнението на нормативните актове, свързани със селекцията и репродукцията в животновъдството на територията на цялата страна;</w:t>
      </w:r>
    </w:p>
    <w:p w:rsidR="00BE3DE9" w:rsidRP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7.</w:t>
      </w:r>
      <w:r w:rsidRPr="00BE3DE9">
        <w:rPr>
          <w:rFonts w:ascii="Times New Roman" w:hAnsi="Times New Roman"/>
          <w:lang w:val="bg-BG" w:eastAsia="bg-BG" w:bidi="te-IN"/>
        </w:rPr>
        <w:tab/>
        <w:t>Участие в работни групи, срещи, семинари по въпросите на животновъдството, в т.ч. селекцията и репродукцията в страната и чужбина;</w:t>
      </w:r>
    </w:p>
    <w:p w:rsidR="00BE3DE9" w:rsidRDefault="00BE3DE9"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Участие в работата на Държавната комисия по породи и комисията по чл.29а от Закона за животновъдството.</w:t>
      </w:r>
    </w:p>
    <w:p w:rsidR="00BE3DE9" w:rsidRPr="00BE3DE9" w:rsidRDefault="00BE3DE9" w:rsidP="00BE3DE9">
      <w:pPr>
        <w:overflowPunct/>
        <w:autoSpaceDE/>
        <w:autoSpaceDN/>
        <w:adjustRightInd/>
        <w:ind w:firstLine="567"/>
        <w:contextualSpacing/>
        <w:jc w:val="both"/>
        <w:textAlignment w:val="auto"/>
        <w:rPr>
          <w:rFonts w:ascii="Times New Roman" w:hAnsi="Times New Roman"/>
          <w:i/>
          <w:lang w:val="bg-BG" w:eastAsia="bg-BG" w:bidi="te-IN"/>
        </w:rPr>
      </w:pPr>
    </w:p>
    <w:p w:rsidR="00441940" w:rsidRPr="00BE3DE9" w:rsidRDefault="00441940" w:rsidP="00BE3DE9">
      <w:pPr>
        <w:overflowPunct/>
        <w:autoSpaceDE/>
        <w:autoSpaceDN/>
        <w:adjustRightInd/>
        <w:contextualSpacing/>
        <w:jc w:val="both"/>
        <w:textAlignment w:val="auto"/>
        <w:rPr>
          <w:rFonts w:ascii="Times New Roman" w:hAnsi="Times New Roman"/>
          <w:lang w:val="ru-RU" w:eastAsia="bg-BG" w:bidi="te-IN"/>
        </w:rPr>
      </w:pPr>
      <w:r w:rsidRPr="00BE3DE9">
        <w:rPr>
          <w:rFonts w:ascii="Times New Roman" w:hAnsi="Times New Roman"/>
          <w:lang w:val="bg-BG" w:eastAsia="bg-BG" w:bidi="te-IN"/>
        </w:rPr>
        <w:t xml:space="preserve">Продукти/услуги </w:t>
      </w:r>
      <w:r w:rsidRPr="00BE3DE9">
        <w:rPr>
          <w:rFonts w:ascii="Times New Roman" w:hAnsi="Times New Roman"/>
          <w:b/>
          <w:i/>
          <w:lang w:val="ru-RU" w:eastAsia="bg-BG" w:bidi="te-IN"/>
        </w:rPr>
        <w:t xml:space="preserve">Селекция и репродукция в </w:t>
      </w:r>
      <w:r w:rsidRPr="00BE3DE9">
        <w:rPr>
          <w:rFonts w:ascii="Times New Roman" w:hAnsi="Times New Roman"/>
          <w:b/>
          <w:i/>
          <w:lang w:val="bg-BG" w:eastAsia="bg-BG" w:bidi="te-IN"/>
        </w:rPr>
        <w:t>животновъдството</w:t>
      </w:r>
    </w:p>
    <w:p w:rsidR="00441940" w:rsidRPr="00BE3DE9" w:rsidRDefault="00441940" w:rsidP="00BE3DE9">
      <w:pPr>
        <w:tabs>
          <w:tab w:val="left" w:pos="851"/>
        </w:tabs>
        <w:overflowPunct/>
        <w:autoSpaceDE/>
        <w:autoSpaceDN/>
        <w:adjustRightInd/>
        <w:ind w:firstLine="567"/>
        <w:contextualSpacing/>
        <w:jc w:val="both"/>
        <w:textAlignment w:val="auto"/>
        <w:rPr>
          <w:rFonts w:ascii="Times New Roman" w:hAnsi="Times New Roman"/>
          <w:i/>
          <w:lang w:val="bg-BG" w:eastAsia="bg-BG" w:bidi="te-IN"/>
        </w:rPr>
      </w:pPr>
      <w:r w:rsidRPr="00BE3DE9">
        <w:rPr>
          <w:rFonts w:ascii="Times New Roman" w:hAnsi="Times New Roman"/>
          <w:i/>
          <w:lang w:val="bg-BG" w:eastAsia="bg-BG" w:bidi="te-IN"/>
        </w:rPr>
        <w:t>Дейности :</w:t>
      </w:r>
    </w:p>
    <w:p w:rsidR="00441940" w:rsidRPr="00BE3DE9" w:rsidRDefault="00441940" w:rsidP="00710A3D">
      <w:pPr>
        <w:numPr>
          <w:ilvl w:val="0"/>
          <w:numId w:val="40"/>
        </w:numPr>
        <w:tabs>
          <w:tab w:val="left" w:pos="851"/>
        </w:tabs>
        <w:overflowPunct/>
        <w:autoSpaceDE/>
        <w:autoSpaceDN/>
        <w:adjustRightInd/>
        <w:ind w:left="0" w:firstLine="567"/>
        <w:contextualSpacing/>
        <w:jc w:val="both"/>
        <w:textAlignment w:val="auto"/>
        <w:rPr>
          <w:rFonts w:ascii="Times New Roman" w:hAnsi="Times New Roman"/>
          <w:lang w:val="ru-RU" w:eastAsia="bg-BG" w:bidi="te-IN"/>
        </w:rPr>
      </w:pPr>
      <w:r w:rsidRPr="00BE3DE9">
        <w:rPr>
          <w:rFonts w:ascii="Times New Roman" w:hAnsi="Times New Roman"/>
          <w:lang w:val="bg-BG" w:eastAsia="bg-BG" w:bidi="te-IN"/>
        </w:rPr>
        <w:t>През отчетния период с цел регламентиране на развъдната дейност, опазване и развитие на породите животни, отглеждани на територията на страната и в съответствие с изискванията на Закона за животновъдството са проведени 4 заседания за разглеждане на документи за издаване на разрешение за развъдна дейност на развъдна организация.</w:t>
      </w:r>
    </w:p>
    <w:p w:rsidR="00441940" w:rsidRPr="00905AAD" w:rsidRDefault="00441940" w:rsidP="00710A3D">
      <w:pPr>
        <w:numPr>
          <w:ilvl w:val="0"/>
          <w:numId w:val="40"/>
        </w:numPr>
        <w:tabs>
          <w:tab w:val="left" w:pos="851"/>
        </w:tabs>
        <w:overflowPunct/>
        <w:autoSpaceDE/>
        <w:autoSpaceDN/>
        <w:adjustRightInd/>
        <w:ind w:left="0" w:firstLine="567"/>
        <w:contextualSpacing/>
        <w:jc w:val="both"/>
        <w:textAlignment w:val="auto"/>
        <w:rPr>
          <w:rFonts w:ascii="Times New Roman" w:hAnsi="Times New Roman"/>
          <w:i/>
          <w:lang w:val="bg-BG" w:eastAsia="bg-BG" w:bidi="te-IN"/>
        </w:rPr>
      </w:pPr>
      <w:r w:rsidRPr="00BE3DE9">
        <w:rPr>
          <w:rFonts w:ascii="Times New Roman" w:hAnsi="Times New Roman"/>
          <w:lang w:val="bg-BG" w:eastAsia="bg-BG" w:bidi="te-IN"/>
        </w:rPr>
        <w:t>Поддържане на публичен списък на производителите на елитни и племенни пчелни майки и отводки (рояци) съгласно чл. 26, ал .2 от Наредба № 47 от 2003 г. за производство и предлагане на пазара на елитни и племенни пчелни майки и отводки (рояци) и реда за водене на регистър.</w:t>
      </w:r>
    </w:p>
    <w:p w:rsidR="00905AAD" w:rsidRDefault="00905AAD" w:rsidP="00905AAD">
      <w:pPr>
        <w:tabs>
          <w:tab w:val="left" w:pos="851"/>
        </w:tabs>
        <w:overflowPunct/>
        <w:autoSpaceDE/>
        <w:autoSpaceDN/>
        <w:adjustRightInd/>
        <w:ind w:left="567"/>
        <w:contextualSpacing/>
        <w:jc w:val="both"/>
        <w:textAlignment w:val="auto"/>
        <w:rPr>
          <w:rFonts w:ascii="Times New Roman" w:hAnsi="Times New Roman"/>
          <w:i/>
          <w:lang w:val="bg-BG" w:eastAsia="bg-BG" w:bidi="te-IN"/>
        </w:rPr>
      </w:pPr>
    </w:p>
    <w:p w:rsidR="00441940" w:rsidRPr="00BE3DE9" w:rsidRDefault="00441940" w:rsidP="00905AAD">
      <w:pPr>
        <w:tabs>
          <w:tab w:val="left" w:pos="851"/>
        </w:tabs>
        <w:overflowPunct/>
        <w:autoSpaceDE/>
        <w:autoSpaceDN/>
        <w:adjustRightInd/>
        <w:contextualSpacing/>
        <w:jc w:val="both"/>
        <w:textAlignment w:val="auto"/>
        <w:rPr>
          <w:rFonts w:ascii="Times New Roman" w:hAnsi="Times New Roman"/>
          <w:i/>
          <w:lang w:val="bg-BG" w:eastAsia="bg-BG" w:bidi="te-IN"/>
        </w:rPr>
      </w:pPr>
      <w:r w:rsidRPr="00BE3DE9">
        <w:rPr>
          <w:rFonts w:ascii="Times New Roman" w:hAnsi="Times New Roman"/>
          <w:lang w:val="bg-BG" w:eastAsia="bg-BG" w:bidi="te-IN"/>
        </w:rPr>
        <w:t xml:space="preserve">Продукти/услуги - </w:t>
      </w:r>
      <w:r w:rsidRPr="00905AAD">
        <w:rPr>
          <w:rFonts w:ascii="Times New Roman" w:hAnsi="Times New Roman"/>
          <w:b/>
          <w:i/>
          <w:lang w:val="ru-RU" w:eastAsia="bg-BG" w:bidi="te-IN"/>
        </w:rPr>
        <w:t>Консултантски услуги, създаване на контакти и партньорства.</w:t>
      </w:r>
    </w:p>
    <w:p w:rsidR="00441940" w:rsidRPr="00BE3DE9" w:rsidRDefault="00441940" w:rsidP="00BE3DE9">
      <w:pPr>
        <w:tabs>
          <w:tab w:val="left" w:pos="851"/>
        </w:tabs>
        <w:overflowPunct/>
        <w:autoSpaceDE/>
        <w:autoSpaceDN/>
        <w:adjustRightInd/>
        <w:ind w:firstLine="567"/>
        <w:contextualSpacing/>
        <w:jc w:val="both"/>
        <w:textAlignment w:val="auto"/>
        <w:rPr>
          <w:rFonts w:ascii="Times New Roman" w:hAnsi="Times New Roman"/>
          <w:i/>
          <w:lang w:val="bg-BG" w:eastAsia="bg-BG" w:bidi="te-IN"/>
        </w:rPr>
      </w:pPr>
      <w:r w:rsidRPr="00BE3DE9">
        <w:rPr>
          <w:rFonts w:ascii="Times New Roman" w:hAnsi="Times New Roman"/>
          <w:i/>
          <w:lang w:val="bg-BG" w:eastAsia="bg-BG" w:bidi="te-IN"/>
        </w:rPr>
        <w:t>Дейности:</w:t>
      </w:r>
    </w:p>
    <w:p w:rsidR="00441940" w:rsidRPr="00BE3DE9" w:rsidRDefault="00441940" w:rsidP="00BE3DE9">
      <w:pPr>
        <w:tabs>
          <w:tab w:val="left" w:pos="851"/>
        </w:tabs>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1. Предоставяне на експертни съвети на животновъдите във връзка с изискванията за хуманно отношение към животните и опазването на околната среда от замърсяване от нитратни източници.</w:t>
      </w:r>
    </w:p>
    <w:p w:rsidR="00441940" w:rsidRPr="00BE3DE9" w:rsidRDefault="00441940" w:rsidP="00BE3DE9">
      <w:pPr>
        <w:tabs>
          <w:tab w:val="left" w:pos="851"/>
        </w:tabs>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2. Участие в срещи с животновъди за разясняване на политиката в животновъдството.</w:t>
      </w:r>
    </w:p>
    <w:p w:rsidR="00441940" w:rsidRPr="00BE3DE9" w:rsidRDefault="00441940" w:rsidP="00BE3DE9">
      <w:pPr>
        <w:tabs>
          <w:tab w:val="left" w:pos="851"/>
        </w:tabs>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3. Участие в срещи с животновъди за разясняване схемите за държавни помощи.</w:t>
      </w:r>
    </w:p>
    <w:p w:rsidR="00441940" w:rsidRPr="00BE3DE9" w:rsidRDefault="00441940" w:rsidP="00BE3DE9">
      <w:pPr>
        <w:overflowPunct/>
        <w:autoSpaceDE/>
        <w:autoSpaceDN/>
        <w:adjustRightInd/>
        <w:ind w:firstLine="567"/>
        <w:contextualSpacing/>
        <w:jc w:val="both"/>
        <w:textAlignment w:val="auto"/>
        <w:rPr>
          <w:rFonts w:ascii="Times New Roman" w:hAnsi="Times New Roman"/>
          <w:i/>
          <w:lang w:val="bg-BG" w:eastAsia="bg-BG" w:bidi="te-IN"/>
        </w:rPr>
      </w:pPr>
      <w:r w:rsidRPr="00BE3DE9">
        <w:rPr>
          <w:rFonts w:ascii="Times New Roman" w:hAnsi="Times New Roman"/>
          <w:i/>
          <w:lang w:val="bg-BG" w:eastAsia="bg-BG" w:bidi="te-IN"/>
        </w:rPr>
        <w:t>Дейности: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eastAsia="bg-BG" w:bidi="te-IN"/>
        </w:rPr>
      </w:pPr>
      <w:r w:rsidRPr="00BE3DE9">
        <w:rPr>
          <w:rFonts w:ascii="Times New Roman" w:hAnsi="Times New Roman"/>
          <w:lang w:val="bg-BG" w:eastAsia="bg-BG" w:bidi="te-IN"/>
        </w:rPr>
        <w:t>1. Участие в актуализацията на указанията за прилагане на държавната помощ за реализиране на доброволно поети ангажименти за хуманно отношение при свине и птици.</w:t>
      </w:r>
    </w:p>
    <w:p w:rsidR="00441940" w:rsidRPr="00BE3DE9" w:rsidRDefault="00441940" w:rsidP="00BE3DE9">
      <w:pPr>
        <w:overflowPunct/>
        <w:autoSpaceDE/>
        <w:autoSpaceDN/>
        <w:adjustRightInd/>
        <w:ind w:firstLine="567"/>
        <w:contextualSpacing/>
        <w:jc w:val="both"/>
        <w:textAlignment w:val="auto"/>
        <w:rPr>
          <w:rFonts w:ascii="Times New Roman" w:hAnsi="Times New Roman"/>
          <w:b/>
          <w:bCs/>
          <w:lang w:val="bg-BG" w:eastAsia="bg-BG" w:bidi="te-IN"/>
        </w:rPr>
      </w:pPr>
      <w:r w:rsidRPr="00BE3DE9">
        <w:rPr>
          <w:rFonts w:ascii="Times New Roman" w:hAnsi="Times New Roman"/>
          <w:bCs/>
          <w:lang w:val="bg-BG" w:eastAsia="bg-BG" w:bidi="te-IN"/>
        </w:rPr>
        <w:t>2. Определяне на видовете и категории селскостопански животни, подлежащи на обезщетение и изчисляване размерът на щетата за всеки земеделски стопанин във връзка с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w:t>
      </w:r>
      <w:r w:rsidRPr="00BE3DE9">
        <w:rPr>
          <w:rFonts w:ascii="Times New Roman" w:hAnsi="Times New Roman"/>
          <w:b/>
          <w:bCs/>
          <w:lang w:val="bg-BG" w:eastAsia="bg-BG" w:bidi="te-IN"/>
        </w:rPr>
        <w:t>“.</w:t>
      </w:r>
    </w:p>
    <w:p w:rsidR="00441940" w:rsidRPr="00BE3DE9" w:rsidRDefault="00441940" w:rsidP="00BE3DE9">
      <w:pPr>
        <w:overflowPunct/>
        <w:autoSpaceDE/>
        <w:autoSpaceDN/>
        <w:adjustRightInd/>
        <w:ind w:left="567"/>
        <w:contextualSpacing/>
        <w:jc w:val="both"/>
        <w:textAlignment w:val="auto"/>
        <w:rPr>
          <w:rFonts w:ascii="Times New Roman" w:hAnsi="Times New Roman"/>
          <w:b/>
          <w:lang w:val="bg-BG"/>
        </w:rPr>
      </w:pP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eastAsia="bg-BG"/>
        </w:rPr>
      </w:pPr>
    </w:p>
    <w:p w:rsidR="00441940" w:rsidRPr="00BE3DE9" w:rsidRDefault="00441940" w:rsidP="00905AAD">
      <w:pPr>
        <w:overflowPunct/>
        <w:autoSpaceDE/>
        <w:autoSpaceDN/>
        <w:adjustRightInd/>
        <w:contextualSpacing/>
        <w:jc w:val="both"/>
        <w:textAlignment w:val="auto"/>
        <w:rPr>
          <w:rFonts w:ascii="Times New Roman" w:hAnsi="Times New Roman"/>
          <w:b/>
          <w:lang w:val="bg-BG"/>
        </w:rPr>
      </w:pPr>
      <w:r w:rsidRPr="00905AAD">
        <w:rPr>
          <w:rFonts w:ascii="Times New Roman" w:hAnsi="Times New Roman"/>
          <w:lang w:val="bg-BG"/>
        </w:rPr>
        <w:t>Продукт / услуга</w:t>
      </w:r>
      <w:r w:rsidR="00905AAD">
        <w:rPr>
          <w:rFonts w:ascii="Times New Roman" w:hAnsi="Times New Roman"/>
          <w:b/>
          <w:lang w:val="bg-BG"/>
        </w:rPr>
        <w:t xml:space="preserve"> -</w:t>
      </w:r>
      <w:r w:rsidRPr="00BE3DE9">
        <w:rPr>
          <w:rFonts w:ascii="Times New Roman" w:hAnsi="Times New Roman"/>
          <w:b/>
          <w:lang w:val="bg-BG"/>
        </w:rPr>
        <w:t xml:space="preserve"> </w:t>
      </w:r>
      <w:r w:rsidRPr="00905AAD">
        <w:rPr>
          <w:rFonts w:ascii="Times New Roman" w:hAnsi="Times New Roman"/>
          <w:b/>
          <w:i/>
          <w:lang w:val="bg-BG"/>
        </w:rPr>
        <w:t>Организация и управление на генетичните ресурси в животновъдството</w:t>
      </w:r>
      <w:r w:rsidRPr="00BE3DE9">
        <w:rPr>
          <w:rFonts w:ascii="Times New Roman" w:hAnsi="Times New Roman"/>
          <w:b/>
          <w:lang w:val="bg-BG"/>
        </w:rPr>
        <w:t xml:space="preserve"> </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Дейности :</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 Участие в Националния съвет по генетични ресурси;</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2. Участие в международни работни срещи, касаещи съхранението и управлението на генетичните ресурси, в частност организираните от Европейската регионална фокусна точка за генетични ресурси в животновъдството (ЕРФТ); ИКАР  и  мероприятия от FAO;</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3. Осъществяване достъп до генетичните ресурси, чрез внедряване на Системата за информация за разнообразието на домашните животни (DAD-IS) като глобално комуникационно средство за обмен на информация по съхранение на генетичните ресурси в животновъдството.</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 xml:space="preserve"> 4. Участия в работни срещи с представители на</w:t>
      </w:r>
      <w:r w:rsidRPr="00BE3DE9">
        <w:rPr>
          <w:rFonts w:ascii="Times New Roman" w:hAnsi="Times New Roman"/>
          <w:b/>
          <w:lang w:val="bg-BG" w:eastAsia="bg-BG"/>
        </w:rPr>
        <w:t xml:space="preserve"> </w:t>
      </w:r>
      <w:r w:rsidRPr="00BE3DE9">
        <w:rPr>
          <w:rFonts w:ascii="Times New Roman" w:hAnsi="Times New Roman"/>
          <w:lang w:val="bg-BG" w:eastAsia="bg-BG"/>
        </w:rPr>
        <w:t>развъдните организации във връзка с въвеждане на новия Регламент (ЕС) 2016/1012 от 8 юни 2016 г. на Европейския парламент на Съвета,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5. Осъществяване на публичен достъп до регистрите на развъдните стада.</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6. Изпълнение на национална „ex situ” Криоконсервационна програма за управление на генетичните ресурси в Република България.</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bCs/>
          <w:lang w:val="bg-BG"/>
        </w:rPr>
      </w:pPr>
      <w:r w:rsidRPr="00BE3DE9">
        <w:rPr>
          <w:rFonts w:ascii="Times New Roman" w:hAnsi="Times New Roman"/>
          <w:bCs/>
          <w:lang w:val="bg-BG"/>
        </w:rPr>
        <w:lastRenderedPageBreak/>
        <w:t>8. Определяне на точния брой на застрашените от изчезване редки местни породи и рисковите породи.</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bCs/>
          <w:lang w:val="bg-BG"/>
        </w:rPr>
      </w:pPr>
      <w:r w:rsidRPr="00BE3DE9">
        <w:rPr>
          <w:rFonts w:ascii="Times New Roman" w:hAnsi="Times New Roman"/>
          <w:bCs/>
          <w:lang w:val="bg-BG"/>
        </w:rPr>
        <w:t>9. Определяне броя на породите, за които ще се предприемат мерки за съхраняването им след широко обсъждане от експертите.</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bCs/>
          <w:lang w:val="bg-BG"/>
        </w:rPr>
        <w:t xml:space="preserve">10. Управление и поддържане на </w:t>
      </w:r>
      <w:r w:rsidRPr="00BE3DE9">
        <w:rPr>
          <w:rFonts w:ascii="Times New Roman" w:hAnsi="Times New Roman"/>
          <w:lang w:val="bg-BG"/>
        </w:rPr>
        <w:t>станции за изкуствено осеменяване-СИО и станцията за преценка на млади бичета по собствена продуктивност-СПМБСП.</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bCs/>
          <w:lang w:val="bg-BG"/>
        </w:rPr>
      </w:pPr>
      <w:r w:rsidRPr="00BE3DE9">
        <w:rPr>
          <w:rFonts w:ascii="Times New Roman" w:hAnsi="Times New Roman"/>
          <w:lang w:val="bg-BG"/>
        </w:rPr>
        <w:t>11.</w:t>
      </w:r>
      <w:r w:rsidRPr="00BE3DE9">
        <w:rPr>
          <w:rFonts w:ascii="Times New Roman" w:hAnsi="Times New Roman"/>
          <w:bCs/>
          <w:lang w:val="bg-BG"/>
        </w:rPr>
        <w:t xml:space="preserve"> Управление и поддържане на Националната генетична банка.</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bCs/>
          <w:lang w:val="bg-BG"/>
        </w:rPr>
      </w:pPr>
      <w:r w:rsidRPr="00BE3DE9">
        <w:rPr>
          <w:rFonts w:ascii="Times New Roman" w:hAnsi="Times New Roman"/>
          <w:bCs/>
          <w:lang w:val="bg-BG"/>
        </w:rPr>
        <w:t>12. Управление и поддържане на Националния генетичен резерв.</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bCs/>
          <w:lang w:val="bg-BG" w:eastAsia="bg-BG"/>
        </w:rPr>
        <w:t xml:space="preserve">13. </w:t>
      </w:r>
      <w:r w:rsidRPr="00BE3DE9">
        <w:rPr>
          <w:rFonts w:ascii="Times New Roman" w:hAnsi="Times New Roman"/>
          <w:lang w:val="bg-BG" w:eastAsia="bg-BG"/>
        </w:rPr>
        <w:t>Извършване на развъдна дейност с видове и породи селскостопански животни, за които няма развъдни организации, получили разрешение за извършване на развъдна дейност по чл.29б (нов 30б, ал. 1) от Закона за животновъдство.</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 xml:space="preserve">14. Изпълнение на </w:t>
      </w:r>
      <w:r w:rsidRPr="00BE3DE9">
        <w:rPr>
          <w:rFonts w:ascii="Times New Roman" w:hAnsi="Times New Roman"/>
          <w:b/>
          <w:lang w:val="bg-BG" w:eastAsia="bg-BG"/>
        </w:rPr>
        <w:t xml:space="preserve"> </w:t>
      </w:r>
      <w:r w:rsidRPr="00BE3DE9">
        <w:rPr>
          <w:rFonts w:ascii="Times New Roman" w:hAnsi="Times New Roman"/>
          <w:lang w:val="bg-BG" w:eastAsia="bg-BG"/>
        </w:rPr>
        <w:t>Програми за опазване на породите Дунавски, Плевенски и Български тежковозен кон.</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15. Изпълнение на развъден план за възстановяване на породата Българско червено говедо.</w:t>
      </w:r>
    </w:p>
    <w:p w:rsidR="00441940" w:rsidRDefault="00441940" w:rsidP="00905AAD">
      <w:pPr>
        <w:tabs>
          <w:tab w:val="left" w:pos="851"/>
        </w:tabs>
        <w:overflowPunct/>
        <w:autoSpaceDE/>
        <w:autoSpaceDN/>
        <w:adjustRightInd/>
        <w:ind w:firstLine="567"/>
        <w:contextualSpacing/>
        <w:jc w:val="both"/>
        <w:textAlignment w:val="auto"/>
        <w:rPr>
          <w:rFonts w:ascii="Times New Roman" w:hAnsi="Times New Roman"/>
          <w:bCs/>
          <w:lang w:val="bg-BG"/>
        </w:rPr>
      </w:pPr>
      <w:r w:rsidRPr="00BE3DE9">
        <w:rPr>
          <w:rFonts w:ascii="Times New Roman" w:hAnsi="Times New Roman"/>
          <w:bCs/>
          <w:lang w:val="bg-BG"/>
        </w:rPr>
        <w:t>16. Провеждане на целенасочена маркетингова и рекламна държавна политика, насочена към популяризиране на националните генетични ресурси.</w:t>
      </w:r>
    </w:p>
    <w:p w:rsidR="00905AAD" w:rsidRPr="00BE3DE9" w:rsidRDefault="00905AAD" w:rsidP="00905AAD">
      <w:pPr>
        <w:tabs>
          <w:tab w:val="left" w:pos="851"/>
        </w:tabs>
        <w:overflowPunct/>
        <w:autoSpaceDE/>
        <w:autoSpaceDN/>
        <w:adjustRightInd/>
        <w:ind w:firstLine="567"/>
        <w:contextualSpacing/>
        <w:jc w:val="both"/>
        <w:textAlignment w:val="auto"/>
        <w:rPr>
          <w:rFonts w:ascii="Times New Roman" w:hAnsi="Times New Roman"/>
          <w:bCs/>
          <w:lang w:val="bg-BG"/>
        </w:rPr>
      </w:pPr>
    </w:p>
    <w:p w:rsidR="00441940" w:rsidRPr="00905AAD" w:rsidRDefault="00905AAD" w:rsidP="00905AAD">
      <w:pPr>
        <w:overflowPunct/>
        <w:autoSpaceDE/>
        <w:autoSpaceDN/>
        <w:adjustRightInd/>
        <w:contextualSpacing/>
        <w:jc w:val="both"/>
        <w:textAlignment w:val="auto"/>
        <w:rPr>
          <w:rFonts w:ascii="Times New Roman" w:hAnsi="Times New Roman"/>
          <w:b/>
          <w:i/>
          <w:lang w:val="bg-BG" w:eastAsia="bg-BG"/>
        </w:rPr>
      </w:pPr>
      <w:r>
        <w:rPr>
          <w:rFonts w:ascii="Times New Roman" w:hAnsi="Times New Roman"/>
          <w:lang w:val="bg-BG" w:eastAsia="bg-BG"/>
        </w:rPr>
        <w:t>П</w:t>
      </w:r>
      <w:r w:rsidR="00441940" w:rsidRPr="00905AAD">
        <w:rPr>
          <w:rFonts w:ascii="Times New Roman" w:hAnsi="Times New Roman"/>
          <w:lang w:val="bg-BG" w:eastAsia="bg-BG"/>
        </w:rPr>
        <w:t>родукти/услуги</w:t>
      </w:r>
      <w:r>
        <w:rPr>
          <w:rFonts w:ascii="Times New Roman" w:hAnsi="Times New Roman"/>
          <w:lang w:val="bg-BG" w:eastAsia="bg-BG"/>
        </w:rPr>
        <w:t xml:space="preserve"> - </w:t>
      </w:r>
      <w:r w:rsidR="00441940" w:rsidRPr="00BE3DE9">
        <w:rPr>
          <w:rFonts w:ascii="Times New Roman" w:hAnsi="Times New Roman"/>
          <w:b/>
          <w:lang w:val="bg-BG" w:eastAsia="bg-BG"/>
        </w:rPr>
        <w:t xml:space="preserve"> </w:t>
      </w:r>
      <w:r w:rsidR="00441940" w:rsidRPr="00905AAD">
        <w:rPr>
          <w:rFonts w:ascii="Times New Roman" w:hAnsi="Times New Roman"/>
          <w:b/>
          <w:i/>
          <w:lang w:val="bg-BG" w:eastAsia="bg-BG"/>
        </w:rPr>
        <w:t>Съхранение на националния генофонд на селскостопанските животни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Дейности :</w:t>
      </w:r>
    </w:p>
    <w:p w:rsidR="00441940" w:rsidRPr="00BE3DE9" w:rsidRDefault="00441940" w:rsidP="00710A3D">
      <w:pPr>
        <w:numPr>
          <w:ilvl w:val="0"/>
          <w:numId w:val="42"/>
        </w:numPr>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bCs/>
          <w:lang w:val="bg-BG"/>
        </w:rPr>
        <w:t>Криоконсервация на семенен материал и биологични продукти. ИАСРЖ разполага с капацитет и възможности да произвежда и съхранява сперма от застрашените от изчезване породи. Поддържане на Национална генетична банка от всички видове и породи селскостопански животни, отглеждани на територията на страната;</w:t>
      </w:r>
    </w:p>
    <w:p w:rsidR="00441940" w:rsidRPr="00BE3DE9" w:rsidRDefault="00441940" w:rsidP="00710A3D">
      <w:pPr>
        <w:numPr>
          <w:ilvl w:val="0"/>
          <w:numId w:val="42"/>
        </w:numPr>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bCs/>
          <w:lang w:val="bg-BG"/>
        </w:rPr>
        <w:t>Предоставяне на техник-осеменители и фермери дюарови съдове за съхранение на криоконсервирана сперма по договор за съвместна дейност;</w:t>
      </w:r>
    </w:p>
    <w:p w:rsidR="00441940" w:rsidRPr="00BE3DE9" w:rsidRDefault="00441940" w:rsidP="00710A3D">
      <w:pPr>
        <w:numPr>
          <w:ilvl w:val="0"/>
          <w:numId w:val="42"/>
        </w:numPr>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lang w:val="bg-BG"/>
        </w:rPr>
        <w:t xml:space="preserve">Поддържане на Националния генетичен резерв от криоконсервиран генетичен материал от комерсиални и местни и автохтонни породи животни; </w:t>
      </w:r>
    </w:p>
    <w:p w:rsidR="00441940" w:rsidRPr="00BE3DE9" w:rsidRDefault="00441940" w:rsidP="00710A3D">
      <w:pPr>
        <w:numPr>
          <w:ilvl w:val="0"/>
          <w:numId w:val="42"/>
        </w:numPr>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lang w:val="bg-BG"/>
        </w:rPr>
        <w:t>Произвеждане в Държавните станции за изкуствено осеменяване дълбоко замразена сперма от елитни разплодни животни, от редки, застрашени от изчезване породи и популации, както и породи и популации в критично състояние.</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5. Получаване, окачествяване, обработка и криоконсервация на семенна течност от говеда, биволи, жребци, кочове и пръчове.</w:t>
      </w:r>
    </w:p>
    <w:p w:rsidR="00441940" w:rsidRPr="00BE3DE9" w:rsidRDefault="00441940" w:rsidP="00BE3DE9">
      <w:pPr>
        <w:overflowPunct/>
        <w:autoSpaceDE/>
        <w:autoSpaceDN/>
        <w:adjustRightInd/>
        <w:ind w:firstLine="567"/>
        <w:contextualSpacing/>
        <w:jc w:val="both"/>
        <w:textAlignment w:val="auto"/>
        <w:rPr>
          <w:rFonts w:ascii="Times New Roman" w:hAnsi="Times New Roman"/>
          <w:b/>
          <w:lang w:val="bg-BG" w:eastAsia="bg-BG"/>
        </w:rPr>
      </w:pPr>
    </w:p>
    <w:p w:rsidR="00441940" w:rsidRPr="00905AAD" w:rsidRDefault="00905AAD" w:rsidP="00905AAD">
      <w:pPr>
        <w:overflowPunct/>
        <w:autoSpaceDE/>
        <w:autoSpaceDN/>
        <w:adjustRightInd/>
        <w:contextualSpacing/>
        <w:jc w:val="both"/>
        <w:textAlignment w:val="auto"/>
        <w:rPr>
          <w:rFonts w:ascii="Times New Roman" w:hAnsi="Times New Roman"/>
          <w:b/>
          <w:i/>
          <w:lang w:val="bg-BG" w:eastAsia="bg-BG"/>
        </w:rPr>
      </w:pPr>
      <w:r>
        <w:rPr>
          <w:rFonts w:ascii="Times New Roman" w:hAnsi="Times New Roman"/>
          <w:lang w:val="bg-BG" w:eastAsia="bg-BG"/>
        </w:rPr>
        <w:t>П</w:t>
      </w:r>
      <w:r w:rsidR="00441940" w:rsidRPr="00905AAD">
        <w:rPr>
          <w:rFonts w:ascii="Times New Roman" w:hAnsi="Times New Roman"/>
          <w:lang w:val="bg-BG" w:eastAsia="bg-BG"/>
        </w:rPr>
        <w:t>родукти/услуги</w:t>
      </w:r>
      <w:r>
        <w:rPr>
          <w:rFonts w:ascii="Times New Roman" w:hAnsi="Times New Roman"/>
          <w:lang w:val="bg-BG" w:eastAsia="bg-BG"/>
        </w:rPr>
        <w:t xml:space="preserve"> -</w:t>
      </w:r>
      <w:r w:rsidR="00441940" w:rsidRPr="00BE3DE9">
        <w:rPr>
          <w:rFonts w:ascii="Times New Roman" w:hAnsi="Times New Roman"/>
          <w:b/>
          <w:lang w:val="bg-BG" w:eastAsia="bg-BG"/>
        </w:rPr>
        <w:t xml:space="preserve"> </w:t>
      </w:r>
      <w:r w:rsidR="00441940" w:rsidRPr="00905AAD">
        <w:rPr>
          <w:rFonts w:ascii="Times New Roman" w:hAnsi="Times New Roman"/>
          <w:b/>
          <w:i/>
          <w:lang w:val="bg-BG" w:eastAsia="bg-BG"/>
        </w:rPr>
        <w:t>Окачествяване и анализ на проби за нуждите на селекцията</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Дейности :</w:t>
      </w:r>
    </w:p>
    <w:p w:rsidR="00441940" w:rsidRPr="00BE3DE9" w:rsidRDefault="00441940" w:rsidP="00710A3D">
      <w:pPr>
        <w:numPr>
          <w:ilvl w:val="1"/>
          <w:numId w:val="41"/>
        </w:numPr>
        <w:tabs>
          <w:tab w:val="left" w:pos="851"/>
        </w:tabs>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lang w:val="bg-BG"/>
        </w:rPr>
        <w:t>извършване на лабораторен анализ на физико-химичния състав на сурово краве, биволско, овче и козе мляко за определяне качествените показатели на млечната продуктивност на контролираните животни;</w:t>
      </w:r>
    </w:p>
    <w:p w:rsidR="00441940" w:rsidRPr="00BE3DE9" w:rsidRDefault="00441940" w:rsidP="00710A3D">
      <w:pPr>
        <w:numPr>
          <w:ilvl w:val="1"/>
          <w:numId w:val="41"/>
        </w:numPr>
        <w:tabs>
          <w:tab w:val="left" w:pos="851"/>
        </w:tabs>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lang w:val="bg-BG"/>
        </w:rPr>
        <w:t>извършване на лабораторен анализ за нежност, рандеман и количество чисто влакно на проби вълна за нуждите на селекцията в тънкорунното овцевъдство;</w:t>
      </w:r>
    </w:p>
    <w:p w:rsidR="00441940" w:rsidRPr="00BE3DE9" w:rsidRDefault="00441940" w:rsidP="00710A3D">
      <w:pPr>
        <w:numPr>
          <w:ilvl w:val="1"/>
          <w:numId w:val="41"/>
        </w:numPr>
        <w:tabs>
          <w:tab w:val="left" w:pos="851"/>
        </w:tabs>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lang w:val="bg-BG"/>
        </w:rPr>
        <w:t>научно обосновано определяне на произход на животните в Националната генетична лаборатория, чрез извършване на ДНК – анализи.</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p>
    <w:p w:rsidR="00441940" w:rsidRPr="00BE3DE9" w:rsidRDefault="00905AAD" w:rsidP="00905AAD">
      <w:pPr>
        <w:overflowPunct/>
        <w:autoSpaceDE/>
        <w:autoSpaceDN/>
        <w:adjustRightInd/>
        <w:contextualSpacing/>
        <w:jc w:val="both"/>
        <w:textAlignment w:val="auto"/>
        <w:rPr>
          <w:rFonts w:ascii="Times New Roman" w:hAnsi="Times New Roman"/>
          <w:b/>
          <w:lang w:val="bg-BG" w:eastAsia="bg-BG"/>
        </w:rPr>
      </w:pPr>
      <w:r w:rsidRPr="00905AAD">
        <w:rPr>
          <w:rFonts w:ascii="Times New Roman" w:hAnsi="Times New Roman"/>
          <w:lang w:val="bg-BG" w:eastAsia="bg-BG"/>
        </w:rPr>
        <w:t>П</w:t>
      </w:r>
      <w:r w:rsidR="00441940" w:rsidRPr="00905AAD">
        <w:rPr>
          <w:rFonts w:ascii="Times New Roman" w:hAnsi="Times New Roman"/>
          <w:lang w:val="bg-BG" w:eastAsia="bg-BG"/>
        </w:rPr>
        <w:t>родукти/услуги</w:t>
      </w:r>
      <w:r>
        <w:rPr>
          <w:rFonts w:ascii="Times New Roman" w:hAnsi="Times New Roman"/>
          <w:b/>
          <w:lang w:val="bg-BG" w:eastAsia="bg-BG"/>
        </w:rPr>
        <w:t xml:space="preserve"> - </w:t>
      </w:r>
      <w:r w:rsidR="00441940" w:rsidRPr="00BE3DE9">
        <w:rPr>
          <w:rFonts w:ascii="Times New Roman" w:hAnsi="Times New Roman"/>
          <w:b/>
          <w:lang w:val="bg-BG" w:eastAsia="bg-BG"/>
        </w:rPr>
        <w:t xml:space="preserve"> </w:t>
      </w:r>
      <w:r w:rsidR="00441940" w:rsidRPr="00905AAD">
        <w:rPr>
          <w:rFonts w:ascii="Times New Roman" w:hAnsi="Times New Roman"/>
          <w:b/>
          <w:i/>
          <w:lang w:val="bg-BG" w:eastAsia="bg-BG"/>
        </w:rPr>
        <w:t>Производство и разпространение на разплоден материал</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Дейности :</w:t>
      </w:r>
    </w:p>
    <w:p w:rsidR="00441940" w:rsidRPr="00BE3DE9" w:rsidRDefault="00441940" w:rsidP="00710A3D">
      <w:pPr>
        <w:numPr>
          <w:ilvl w:val="0"/>
          <w:numId w:val="43"/>
        </w:numPr>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bCs/>
          <w:lang w:val="bg-BG"/>
        </w:rPr>
        <w:t>Производство и криоконсервация на семенен материал в Държавните станции по изкуствено осеменяване;</w:t>
      </w:r>
    </w:p>
    <w:p w:rsidR="00441940" w:rsidRPr="00BE3DE9" w:rsidRDefault="00441940" w:rsidP="00710A3D">
      <w:pPr>
        <w:numPr>
          <w:ilvl w:val="0"/>
          <w:numId w:val="43"/>
        </w:numPr>
        <w:overflowPunct/>
        <w:autoSpaceDE/>
        <w:autoSpaceDN/>
        <w:adjustRightInd/>
        <w:ind w:left="0" w:firstLine="567"/>
        <w:contextualSpacing/>
        <w:jc w:val="both"/>
        <w:textAlignment w:val="auto"/>
        <w:rPr>
          <w:rFonts w:ascii="Times New Roman" w:hAnsi="Times New Roman"/>
          <w:lang w:val="bg-BG"/>
        </w:rPr>
      </w:pPr>
      <w:r w:rsidRPr="00BE3DE9">
        <w:rPr>
          <w:rFonts w:ascii="Times New Roman" w:hAnsi="Times New Roman"/>
          <w:bCs/>
          <w:lang w:val="bg-BG"/>
        </w:rPr>
        <w:t>Продажба на разплоден материал чрез изградената мрежа от 9 Центъра за съхранение на сперма от Националния генофонд от говежди и биволски разплодници и жребци;</w:t>
      </w:r>
    </w:p>
    <w:p w:rsidR="00441940" w:rsidRPr="00BE3DE9" w:rsidRDefault="00441940" w:rsidP="00710A3D">
      <w:pPr>
        <w:numPr>
          <w:ilvl w:val="0"/>
          <w:numId w:val="43"/>
        </w:numPr>
        <w:overflowPunct/>
        <w:autoSpaceDE/>
        <w:autoSpaceDN/>
        <w:adjustRightInd/>
        <w:ind w:left="0" w:firstLine="567"/>
        <w:contextualSpacing/>
        <w:jc w:val="both"/>
        <w:textAlignment w:val="auto"/>
        <w:rPr>
          <w:rFonts w:ascii="Times New Roman" w:hAnsi="Times New Roman"/>
          <w:bCs/>
          <w:lang w:val="bg-BG"/>
        </w:rPr>
      </w:pPr>
      <w:r w:rsidRPr="00BE3DE9">
        <w:rPr>
          <w:rFonts w:ascii="Times New Roman" w:hAnsi="Times New Roman"/>
          <w:bCs/>
          <w:lang w:val="bg-BG"/>
        </w:rPr>
        <w:t xml:space="preserve">Поддържане на коневъдно депо за реализиране на Програми за опазване на породите Дунавски и Плевенски кон. </w:t>
      </w:r>
    </w:p>
    <w:p w:rsidR="00441940" w:rsidRPr="00BE3DE9" w:rsidRDefault="00441940" w:rsidP="00BE3DE9">
      <w:pPr>
        <w:overflowPunct/>
        <w:autoSpaceDE/>
        <w:autoSpaceDN/>
        <w:adjustRightInd/>
        <w:ind w:firstLine="567"/>
        <w:contextualSpacing/>
        <w:jc w:val="both"/>
        <w:textAlignment w:val="auto"/>
        <w:rPr>
          <w:rFonts w:ascii="Times New Roman" w:hAnsi="Times New Roman"/>
          <w:b/>
          <w:lang w:val="bg-BG"/>
        </w:rPr>
      </w:pPr>
    </w:p>
    <w:p w:rsidR="00441940" w:rsidRPr="00905AAD" w:rsidRDefault="00441940" w:rsidP="00905AAD">
      <w:pPr>
        <w:overflowPunct/>
        <w:autoSpaceDE/>
        <w:autoSpaceDN/>
        <w:adjustRightInd/>
        <w:contextualSpacing/>
        <w:jc w:val="both"/>
        <w:textAlignment w:val="auto"/>
        <w:rPr>
          <w:rFonts w:ascii="Times New Roman" w:hAnsi="Times New Roman"/>
          <w:b/>
          <w:i/>
          <w:lang w:val="bg-BG"/>
        </w:rPr>
      </w:pPr>
      <w:r w:rsidRPr="00905AAD">
        <w:rPr>
          <w:rFonts w:ascii="Times New Roman" w:hAnsi="Times New Roman"/>
          <w:lang w:val="bg-BG"/>
        </w:rPr>
        <w:t>продукти/услуги</w:t>
      </w:r>
      <w:r w:rsidRPr="00BE3DE9">
        <w:rPr>
          <w:rFonts w:ascii="Times New Roman" w:hAnsi="Times New Roman"/>
          <w:b/>
          <w:lang w:val="bg-BG"/>
        </w:rPr>
        <w:t xml:space="preserve"> </w:t>
      </w:r>
      <w:r w:rsidR="00905AAD">
        <w:rPr>
          <w:rFonts w:ascii="Times New Roman" w:hAnsi="Times New Roman"/>
          <w:b/>
          <w:lang w:val="bg-BG"/>
        </w:rPr>
        <w:t xml:space="preserve"> </w:t>
      </w:r>
      <w:r w:rsidR="00905AAD" w:rsidRPr="00905AAD">
        <w:rPr>
          <w:rFonts w:ascii="Times New Roman" w:hAnsi="Times New Roman"/>
          <w:b/>
          <w:i/>
          <w:lang w:val="bg-BG"/>
        </w:rPr>
        <w:t xml:space="preserve">- </w:t>
      </w:r>
      <w:r w:rsidRPr="00905AAD">
        <w:rPr>
          <w:rFonts w:ascii="Times New Roman" w:hAnsi="Times New Roman"/>
          <w:b/>
          <w:i/>
          <w:lang w:val="bg-BG"/>
        </w:rPr>
        <w:t>Контрол на развъдната дейност</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Дейности :</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1.Проверка на начините и методите  по които се извършва контрола на продуктивните качества;</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2.Проверка на воденето на родословни книги, като се гарантира коректното и точно вписване на всички данни (индентификацията на всяко едно животно, данните за неговите родители, данните за собствената му продуктивност и т.н.);</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3.Контрол на достоверността, начина и формата на  издадените зоотехнически сертификати;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lastRenderedPageBreak/>
        <w:t>4.Проверка на случните планове в зависимост от фиксираните селекционни цели в утвърдените селекционните програми;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5.Проверка на начина и методите чрез които се извършва определянето на развъдната стойност;</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6.Проверка на изпълнението на селекционните програми;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7.Контрол на репродуктивния процес, включващ контрол на осеменяването, получаването, съхранението и разпространението на семенен материал;</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8.Контрол на използваните регламентирани мъжки разплодници;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9.Контрол на произхода на животните, обект на селекция, в т.ч. и имунологичен.</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10.Създаване и поддържане на единна Национална система за животните, обект на селекция.</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11. Въвеждане на Новия регламент с разпоредби относно осъществяването на официален контрол, пригоден към сектора на животновъдството.</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p>
    <w:p w:rsidR="00441940" w:rsidRPr="00BE3DE9" w:rsidRDefault="00441940" w:rsidP="00905AAD">
      <w:pPr>
        <w:overflowPunct/>
        <w:autoSpaceDE/>
        <w:autoSpaceDN/>
        <w:adjustRightInd/>
        <w:contextualSpacing/>
        <w:jc w:val="both"/>
        <w:textAlignment w:val="auto"/>
        <w:rPr>
          <w:rFonts w:ascii="Times New Roman" w:hAnsi="Times New Roman"/>
          <w:b/>
          <w:lang w:val="bg-BG"/>
        </w:rPr>
      </w:pPr>
      <w:r w:rsidRPr="00905AAD">
        <w:rPr>
          <w:rFonts w:ascii="Times New Roman" w:hAnsi="Times New Roman"/>
          <w:lang w:val="bg-BG"/>
        </w:rPr>
        <w:t>продукти/услуги</w:t>
      </w:r>
      <w:r w:rsidRPr="00BE3DE9">
        <w:rPr>
          <w:rFonts w:ascii="Times New Roman" w:hAnsi="Times New Roman"/>
          <w:lang w:val="bg-BG"/>
        </w:rPr>
        <w:t xml:space="preserve"> </w:t>
      </w:r>
      <w:r w:rsidR="00905AAD">
        <w:rPr>
          <w:rFonts w:ascii="Times New Roman" w:hAnsi="Times New Roman"/>
          <w:b/>
          <w:lang w:val="bg-BG"/>
        </w:rPr>
        <w:t xml:space="preserve"> - </w:t>
      </w:r>
      <w:r w:rsidRPr="00905AAD">
        <w:rPr>
          <w:rFonts w:ascii="Times New Roman" w:hAnsi="Times New Roman"/>
          <w:b/>
          <w:i/>
          <w:lang w:val="bg-BG"/>
        </w:rPr>
        <w:t>Контрол на вноса и износа на разплодни животни и биологични продукти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Дейности :</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 Разглеждане и проверка за съответствие на документите на селскостопанските животни и биологични продукти, получени от тях, обект на внос или износ;</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2. Осъществяване на проверки за съответствие на територията на страната на селскостопанските животни и биологични продукти, получени от тях, обект на внос или износ;</w:t>
      </w:r>
    </w:p>
    <w:p w:rsidR="00905AAD"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 xml:space="preserve">3. Поддържане и водене на регистър на </w:t>
      </w:r>
      <w:r w:rsidR="00905AAD">
        <w:rPr>
          <w:rFonts w:ascii="Times New Roman" w:hAnsi="Times New Roman"/>
          <w:lang w:val="bg-BG"/>
        </w:rPr>
        <w:t>внесените и изнесените животни;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4. Поддържане на регистър на вносителите на биологични продукти и регистър на внесените биологични продукти;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5. Мониторинг на състоянието на застрашените от изчезване редки местни породи селскостопански животни;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6. Изготвяне на предложения до Министъра на земеделието, храните и горите за налагане на забрана за износ на някои редки местни породи селскостопански животни;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7. Осигуряване на по-добро функциониране на вътрешния пазар и търговията с въвеждане на нови правила и избягване на пречките пред търговията, произтичащи от националното транспониране на законодателството на ЕС и  преодоляване на съществуващи проблеми.</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p>
    <w:p w:rsidR="00441940" w:rsidRPr="00BE3DE9" w:rsidRDefault="00441940" w:rsidP="00905AAD">
      <w:pPr>
        <w:overflowPunct/>
        <w:autoSpaceDE/>
        <w:autoSpaceDN/>
        <w:adjustRightInd/>
        <w:contextualSpacing/>
        <w:jc w:val="both"/>
        <w:textAlignment w:val="auto"/>
        <w:rPr>
          <w:rFonts w:ascii="Times New Roman" w:hAnsi="Times New Roman"/>
          <w:b/>
          <w:lang w:val="bg-BG"/>
        </w:rPr>
      </w:pPr>
      <w:r w:rsidRPr="00905AAD">
        <w:rPr>
          <w:rFonts w:ascii="Times New Roman" w:hAnsi="Times New Roman"/>
          <w:lang w:val="bg-BG"/>
        </w:rPr>
        <w:t>продукти/услуги</w:t>
      </w:r>
      <w:r w:rsidR="00905AAD">
        <w:rPr>
          <w:rFonts w:ascii="Times New Roman" w:hAnsi="Times New Roman"/>
          <w:b/>
          <w:lang w:val="bg-BG"/>
        </w:rPr>
        <w:t xml:space="preserve"> - </w:t>
      </w:r>
      <w:r w:rsidRPr="00BE3DE9">
        <w:rPr>
          <w:rFonts w:ascii="Times New Roman" w:hAnsi="Times New Roman"/>
          <w:b/>
          <w:lang w:val="bg-BG"/>
        </w:rPr>
        <w:t xml:space="preserve"> </w:t>
      </w:r>
      <w:r w:rsidRPr="00905AAD">
        <w:rPr>
          <w:rFonts w:ascii="Times New Roman" w:hAnsi="Times New Roman"/>
          <w:b/>
          <w:i/>
          <w:lang w:val="bg-BG"/>
        </w:rPr>
        <w:t>Селекция и репродукция в животновъдството</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Дейности :</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1.Определяне на породност, регистрация, вписване в родословна книга и извършване на развъдна дейност с животни, за които няма създададена развъдна организация, получила разрешение за развъдна дейност със съответната порода и въвеждане на данни в системата ВетИС на БАБХ.</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2.Издаване на родословни сертификати.</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3.Изработва случни планове, съобразени с определени развъдни цели.</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4.Производството на женски и мъжки разплодни животни.</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5.Администриране на изкуственото осеменяване на територията на цялата страна.</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6.Производство и съхранение на семенен материал от висококачествени разплодници като резултат от селекцията.</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7.Преценка на разплодниците по продуктивност на техните родители, странични родственици и продуктивност на тяхното потомство.</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8.Организиране на въвеждането на нови достижения в областта на селекцията и репродукцията.</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9.Ефективно използване на разплодниците.</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10.Оптимизирането и организацията на съхранението, разпространението и осъществяването на репродуктивния процес.</w:t>
      </w:r>
    </w:p>
    <w:p w:rsidR="00441940" w:rsidRPr="00BE3DE9" w:rsidRDefault="00441940" w:rsidP="00905AAD">
      <w:pPr>
        <w:tabs>
          <w:tab w:val="left" w:pos="851"/>
        </w:tabs>
        <w:overflowPunct/>
        <w:autoSpaceDE/>
        <w:autoSpaceDN/>
        <w:adjustRightInd/>
        <w:ind w:firstLine="567"/>
        <w:contextualSpacing/>
        <w:jc w:val="both"/>
        <w:textAlignment w:val="auto"/>
        <w:rPr>
          <w:rFonts w:ascii="Times New Roman" w:hAnsi="Times New Roman"/>
          <w:lang w:val="bg-BG"/>
        </w:rPr>
      </w:pPr>
      <w:r w:rsidRPr="00BE3DE9">
        <w:rPr>
          <w:rFonts w:ascii="Times New Roman" w:hAnsi="Times New Roman"/>
          <w:lang w:val="bg-BG"/>
        </w:rPr>
        <w:t>11. Оказване на методологическа помощ при извършване на развъдна дейност.</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rPr>
      </w:pPr>
    </w:p>
    <w:p w:rsidR="00441940" w:rsidRPr="00BE3DE9" w:rsidRDefault="00441940" w:rsidP="00905AAD">
      <w:pPr>
        <w:overflowPunct/>
        <w:autoSpaceDE/>
        <w:autoSpaceDN/>
        <w:adjustRightInd/>
        <w:contextualSpacing/>
        <w:jc w:val="both"/>
        <w:textAlignment w:val="auto"/>
        <w:rPr>
          <w:rFonts w:ascii="Times New Roman" w:hAnsi="Times New Roman"/>
          <w:i/>
          <w:lang w:val="bg-BG" w:eastAsia="bg-BG"/>
        </w:rPr>
      </w:pPr>
      <w:r w:rsidRPr="00905AAD">
        <w:rPr>
          <w:rFonts w:ascii="Times New Roman" w:hAnsi="Times New Roman"/>
          <w:lang w:val="bg-BG" w:eastAsia="bg-BG"/>
        </w:rPr>
        <w:t xml:space="preserve">продукти/услуги </w:t>
      </w:r>
      <w:r w:rsidR="00905AAD" w:rsidRPr="00905AAD">
        <w:rPr>
          <w:rFonts w:ascii="Times New Roman" w:hAnsi="Times New Roman"/>
          <w:lang w:val="bg-BG" w:eastAsia="bg-BG"/>
        </w:rPr>
        <w:t xml:space="preserve"> -</w:t>
      </w:r>
      <w:r w:rsidR="00905AAD">
        <w:rPr>
          <w:rFonts w:ascii="Times New Roman" w:hAnsi="Times New Roman"/>
          <w:lang w:val="bg-BG" w:eastAsia="bg-BG"/>
        </w:rPr>
        <w:t xml:space="preserve"> </w:t>
      </w:r>
      <w:r w:rsidRPr="00905AAD">
        <w:rPr>
          <w:rFonts w:ascii="Times New Roman" w:hAnsi="Times New Roman"/>
          <w:b/>
          <w:i/>
          <w:lang w:val="bg-BG" w:eastAsia="bg-BG"/>
        </w:rPr>
        <w:t>Консултантски услуги, създаване на контакти и партньорства</w:t>
      </w:r>
    </w:p>
    <w:p w:rsidR="00441940" w:rsidRPr="00BE3DE9" w:rsidRDefault="00441940" w:rsidP="00BE3DE9">
      <w:pPr>
        <w:overflowPunct/>
        <w:autoSpaceDE/>
        <w:autoSpaceDN/>
        <w:adjustRightInd/>
        <w:ind w:firstLine="567"/>
        <w:contextualSpacing/>
        <w:jc w:val="both"/>
        <w:textAlignment w:val="auto"/>
        <w:rPr>
          <w:rFonts w:ascii="Times New Roman" w:hAnsi="Times New Roman"/>
          <w:i/>
          <w:lang w:val="bg-BG" w:eastAsia="bg-BG"/>
        </w:rPr>
      </w:pPr>
      <w:r w:rsidRPr="00BE3DE9">
        <w:rPr>
          <w:rFonts w:ascii="Times New Roman" w:hAnsi="Times New Roman"/>
          <w:lang w:val="bg-BG" w:eastAsia="bg-BG"/>
        </w:rPr>
        <w:t>Дейности:</w:t>
      </w:r>
    </w:p>
    <w:p w:rsidR="00441940" w:rsidRPr="00BE3DE9" w:rsidRDefault="00441940" w:rsidP="00710A3D">
      <w:pPr>
        <w:numPr>
          <w:ilvl w:val="0"/>
          <w:numId w:val="44"/>
        </w:numPr>
        <w:tabs>
          <w:tab w:val="clear" w:pos="502"/>
          <w:tab w:val="num" w:pos="851"/>
        </w:tabs>
        <w:overflowPunct/>
        <w:autoSpaceDE/>
        <w:autoSpaceDN/>
        <w:adjustRightInd/>
        <w:ind w:left="0"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Извършване на консултантски услуги и предоставяне на съвети, свързани с избор на порода животни за отглеждане съобразно с конкретните природо-климатични условия; с методите на развъждане и репродукция; с храненето и технологиите на отглеждане на различните видове и категории животни;</w:t>
      </w:r>
    </w:p>
    <w:p w:rsidR="00441940" w:rsidRPr="00BE3DE9" w:rsidRDefault="00441940" w:rsidP="00710A3D">
      <w:pPr>
        <w:numPr>
          <w:ilvl w:val="0"/>
          <w:numId w:val="44"/>
        </w:numPr>
        <w:tabs>
          <w:tab w:val="clear" w:pos="502"/>
          <w:tab w:val="num" w:pos="851"/>
        </w:tabs>
        <w:overflowPunct/>
        <w:autoSpaceDE/>
        <w:autoSpaceDN/>
        <w:adjustRightInd/>
        <w:ind w:left="0"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Извършване на консултантски услуги за прилагане на схемите за обвързано подпомагане на животни под селекционен контрол;</w:t>
      </w:r>
    </w:p>
    <w:p w:rsidR="00441940" w:rsidRPr="00BE3DE9" w:rsidRDefault="00441940" w:rsidP="00710A3D">
      <w:pPr>
        <w:numPr>
          <w:ilvl w:val="0"/>
          <w:numId w:val="44"/>
        </w:numPr>
        <w:tabs>
          <w:tab w:val="clear" w:pos="502"/>
          <w:tab w:val="left" w:pos="709"/>
          <w:tab w:val="num" w:pos="851"/>
        </w:tabs>
        <w:overflowPunct/>
        <w:autoSpaceDE/>
        <w:autoSpaceDN/>
        <w:adjustRightInd/>
        <w:ind w:left="0" w:firstLine="567"/>
        <w:contextualSpacing/>
        <w:jc w:val="both"/>
        <w:textAlignment w:val="auto"/>
        <w:rPr>
          <w:rFonts w:ascii="Times New Roman" w:hAnsi="Times New Roman"/>
          <w:lang w:val="bg-BG" w:eastAsia="pl-PL"/>
        </w:rPr>
      </w:pPr>
      <w:r w:rsidRPr="00BE3DE9">
        <w:rPr>
          <w:rFonts w:ascii="Times New Roman" w:hAnsi="Times New Roman"/>
          <w:lang w:val="bg-BG" w:eastAsia="pl-PL"/>
        </w:rPr>
        <w:lastRenderedPageBreak/>
        <w:t>Създаване на партньорства с Аграрен университет – Пловдив и Лесотехнически университет - София за практически занятия на студенти, Тракийски университет Стара Загора, ССА и др. институции и организации за трансфера, приложението и внедряването на достиженията на животновъдната наука в практиката;</w:t>
      </w:r>
    </w:p>
    <w:p w:rsidR="00441940" w:rsidRPr="00BE3DE9" w:rsidRDefault="00441940" w:rsidP="00710A3D">
      <w:pPr>
        <w:numPr>
          <w:ilvl w:val="0"/>
          <w:numId w:val="44"/>
        </w:numPr>
        <w:tabs>
          <w:tab w:val="clear" w:pos="502"/>
          <w:tab w:val="left" w:pos="709"/>
          <w:tab w:val="num" w:pos="851"/>
        </w:tabs>
        <w:overflowPunct/>
        <w:autoSpaceDE/>
        <w:autoSpaceDN/>
        <w:adjustRightInd/>
        <w:ind w:left="0" w:firstLine="567"/>
        <w:contextualSpacing/>
        <w:jc w:val="both"/>
        <w:textAlignment w:val="auto"/>
        <w:rPr>
          <w:rFonts w:ascii="Times New Roman" w:hAnsi="Times New Roman"/>
          <w:b/>
          <w:spacing w:val="20"/>
          <w:lang w:val="bg-BG" w:eastAsia="pl-PL"/>
        </w:rPr>
      </w:pPr>
      <w:r w:rsidRPr="00BE3DE9">
        <w:rPr>
          <w:rFonts w:ascii="Times New Roman" w:hAnsi="Times New Roman"/>
          <w:lang w:val="bg-BG" w:eastAsia="pl-PL"/>
        </w:rPr>
        <w:t>Поддържане на контакти и партньорски отношения с Европейската фокусна точка /ERFP/.</w:t>
      </w:r>
    </w:p>
    <w:p w:rsidR="00441940" w:rsidRPr="00BE3DE9" w:rsidRDefault="00441940" w:rsidP="00905AAD">
      <w:pPr>
        <w:tabs>
          <w:tab w:val="left" w:pos="709"/>
          <w:tab w:val="num" w:pos="851"/>
        </w:tabs>
        <w:overflowPunct/>
        <w:autoSpaceDE/>
        <w:autoSpaceDN/>
        <w:adjustRightInd/>
        <w:ind w:firstLine="567"/>
        <w:contextualSpacing/>
        <w:jc w:val="both"/>
        <w:textAlignment w:val="auto"/>
        <w:rPr>
          <w:rFonts w:ascii="Times New Roman" w:hAnsi="Times New Roman"/>
          <w:b/>
          <w:spacing w:val="20"/>
          <w:lang w:val="bg-BG" w:eastAsia="pl-PL"/>
        </w:rPr>
      </w:pPr>
    </w:p>
    <w:p w:rsidR="00441940" w:rsidRPr="00905AAD" w:rsidRDefault="00441940" w:rsidP="00905AAD">
      <w:pPr>
        <w:tabs>
          <w:tab w:val="num" w:pos="851"/>
        </w:tabs>
        <w:overflowPunct/>
        <w:autoSpaceDE/>
        <w:autoSpaceDN/>
        <w:adjustRightInd/>
        <w:ind w:firstLine="567"/>
        <w:contextualSpacing/>
        <w:jc w:val="both"/>
        <w:textAlignment w:val="auto"/>
        <w:rPr>
          <w:rFonts w:ascii="Times New Roman" w:hAnsi="Times New Roman"/>
          <w:b/>
          <w:i/>
          <w:lang w:val="bg-BG" w:eastAsia="bg-BG"/>
        </w:rPr>
      </w:pPr>
      <w:r w:rsidRPr="00905AAD">
        <w:rPr>
          <w:rFonts w:ascii="Times New Roman" w:hAnsi="Times New Roman"/>
          <w:lang w:val="bg-BG" w:eastAsia="bg-BG"/>
        </w:rPr>
        <w:t>продукти/услуги</w:t>
      </w:r>
      <w:r w:rsidRPr="00BE3DE9">
        <w:rPr>
          <w:rFonts w:ascii="Times New Roman" w:hAnsi="Times New Roman"/>
          <w:lang w:val="bg-BG" w:eastAsia="bg-BG"/>
        </w:rPr>
        <w:t xml:space="preserve"> </w:t>
      </w:r>
      <w:r w:rsidR="00905AAD">
        <w:rPr>
          <w:rFonts w:ascii="Times New Roman" w:hAnsi="Times New Roman"/>
          <w:b/>
          <w:lang w:val="bg-BG" w:eastAsia="bg-BG"/>
        </w:rPr>
        <w:t xml:space="preserve"> - </w:t>
      </w:r>
      <w:r w:rsidRPr="00905AAD">
        <w:rPr>
          <w:rFonts w:ascii="Times New Roman" w:hAnsi="Times New Roman"/>
          <w:b/>
          <w:i/>
          <w:lang w:val="bg-BG" w:eastAsia="bg-BG"/>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rsidR="00441940" w:rsidRPr="00BE3DE9" w:rsidRDefault="00441940" w:rsidP="00905AAD">
      <w:pPr>
        <w:tabs>
          <w:tab w:val="num" w:pos="851"/>
        </w:tabs>
        <w:overflowPunct/>
        <w:autoSpaceDE/>
        <w:autoSpaceDN/>
        <w:adjustRightInd/>
        <w:ind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Дейности:</w:t>
      </w:r>
    </w:p>
    <w:p w:rsidR="00441940" w:rsidRPr="00BE3DE9" w:rsidRDefault="00441940" w:rsidP="00710A3D">
      <w:pPr>
        <w:numPr>
          <w:ilvl w:val="0"/>
          <w:numId w:val="45"/>
        </w:numPr>
        <w:tabs>
          <w:tab w:val="num" w:pos="851"/>
        </w:tabs>
        <w:overflowPunct/>
        <w:autoSpaceDE/>
        <w:autoSpaceDN/>
        <w:adjustRightInd/>
        <w:ind w:left="0"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Извършване на проверки съгласно т.1 на Раздел ІІІ от Схемата на държавна помощ за водене на родословна книга и за определяне продуктивността и генетичните качества на животните;</w:t>
      </w:r>
    </w:p>
    <w:p w:rsidR="00441940" w:rsidRPr="00BE3DE9" w:rsidRDefault="00441940" w:rsidP="00710A3D">
      <w:pPr>
        <w:numPr>
          <w:ilvl w:val="0"/>
          <w:numId w:val="45"/>
        </w:numPr>
        <w:tabs>
          <w:tab w:val="num" w:pos="851"/>
        </w:tabs>
        <w:overflowPunct/>
        <w:autoSpaceDE/>
        <w:autoSpaceDN/>
        <w:adjustRightInd/>
        <w:ind w:left="0"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Участие на служителите на ИАСРЖ в комисии за проверки по отпуснати други държавни помощи и европейски средства при поискване от страна на ДФ „Земеделие“;</w:t>
      </w:r>
    </w:p>
    <w:p w:rsidR="00441940" w:rsidRPr="00BE3DE9" w:rsidRDefault="00441940" w:rsidP="00710A3D">
      <w:pPr>
        <w:numPr>
          <w:ilvl w:val="0"/>
          <w:numId w:val="45"/>
        </w:numPr>
        <w:tabs>
          <w:tab w:val="num" w:pos="851"/>
        </w:tabs>
        <w:overflowPunct/>
        <w:autoSpaceDE/>
        <w:autoSpaceDN/>
        <w:adjustRightInd/>
        <w:ind w:left="0" w:firstLine="567"/>
        <w:contextualSpacing/>
        <w:jc w:val="both"/>
        <w:textAlignment w:val="auto"/>
        <w:rPr>
          <w:rFonts w:ascii="Times New Roman" w:hAnsi="Times New Roman"/>
          <w:lang w:val="bg-BG" w:eastAsia="bg-BG"/>
        </w:rPr>
      </w:pPr>
      <w:r w:rsidRPr="00BE3DE9">
        <w:rPr>
          <w:rFonts w:ascii="Times New Roman" w:hAnsi="Times New Roman"/>
          <w:lang w:val="bg-BG" w:eastAsia="bg-BG"/>
        </w:rPr>
        <w:t>Участие в прилагането на схеми за обвързано с производството подпомагане в сектор „Животновъдство” за животни под селекционен контрол.</w:t>
      </w:r>
    </w:p>
    <w:p w:rsidR="00441940" w:rsidRPr="00BE3DE9" w:rsidRDefault="00441940" w:rsidP="00BE3DE9">
      <w:pPr>
        <w:overflowPunct/>
        <w:autoSpaceDE/>
        <w:autoSpaceDN/>
        <w:adjustRightInd/>
        <w:ind w:firstLine="567"/>
        <w:contextualSpacing/>
        <w:jc w:val="both"/>
        <w:textAlignment w:val="auto"/>
        <w:rPr>
          <w:rFonts w:ascii="Times New Roman" w:hAnsi="Times New Roman"/>
          <w:lang w:val="bg-BG" w:eastAsia="bg-BG"/>
        </w:rPr>
      </w:pPr>
    </w:p>
    <w:p w:rsidR="00441940" w:rsidRPr="006757DB" w:rsidRDefault="00441940" w:rsidP="00441940">
      <w:pPr>
        <w:numPr>
          <w:ilvl w:val="0"/>
          <w:numId w:val="20"/>
        </w:numPr>
        <w:overflowPunct/>
        <w:autoSpaceDE/>
        <w:autoSpaceDN/>
        <w:adjustRightInd/>
        <w:spacing w:before="120" w:line="276" w:lineRule="auto"/>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Отчет за изпълнението на администрираните разходни показатели, вкл. проекти по програмата</w:t>
      </w:r>
    </w:p>
    <w:p w:rsidR="0016492F" w:rsidRDefault="001F6784" w:rsidP="001F6784">
      <w:pPr>
        <w:overflowPunct/>
        <w:autoSpaceDE/>
        <w:autoSpaceDN/>
        <w:adjustRightInd/>
        <w:spacing w:before="120" w:line="276" w:lineRule="auto"/>
        <w:ind w:firstLine="567"/>
        <w:contextualSpacing/>
        <w:jc w:val="both"/>
        <w:textAlignment w:val="auto"/>
        <w:rPr>
          <w:rFonts w:ascii="Times New Roman" w:eastAsia="Calibri" w:hAnsi="Times New Roman"/>
          <w:shd w:val="clear" w:color="auto" w:fill="FEFEFE"/>
          <w:lang w:val="bg-BG"/>
        </w:rPr>
      </w:pPr>
      <w:r>
        <w:rPr>
          <w:rFonts w:ascii="Times New Roman" w:eastAsia="Calibri" w:hAnsi="Times New Roman"/>
          <w:shd w:val="clear" w:color="auto" w:fill="FEFEFE"/>
          <w:lang w:val="bg-BG"/>
        </w:rPr>
        <w:t xml:space="preserve">Отчетени са разходи за </w:t>
      </w:r>
      <w:r w:rsidRPr="001F6784">
        <w:rPr>
          <w:rFonts w:ascii="Times New Roman" w:eastAsia="Calibri" w:hAnsi="Times New Roman"/>
          <w:shd w:val="clear" w:color="auto" w:fill="FEFEFE"/>
          <w:lang w:val="bg-BG"/>
        </w:rPr>
        <w:t>членски внос и участие в нетърговски организации и дейности в ICAR и ERFP</w:t>
      </w:r>
      <w:r>
        <w:rPr>
          <w:rFonts w:ascii="Times New Roman" w:eastAsia="Calibri" w:hAnsi="Times New Roman"/>
          <w:shd w:val="clear" w:color="auto" w:fill="FEFEFE"/>
          <w:lang w:val="bg-BG"/>
        </w:rPr>
        <w:t xml:space="preserve"> в размер на 11751 лв.</w:t>
      </w:r>
    </w:p>
    <w:p w:rsidR="001F6784" w:rsidRPr="00C57701" w:rsidRDefault="001F6784" w:rsidP="0016492F">
      <w:pPr>
        <w:overflowPunct/>
        <w:autoSpaceDE/>
        <w:autoSpaceDN/>
        <w:adjustRightInd/>
        <w:spacing w:before="120" w:line="276" w:lineRule="auto"/>
        <w:ind w:left="928"/>
        <w:contextualSpacing/>
        <w:jc w:val="both"/>
        <w:textAlignment w:val="auto"/>
        <w:rPr>
          <w:rFonts w:ascii="Times New Roman" w:eastAsia="Calibri" w:hAnsi="Times New Roman"/>
          <w:highlight w:val="cyan"/>
          <w:shd w:val="clear" w:color="auto" w:fill="FEFEFE"/>
          <w:lang w:val="bg-BG"/>
        </w:rPr>
      </w:pPr>
    </w:p>
    <w:p w:rsidR="0016492F" w:rsidRPr="00C57701" w:rsidRDefault="0016492F" w:rsidP="0016492F">
      <w:pPr>
        <w:numPr>
          <w:ilvl w:val="0"/>
          <w:numId w:val="20"/>
        </w:numPr>
        <w:overflowPunct/>
        <w:autoSpaceDE/>
        <w:autoSpaceDN/>
        <w:adjustRightInd/>
        <w:spacing w:before="120" w:line="276" w:lineRule="auto"/>
        <w:contextualSpacing/>
        <w:jc w:val="both"/>
        <w:textAlignment w:val="auto"/>
        <w:rPr>
          <w:rFonts w:ascii="Times New Roman" w:eastAsia="Calibri" w:hAnsi="Times New Roman"/>
          <w:shd w:val="clear" w:color="auto" w:fill="FEFEFE"/>
          <w:lang w:val="bg-BG"/>
        </w:rPr>
      </w:pPr>
      <w:r w:rsidRPr="00C57701">
        <w:rPr>
          <w:rFonts w:ascii="Times New Roman" w:eastAsia="Calibri" w:hAnsi="Times New Roman"/>
          <w:shd w:val="clear" w:color="auto" w:fill="FEFEFE"/>
          <w:lang w:val="bg-BG"/>
        </w:rPr>
        <w:t>Отчет на показателите за изпълнение на програмата (количествени, качествени, времеви)</w:t>
      </w:r>
    </w:p>
    <w:tbl>
      <w:tblPr>
        <w:tblW w:w="9460" w:type="dxa"/>
        <w:jc w:val="center"/>
        <w:tblLook w:val="04A0" w:firstRow="1" w:lastRow="0" w:firstColumn="1" w:lastColumn="0" w:noHBand="0" w:noVBand="1"/>
      </w:tblPr>
      <w:tblGrid>
        <w:gridCol w:w="566"/>
        <w:gridCol w:w="5192"/>
        <w:gridCol w:w="1400"/>
        <w:gridCol w:w="1220"/>
        <w:gridCol w:w="1260"/>
      </w:tblGrid>
      <w:tr w:rsidR="0016492F" w:rsidRPr="00905AAD" w:rsidTr="0016492F">
        <w:trPr>
          <w:trHeight w:val="255"/>
          <w:jc w:val="center"/>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ПОКАЗАТЕЛИТЕ ЗА ИЗПЪЛНЕНИЕ</w:t>
            </w:r>
          </w:p>
        </w:tc>
        <w:tc>
          <w:tcPr>
            <w:tcW w:w="3880"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6492F" w:rsidRPr="00905AAD" w:rsidRDefault="0016492F" w:rsidP="0016492F">
            <w:pPr>
              <w:overflowPunct/>
              <w:autoSpaceDE/>
              <w:autoSpaceDN/>
              <w:adjustRightInd/>
              <w:jc w:val="center"/>
              <w:textAlignment w:val="auto"/>
              <w:rPr>
                <w:rFonts w:ascii="Times New Roman" w:hAnsi="Times New Roman"/>
                <w:b/>
                <w:bCs/>
                <w:color w:val="000000"/>
                <w:lang w:val="bg-BG"/>
              </w:rPr>
            </w:pPr>
            <w:r w:rsidRPr="00905AAD">
              <w:rPr>
                <w:rFonts w:ascii="Times New Roman" w:hAnsi="Times New Roman"/>
                <w:b/>
                <w:bCs/>
                <w:color w:val="000000"/>
                <w:lang w:val="bg-BG"/>
              </w:rPr>
              <w:t>Целева стойност</w:t>
            </w:r>
          </w:p>
        </w:tc>
      </w:tr>
      <w:tr w:rsidR="0016492F" w:rsidRPr="00905AAD" w:rsidTr="0016492F">
        <w:trPr>
          <w:trHeight w:val="255"/>
          <w:jc w:val="center"/>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6492F" w:rsidRPr="00905AAD" w:rsidRDefault="0016492F" w:rsidP="0016492F">
            <w:pPr>
              <w:overflowPunct/>
              <w:autoSpaceDE/>
              <w:autoSpaceDN/>
              <w:adjustRightInd/>
              <w:jc w:val="center"/>
              <w:textAlignment w:val="auto"/>
              <w:rPr>
                <w:rFonts w:ascii="Times New Roman" w:hAnsi="Times New Roman"/>
                <w:b/>
                <w:bCs/>
                <w:color w:val="000000"/>
                <w:lang w:val="bg-BG"/>
              </w:rPr>
            </w:pPr>
            <w:r w:rsidRPr="00905AAD">
              <w:rPr>
                <w:rFonts w:ascii="Times New Roman" w:hAnsi="Times New Roman"/>
                <w:b/>
                <w:bCs/>
                <w:color w:val="000000"/>
                <w:lang w:val="bg-BG"/>
              </w:rPr>
              <w:t>Бюджетна програма - 2200.01.05  - "Животновъдство"</w:t>
            </w:r>
          </w:p>
        </w:tc>
        <w:tc>
          <w:tcPr>
            <w:tcW w:w="3880" w:type="dxa"/>
            <w:gridSpan w:val="3"/>
            <w:vMerge/>
            <w:tcBorders>
              <w:top w:val="single" w:sz="4" w:space="0" w:color="auto"/>
              <w:left w:val="single" w:sz="4" w:space="0" w:color="auto"/>
              <w:bottom w:val="single" w:sz="4" w:space="0" w:color="auto"/>
              <w:right w:val="single" w:sz="4" w:space="0" w:color="auto"/>
            </w:tcBorders>
            <w:vAlign w:val="center"/>
            <w:hideMark/>
          </w:tcPr>
          <w:p w:rsidR="0016492F" w:rsidRPr="00905AAD" w:rsidRDefault="0016492F" w:rsidP="0016492F">
            <w:pPr>
              <w:overflowPunct/>
              <w:autoSpaceDE/>
              <w:autoSpaceDN/>
              <w:adjustRightInd/>
              <w:textAlignment w:val="auto"/>
              <w:rPr>
                <w:rFonts w:ascii="Times New Roman" w:hAnsi="Times New Roman"/>
                <w:b/>
                <w:bCs/>
                <w:color w:val="000000"/>
                <w:lang w:val="bg-BG"/>
              </w:rPr>
            </w:pP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000000" w:fill="FCD5B4"/>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w:t>
            </w:r>
          </w:p>
        </w:tc>
        <w:tc>
          <w:tcPr>
            <w:tcW w:w="5192" w:type="dxa"/>
            <w:tcBorders>
              <w:top w:val="nil"/>
              <w:left w:val="nil"/>
              <w:bottom w:val="single" w:sz="4" w:space="0" w:color="auto"/>
              <w:right w:val="single" w:sz="4" w:space="0" w:color="auto"/>
            </w:tcBorders>
            <w:shd w:val="clear" w:color="000000" w:fill="FCD5B4"/>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Показатели за изпълнение</w:t>
            </w:r>
          </w:p>
        </w:tc>
        <w:tc>
          <w:tcPr>
            <w:tcW w:w="1400" w:type="dxa"/>
            <w:tcBorders>
              <w:top w:val="nil"/>
              <w:left w:val="nil"/>
              <w:bottom w:val="single" w:sz="4" w:space="0" w:color="auto"/>
              <w:right w:val="single" w:sz="4" w:space="0" w:color="auto"/>
            </w:tcBorders>
            <w:shd w:val="clear" w:color="000000" w:fill="FCD5B4"/>
            <w:vAlign w:val="center"/>
            <w:hideMark/>
          </w:tcPr>
          <w:p w:rsidR="0016492F" w:rsidRPr="00905AAD" w:rsidRDefault="0016492F" w:rsidP="0016492F">
            <w:pPr>
              <w:overflowPunct/>
              <w:autoSpaceDE/>
              <w:autoSpaceDN/>
              <w:adjustRightInd/>
              <w:jc w:val="center"/>
              <w:textAlignment w:val="auto"/>
              <w:rPr>
                <w:rFonts w:ascii="Times New Roman" w:hAnsi="Times New Roman"/>
                <w:b/>
                <w:bCs/>
                <w:color w:val="000000"/>
                <w:lang w:val="bg-BG"/>
              </w:rPr>
            </w:pPr>
            <w:r w:rsidRPr="00905AAD">
              <w:rPr>
                <w:rFonts w:ascii="Times New Roman" w:hAnsi="Times New Roman"/>
                <w:b/>
                <w:bCs/>
                <w:color w:val="000000"/>
                <w:lang w:val="bg-BG"/>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16492F" w:rsidRPr="00905AAD" w:rsidRDefault="0016492F" w:rsidP="0016492F">
            <w:pPr>
              <w:overflowPunct/>
              <w:autoSpaceDE/>
              <w:autoSpaceDN/>
              <w:adjustRightInd/>
              <w:jc w:val="center"/>
              <w:textAlignment w:val="auto"/>
              <w:rPr>
                <w:rFonts w:ascii="Times New Roman" w:hAnsi="Times New Roman"/>
                <w:b/>
                <w:bCs/>
                <w:color w:val="000000"/>
                <w:lang w:val="bg-BG"/>
              </w:rPr>
            </w:pPr>
            <w:r w:rsidRPr="00905AAD">
              <w:rPr>
                <w:rFonts w:ascii="Times New Roman" w:hAnsi="Times New Roman"/>
                <w:b/>
                <w:bCs/>
                <w:color w:val="000000"/>
                <w:lang w:val="bg-BG"/>
              </w:rPr>
              <w:t xml:space="preserve">Бюджет </w:t>
            </w:r>
            <w:r w:rsidRPr="00905AAD">
              <w:rPr>
                <w:rFonts w:ascii="Times New Roman" w:hAnsi="Times New Roman"/>
                <w:b/>
                <w:bCs/>
                <w:color w:val="000000"/>
                <w:lang w:val="bg-BG"/>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16492F" w:rsidRPr="00905AAD" w:rsidRDefault="0016492F" w:rsidP="0016492F">
            <w:pPr>
              <w:overflowPunct/>
              <w:autoSpaceDE/>
              <w:autoSpaceDN/>
              <w:adjustRightInd/>
              <w:jc w:val="center"/>
              <w:textAlignment w:val="auto"/>
              <w:rPr>
                <w:rFonts w:ascii="Times New Roman" w:hAnsi="Times New Roman"/>
                <w:b/>
                <w:bCs/>
                <w:color w:val="000000"/>
                <w:lang w:val="bg-BG"/>
              </w:rPr>
            </w:pPr>
            <w:r w:rsidRPr="00905AAD">
              <w:rPr>
                <w:rFonts w:ascii="Times New Roman" w:hAnsi="Times New Roman"/>
                <w:b/>
                <w:bCs/>
                <w:color w:val="000000"/>
                <w:lang w:val="bg-BG"/>
              </w:rPr>
              <w:t xml:space="preserve">Отчет </w:t>
            </w:r>
            <w:r w:rsidRPr="00905AAD">
              <w:rPr>
                <w:rFonts w:ascii="Times New Roman" w:hAnsi="Times New Roman"/>
                <w:b/>
                <w:bCs/>
                <w:color w:val="000000"/>
                <w:lang w:val="bg-BG"/>
              </w:rPr>
              <w:br/>
              <w:t>30.06.2019 г.</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Изготвяне на проекти на нормативни актове и становища по въпроси, свързани с развъдната дейност</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Участия в брой работни групи, касаещи развитието на животновъдството.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Изготвени предложения за издаване, отказване и отнемане на разрешения по ЗЖ.</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4</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4</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Организирани и проведени заседания на Съвета по животновъдство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5</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Подпомогнати Областни консултативни съвети по животновъдство </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100</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6</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Извършен мониторинг и инвентаризация на генетичните ресурси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w:t>
            </w:r>
          </w:p>
        </w:tc>
      </w:tr>
      <w:tr w:rsidR="0016492F" w:rsidRPr="00905AAD" w:rsidTr="0016492F">
        <w:trPr>
          <w:trHeight w:val="76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Получени дози семенна течност от точно определен брой разплодници от различни видове и породи селскостопански животни: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 </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 </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 </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7.1</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дози от говежди разплодник</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17 440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6 005</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7.2</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кочовете</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2 574</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7.3</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жребци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2 042</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1 549</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7.4</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нерези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1 390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0</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8</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Съхранени дози сперма </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3 422 556</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2 288 453</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9</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Поддържани оперативни хранилища за разпространение на семенен материал</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9</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9</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Осеменители, с които ИАСРЖ работи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406</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284</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11</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Разпространени дози сперма</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65 460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20 071</w:t>
            </w:r>
          </w:p>
        </w:tc>
      </w:tr>
      <w:tr w:rsidR="0016492F" w:rsidRPr="00905AAD" w:rsidTr="0016492F">
        <w:trPr>
          <w:trHeight w:val="76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lastRenderedPageBreak/>
              <w:t>12</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Проверени животни от различни въдства,  с които се осъществяват дейности по селекция от Развъдните асоциации: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 </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 </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1 371 417</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12.1</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говедовъдство и биволовъдство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78 720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131 254</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12.2</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овцевъдство;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210 892</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335 668</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12.3</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козевъдство;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14 189</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30 634</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12.4</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свиневъдство;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37 240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43 952</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12.5</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коневъдство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3 634</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9 670</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12.6</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птици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735 759</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776 628</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12.7</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пчели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12 377</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21 457</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12.8</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кучета</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22</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320</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13</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Извършени проверки на дейността на Развъдните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27</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55</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14</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Брой животни включени в националния регистър на мъжките разплодни животни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17 973</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11 187</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Животни, включени в националния регистър на фермите от националния генофонд </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 </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 </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1 821 639</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15.1</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говедовъдство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1 209</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118 714</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15.2</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биволовъдство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203</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12 540</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15.3</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овцевъдство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1 169</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335 668</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15.4</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козевъдство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211</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30 634</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15.5</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свиневъдство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68</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46 789</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15.6</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коневъдство</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344</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9 920</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15.7</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птици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6</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1 244 962</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15.8</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пчели</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57</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21 953</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15.9</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 xml:space="preserve">     кучета</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459</w:t>
            </w:r>
          </w:p>
        </w:tc>
      </w:tr>
      <w:tr w:rsidR="0016492F" w:rsidRPr="00905AAD" w:rsidTr="0016492F">
        <w:trPr>
          <w:trHeight w:val="76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16</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Брой извършени проверки на разплодни животни и биологични продукти, предназначени за износ или внесени в страната.</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0</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17</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Проверени развъдни организации по Схемата за държавна помощ</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35</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48</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18</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Проверени ферми по мярка "Агроекология и климат" от ПРСР</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700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1 946</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19</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Проверка на животните, получаващи директни плащания по схемите за животни под селекционен контрол</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270 000</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519 390</w:t>
            </w:r>
          </w:p>
        </w:tc>
      </w:tr>
      <w:tr w:rsidR="0016492F" w:rsidRPr="00905AAD" w:rsidTr="0016492F">
        <w:trPr>
          <w:trHeight w:val="255"/>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20</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Определяне на рисковия статус на породите</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38</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39</w:t>
            </w:r>
          </w:p>
        </w:tc>
      </w:tr>
      <w:tr w:rsidR="0016492F" w:rsidRPr="00905AAD" w:rsidTr="0016492F">
        <w:trPr>
          <w:trHeight w:val="51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21</w:t>
            </w:r>
          </w:p>
        </w:tc>
        <w:tc>
          <w:tcPr>
            <w:tcW w:w="5192" w:type="dxa"/>
            <w:tcBorders>
              <w:top w:val="nil"/>
              <w:left w:val="nil"/>
              <w:bottom w:val="single" w:sz="4" w:space="0" w:color="auto"/>
              <w:right w:val="single" w:sz="4" w:space="0" w:color="auto"/>
            </w:tcBorders>
            <w:shd w:val="clear" w:color="auto" w:fill="auto"/>
            <w:vAlign w:val="center"/>
            <w:hideMark/>
          </w:tcPr>
          <w:p w:rsidR="0016492F" w:rsidRPr="00905AAD" w:rsidRDefault="0016492F" w:rsidP="0016492F">
            <w:pPr>
              <w:overflowPunct/>
              <w:autoSpaceDE/>
              <w:autoSpaceDN/>
              <w:adjustRightInd/>
              <w:textAlignment w:val="auto"/>
              <w:rPr>
                <w:rFonts w:ascii="Times New Roman" w:hAnsi="Times New Roman"/>
                <w:color w:val="000000"/>
                <w:lang w:val="bg-BG"/>
              </w:rPr>
            </w:pPr>
            <w:r w:rsidRPr="00905AAD">
              <w:rPr>
                <w:rFonts w:ascii="Times New Roman" w:hAnsi="Times New Roman"/>
                <w:color w:val="000000"/>
                <w:lang w:val="bg-BG"/>
              </w:rPr>
              <w:t>Извършване на развъдна дейност на с породи, за които няма одобрена развъдна организация</w:t>
            </w:r>
          </w:p>
        </w:tc>
        <w:tc>
          <w:tcPr>
            <w:tcW w:w="140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5</w:t>
            </w:r>
          </w:p>
        </w:tc>
        <w:tc>
          <w:tcPr>
            <w:tcW w:w="1260" w:type="dxa"/>
            <w:tcBorders>
              <w:top w:val="nil"/>
              <w:left w:val="nil"/>
              <w:bottom w:val="single" w:sz="4" w:space="0" w:color="auto"/>
              <w:right w:val="single" w:sz="4" w:space="0" w:color="auto"/>
            </w:tcBorders>
            <w:shd w:val="clear" w:color="auto" w:fill="auto"/>
            <w:noWrap/>
            <w:vAlign w:val="center"/>
            <w:hideMark/>
          </w:tcPr>
          <w:p w:rsidR="0016492F" w:rsidRPr="00905AAD" w:rsidRDefault="0016492F" w:rsidP="0016492F">
            <w:pPr>
              <w:overflowPunct/>
              <w:autoSpaceDE/>
              <w:autoSpaceDN/>
              <w:adjustRightInd/>
              <w:jc w:val="center"/>
              <w:textAlignment w:val="auto"/>
              <w:rPr>
                <w:rFonts w:ascii="Times New Roman" w:hAnsi="Times New Roman"/>
                <w:color w:val="000000"/>
                <w:lang w:val="bg-BG"/>
              </w:rPr>
            </w:pPr>
            <w:r w:rsidRPr="00905AAD">
              <w:rPr>
                <w:rFonts w:ascii="Times New Roman" w:hAnsi="Times New Roman"/>
                <w:color w:val="000000"/>
                <w:lang w:val="bg-BG"/>
              </w:rPr>
              <w:t>10</w:t>
            </w:r>
          </w:p>
        </w:tc>
      </w:tr>
    </w:tbl>
    <w:p w:rsidR="00FA19A9" w:rsidRPr="00C57701" w:rsidRDefault="00FA19A9" w:rsidP="00FA19A9">
      <w:pPr>
        <w:rPr>
          <w:rFonts w:ascii="Times New Roman" w:eastAsia="Calibri" w:hAnsi="Times New Roman"/>
          <w:lang w:val="bg-BG"/>
        </w:rPr>
      </w:pPr>
    </w:p>
    <w:p w:rsidR="0016492F" w:rsidRPr="00C57701" w:rsidRDefault="0016492F" w:rsidP="0016492F">
      <w:pPr>
        <w:numPr>
          <w:ilvl w:val="0"/>
          <w:numId w:val="12"/>
        </w:numPr>
        <w:overflowPunct/>
        <w:autoSpaceDE/>
        <w:autoSpaceDN/>
        <w:adjustRightInd/>
        <w:spacing w:after="200" w:line="276" w:lineRule="auto"/>
        <w:ind w:right="192"/>
        <w:contextualSpacing/>
        <w:jc w:val="both"/>
        <w:textAlignment w:val="auto"/>
        <w:rPr>
          <w:rFonts w:ascii="Times New Roman" w:eastAsia="Calibri" w:hAnsi="Times New Roman"/>
          <w:lang w:val="bg-BG"/>
        </w:rPr>
      </w:pPr>
      <w:r w:rsidRPr="00C57701">
        <w:rPr>
          <w:rFonts w:ascii="Times New Roman" w:eastAsia="Calibri" w:hAnsi="Times New Roman"/>
          <w:lang w:val="bg-BG"/>
        </w:rPr>
        <w:t>Кратко описание на показателите за изпълнение</w:t>
      </w:r>
    </w:p>
    <w:p w:rsidR="0016492F" w:rsidRPr="00C57701" w:rsidRDefault="0016492F" w:rsidP="00905AAD">
      <w:pPr>
        <w:overflowPunct/>
        <w:autoSpaceDE/>
        <w:autoSpaceDN/>
        <w:adjustRightInd/>
        <w:ind w:firstLine="567"/>
        <w:contextualSpacing/>
        <w:jc w:val="both"/>
        <w:textAlignment w:val="auto"/>
        <w:rPr>
          <w:rFonts w:ascii="Times New Roman" w:hAnsi="Times New Roman"/>
          <w:highlight w:val="cyan"/>
          <w:lang w:val="bg-BG" w:eastAsia="bg-BG" w:bidi="te-IN"/>
        </w:rPr>
      </w:pPr>
      <w:r w:rsidRPr="00C57701">
        <w:rPr>
          <w:rFonts w:ascii="Times New Roman" w:hAnsi="Times New Roman"/>
          <w:lang w:val="bg-BG" w:eastAsia="bg-BG" w:bidi="te-IN"/>
        </w:rPr>
        <w:t xml:space="preserve">Приключи работата по изготвяне на проекта на закон за изменение и допълнение на Закона за животновъдството, който влезе в сила от 12.02.2019 г. </w:t>
      </w:r>
    </w:p>
    <w:p w:rsidR="0016492F" w:rsidRPr="00C57701" w:rsidRDefault="0016492F" w:rsidP="00905AAD">
      <w:pPr>
        <w:overflowPunct/>
        <w:autoSpaceDE/>
        <w:autoSpaceDN/>
        <w:adjustRightInd/>
        <w:ind w:left="567"/>
        <w:contextualSpacing/>
        <w:jc w:val="both"/>
        <w:textAlignment w:val="auto"/>
        <w:rPr>
          <w:rFonts w:ascii="Times New Roman" w:hAnsi="Times New Roman"/>
          <w:lang w:val="bg-BG" w:eastAsia="bg-BG" w:bidi="te-IN"/>
        </w:rPr>
      </w:pPr>
      <w:r w:rsidRPr="00C57701">
        <w:rPr>
          <w:rFonts w:ascii="Times New Roman" w:hAnsi="Times New Roman"/>
          <w:lang w:val="bg-BG" w:eastAsia="bg-BG" w:bidi="te-IN"/>
        </w:rPr>
        <w:t>Изготвени становища за съгласуване на проекти на нормативни актове;</w:t>
      </w:r>
    </w:p>
    <w:p w:rsidR="0016492F" w:rsidRPr="00C57701" w:rsidRDefault="0016492F" w:rsidP="00905AAD">
      <w:pPr>
        <w:overflowPunct/>
        <w:autoSpaceDE/>
        <w:autoSpaceDN/>
        <w:adjustRightInd/>
        <w:ind w:firstLine="567"/>
        <w:contextualSpacing/>
        <w:jc w:val="both"/>
        <w:textAlignment w:val="auto"/>
        <w:rPr>
          <w:rFonts w:ascii="Times New Roman" w:hAnsi="Times New Roman"/>
          <w:lang w:val="bg-BG" w:eastAsia="bg-BG" w:bidi="te-IN"/>
        </w:rPr>
      </w:pPr>
      <w:r w:rsidRPr="00C57701">
        <w:rPr>
          <w:rFonts w:ascii="Times New Roman" w:hAnsi="Times New Roman"/>
          <w:lang w:val="bg-BG" w:eastAsia="bg-BG" w:bidi="te-IN"/>
        </w:rPr>
        <w:t>Участие във ведомствени и междуведомствени работни групи във връзка с развитието на животновъдството;</w:t>
      </w:r>
    </w:p>
    <w:p w:rsidR="0016492F" w:rsidRPr="00C57701" w:rsidRDefault="0016492F" w:rsidP="00905AAD">
      <w:pPr>
        <w:overflowPunct/>
        <w:autoSpaceDE/>
        <w:autoSpaceDN/>
        <w:adjustRightInd/>
        <w:ind w:firstLine="567"/>
        <w:contextualSpacing/>
        <w:jc w:val="both"/>
        <w:textAlignment w:val="auto"/>
        <w:rPr>
          <w:rFonts w:ascii="Times New Roman" w:hAnsi="Times New Roman"/>
          <w:lang w:val="bg-BG" w:eastAsia="bg-BG" w:bidi="te-IN"/>
        </w:rPr>
      </w:pPr>
      <w:r w:rsidRPr="00C57701">
        <w:rPr>
          <w:rFonts w:ascii="Times New Roman" w:hAnsi="Times New Roman"/>
          <w:lang w:val="bg-BG" w:eastAsia="bg-BG" w:bidi="te-IN"/>
        </w:rPr>
        <w:t>Организиране и участие в 4 заседания на Комисията за издаване или отказ за издаване на разрешение за извършване на развъдна дейност от развъдните организации;</w:t>
      </w:r>
    </w:p>
    <w:p w:rsidR="0016492F" w:rsidRPr="00C57701" w:rsidRDefault="0016492F" w:rsidP="00905AAD">
      <w:pPr>
        <w:overflowPunct/>
        <w:autoSpaceDE/>
        <w:autoSpaceDN/>
        <w:adjustRightInd/>
        <w:ind w:firstLine="567"/>
        <w:contextualSpacing/>
        <w:jc w:val="both"/>
        <w:textAlignment w:val="auto"/>
        <w:rPr>
          <w:rFonts w:ascii="Times New Roman" w:hAnsi="Times New Roman"/>
          <w:lang w:val="bg-BG" w:eastAsia="bg-BG" w:bidi="te-IN"/>
        </w:rPr>
      </w:pPr>
      <w:r w:rsidRPr="00C57701">
        <w:rPr>
          <w:rFonts w:ascii="Times New Roman" w:hAnsi="Times New Roman"/>
          <w:lang w:val="bg-BG" w:eastAsia="bg-BG" w:bidi="te-IN"/>
        </w:rPr>
        <w:t>Издадено 1 разрешение за извършване на развъдна дейност от развъдни организации;</w:t>
      </w:r>
    </w:p>
    <w:p w:rsidR="0016492F" w:rsidRPr="00C57701" w:rsidRDefault="0016492F" w:rsidP="00905AAD">
      <w:pPr>
        <w:overflowPunct/>
        <w:autoSpaceDE/>
        <w:autoSpaceDN/>
        <w:adjustRightInd/>
        <w:ind w:firstLine="567"/>
        <w:contextualSpacing/>
        <w:jc w:val="both"/>
        <w:textAlignment w:val="auto"/>
        <w:rPr>
          <w:rFonts w:ascii="Times New Roman" w:hAnsi="Times New Roman"/>
          <w:lang w:val="bg-BG" w:eastAsia="bg-BG" w:bidi="te-IN"/>
        </w:rPr>
      </w:pPr>
      <w:r w:rsidRPr="00C57701">
        <w:rPr>
          <w:rFonts w:ascii="Times New Roman" w:hAnsi="Times New Roman"/>
          <w:lang w:val="bg-BG" w:eastAsia="bg-BG" w:bidi="te-IN"/>
        </w:rPr>
        <w:t>Организиране и участие в 2 заседания на Съвета по животновъдство.</w:t>
      </w:r>
    </w:p>
    <w:p w:rsidR="0016492F" w:rsidRPr="00C57701" w:rsidRDefault="0016492F" w:rsidP="0016492F">
      <w:pPr>
        <w:overflowPunct/>
        <w:autoSpaceDE/>
        <w:autoSpaceDN/>
        <w:adjustRightInd/>
        <w:ind w:firstLine="360"/>
        <w:jc w:val="both"/>
        <w:textAlignment w:val="auto"/>
        <w:rPr>
          <w:rFonts w:ascii="Times New Roman" w:hAnsi="Times New Roman"/>
          <w:lang w:val="bg-BG" w:eastAsia="bg-BG" w:bidi="te-IN"/>
        </w:rPr>
      </w:pPr>
    </w:p>
    <w:p w:rsidR="0016492F" w:rsidRDefault="0016492F" w:rsidP="0016492F">
      <w:pPr>
        <w:numPr>
          <w:ilvl w:val="0"/>
          <w:numId w:val="12"/>
        </w:numPr>
        <w:overflowPunct/>
        <w:autoSpaceDE/>
        <w:autoSpaceDN/>
        <w:adjustRightInd/>
        <w:contextualSpacing/>
        <w:textAlignment w:val="auto"/>
        <w:rPr>
          <w:rFonts w:ascii="Times New Roman" w:eastAsia="Calibri" w:hAnsi="Times New Roman"/>
          <w:lang w:val="bg-BG"/>
        </w:rPr>
      </w:pPr>
      <w:r w:rsidRPr="00C57701">
        <w:rPr>
          <w:rFonts w:ascii="Times New Roman" w:eastAsia="Calibri" w:hAnsi="Times New Roman"/>
          <w:lang w:val="bg-BG"/>
        </w:rPr>
        <w:t>Източници на информацията за данните по показателите за изпълнение</w:t>
      </w:r>
    </w:p>
    <w:p w:rsidR="00905AAD" w:rsidRPr="00C57701" w:rsidRDefault="00905AAD" w:rsidP="00905AAD">
      <w:pPr>
        <w:overflowPunct/>
        <w:autoSpaceDE/>
        <w:autoSpaceDN/>
        <w:adjustRightInd/>
        <w:ind w:left="360"/>
        <w:contextualSpacing/>
        <w:textAlignment w:val="auto"/>
        <w:rPr>
          <w:rFonts w:ascii="Times New Roman" w:eastAsia="Calibri" w:hAnsi="Times New Roman"/>
          <w:lang w:val="bg-BG"/>
        </w:rPr>
      </w:pPr>
    </w:p>
    <w:p w:rsidR="0016492F" w:rsidRPr="00C57701" w:rsidRDefault="0016492F" w:rsidP="0016492F">
      <w:pPr>
        <w:rPr>
          <w:rFonts w:ascii="Times New Roman" w:eastAsia="Calibri" w:hAnsi="Times New Roman"/>
          <w:lang w:val="bg-BG"/>
        </w:rPr>
      </w:pPr>
      <w:r w:rsidRPr="00C57701">
        <w:rPr>
          <w:rFonts w:ascii="Times New Roman" w:eastAsia="Calibri" w:hAnsi="Times New Roman"/>
          <w:lang w:val="bg-BG"/>
        </w:rPr>
        <w:t>Източниците на информация относно организирането и участието в заседания на Съвета по животновъдство са:</w:t>
      </w:r>
    </w:p>
    <w:p w:rsidR="0016492F" w:rsidRPr="00C57701" w:rsidRDefault="0016492F" w:rsidP="0016492F">
      <w:pPr>
        <w:rPr>
          <w:rFonts w:ascii="Times New Roman" w:eastAsia="Calibri" w:hAnsi="Times New Roman"/>
          <w:lang w:val="bg-BG"/>
        </w:rPr>
      </w:pPr>
      <w:r w:rsidRPr="00C57701">
        <w:rPr>
          <w:rFonts w:ascii="Times New Roman" w:eastAsia="Calibri" w:hAnsi="Times New Roman"/>
          <w:lang w:val="bg-BG"/>
        </w:rPr>
        <w:t>Дирекция “Животновъдство”;</w:t>
      </w:r>
    </w:p>
    <w:p w:rsidR="0016492F" w:rsidRPr="00C57701" w:rsidRDefault="0016492F" w:rsidP="0016492F">
      <w:pPr>
        <w:rPr>
          <w:rFonts w:ascii="Times New Roman" w:eastAsia="Calibri" w:hAnsi="Times New Roman"/>
          <w:lang w:val="bg-BG"/>
        </w:rPr>
      </w:pPr>
      <w:r w:rsidRPr="00C57701">
        <w:rPr>
          <w:rFonts w:ascii="Times New Roman" w:eastAsia="Calibri" w:hAnsi="Times New Roman"/>
          <w:lang w:val="bg-BG"/>
        </w:rPr>
        <w:t>Дирекция „Държавни помощи и регулации”;</w:t>
      </w:r>
    </w:p>
    <w:p w:rsidR="0016492F" w:rsidRPr="00C57701" w:rsidRDefault="0016492F" w:rsidP="0016492F">
      <w:pPr>
        <w:rPr>
          <w:rFonts w:ascii="Times New Roman" w:eastAsia="Calibri" w:hAnsi="Times New Roman"/>
          <w:lang w:val="bg-BG"/>
        </w:rPr>
      </w:pPr>
      <w:r w:rsidRPr="00C57701">
        <w:rPr>
          <w:rFonts w:ascii="Times New Roman" w:eastAsia="Calibri" w:hAnsi="Times New Roman"/>
          <w:lang w:val="bg-BG"/>
        </w:rPr>
        <w:t>Дирекция „Директни плащания и идентификация на земедлески парцели“;</w:t>
      </w:r>
    </w:p>
    <w:p w:rsidR="0016492F" w:rsidRPr="00C57701" w:rsidRDefault="0016492F" w:rsidP="0016492F">
      <w:pPr>
        <w:rPr>
          <w:rFonts w:ascii="Times New Roman" w:eastAsia="Calibri" w:hAnsi="Times New Roman"/>
          <w:lang w:val="bg-BG"/>
        </w:rPr>
      </w:pPr>
      <w:r w:rsidRPr="00C57701">
        <w:rPr>
          <w:rFonts w:ascii="Times New Roman" w:eastAsia="Calibri" w:hAnsi="Times New Roman"/>
          <w:lang w:val="bg-BG"/>
        </w:rPr>
        <w:t>Изпълнителна агенция по селекция и репродукция в животновъдството;</w:t>
      </w:r>
    </w:p>
    <w:p w:rsidR="0016492F" w:rsidRPr="00C57701" w:rsidRDefault="0016492F" w:rsidP="0016492F">
      <w:pPr>
        <w:rPr>
          <w:rFonts w:ascii="Times New Roman" w:eastAsia="Calibri" w:hAnsi="Times New Roman"/>
          <w:lang w:val="bg-BG"/>
        </w:rPr>
      </w:pPr>
      <w:r w:rsidRPr="00C57701">
        <w:rPr>
          <w:rFonts w:ascii="Times New Roman" w:eastAsia="Calibri" w:hAnsi="Times New Roman"/>
          <w:lang w:val="bg-BG"/>
        </w:rPr>
        <w:t>Българска агенция по безопасност на храните;</w:t>
      </w:r>
    </w:p>
    <w:p w:rsidR="0016492F" w:rsidRPr="00C57701" w:rsidRDefault="0016492F" w:rsidP="0016492F">
      <w:pPr>
        <w:rPr>
          <w:rFonts w:ascii="Times New Roman" w:eastAsia="Calibri" w:hAnsi="Times New Roman"/>
          <w:lang w:val="bg-BG"/>
        </w:rPr>
      </w:pPr>
      <w:r w:rsidRPr="00C57701">
        <w:rPr>
          <w:rFonts w:ascii="Times New Roman" w:eastAsia="Calibri" w:hAnsi="Times New Roman"/>
          <w:lang w:val="bg-BG"/>
        </w:rPr>
        <w:t>Държавен Фонд „Земеделие“ - Разплащателна агенция;</w:t>
      </w:r>
    </w:p>
    <w:p w:rsidR="0016492F" w:rsidRDefault="0016492F" w:rsidP="0016492F">
      <w:pPr>
        <w:rPr>
          <w:rFonts w:ascii="Times New Roman" w:eastAsia="Calibri" w:hAnsi="Times New Roman"/>
          <w:lang w:val="bg-BG"/>
        </w:rPr>
      </w:pPr>
      <w:r w:rsidRPr="00C57701">
        <w:rPr>
          <w:rFonts w:ascii="Times New Roman" w:eastAsia="Calibri" w:hAnsi="Times New Roman"/>
          <w:lang w:val="bg-BG"/>
        </w:rPr>
        <w:t>Неправителствени организации в сектор животновъдство</w:t>
      </w:r>
    </w:p>
    <w:p w:rsidR="00905AAD" w:rsidRPr="00C57701" w:rsidRDefault="00905AAD" w:rsidP="0016492F">
      <w:pPr>
        <w:rPr>
          <w:rFonts w:ascii="Times New Roman" w:eastAsia="Calibri" w:hAnsi="Times New Roman"/>
          <w:lang w:val="bg-BG"/>
        </w:rPr>
      </w:pPr>
    </w:p>
    <w:p w:rsidR="001D72AC" w:rsidRPr="001D72AC" w:rsidRDefault="001D72AC" w:rsidP="00905AAD">
      <w:pPr>
        <w:numPr>
          <w:ilvl w:val="0"/>
          <w:numId w:val="20"/>
        </w:numPr>
        <w:tabs>
          <w:tab w:val="left" w:pos="851"/>
        </w:tabs>
        <w:overflowPunct/>
        <w:autoSpaceDE/>
        <w:autoSpaceDN/>
        <w:adjustRightInd/>
        <w:ind w:left="0" w:firstLine="567"/>
        <w:contextualSpacing/>
        <w:jc w:val="both"/>
        <w:textAlignment w:val="auto"/>
        <w:rPr>
          <w:rFonts w:ascii="Times New Roman" w:hAnsi="Times New Roman"/>
          <w:lang w:val="bg-BG" w:eastAsia="bg-BG"/>
        </w:rPr>
      </w:pPr>
      <w:r w:rsidRPr="001D72AC">
        <w:rPr>
          <w:rFonts w:ascii="Times New Roman" w:hAnsi="Times New Roman"/>
          <w:b/>
          <w:lang w:val="bg-BG" w:eastAsia="bg-BG"/>
        </w:rPr>
        <w:t>Описание на факторите и причините, оказали въздействие върху непостигането на планираните / заявените целеви стойности.</w:t>
      </w:r>
      <w:r w:rsidRPr="001D72AC">
        <w:rPr>
          <w:rFonts w:ascii="Times New Roman" w:hAnsi="Times New Roman"/>
          <w:lang w:val="bg-BG" w:eastAsia="bg-BG"/>
        </w:rPr>
        <w:t xml:space="preserve"> </w:t>
      </w:r>
    </w:p>
    <w:p w:rsidR="001D72AC" w:rsidRPr="001D72AC" w:rsidRDefault="001D72AC" w:rsidP="00905AAD">
      <w:pPr>
        <w:tabs>
          <w:tab w:val="left" w:pos="709"/>
          <w:tab w:val="left" w:pos="851"/>
        </w:tabs>
        <w:overflowPunct/>
        <w:autoSpaceDE/>
        <w:autoSpaceDN/>
        <w:adjustRightInd/>
        <w:ind w:firstLine="567"/>
        <w:contextualSpacing/>
        <w:jc w:val="both"/>
        <w:textAlignment w:val="auto"/>
        <w:rPr>
          <w:rFonts w:ascii="Times New Roman" w:hAnsi="Times New Roman"/>
          <w:lang w:val="bg-BG" w:eastAsia="bg-BG"/>
        </w:rPr>
      </w:pPr>
      <w:r w:rsidRPr="001D72AC">
        <w:rPr>
          <w:rFonts w:ascii="Times New Roman" w:hAnsi="Times New Roman"/>
          <w:lang w:val="bg-BG" w:eastAsia="bg-BG"/>
        </w:rPr>
        <w:t>Съществува и риск от намаляване на реализацията на семенен материал, което ще доведе до неизпълнение на заложените цели, а именно:</w:t>
      </w:r>
    </w:p>
    <w:p w:rsidR="001D72AC" w:rsidRPr="001D72AC" w:rsidRDefault="001D72AC" w:rsidP="00710A3D">
      <w:pPr>
        <w:numPr>
          <w:ilvl w:val="0"/>
          <w:numId w:val="39"/>
        </w:numPr>
        <w:tabs>
          <w:tab w:val="clear" w:pos="900"/>
          <w:tab w:val="left" w:pos="709"/>
          <w:tab w:val="left" w:pos="851"/>
          <w:tab w:val="num" w:pos="1080"/>
        </w:tabs>
        <w:overflowPunct/>
        <w:autoSpaceDE/>
        <w:autoSpaceDN/>
        <w:adjustRightInd/>
        <w:ind w:left="0" w:firstLine="567"/>
        <w:contextualSpacing/>
        <w:jc w:val="both"/>
        <w:textAlignment w:val="auto"/>
        <w:rPr>
          <w:rFonts w:ascii="Times New Roman" w:hAnsi="Times New Roman"/>
          <w:lang w:val="bg-BG" w:eastAsia="bg-BG"/>
        </w:rPr>
      </w:pPr>
      <w:r w:rsidRPr="001D72AC">
        <w:rPr>
          <w:rFonts w:ascii="Times New Roman" w:hAnsi="Times New Roman"/>
          <w:lang w:val="bg-BG" w:eastAsia="bg-BG"/>
        </w:rPr>
        <w:t>съществуването на пазара на голям брой дистрибуторски фирми на сперма;</w:t>
      </w:r>
    </w:p>
    <w:p w:rsidR="001D72AC" w:rsidRPr="001D72AC" w:rsidRDefault="001D72AC" w:rsidP="00710A3D">
      <w:pPr>
        <w:numPr>
          <w:ilvl w:val="0"/>
          <w:numId w:val="39"/>
        </w:numPr>
        <w:tabs>
          <w:tab w:val="clear" w:pos="900"/>
          <w:tab w:val="left" w:pos="709"/>
          <w:tab w:val="left" w:pos="851"/>
          <w:tab w:val="num" w:pos="1080"/>
        </w:tabs>
        <w:overflowPunct/>
        <w:autoSpaceDE/>
        <w:autoSpaceDN/>
        <w:adjustRightInd/>
        <w:ind w:left="0" w:firstLine="567"/>
        <w:contextualSpacing/>
        <w:jc w:val="both"/>
        <w:textAlignment w:val="auto"/>
        <w:rPr>
          <w:rFonts w:ascii="Times New Roman" w:hAnsi="Times New Roman"/>
          <w:lang w:val="bg-BG" w:eastAsia="bg-BG"/>
        </w:rPr>
      </w:pPr>
      <w:r w:rsidRPr="001D72AC">
        <w:rPr>
          <w:rFonts w:ascii="Times New Roman" w:hAnsi="Times New Roman"/>
          <w:lang w:val="bg-BG" w:eastAsia="bg-BG"/>
        </w:rPr>
        <w:t>не достатъчно предлагане от страна на РО млади животни за СПМБСП;</w:t>
      </w:r>
    </w:p>
    <w:p w:rsidR="001D72AC" w:rsidRPr="001D72AC" w:rsidRDefault="001D72AC" w:rsidP="00710A3D">
      <w:pPr>
        <w:numPr>
          <w:ilvl w:val="0"/>
          <w:numId w:val="39"/>
        </w:numPr>
        <w:tabs>
          <w:tab w:val="clear" w:pos="900"/>
          <w:tab w:val="left" w:pos="709"/>
          <w:tab w:val="left" w:pos="851"/>
          <w:tab w:val="num" w:pos="1080"/>
        </w:tabs>
        <w:overflowPunct/>
        <w:autoSpaceDE/>
        <w:autoSpaceDN/>
        <w:adjustRightInd/>
        <w:ind w:left="0" w:firstLine="567"/>
        <w:contextualSpacing/>
        <w:jc w:val="both"/>
        <w:textAlignment w:val="auto"/>
        <w:rPr>
          <w:rFonts w:ascii="Times New Roman" w:hAnsi="Times New Roman"/>
          <w:lang w:val="bg-BG" w:eastAsia="bg-BG"/>
        </w:rPr>
      </w:pPr>
      <w:r w:rsidRPr="001D72AC">
        <w:rPr>
          <w:rFonts w:ascii="Times New Roman" w:hAnsi="Times New Roman"/>
          <w:lang w:val="bg-BG" w:eastAsia="bg-BG"/>
        </w:rPr>
        <w:t>ежегодното намаляване на фермите отглеждащи малък брой животни, които се обслужват основно от ИАСРЖ;</w:t>
      </w:r>
    </w:p>
    <w:p w:rsidR="001D72AC" w:rsidRPr="001D72AC" w:rsidRDefault="001D72AC" w:rsidP="00710A3D">
      <w:pPr>
        <w:numPr>
          <w:ilvl w:val="0"/>
          <w:numId w:val="39"/>
        </w:numPr>
        <w:tabs>
          <w:tab w:val="clear" w:pos="900"/>
          <w:tab w:val="left" w:pos="709"/>
          <w:tab w:val="left" w:pos="851"/>
          <w:tab w:val="num" w:pos="1080"/>
        </w:tabs>
        <w:overflowPunct/>
        <w:autoSpaceDE/>
        <w:autoSpaceDN/>
        <w:adjustRightInd/>
        <w:ind w:left="0" w:firstLine="567"/>
        <w:contextualSpacing/>
        <w:jc w:val="both"/>
        <w:textAlignment w:val="auto"/>
        <w:rPr>
          <w:rFonts w:ascii="Times New Roman" w:hAnsi="Times New Roman"/>
          <w:lang w:val="bg-BG" w:eastAsia="bg-BG"/>
        </w:rPr>
      </w:pPr>
      <w:r w:rsidRPr="001D72AC">
        <w:rPr>
          <w:rFonts w:ascii="Times New Roman" w:hAnsi="Times New Roman"/>
          <w:lang w:val="bg-BG" w:eastAsia="bg-BG"/>
        </w:rPr>
        <w:t>морално остарял и амортизиран автомобилен парк, осъществяващ ИО по линии.</w:t>
      </w:r>
    </w:p>
    <w:p w:rsidR="001D72AC" w:rsidRPr="006757DB" w:rsidRDefault="001D72AC" w:rsidP="00905AAD">
      <w:pPr>
        <w:numPr>
          <w:ilvl w:val="0"/>
          <w:numId w:val="20"/>
        </w:numPr>
        <w:tabs>
          <w:tab w:val="left" w:pos="851"/>
        </w:tabs>
        <w:overflowPunct/>
        <w:autoSpaceDE/>
        <w:autoSpaceDN/>
        <w:adjustRightInd/>
        <w:ind w:left="0" w:firstLine="568"/>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CA3B73" w:rsidRPr="00CA3B73" w:rsidTr="00CA3B73">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CA3B73" w:rsidRPr="00CA3B73" w:rsidRDefault="00104C9E" w:rsidP="00CA3B73">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2200.01.05 - Бюджетна програма „Животновъдство”</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Отчет</w:t>
            </w:r>
          </w:p>
        </w:tc>
      </w:tr>
      <w:tr w:rsidR="00CA3B73" w:rsidRPr="00CA3B73" w:rsidTr="00CA3B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jc w:val="center"/>
              <w:textAlignment w:val="auto"/>
              <w:rPr>
                <w:rFonts w:ascii="Times New Roman" w:hAnsi="Times New Roman"/>
                <w:b/>
                <w:bCs/>
                <w:color w:val="000000"/>
              </w:rPr>
            </w:pPr>
            <w:r w:rsidRPr="00CA3B73">
              <w:rPr>
                <w:rFonts w:ascii="Times New Roman" w:hAnsi="Times New Roman"/>
                <w:b/>
                <w:bCs/>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2 519 000</w:t>
            </w:r>
          </w:p>
        </w:tc>
        <w:tc>
          <w:tcPr>
            <w:tcW w:w="128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2 519 000</w:t>
            </w:r>
          </w:p>
        </w:tc>
        <w:tc>
          <w:tcPr>
            <w:tcW w:w="112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1 227 934</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1 799 000</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1 799 000</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961 178</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720 000</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720 000</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264 756</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2 000</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2 519 000</w:t>
            </w:r>
          </w:p>
        </w:tc>
        <w:tc>
          <w:tcPr>
            <w:tcW w:w="128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2 519 000</w:t>
            </w:r>
          </w:p>
        </w:tc>
        <w:tc>
          <w:tcPr>
            <w:tcW w:w="112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1 227 934</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1 799 000</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1 799 000</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961 178</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720 000</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720 000</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264 756</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2 000</w:t>
            </w:r>
          </w:p>
        </w:tc>
      </w:tr>
      <w:tr w:rsidR="00CA3B73" w:rsidRPr="00CA3B73" w:rsidTr="00CA3B73">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0</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i/>
                <w:iCs/>
                <w:color w:val="000000"/>
              </w:rPr>
            </w:pPr>
            <w:r w:rsidRPr="00CA3B73">
              <w:rPr>
                <w:rFonts w:ascii="Times New Roman" w:hAnsi="Times New Roman"/>
                <w:i/>
                <w:iCs/>
                <w:color w:val="000000"/>
              </w:rPr>
              <w:t xml:space="preserve">Администрирани разходни показатели </w:t>
            </w:r>
            <w:r w:rsidRPr="00CA3B73">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12 100</w:t>
            </w:r>
          </w:p>
        </w:tc>
        <w:tc>
          <w:tcPr>
            <w:tcW w:w="128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12 100</w:t>
            </w:r>
          </w:p>
        </w:tc>
        <w:tc>
          <w:tcPr>
            <w:tcW w:w="112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11 751</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5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Разходи за членски внос и участие в нетърговски организации и дейности в ICAR и ERFP</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12 100</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12 100</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11 751</w:t>
            </w:r>
          </w:p>
        </w:tc>
      </w:tr>
      <w:tr w:rsidR="00CA3B73" w:rsidRPr="00CA3B73" w:rsidTr="00CA3B73">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0</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CA3B73" w:rsidRPr="00CA3B73" w:rsidRDefault="00CA3B73" w:rsidP="00CA3B73">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12 100</w:t>
            </w:r>
          </w:p>
        </w:tc>
        <w:tc>
          <w:tcPr>
            <w:tcW w:w="128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12 100</w:t>
            </w:r>
          </w:p>
        </w:tc>
        <w:tc>
          <w:tcPr>
            <w:tcW w:w="1120" w:type="dxa"/>
            <w:tcBorders>
              <w:top w:val="nil"/>
              <w:left w:val="nil"/>
              <w:bottom w:val="single" w:sz="4" w:space="0" w:color="auto"/>
              <w:right w:val="single" w:sz="4" w:space="0" w:color="auto"/>
            </w:tcBorders>
            <w:shd w:val="clear" w:color="000000" w:fill="BFBFBF"/>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11 751</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2 531 100</w:t>
            </w:r>
          </w:p>
        </w:tc>
        <w:tc>
          <w:tcPr>
            <w:tcW w:w="128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2 531 100</w:t>
            </w:r>
          </w:p>
        </w:tc>
        <w:tc>
          <w:tcPr>
            <w:tcW w:w="112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1 239 685</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 </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both"/>
              <w:textAlignment w:val="auto"/>
              <w:rPr>
                <w:rFonts w:ascii="Times New Roman" w:hAnsi="Times New Roman"/>
                <w:b/>
                <w:bCs/>
                <w:color w:val="000000"/>
              </w:rPr>
            </w:pPr>
            <w:r w:rsidRPr="00CA3B73">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A3B73" w:rsidRPr="00CA3B73" w:rsidRDefault="00CA3B73" w:rsidP="00CA3B73">
            <w:pPr>
              <w:overflowPunct/>
              <w:autoSpaceDE/>
              <w:autoSpaceDN/>
              <w:adjustRightInd/>
              <w:textAlignment w:val="auto"/>
              <w:rPr>
                <w:rFonts w:ascii="Times New Roman" w:hAnsi="Times New Roman"/>
                <w:b/>
                <w:bCs/>
                <w:color w:val="000000"/>
              </w:rPr>
            </w:pPr>
            <w:r w:rsidRPr="00CA3B73">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2 531 100</w:t>
            </w:r>
          </w:p>
        </w:tc>
        <w:tc>
          <w:tcPr>
            <w:tcW w:w="128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2 531 100</w:t>
            </w:r>
          </w:p>
        </w:tc>
        <w:tc>
          <w:tcPr>
            <w:tcW w:w="1120" w:type="dxa"/>
            <w:tcBorders>
              <w:top w:val="nil"/>
              <w:left w:val="nil"/>
              <w:bottom w:val="single" w:sz="4" w:space="0" w:color="auto"/>
              <w:right w:val="single" w:sz="4" w:space="0" w:color="auto"/>
            </w:tcBorders>
            <w:shd w:val="clear" w:color="000000" w:fill="E6E6E6"/>
            <w:noWrap/>
            <w:vAlign w:val="center"/>
            <w:hideMark/>
          </w:tcPr>
          <w:p w:rsidR="00CA3B73" w:rsidRPr="00CA3B73" w:rsidRDefault="00CA3B73" w:rsidP="00CA3B73">
            <w:pPr>
              <w:overflowPunct/>
              <w:autoSpaceDE/>
              <w:autoSpaceDN/>
              <w:adjustRightInd/>
              <w:jc w:val="right"/>
              <w:textAlignment w:val="auto"/>
              <w:rPr>
                <w:rFonts w:ascii="Times New Roman" w:hAnsi="Times New Roman"/>
                <w:b/>
                <w:bCs/>
                <w:color w:val="000000"/>
              </w:rPr>
            </w:pPr>
            <w:r w:rsidRPr="00CA3B73">
              <w:rPr>
                <w:rFonts w:ascii="Times New Roman" w:hAnsi="Times New Roman"/>
                <w:b/>
                <w:bCs/>
                <w:color w:val="000000"/>
              </w:rPr>
              <w:t>1 239 685</w:t>
            </w:r>
          </w:p>
        </w:tc>
      </w:tr>
      <w:tr w:rsidR="00CA3B73" w:rsidRPr="00CA3B73" w:rsidTr="00CA3B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both"/>
              <w:textAlignment w:val="auto"/>
              <w:rPr>
                <w:rFonts w:ascii="Times New Roman" w:hAnsi="Times New Roman"/>
                <w:color w:val="000000"/>
              </w:rPr>
            </w:pPr>
            <w:r w:rsidRPr="00CA3B73">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A3B73" w:rsidRPr="00CA3B73" w:rsidRDefault="00CA3B73" w:rsidP="00CA3B73">
            <w:pPr>
              <w:overflowPunct/>
              <w:autoSpaceDE/>
              <w:autoSpaceDN/>
              <w:adjustRightInd/>
              <w:textAlignment w:val="auto"/>
              <w:rPr>
                <w:rFonts w:ascii="Times New Roman" w:hAnsi="Times New Roman"/>
                <w:color w:val="000000"/>
              </w:rPr>
            </w:pPr>
            <w:r w:rsidRPr="00CA3B73">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112</w:t>
            </w:r>
          </w:p>
        </w:tc>
        <w:tc>
          <w:tcPr>
            <w:tcW w:w="128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112</w:t>
            </w:r>
          </w:p>
        </w:tc>
        <w:tc>
          <w:tcPr>
            <w:tcW w:w="1120" w:type="dxa"/>
            <w:tcBorders>
              <w:top w:val="nil"/>
              <w:left w:val="nil"/>
              <w:bottom w:val="single" w:sz="4" w:space="0" w:color="auto"/>
              <w:right w:val="single" w:sz="4" w:space="0" w:color="auto"/>
            </w:tcBorders>
            <w:shd w:val="clear" w:color="auto" w:fill="auto"/>
            <w:noWrap/>
            <w:vAlign w:val="center"/>
            <w:hideMark/>
          </w:tcPr>
          <w:p w:rsidR="00CA3B73" w:rsidRPr="00CA3B73" w:rsidRDefault="00CA3B73" w:rsidP="00CA3B73">
            <w:pPr>
              <w:overflowPunct/>
              <w:autoSpaceDE/>
              <w:autoSpaceDN/>
              <w:adjustRightInd/>
              <w:jc w:val="right"/>
              <w:textAlignment w:val="auto"/>
              <w:rPr>
                <w:rFonts w:ascii="Times New Roman" w:hAnsi="Times New Roman"/>
                <w:color w:val="000000"/>
              </w:rPr>
            </w:pPr>
            <w:r w:rsidRPr="00CA3B73">
              <w:rPr>
                <w:rFonts w:ascii="Times New Roman" w:hAnsi="Times New Roman"/>
                <w:color w:val="000000"/>
              </w:rPr>
              <w:t>105</w:t>
            </w:r>
          </w:p>
        </w:tc>
      </w:tr>
    </w:tbl>
    <w:p w:rsidR="00905AAD" w:rsidRDefault="00905AAD" w:rsidP="00905AAD">
      <w:pPr>
        <w:tabs>
          <w:tab w:val="left" w:pos="851"/>
        </w:tabs>
        <w:overflowPunct/>
        <w:autoSpaceDE/>
        <w:autoSpaceDN/>
        <w:adjustRightInd/>
        <w:ind w:firstLine="568"/>
        <w:contextualSpacing/>
        <w:jc w:val="both"/>
        <w:textAlignment w:val="auto"/>
        <w:rPr>
          <w:rFonts w:ascii="Times New Roman" w:eastAsia="Calibri" w:hAnsi="Times New Roman"/>
          <w:highlight w:val="cyan"/>
          <w:shd w:val="clear" w:color="auto" w:fill="FEFEFE"/>
          <w:lang w:val="bg-BG"/>
        </w:rPr>
      </w:pPr>
    </w:p>
    <w:p w:rsidR="00CA3B73" w:rsidRDefault="00CA3B73" w:rsidP="00905AAD">
      <w:pPr>
        <w:tabs>
          <w:tab w:val="left" w:pos="851"/>
        </w:tabs>
        <w:overflowPunct/>
        <w:autoSpaceDE/>
        <w:autoSpaceDN/>
        <w:adjustRightInd/>
        <w:ind w:firstLine="568"/>
        <w:contextualSpacing/>
        <w:jc w:val="both"/>
        <w:textAlignment w:val="auto"/>
        <w:rPr>
          <w:rFonts w:ascii="Times New Roman" w:eastAsia="Calibri" w:hAnsi="Times New Roman"/>
          <w:highlight w:val="cyan"/>
          <w:shd w:val="clear" w:color="auto" w:fill="FEFEFE"/>
          <w:lang w:val="bg-BG"/>
        </w:rPr>
      </w:pPr>
    </w:p>
    <w:p w:rsidR="00CA3B73" w:rsidRPr="001D72AC" w:rsidRDefault="00CA3B73" w:rsidP="00905AAD">
      <w:pPr>
        <w:tabs>
          <w:tab w:val="left" w:pos="851"/>
        </w:tabs>
        <w:overflowPunct/>
        <w:autoSpaceDE/>
        <w:autoSpaceDN/>
        <w:adjustRightInd/>
        <w:ind w:firstLine="568"/>
        <w:contextualSpacing/>
        <w:jc w:val="both"/>
        <w:textAlignment w:val="auto"/>
        <w:rPr>
          <w:rFonts w:ascii="Times New Roman" w:eastAsia="Calibri" w:hAnsi="Times New Roman"/>
          <w:highlight w:val="cyan"/>
          <w:shd w:val="clear" w:color="auto" w:fill="FEFEFE"/>
          <w:lang w:val="bg-BG"/>
        </w:rPr>
      </w:pPr>
    </w:p>
    <w:p w:rsidR="001D72AC" w:rsidRPr="00905AAD" w:rsidRDefault="001D72AC" w:rsidP="00905AAD">
      <w:pPr>
        <w:pStyle w:val="ListParagraph"/>
        <w:numPr>
          <w:ilvl w:val="0"/>
          <w:numId w:val="20"/>
        </w:numPr>
        <w:tabs>
          <w:tab w:val="left" w:pos="851"/>
        </w:tabs>
        <w:overflowPunct/>
        <w:autoSpaceDE/>
        <w:autoSpaceDN/>
        <w:adjustRightInd/>
        <w:ind w:left="0" w:firstLine="567"/>
        <w:jc w:val="both"/>
        <w:textAlignment w:val="auto"/>
        <w:rPr>
          <w:rFonts w:ascii="Times New Roman" w:eastAsia="Calibri" w:hAnsi="Times New Roman"/>
          <w:b/>
          <w:shd w:val="clear" w:color="auto" w:fill="FEFEFE"/>
          <w:lang w:val="bg-BG"/>
        </w:rPr>
      </w:pPr>
      <w:r w:rsidRPr="00905AAD">
        <w:rPr>
          <w:rFonts w:ascii="Times New Roman" w:eastAsia="Calibri" w:hAnsi="Times New Roman"/>
          <w:b/>
          <w:shd w:val="clear" w:color="auto" w:fill="FEFEFE"/>
          <w:lang w:val="bg-BG"/>
        </w:rPr>
        <w:t>Отговорност за изпълнението на програмата</w:t>
      </w:r>
    </w:p>
    <w:p w:rsidR="00905AAD" w:rsidRPr="00905AAD" w:rsidRDefault="00905AAD" w:rsidP="00905AAD">
      <w:pPr>
        <w:pStyle w:val="ListParagraph"/>
        <w:rPr>
          <w:rFonts w:ascii="Times New Roman" w:eastAsia="Calibri" w:hAnsi="Times New Roman"/>
          <w:shd w:val="clear" w:color="auto" w:fill="FEFEFE"/>
          <w:lang w:val="bg-BG"/>
        </w:rPr>
      </w:pPr>
    </w:p>
    <w:p w:rsidR="00905AAD" w:rsidRDefault="00210B89" w:rsidP="004C555B">
      <w:pPr>
        <w:pStyle w:val="ListParagraph"/>
        <w:ind w:left="0" w:firstLine="567"/>
        <w:jc w:val="both"/>
        <w:rPr>
          <w:rFonts w:ascii="Times New Roman" w:eastAsia="Calibri" w:hAnsi="Times New Roman"/>
          <w:shd w:val="clear" w:color="auto" w:fill="FEFEFE"/>
          <w:lang w:val="bg-BG"/>
        </w:rPr>
      </w:pPr>
      <w:r w:rsidRPr="00210B89">
        <w:rPr>
          <w:rFonts w:ascii="Times New Roman" w:eastAsia="Calibri" w:hAnsi="Times New Roman"/>
          <w:shd w:val="clear" w:color="auto" w:fill="FEFEFE"/>
          <w:lang w:val="bg-BG"/>
        </w:rPr>
        <w:t>Изпълнението на програмата се ръководи от ресорен заместник-министър. Отговорност за изпълнение на програмата носят директорите на посочените в МЗХГ дирекции. Изпълнителна агенция по селекция и репродукция в животновъдството отговаря за изпълнението на програмата чрез предлагането на продуктите и услугите, с които се цели опазване, поддържане и развитие на Националния генофонд в животновъдството</w:t>
      </w:r>
      <w:r w:rsidR="001D72AC" w:rsidRPr="00905AAD">
        <w:rPr>
          <w:rFonts w:ascii="Times New Roman" w:eastAsia="Calibri" w:hAnsi="Times New Roman"/>
          <w:shd w:val="clear" w:color="auto" w:fill="FEFEFE"/>
          <w:lang w:val="bg-BG"/>
        </w:rPr>
        <w:t>.</w:t>
      </w:r>
    </w:p>
    <w:p w:rsidR="00B833A4" w:rsidRPr="00B833A4" w:rsidRDefault="00B833A4" w:rsidP="004C555B">
      <w:pPr>
        <w:pStyle w:val="ListParagraph"/>
        <w:ind w:left="0" w:firstLine="567"/>
        <w:jc w:val="both"/>
        <w:rPr>
          <w:rFonts w:ascii="Times New Roman" w:hAnsi="Times New Roman"/>
          <w:lang w:val="bg-BG"/>
        </w:rPr>
      </w:pPr>
    </w:p>
    <w:p w:rsidR="004C555B" w:rsidRPr="00B833A4" w:rsidRDefault="00B833A4" w:rsidP="00B833A4">
      <w:pPr>
        <w:pStyle w:val="Heading1"/>
        <w:numPr>
          <w:ilvl w:val="1"/>
          <w:numId w:val="3"/>
        </w:numPr>
        <w:tabs>
          <w:tab w:val="left" w:pos="0"/>
          <w:tab w:val="left" w:pos="284"/>
        </w:tabs>
        <w:spacing w:before="0"/>
        <w:ind w:left="0" w:firstLine="0"/>
        <w:jc w:val="both"/>
        <w:rPr>
          <w:rFonts w:cs="Times New Roman"/>
          <w:sz w:val="20"/>
          <w:szCs w:val="20"/>
          <w:lang w:val="bg-BG"/>
        </w:rPr>
      </w:pPr>
      <w:bookmarkStart w:id="19" w:name="_Toc16867775"/>
      <w:r w:rsidRPr="00B833A4">
        <w:rPr>
          <w:rFonts w:cs="Times New Roman"/>
          <w:sz w:val="20"/>
          <w:szCs w:val="20"/>
          <w:lang w:val="bg-BG"/>
        </w:rPr>
        <w:lastRenderedPageBreak/>
        <w:t>ПРЕГЛЕД НА ИЗПЪЛНЕНИЕТО НА БЮДЖЕТНА ПРОГРАМА – 2200.01.0</w:t>
      </w:r>
      <w:r>
        <w:rPr>
          <w:rFonts w:cs="Times New Roman"/>
          <w:sz w:val="20"/>
          <w:szCs w:val="20"/>
          <w:lang w:val="bg-BG"/>
        </w:rPr>
        <w:t>6</w:t>
      </w:r>
      <w:r w:rsidRPr="00B833A4">
        <w:rPr>
          <w:rFonts w:cs="Times New Roman"/>
          <w:sz w:val="20"/>
          <w:szCs w:val="20"/>
          <w:lang w:val="bg-BG"/>
        </w:rPr>
        <w:t xml:space="preserve">  „ОРГАНИЗАЦИЯ НА ПАЗАРИТЕ И ДЪРЖАВНИ ПОМОЩИ”</w:t>
      </w:r>
      <w:bookmarkEnd w:id="19"/>
    </w:p>
    <w:p w:rsidR="00B833A4" w:rsidRDefault="00B833A4" w:rsidP="00B833A4">
      <w:pPr>
        <w:rPr>
          <w:rFonts w:ascii="Times New Roman" w:eastAsia="Calibri" w:hAnsi="Times New Roman"/>
          <w:lang w:val="bg-BG"/>
        </w:rPr>
      </w:pPr>
    </w:p>
    <w:p w:rsidR="00567A1C" w:rsidRDefault="00567A1C" w:rsidP="00B833A4">
      <w:pPr>
        <w:rPr>
          <w:rFonts w:ascii="Times New Roman" w:eastAsia="Calibri" w:hAnsi="Times New Roman"/>
          <w:lang w:val="bg-BG"/>
        </w:rPr>
      </w:pPr>
    </w:p>
    <w:p w:rsidR="00567A1C" w:rsidRPr="003254FD" w:rsidRDefault="00567A1C" w:rsidP="00710A3D">
      <w:pPr>
        <w:numPr>
          <w:ilvl w:val="0"/>
          <w:numId w:val="46"/>
        </w:numPr>
        <w:overflowPunct/>
        <w:autoSpaceDE/>
        <w:autoSpaceDN/>
        <w:adjustRightInd/>
        <w:spacing w:before="120" w:line="276" w:lineRule="auto"/>
        <w:contextualSpacing/>
        <w:jc w:val="both"/>
        <w:textAlignment w:val="auto"/>
        <w:rPr>
          <w:rFonts w:ascii="Times New Roman" w:eastAsia="Calibri" w:hAnsi="Times New Roman"/>
          <w:b/>
          <w:shd w:val="clear" w:color="auto" w:fill="FEFEFE"/>
          <w:lang w:val="bg-BG"/>
        </w:rPr>
      </w:pPr>
      <w:r w:rsidRPr="003254FD">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567A1C" w:rsidRPr="003254FD" w:rsidRDefault="00567A1C" w:rsidP="00567A1C">
      <w:pPr>
        <w:overflowPunct/>
        <w:autoSpaceDE/>
        <w:autoSpaceDN/>
        <w:adjustRightInd/>
        <w:spacing w:before="120" w:line="276" w:lineRule="auto"/>
        <w:ind w:left="720"/>
        <w:contextualSpacing/>
        <w:jc w:val="both"/>
        <w:textAlignment w:val="auto"/>
        <w:rPr>
          <w:rFonts w:ascii="Times New Roman" w:eastAsia="Calibri" w:hAnsi="Times New Roman"/>
          <w:b/>
          <w:shd w:val="clear" w:color="auto" w:fill="FEFEFE"/>
          <w:lang w:val="bg-BG"/>
        </w:rPr>
      </w:pP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С цел повишаване на конкурентоспособността на аграрния сектор, стабилизиране на пазарите на селскостопански продукти и повишаване доходите на земеделските производители, МЗХГ е осъществила дейности по осигуряване на надеждна и актуална агропазарна информация. Осигурена е информация за цени по веригата на предлагане на селскостопански продукти и разходи за производството на основни продукти от растителен и животински произход, необходима за изпълнение на ангажиментите на България за докладване на пазарни цени на Европейската комисия, осъществяване на аналитичната дейност на министерството и прилагане на различни мерки за финансова подкрепа в аграрния отрасъл.</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9C7B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1.</w:t>
      </w:r>
      <w:r w:rsidRPr="003254FD">
        <w:rPr>
          <w:rFonts w:ascii="Times New Roman" w:eastAsia="Calibri" w:hAnsi="Times New Roman"/>
          <w:shd w:val="clear" w:color="auto" w:fill="FEFEFE"/>
          <w:lang w:val="bg-BG"/>
        </w:rPr>
        <w:tab/>
        <w:t>Държавни помощи</w:t>
      </w:r>
    </w:p>
    <w:p w:rsidR="00567A1C" w:rsidRPr="003254FD" w:rsidRDefault="00567A1C" w:rsidP="009C7B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Политиката за държавно подпомагане в сектор „Земеделие” е насочено към разрешаване на специфични проблеми на земеделските стопани чрез прилагане както на мерки с компенсаторен и превантивен характер, така и на мерки за насърчаване конкурентоспособността на отрасъла и стабилизиране доходите на фермерите.</w:t>
      </w:r>
    </w:p>
    <w:p w:rsidR="00567A1C" w:rsidRPr="003254FD" w:rsidRDefault="00567A1C" w:rsidP="009C7B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При предоставянето на държавна подкрепа, подпомагането се съобразява с нуждите на сектора, възможностите на държавния бюджет и с разпоредбите на европейското и националното законодателство.</w:t>
      </w:r>
    </w:p>
    <w:p w:rsidR="00567A1C" w:rsidRPr="003254FD" w:rsidRDefault="00567A1C" w:rsidP="009C7B23">
      <w:pPr>
        <w:tabs>
          <w:tab w:val="left" w:pos="851"/>
          <w:tab w:val="left" w:pos="8238"/>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ab/>
      </w:r>
    </w:p>
    <w:p w:rsidR="00567A1C" w:rsidRPr="003254FD" w:rsidRDefault="00567A1C" w:rsidP="009C7B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1.1.</w:t>
      </w:r>
      <w:r w:rsidRPr="003254FD">
        <w:rPr>
          <w:rFonts w:ascii="Times New Roman" w:eastAsia="Calibri" w:hAnsi="Times New Roman"/>
          <w:shd w:val="clear" w:color="auto" w:fill="FEFEFE"/>
          <w:lang w:val="bg-BG"/>
        </w:rPr>
        <w:tab/>
        <w:t xml:space="preserve"> Приложени схеми на държавни помощи и разпределен финансов ресурс</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През 2019 г., от Държавен фонд „Земеделие“ се прилагат нотифицираните и одобрени от Европейската комисия държавни помощи за периода 2015-2020 г., както и помощи de minimis, които не подлежат на нотифициране пред ЕК. За утвърждаване на финансов ресурс (в рамките на ресурса, определен общо за държавни помощи за съответната година) и приемане на указания за прилагане, за всяка схема се изготвя предложение до Управителния съвет на Държавен фонд „Земеделие“, като помощта стартира след взето решение за прилагане през съответната година.</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Прилагат се и две схеми за държавни помощи под формата на данъчни облекчения, които се администрират по различен ред.</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За периода 01.01.2019 г. - 30.06.2019 г., са изготвени 60 бр. предложения до УС на ДФЗ за предоставяне на финансов ресурс по схеми за държавни помощи  и е утвърден следният финансов ресурс:</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1)</w:t>
      </w:r>
      <w:r w:rsidRPr="003254FD">
        <w:rPr>
          <w:rFonts w:ascii="Times New Roman" w:eastAsia="Calibri" w:hAnsi="Times New Roman"/>
          <w:shd w:val="clear" w:color="auto" w:fill="FEFEFE"/>
          <w:lang w:val="bg-BG"/>
        </w:rPr>
        <w:tab/>
        <w:t>Помощи насочени към компенсиране на щети от природни бедствия, за превенция на болести по растения и животни, за насърчаване на земеделските стопани към сключване на застраховки, в т.ч. и държавна помощ за имунопрофилактиката за селскостопанските животни, които имат за цел да окажат подкрепа на земеделските стопани за производство, което е силно уязвимо и зависимо от природните условия:</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компенсиране на загуби на земеделски производители за напълно пропаднали площи в следствие на природни бедствия или неблагоприятни климатични условия – 4 000 000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компенсиране разходите на земеделски стопани, свързани с изпълнение на мерки по Националната програма за контрол на вредителите в трайните насаждения през зимния период - 5 500 000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компенсиране разходите на земеделски стопани, свързани с изпълнение на мерки по „Национална програма от мерки за контрол на почвени неприятели по картофите от сем. Телени червеи – 1 600 000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съфинансиране на застрахователни премии при застраховане на селскостопанска продукция – 1 500 000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компенсиране на материални щети по загинали животни - наводнение и други природни бедствия – 30 000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компенсиране на разходите на земеделски стопани, свързани с изпълнение на мерките по Държавна профилактична програма и Програмите за надзор и ликвидиране на болести по животните за дейности – 20 000 000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компенсиране на разходите при отстраняване и унищожаване на мъртви животни  - 12 000 000 лв.</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2)</w:t>
      </w:r>
      <w:r w:rsidRPr="003254FD">
        <w:rPr>
          <w:rFonts w:ascii="Times New Roman" w:eastAsia="Calibri" w:hAnsi="Times New Roman"/>
          <w:shd w:val="clear" w:color="auto" w:fill="FEFEFE"/>
          <w:lang w:val="bg-BG"/>
        </w:rPr>
        <w:tab/>
        <w:t xml:space="preserve">Помощи, насочени към гарантиране използването на качествен посевен материал в растениевъдството, поддържане на високо ниво на развъдната дейност и хуманното отношение в </w:t>
      </w:r>
      <w:r w:rsidRPr="003254FD">
        <w:rPr>
          <w:rFonts w:ascii="Times New Roman" w:eastAsia="Calibri" w:hAnsi="Times New Roman"/>
          <w:shd w:val="clear" w:color="auto" w:fill="FEFEFE"/>
          <w:lang w:val="bg-BG"/>
        </w:rPr>
        <w:lastRenderedPageBreak/>
        <w:t>животновъдството, както и за оптимизиране на процеса по производство на качествени селскостопански продукти:</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участие на земеделски стопани в схема за качество за производство на семена и посадъчен материал – 1 200 000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сертифициране на стопанства в сектор „Плодове и зеленчуци“ по стандарта GLOBALG.A.P. – 100 000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създаване и поддържане на родословна книга и за определяне продуктивността и генетичните качества на животните – 5 500 000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Държавна помощ за реализиране на доброволно поети ангажименти за хуманно отношение към свинете – 33 000 000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Държавна помощ за реализиране на доброволно поети ангажименти за хуманно отношение към птиците – 34 560 000 лв.;</w:t>
      </w:r>
    </w:p>
    <w:p w:rsidR="00567A1C" w:rsidRPr="003254FD" w:rsidRDefault="00567A1C" w:rsidP="00387123">
      <w:pPr>
        <w:pStyle w:val="ListParagraph"/>
        <w:tabs>
          <w:tab w:val="left" w:pos="851"/>
        </w:tabs>
        <w:overflowPunct/>
        <w:autoSpaceDE/>
        <w:autoSpaceDN/>
        <w:adjustRightInd/>
        <w:ind w:left="567"/>
        <w:jc w:val="both"/>
        <w:textAlignment w:val="auto"/>
        <w:rPr>
          <w:rFonts w:ascii="Times New Roman" w:eastAsia="Calibri" w:hAnsi="Times New Roman"/>
          <w:shd w:val="clear" w:color="auto" w:fill="FEFEFE"/>
          <w:lang w:val="bg-BG"/>
        </w:rPr>
      </w:pP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3)</w:t>
      </w:r>
      <w:r w:rsidRPr="003254FD">
        <w:rPr>
          <w:rFonts w:ascii="Times New Roman" w:eastAsia="Calibri" w:hAnsi="Times New Roman"/>
          <w:shd w:val="clear" w:color="auto" w:fill="FEFEFE"/>
          <w:lang w:val="bg-BG"/>
        </w:rPr>
        <w:tab/>
        <w:t>Инвестиционни помощи:</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инвестиции за изграждане на търговски помещения и закупуване на търговско оборудване на земеделски стопани, осъществяващи директни доставки на малки количества суровини и храни от селскостопански животни – 150 000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инвестиции в материални активи в земеделски   стопанства,   свързани   с   първично   производство  на растениевъдна  земеделска  продукция – 3 600 000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Инвестиции за закупуване или изграждане на обекти за преработка и/или обработка на сурово мляко – 1 000 000 лв.;</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Инвестиции за закупуване на съоръжения за добив и съхранение на сурово мляко и съоръжения за изхранване на новородени животни с мляко – 1 000 000 лв.</w:t>
      </w: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4)</w:t>
      </w:r>
      <w:r w:rsidRPr="003254FD">
        <w:rPr>
          <w:rFonts w:ascii="Times New Roman" w:eastAsia="Calibri" w:hAnsi="Times New Roman"/>
          <w:shd w:val="clear" w:color="auto" w:fill="FEFEFE"/>
          <w:lang w:val="bg-BG"/>
        </w:rPr>
        <w:tab/>
        <w:t>Помощи, насочени към насърчаване участието на земеделските стопани в национални и международни селскостопански изложения и панаири (прилага се в сектор Растениевъдство, Животновъдство и Преработка на земеделски продукти) – 2 200 000 лв. Средствата се разпределят поетапно, с отделни решения на УС на ДФЗ;</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5)</w:t>
      </w:r>
      <w:r w:rsidRPr="003254FD">
        <w:rPr>
          <w:rFonts w:ascii="Times New Roman" w:eastAsia="Calibri" w:hAnsi="Times New Roman"/>
          <w:shd w:val="clear" w:color="auto" w:fill="FEFEFE"/>
          <w:lang w:val="bg-BG"/>
        </w:rPr>
        <w:tab/>
        <w:t>Минимални помощи de minimis – предоставят се при остра необходимост за покриване на разходи от различно естество и имат бърз ефект върху земеделските производители. Помощите от типа de minimis, се предоставят при спазване разпоредбите на Регламент  (ЕС) № 1408/2013, изменен с Регламент (ЕС) 2019/316 от 21 февруари 2019 г. Максималният размер на помощите de minimis в сектора на производството на селскостопански продукти е установен на 25 000 евро на стопанство за период от три последователни данъчни години.</w:t>
      </w: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6)</w:t>
      </w:r>
      <w:r w:rsidRPr="003254FD">
        <w:rPr>
          <w:rFonts w:ascii="Times New Roman" w:eastAsia="Calibri" w:hAnsi="Times New Roman"/>
          <w:shd w:val="clear" w:color="auto" w:fill="FEFEFE"/>
          <w:lang w:val="bg-BG"/>
        </w:rPr>
        <w:tab/>
        <w:t>Данъчни мерки – администрират се по различен ред:</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Държавна помощ за на инвестиции в земеделски стопанства чрез преотстъпване на корпоративния данък. Помощта се администрира от Националната агенция за приходите.</w:t>
      </w:r>
    </w:p>
    <w:p w:rsidR="00567A1C" w:rsidRPr="003254FD" w:rsidRDefault="00567A1C" w:rsidP="00387123">
      <w:pPr>
        <w:pStyle w:val="ListParagraph"/>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xml:space="preserve">По информация, предоставена от НАП, размерът на държавната помощ и по-конкретно, декларираното преотстъпване на корпоративен данък за данъчна 2018 г. е в размер на 41 205 559 лв. </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xml:space="preserve">Държавна помощ „Помощ под формата на отстъпка от стойността на акциза върху газьола, използван в първичното селскостопанско производство“. </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За 2018 година по схемата са изплатени 83 993 454 лв. на 9 595 земеделски стопани. Предстои стартиране на кампания 2019 г.</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1.2.</w:t>
      </w:r>
      <w:r w:rsidRPr="003254FD">
        <w:rPr>
          <w:rFonts w:ascii="Times New Roman" w:eastAsia="Calibri" w:hAnsi="Times New Roman"/>
          <w:shd w:val="clear" w:color="auto" w:fill="FEFEFE"/>
          <w:lang w:val="bg-BG"/>
        </w:rPr>
        <w:tab/>
        <w:t>Разработени нови схеми за държавни помощи:</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сертифициране на стопанства в сектор „Плодове и зеленчуци“ по стандарта GLOBALG.A.P. – одобрена от ЕК в края на 2018 г. Прилага се през 2019 г.;</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Помощ за инвестиции в материални активи в земеделски   стопанства,   свързани   с   първично   производство  на растениевъдна  земеделска  продукция – одобрена от ЕК през 2019 г.;</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Инвестиции за закупуване или изграждане на обекти за преработка и/или обработка на сурово мляко – одобрена от ЕК през 2019 г.;</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Инвестиции за закупуване на съоръжения за добив и съхранение на сурово мляко и съоръжения за изхранване на новородени животни с мляко – одобрена от ЕК през 2019 г.;</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Инвестиции за изграждане на кланични пунктове – очаква се решение на ЕК.</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2. Регулаторни режими</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xml:space="preserve">В началото на 2019 г. бе извършен преглед на действащите регулаторни режими през предходната календарна година в системата на МЗХГ. Този преглед е обвързан с изготвянето на отчет и анализ на изпълнението на заложените мерки за облекчаване на действащи регулаторни режими и административни процедури при предоставянето на услуги, в съответствие с нормативните разпоредби на Закона за ограничаване на административното регулиране и административния контрол върху стопанската дейност и приетите решения от правителството на Република България за намаляване на административната и регулаторна тежест за бизнеса.  </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В изготвения доклад от извършения преглед на регулаторните режими е отчетено изпълнението на мерките на идентифицираните предложения за намаляване на административната и регулаторна тежест, изготвени изменения и допълнения на закони, наредби и правилници, въведени възможности за електронно предоставяне на документи за административни услуги и изпълнение на мерките, включени в Плана за действие „Предприемачество 2020 – България“. Стратегическата цел на предприетите и заложени за изпълнение мерки е премахване на ненужните регулаторни режими и оптимизиране на процедурите за прилагането им, както и подобряване достъпа и повишаване на качеството на публичните услуги, и постигане на ефикасност на публичните разходи.</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3. Администриране системата на лицензиране на вноса на земеделски продукти от трети страни</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Процедурата по администриране на тарифните квоти и издаване на лицензии за внос на земеделски продукти от трети страни се основа на разпоредбите на Закона за прилагане на Общите организации на пазарите на земеделски продукти на ЕС, Регламент (ЕС) № 1308/2013 на Европейския парламент и на Съвета, Делегиран Регламент (ЕС) 2016/1237 на Комисията и Регламент за изпълнение (ЕС) 2016/1239 на Комисията, Регламент за изпълнение (ЕС) № 908/2014 на Комисията, Делегиран регламент (ЕС) № 907/2014 г. на Комисията, Регламент (ЕО) № 1301/2006 и всички продуктови регламенти, определящи условията и реда за издаване на лицензии за внос на земеделски продукти в рамките на тарифни квоти и по преференциални споразумения. Изпълнението на заложените параметри е обвързано със сроковете за провеждане на процедурите по администриране на тарифните квоти, с обхвата на продуктите, за които се изисква представянето на лицензии за внос, както и ситуацията на европейския и световния пазар за конкретния продукт.</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През периода 1 януари – 30 юни 2019 г. са издадени 154 броя лицензии AGRIM за внос на земеделски продукти от трети страни и 3 броя извлечения на лицензии за внос. Изпълнението на показателите, заложени в доклада за 2019 г. е 77 % към 30.06.2019 г.</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През периода месец януари-месец юни 2019 г. в полза на МЗХГ са учредени гаранции за изпълнение на задължението за внос по издадените лицензии в размер на 23 509 487,31 лв., от които 21 994 380,00 лв. са под формата на банкови гаранции, а 1 515 107,31 лв. са под формата на паричен депозит по набирателната сметка на МЗХГ.</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В рамките на същия период, след отчитане на използваните от вносителите лицензии и след разпределение на количествата по тарифни квоти с прилагане на коефициент с редукция, са възстановени 23 955 039,83 лв., от които 1 706 455,83 лв. са под формата на парични депозити и 22 248 584,00 лв. под формата на банкови гаранции.</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Освобождаването на гаранции за изпълнение на задължението за внос на земеделски продукти по издадени лицензии и след разпределение на количествата по тарифни квоти е обвързано с броя на издадените лицензии и с броя на лицензиите, за които не се изисква реално учредяване на гаранция (когато сумата по гаранцията е под 100 евро).</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Изпращане на уведомления до ЕК по е-mail и чрез информационните системи AMIS QUOTA и ISAMM са в съответствие със срокове и обхвата на земеделските продукти, определени от ЕК.</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4. Управление на рисковете и кризите в земеделието</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През м. юни 2019 г. бе одобрен от министъра на земеделието, храните и горите Доклад за  предприетите мерки за ограничаване на негативното влияние на рисковете в земеделието и преодоляване на последиците от възникналите кризи в системата на МЗХГ през 2018 г., който бе изготвен съобразно приетата от министъра на земеделието, храните и горите през м. януари 2019 г. Програма за управление на рисковете и кризите в земеделието. Докладът съдържа информация за извършените дейности за управление на рисковете по отделни сектори и икономически направления, мерки за управление на кризите в земеделието и горите, както изразходваните финансови средства по направления, а именно:</w:t>
      </w: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lastRenderedPageBreak/>
        <w:t>1.</w:t>
      </w:r>
      <w:r w:rsidRPr="003254FD">
        <w:rPr>
          <w:rFonts w:ascii="Times New Roman" w:eastAsia="Calibri" w:hAnsi="Times New Roman"/>
          <w:shd w:val="clear" w:color="auto" w:fill="FEFEFE"/>
          <w:lang w:val="bg-BG"/>
        </w:rPr>
        <w:tab/>
        <w:t>Изпълнение на мерките за ограничаване на негативното влияние на рисковете в земеделието и преодоляване на последиците от възникналите кризи в системата на Министерството на земеделието, храните и горите през 2018 г.</w:t>
      </w: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2.</w:t>
      </w:r>
      <w:r w:rsidRPr="003254FD">
        <w:rPr>
          <w:rFonts w:ascii="Times New Roman" w:eastAsia="Calibri" w:hAnsi="Times New Roman"/>
          <w:shd w:val="clear" w:color="auto" w:fill="FEFEFE"/>
          <w:lang w:val="bg-BG"/>
        </w:rPr>
        <w:tab/>
        <w:t>Управление на рисковете в земеделието:</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Специфични рискове в сектор „Животновъдство“;</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Специфични рискове в секторите „Растениевъдство“ и „Гори“;</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Рискове при трансгранично преминаване</w:t>
      </w:r>
      <w:r w:rsidRPr="003254FD">
        <w:rPr>
          <w:rFonts w:ascii="Times New Roman" w:eastAsia="Calibri" w:hAnsi="Times New Roman"/>
          <w:shd w:val="clear" w:color="auto" w:fill="FEFEFE"/>
          <w:lang w:val="bg-BG"/>
        </w:rPr>
        <w:tab/>
        <w:t xml:space="preserve"> при внос на пратки в ЕС от трети страни и при движение на пратки между държавите – членки;</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Природо-климатични рискове;</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Икономически рискове;</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Изготвени оценки на риска и научни становища от ЦОРХВ.</w:t>
      </w: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3.</w:t>
      </w:r>
      <w:r w:rsidRPr="003254FD">
        <w:rPr>
          <w:rFonts w:ascii="Times New Roman" w:eastAsia="Calibri" w:hAnsi="Times New Roman"/>
          <w:shd w:val="clear" w:color="auto" w:fill="FEFEFE"/>
          <w:lang w:val="bg-BG"/>
        </w:rPr>
        <w:tab/>
        <w:t>Мерки за управление на кризите в земеделието през 2018 г.:</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xml:space="preserve">Управление на кризите в сектор „Животновъдство“ – санитарни кризи и кризи, предизвикани от неблагоприятни природо-климатични условия; </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Управление на кризите в сектор „Растениевъдство“;</w:t>
      </w:r>
    </w:p>
    <w:p w:rsidR="00567A1C" w:rsidRPr="003254FD" w:rsidRDefault="00567A1C" w:rsidP="0038712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4.</w:t>
      </w:r>
      <w:r w:rsidRPr="003254FD">
        <w:rPr>
          <w:rFonts w:ascii="Times New Roman" w:eastAsia="Calibri" w:hAnsi="Times New Roman"/>
          <w:shd w:val="clear" w:color="auto" w:fill="FEFEFE"/>
          <w:lang w:val="bg-BG"/>
        </w:rPr>
        <w:tab/>
        <w:t>План прогноза за управление на идентифицираните рискове през 2019 г.:</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Природо-климатични рискове;</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Разпространение на карантинни вредители и икономически важни вредители по растенията и растителните продукти;</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Рискове в сектор „Животновъдство“;</w:t>
      </w:r>
    </w:p>
    <w:p w:rsidR="00567A1C" w:rsidRPr="003254FD" w:rsidRDefault="00567A1C" w:rsidP="00710A3D">
      <w:pPr>
        <w:pStyle w:val="ListParagraph"/>
        <w:numPr>
          <w:ilvl w:val="0"/>
          <w:numId w:val="47"/>
        </w:numPr>
        <w:tabs>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Намаляване на доходите на земеделските стопани поради повишаване на производствените разходи за земеделската продукция;</w:t>
      </w:r>
    </w:p>
    <w:p w:rsidR="00567A1C" w:rsidRPr="003254FD" w:rsidRDefault="00567A1C" w:rsidP="00710A3D">
      <w:pPr>
        <w:pStyle w:val="ListParagraph"/>
        <w:numPr>
          <w:ilvl w:val="0"/>
          <w:numId w:val="47"/>
        </w:numPr>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Управление на рисковете в горите;</w:t>
      </w:r>
    </w:p>
    <w:p w:rsidR="00567A1C" w:rsidRPr="003254FD" w:rsidRDefault="00567A1C" w:rsidP="00710A3D">
      <w:pPr>
        <w:pStyle w:val="ListParagraph"/>
        <w:numPr>
          <w:ilvl w:val="0"/>
          <w:numId w:val="47"/>
        </w:numPr>
        <w:overflowPunct/>
        <w:autoSpaceDE/>
        <w:autoSpaceDN/>
        <w:adjustRightInd/>
        <w:ind w:left="0" w:firstLine="567"/>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Намаляване на конкурентоспособността на продукцията и доходите на операторите в сектор „Рибарство“.</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За стабилизиране на пазарите на земеделски продукти и повишаване на доходите на производителите дирекция „Животновъдство“ продължи да извършва:</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актуализация на нормативната и поднормативна база;</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прилагане на изискванията на ОСП в секторите „Мляко и млечни продукти“, „Птиче месо и яйца”, „Говеждо и телешко месо”, „Свинско месо“, „Овче месо“ и „Пчелен мед“;</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изпълнение на мерките от Националната програма по пчеларство за периода 2017 – 2019 г.;</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събиране и докладване в Европейската комисия на среднопретеглените изкупни цени на суровото краве мляко и цените франко завода на български традиционни сирена, яйца за консумация, бели меса. Докладват се в Европейската комисия и пазарните цени на телешко и говеждо месо, агнешко и свинско месо;</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участие в разработването на мерките по Програмата за развитие на селските райони за периода 2014-2020 г.</w:t>
      </w:r>
    </w:p>
    <w:p w:rsidR="00567A1C" w:rsidRPr="003254FD" w:rsidRDefault="00567A1C" w:rsidP="009C7B23">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254FD">
        <w:rPr>
          <w:rFonts w:ascii="Times New Roman" w:eastAsia="Calibri" w:hAnsi="Times New Roman"/>
          <w:shd w:val="clear" w:color="auto" w:fill="FEFEFE"/>
          <w:lang w:val="bg-BG"/>
        </w:rPr>
        <w:t xml:space="preserve">Към 30.06.2019 г. </w:t>
      </w:r>
      <w:r w:rsidRPr="003254FD">
        <w:rPr>
          <w:rFonts w:ascii="Times New Roman" w:eastAsia="Calibri" w:hAnsi="Times New Roman"/>
          <w:shd w:val="clear" w:color="auto" w:fill="FEFEFE"/>
        </w:rPr>
        <w:t>дирекция „Животновъдство” продължи</w:t>
      </w:r>
      <w:r w:rsidRPr="003254FD">
        <w:rPr>
          <w:rFonts w:ascii="Times New Roman" w:eastAsia="Calibri" w:hAnsi="Times New Roman"/>
          <w:shd w:val="clear" w:color="auto" w:fill="FEFEFE"/>
          <w:lang w:val="bg-BG"/>
        </w:rPr>
        <w:t xml:space="preserve"> да оказва експертна подкрепа на браншовите организации в секторите „Мляко и млечни продукти”, „Телешко и говеждо месо“, „Свинско месо“, “Овче месо“, „Яйца за консумация“ и „Пчелен мед“. В съответствие с разпоредбите на Регламент (ЕО) № 1308/2013 на Съвета от 17 декември 2013 г. за установяване на обща организация на пазарите на селскостопански продукти и относно специфични разпоредби за някои земеделски продукти, министерството организира цялостната дейност по разработване и прилагане на мерките от Националната програма по пчеларство (НПП). Тя постига традиционно висок процент на усвояемост на заложения бюджет. Програмата се утвърждава като най-предпочитан източник за финансиране на дейността на българските пчелари, поради ниските разходи по подготовката на инвестиционните проекти и кратките срокове за обработка на заявленията и получаване на финансова помощ. Към отчетения период се прилага и одобрената от ЕК Националната програма по пчеларство (НПП) за периода 2017-2019 г.</w:t>
      </w:r>
    </w:p>
    <w:p w:rsidR="00567A1C" w:rsidRDefault="00567A1C" w:rsidP="009C7B23">
      <w:pPr>
        <w:ind w:firstLine="567"/>
        <w:contextualSpacing/>
        <w:jc w:val="both"/>
        <w:rPr>
          <w:rFonts w:ascii="Times New Roman" w:eastAsia="Calibri" w:hAnsi="Times New Roman"/>
          <w:lang w:val="bg-BG"/>
        </w:rPr>
      </w:pPr>
    </w:p>
    <w:p w:rsidR="003254FD" w:rsidRPr="003254FD" w:rsidRDefault="003254FD" w:rsidP="00710A3D">
      <w:pPr>
        <w:numPr>
          <w:ilvl w:val="0"/>
          <w:numId w:val="46"/>
        </w:numPr>
        <w:tabs>
          <w:tab w:val="left" w:pos="851"/>
        </w:tabs>
        <w:overflowPunct/>
        <w:autoSpaceDE/>
        <w:autoSpaceDN/>
        <w:adjustRightInd/>
        <w:spacing w:before="120"/>
        <w:ind w:left="0" w:firstLine="567"/>
        <w:contextualSpacing/>
        <w:jc w:val="both"/>
        <w:textAlignment w:val="auto"/>
        <w:rPr>
          <w:rFonts w:ascii="Times New Roman" w:eastAsia="Calibri" w:hAnsi="Times New Roman"/>
          <w:b/>
          <w:shd w:val="clear" w:color="auto" w:fill="FEFEFE"/>
          <w:lang w:val="bg-BG"/>
        </w:rPr>
      </w:pPr>
      <w:r w:rsidRPr="003254FD">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Прилагане на политиката за национално подпомагане в земеделието, рибарството и горското стопанство: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изготвяне на предложения за нови държавни помощи или за изменения на съществуващи;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изпращане на уведомителни формуляри в Европейската комисия чрез системата SANI 2;</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изготвяне на Годишни доклади за разходите за държавните помощи в земеделието и рибарството и изпращане в ЕК;</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lastRenderedPageBreak/>
        <w:t>- изготвяне на предложения до УС на ДФЗ за предоставяне на подпомагане по схеми на държавна помощ и помощи от типа de minimis;</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изготвяне на становища и анализи, свързани с прилагането на схемите на държавни помощи в земеделието и рибарството;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rsidR="005657C4" w:rsidRPr="005657C4" w:rsidRDefault="005657C4" w:rsidP="00FB5EF5">
      <w:pPr>
        <w:ind w:firstLine="567"/>
        <w:jc w:val="both"/>
        <w:rPr>
          <w:rFonts w:ascii="Times New Roman" w:eastAsia="Calibri" w:hAnsi="Times New Roman"/>
          <w:lang w:val="bg-BG"/>
        </w:rPr>
      </w:pP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Администриране на тарифните квоти и издаване на лицензии за внос на земеделски продукти от трети страни;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Изпращане на уведомления до ЕК по е-mail и чрез информационните системи AMIS QUOTA и ISAMM;</w:t>
      </w:r>
    </w:p>
    <w:p w:rsid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Администриране на тарифни квоти.</w:t>
      </w:r>
    </w:p>
    <w:p w:rsidR="001A28E0" w:rsidRPr="005657C4" w:rsidRDefault="001A28E0" w:rsidP="005657C4">
      <w:pPr>
        <w:ind w:firstLine="567"/>
        <w:rPr>
          <w:rFonts w:ascii="Times New Roman" w:eastAsia="Calibri" w:hAnsi="Times New Roman"/>
          <w:lang w:val="bg-BG"/>
        </w:rPr>
      </w:pP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В съответствие с европейското законодателство и Закона за прилагане на Общата организация на пазарите на земеделски продукти на Европейския съюз, дирекция „Анализ и стратегическо планиране” докладва в Европейската комисия пазарни цени за: зърнени култури (пшеница, ечемик, царевица и ориз) – ежеседмично; определени плодове и зеленчуци от местно производство – ежеседмично; определени плодове и зеленчуци, внос от трети страни – ежедневно; жълти банани – ежеседмично.</w:t>
      </w:r>
    </w:p>
    <w:p w:rsid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Дирекцията упражнява контрол по изпълнението на периодично сключвани договори за услуга по предоставяне на агропазарна информация за нуждите на МЗХГ, като приема предоставяната информация, осъществява необходимите проверки, изготвя и съхранява свързаната с това документация.</w:t>
      </w:r>
    </w:p>
    <w:p w:rsidR="00FB5EF5" w:rsidRPr="005657C4" w:rsidRDefault="00FB5EF5" w:rsidP="00FB5EF5">
      <w:pPr>
        <w:ind w:firstLine="567"/>
        <w:jc w:val="both"/>
        <w:rPr>
          <w:rFonts w:ascii="Times New Roman" w:eastAsia="Calibri" w:hAnsi="Times New Roman"/>
          <w:lang w:val="bg-BG"/>
        </w:rPr>
      </w:pP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Прилагане на изискванията за обща организация на селскостопанските пазари.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Дейности :</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 Периодично събиране, обработване и докладване (ежеседмично/ежемесечно) в ЕК на ЕС на цените на яйца за консумация, на птичето месо, червени меса, на средната изкупна цена на суровото краве мляко и цените франко завода на българските сирена;</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2.Събиране и обработка на декларации за общото количество и цените на овче, козе и биволско мляко;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3. Изготвени позиции за заседания на Съвета на министрите на ЕС по земеделие и рибарство и за заседания на Специалния комитет по селско стопанство;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4. Изготвени указания за работни групи и заседания на управителните комитети към ЕК и Съвета;</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5. Изготвени становища във връзка с участие в работните срещи и дискусии по въпроси свързани с прилагане на ОСП;</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6. Поддържана информационна страница, с актуална информация за организация на пазара по сектори: „Мляко и млечни продукти”, „Птиче месо и яйца”, „Пчелен мед” и „Месо”;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7. Поддържан  регистър на първи изкупвачи на краве, овче, козе и биволско мляко;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8. Въведени месечни декларации от първите изкупвачи на краве мляко за общото количество изкупена суровина и докладване на информацията ежемесечно в ЕК;</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9. Изготвяне и предоставяне на информация до ЕК съгласно Европейското законодателство за броя класифицирани животни, както и за броя на направените проверки;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xml:space="preserve">10. Изградена база данни на кланиците, които прилагат Скалата и докладват цените в МЗХГ, която се актуализира при всяка промяна; </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11. Създадена и се актуализира периодично база данни за класификаторите, която се подържа и актуализира в зависимост от настъпващите промени;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12. Подпомагане дейността на класификаторите и контрольорите, чрез оказване на информационна и методическа помощ;</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13. Извършени са контролни проверки относно прилагането на Скалата на Общността  за класификация на кланични трупове.</w:t>
      </w:r>
    </w:p>
    <w:p w:rsidR="005657C4" w:rsidRPr="005657C4" w:rsidRDefault="005657C4" w:rsidP="00FB5EF5">
      <w:pPr>
        <w:ind w:firstLine="567"/>
        <w:jc w:val="both"/>
        <w:rPr>
          <w:rFonts w:ascii="Times New Roman" w:eastAsia="Calibri" w:hAnsi="Times New Roman"/>
          <w:lang w:val="bg-BG"/>
        </w:rPr>
      </w:pPr>
    </w:p>
    <w:p w:rsidR="00FB5EF5" w:rsidRDefault="00FB5EF5" w:rsidP="00FB5EF5">
      <w:pPr>
        <w:ind w:firstLine="567"/>
        <w:jc w:val="both"/>
        <w:rPr>
          <w:rFonts w:ascii="Times New Roman" w:eastAsia="Calibri" w:hAnsi="Times New Roman"/>
          <w:lang w:val="bg-BG"/>
        </w:rPr>
      </w:pPr>
    </w:p>
    <w:p w:rsidR="00FB5EF5" w:rsidRDefault="00FB5EF5" w:rsidP="00FB5EF5">
      <w:pPr>
        <w:ind w:firstLine="567"/>
        <w:jc w:val="both"/>
        <w:rPr>
          <w:rFonts w:ascii="Times New Roman" w:eastAsia="Calibri" w:hAnsi="Times New Roman"/>
          <w:lang w:val="bg-BG"/>
        </w:rPr>
      </w:pP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Прилагане на националната програма по пчеларство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Дейности :</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а) Подпомогнати пчелари, бенефициери по програмата.</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lastRenderedPageBreak/>
        <w:t xml:space="preserve"> б) Изпълнени мерки по Националната програма по пчеларство за тригодишния период 2017 – 2019 г., с което са подобрени  условията за производство и предлагане на пазара на пчелен мед и пчелни продукти. </w:t>
      </w:r>
    </w:p>
    <w:p w:rsidR="00FB5EF5" w:rsidRDefault="00FB5EF5" w:rsidP="00FB5EF5">
      <w:pPr>
        <w:ind w:firstLine="567"/>
        <w:jc w:val="both"/>
        <w:rPr>
          <w:rFonts w:ascii="Times New Roman" w:eastAsia="Calibri" w:hAnsi="Times New Roman"/>
          <w:lang w:val="bg-BG"/>
        </w:rPr>
      </w:pPr>
    </w:p>
    <w:p w:rsidR="005657C4" w:rsidRPr="005657C4" w:rsidRDefault="005657C4" w:rsidP="00FB5EF5">
      <w:pPr>
        <w:tabs>
          <w:tab w:val="left" w:pos="851"/>
        </w:tabs>
        <w:ind w:firstLine="567"/>
        <w:jc w:val="both"/>
        <w:rPr>
          <w:rFonts w:ascii="Times New Roman" w:eastAsia="Calibri" w:hAnsi="Times New Roman"/>
          <w:lang w:val="bg-BG"/>
        </w:rPr>
      </w:pPr>
      <w:r w:rsidRPr="005657C4">
        <w:rPr>
          <w:rFonts w:ascii="Times New Roman" w:eastAsia="Calibri" w:hAnsi="Times New Roman"/>
          <w:lang w:val="bg-BG"/>
        </w:rPr>
        <w:t xml:space="preserve"> Промяна на нормативната база</w:t>
      </w:r>
    </w:p>
    <w:p w:rsidR="005657C4" w:rsidRPr="005657C4" w:rsidRDefault="005657C4" w:rsidP="00FB5EF5">
      <w:pPr>
        <w:tabs>
          <w:tab w:val="left" w:pos="851"/>
        </w:tabs>
        <w:ind w:firstLine="567"/>
        <w:jc w:val="both"/>
        <w:rPr>
          <w:rFonts w:ascii="Times New Roman" w:eastAsia="Calibri" w:hAnsi="Times New Roman"/>
          <w:lang w:val="bg-BG"/>
        </w:rPr>
      </w:pPr>
      <w:r w:rsidRPr="005657C4">
        <w:rPr>
          <w:rFonts w:ascii="Times New Roman" w:eastAsia="Calibri" w:hAnsi="Times New Roman"/>
          <w:lang w:val="bg-BG"/>
        </w:rPr>
        <w:t>Дейности :</w:t>
      </w:r>
    </w:p>
    <w:p w:rsidR="005657C4" w:rsidRDefault="005657C4" w:rsidP="00FB5EF5">
      <w:pPr>
        <w:tabs>
          <w:tab w:val="left" w:pos="851"/>
        </w:tabs>
        <w:ind w:firstLine="567"/>
        <w:jc w:val="both"/>
        <w:rPr>
          <w:rFonts w:ascii="Times New Roman" w:eastAsia="Calibri" w:hAnsi="Times New Roman"/>
          <w:lang w:val="bg-BG"/>
        </w:rPr>
      </w:pPr>
      <w:r w:rsidRPr="005657C4">
        <w:rPr>
          <w:rFonts w:ascii="Times New Roman" w:eastAsia="Calibri" w:hAnsi="Times New Roman"/>
          <w:lang w:val="bg-BG"/>
        </w:rPr>
        <w:t>1.</w:t>
      </w:r>
      <w:r w:rsidRPr="005657C4">
        <w:rPr>
          <w:rFonts w:ascii="Times New Roman" w:eastAsia="Calibri" w:hAnsi="Times New Roman"/>
          <w:lang w:val="bg-BG"/>
        </w:rPr>
        <w:tab/>
        <w:t>Изготвен окончателен проект на Наредба за изменение на Наредба № 16 от 2005 г. за условията и реда за провеждане на курс за обучение и изпит и за издаване и отнемане на свидетелство на класификатори за окачествяване на кланични трупове по скалата (S)EUROP, който влезе в сила на 22.02.2019 г.</w:t>
      </w:r>
    </w:p>
    <w:p w:rsidR="00FB5EF5" w:rsidRPr="005657C4" w:rsidRDefault="00FB5EF5" w:rsidP="00FB5EF5">
      <w:pPr>
        <w:ind w:firstLine="567"/>
        <w:jc w:val="both"/>
        <w:rPr>
          <w:rFonts w:ascii="Times New Roman" w:eastAsia="Calibri" w:hAnsi="Times New Roman"/>
          <w:lang w:val="bg-BG"/>
        </w:rPr>
      </w:pP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Прилагане на изискванията за обща организация на селскостопанските пазари.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Дейности :</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 Периодично събиране, обработване и докладване (ежеседмично/ежемесечно) в ЕК на ЕС на цените на яйца за консумация, на птичето месо, червени меса, на средната изкупна цена на суровото краве мляко и цените франко завода на българските сирена;</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2.</w:t>
      </w:r>
      <w:r w:rsidR="00FB5EF5">
        <w:rPr>
          <w:rFonts w:ascii="Times New Roman" w:eastAsia="Calibri" w:hAnsi="Times New Roman"/>
          <w:lang w:val="bg-BG"/>
        </w:rPr>
        <w:t xml:space="preserve"> </w:t>
      </w:r>
      <w:r w:rsidRPr="005657C4">
        <w:rPr>
          <w:rFonts w:ascii="Times New Roman" w:eastAsia="Calibri" w:hAnsi="Times New Roman"/>
          <w:lang w:val="bg-BG"/>
        </w:rPr>
        <w:t>Събиране и обработка на декларации за общото количество и цените на овче, козе и биволско мляко;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3. Изготвени позиции за заседания на Съвета на министрите на ЕС по земеделие и рибарство и за заседания на Специалния комитет по селско стопанство;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4. Изготвени указания за работни групи и заседания на управителните комитети към ЕК и Съвета;</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5. Изготвени становища във връзка с участие в работните срещи и дискусии по въпроси свързани с прилагане на ОСП;</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6. Поддържана информационна страница, с актуална информация за организация на пазара по сектори: „Мляко и млечни продукти”, „Птиче месо и яйца”, „Пчелен мед” и „Месо”;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7. Поддържан  регистър на първи изкупвачи на краве, овче, козе и биволско мляко;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8. Въведени месечни декларации от първите изкупвачи на краве мляко за общото количество изкупена суровина и докладване на информацията ежемесечно в ЕК;</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9. Изготвяне и предоставяне на информация до ЕК съгласно Европейското законодателство за броя класифицирани животни, както и за броя на направените проверки;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xml:space="preserve">10. Изградена база данни на кланиците, които прилагат Скалата и докладват цените в МЗХГ, която се актуализира при всяка промяна; </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11. Създадена и се актуализира периодично база данни за класификаторите, която се подържа и актуализира в зависимост от настъпващите промени;</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12. Подпомагане дейността на класификаторите и контрольорите, чрез оказване на информационна и методическа помощ;</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13. Извършени са контролни проверки относно прилагането на Скалата на Общността  за класификация на кланични трупове.</w:t>
      </w:r>
    </w:p>
    <w:p w:rsidR="005657C4" w:rsidRPr="005657C4" w:rsidRDefault="005657C4" w:rsidP="00FB5EF5">
      <w:pPr>
        <w:ind w:firstLine="567"/>
        <w:jc w:val="both"/>
        <w:rPr>
          <w:rFonts w:ascii="Times New Roman" w:eastAsia="Calibri" w:hAnsi="Times New Roman"/>
          <w:lang w:val="bg-BG"/>
        </w:rPr>
      </w:pP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Прилагане на националната програма по пчеларство</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Дейности :</w:t>
      </w:r>
    </w:p>
    <w:p w:rsidR="005657C4" w:rsidRPr="005657C4"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а) Подпомогнати пчелари, бенефициери по програмата.</w:t>
      </w:r>
    </w:p>
    <w:p w:rsidR="005657C4" w:rsidRPr="00762380" w:rsidRDefault="005657C4" w:rsidP="00FB5EF5">
      <w:pPr>
        <w:ind w:firstLine="567"/>
        <w:jc w:val="both"/>
        <w:rPr>
          <w:rFonts w:ascii="Times New Roman" w:eastAsia="Calibri" w:hAnsi="Times New Roman"/>
          <w:lang w:val="bg-BG"/>
        </w:rPr>
      </w:pPr>
      <w:r w:rsidRPr="005657C4">
        <w:rPr>
          <w:rFonts w:ascii="Times New Roman" w:eastAsia="Calibri" w:hAnsi="Times New Roman"/>
          <w:lang w:val="bg-BG"/>
        </w:rPr>
        <w:t xml:space="preserve">б) Изпълнени мерки по Националната програма по пчеларство за тригодишния период 2017 – 2019 г., с </w:t>
      </w:r>
      <w:r w:rsidRPr="00762380">
        <w:rPr>
          <w:rFonts w:ascii="Times New Roman" w:eastAsia="Calibri" w:hAnsi="Times New Roman"/>
          <w:lang w:val="bg-BG"/>
        </w:rPr>
        <w:t xml:space="preserve">което са подобрени  условията за производство и предлагане на пазара на пчелен мед и пчелни продукти. </w:t>
      </w:r>
    </w:p>
    <w:p w:rsidR="00FB5EF5" w:rsidRPr="00762380" w:rsidRDefault="00FB5EF5" w:rsidP="00FB5EF5">
      <w:pPr>
        <w:ind w:firstLine="567"/>
        <w:jc w:val="both"/>
        <w:rPr>
          <w:rFonts w:ascii="Times New Roman" w:eastAsia="Calibri" w:hAnsi="Times New Roman"/>
          <w:lang w:val="bg-BG"/>
        </w:rPr>
      </w:pPr>
    </w:p>
    <w:p w:rsidR="005657C4" w:rsidRPr="00762380" w:rsidRDefault="005657C4" w:rsidP="00FB5EF5">
      <w:pPr>
        <w:ind w:firstLine="567"/>
        <w:jc w:val="both"/>
        <w:rPr>
          <w:rFonts w:ascii="Times New Roman" w:eastAsia="Calibri" w:hAnsi="Times New Roman"/>
          <w:lang w:val="bg-BG"/>
        </w:rPr>
      </w:pPr>
      <w:r w:rsidRPr="00762380">
        <w:rPr>
          <w:rFonts w:ascii="Times New Roman" w:eastAsia="Calibri" w:hAnsi="Times New Roman"/>
          <w:lang w:val="bg-BG"/>
        </w:rPr>
        <w:t>Промяна на нормативната база</w:t>
      </w:r>
    </w:p>
    <w:p w:rsidR="005657C4" w:rsidRPr="00762380" w:rsidRDefault="005657C4" w:rsidP="00FB5EF5">
      <w:pPr>
        <w:ind w:firstLine="567"/>
        <w:jc w:val="both"/>
        <w:rPr>
          <w:rFonts w:ascii="Times New Roman" w:eastAsia="Calibri" w:hAnsi="Times New Roman"/>
          <w:lang w:val="bg-BG"/>
        </w:rPr>
      </w:pPr>
      <w:r w:rsidRPr="00762380">
        <w:rPr>
          <w:rFonts w:ascii="Times New Roman" w:eastAsia="Calibri" w:hAnsi="Times New Roman"/>
          <w:lang w:val="bg-BG"/>
        </w:rPr>
        <w:t>Дейности :</w:t>
      </w:r>
    </w:p>
    <w:p w:rsidR="00567A1C" w:rsidRPr="00762380" w:rsidRDefault="005657C4" w:rsidP="00FB5EF5">
      <w:pPr>
        <w:ind w:firstLine="567"/>
        <w:jc w:val="both"/>
        <w:rPr>
          <w:rFonts w:ascii="Times New Roman" w:eastAsia="Calibri" w:hAnsi="Times New Roman"/>
          <w:lang w:val="bg-BG"/>
        </w:rPr>
      </w:pPr>
      <w:r w:rsidRPr="00762380">
        <w:rPr>
          <w:rFonts w:ascii="Times New Roman" w:eastAsia="Calibri" w:hAnsi="Times New Roman"/>
          <w:lang w:val="bg-BG"/>
        </w:rPr>
        <w:t>1. Изготвен окончателен проект на Наредба за изменение на Наредба № 16 от 2005 г. за условията и реда за провеждане на курс за обучение и изпит и за издаване и отнемане на свидетелство на класификатори за окачествяване на кланични трупове по скалата (S)EUROP, който влезе в сила на 22.02.2019 г.</w:t>
      </w:r>
    </w:p>
    <w:p w:rsidR="00695D3B" w:rsidRPr="00762380" w:rsidRDefault="00695D3B" w:rsidP="00FB5EF5">
      <w:pPr>
        <w:ind w:firstLine="567"/>
        <w:jc w:val="both"/>
        <w:rPr>
          <w:rFonts w:ascii="Times New Roman" w:eastAsia="Calibri" w:hAnsi="Times New Roman"/>
          <w:lang w:val="bg-BG"/>
        </w:rPr>
      </w:pPr>
    </w:p>
    <w:p w:rsidR="00695D3B" w:rsidRPr="006757DB" w:rsidRDefault="00695D3B" w:rsidP="00710A3D">
      <w:pPr>
        <w:numPr>
          <w:ilvl w:val="0"/>
          <w:numId w:val="46"/>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762380" w:rsidRDefault="00C43D50" w:rsidP="00C43D50">
      <w:pPr>
        <w:tabs>
          <w:tab w:val="left" w:pos="851"/>
        </w:tabs>
        <w:overflowPunct/>
        <w:autoSpaceDE/>
        <w:autoSpaceDN/>
        <w:adjustRightInd/>
        <w:spacing w:before="120" w:line="276" w:lineRule="auto"/>
        <w:ind w:firstLine="567"/>
        <w:contextualSpacing/>
        <w:jc w:val="both"/>
        <w:textAlignment w:val="auto"/>
        <w:rPr>
          <w:rFonts w:ascii="Times New Roman" w:eastAsia="Calibri" w:hAnsi="Times New Roman"/>
          <w:shd w:val="clear" w:color="auto" w:fill="FEFEFE"/>
          <w:lang w:val="bg-BG"/>
        </w:rPr>
      </w:pPr>
      <w:r w:rsidRPr="00C43D50">
        <w:rPr>
          <w:rFonts w:ascii="Times New Roman" w:eastAsia="Calibri" w:hAnsi="Times New Roman"/>
          <w:shd w:val="clear" w:color="auto" w:fill="FEFEFE"/>
          <w:lang w:val="bg-BG"/>
        </w:rPr>
        <w:t>Няма отчетени администрирани разходи по програмата</w:t>
      </w:r>
    </w:p>
    <w:p w:rsidR="00C43D50" w:rsidRPr="00C43D50" w:rsidRDefault="00C43D50" w:rsidP="00C43D50">
      <w:pPr>
        <w:tabs>
          <w:tab w:val="left" w:pos="851"/>
        </w:tabs>
        <w:overflowPunct/>
        <w:autoSpaceDE/>
        <w:autoSpaceDN/>
        <w:adjustRightInd/>
        <w:spacing w:before="120" w:line="276" w:lineRule="auto"/>
        <w:ind w:firstLine="567"/>
        <w:contextualSpacing/>
        <w:jc w:val="both"/>
        <w:textAlignment w:val="auto"/>
        <w:rPr>
          <w:rFonts w:ascii="Times New Roman" w:eastAsia="Calibri" w:hAnsi="Times New Roman"/>
          <w:shd w:val="clear" w:color="auto" w:fill="FEFEFE"/>
          <w:lang w:val="bg-BG"/>
        </w:rPr>
      </w:pPr>
    </w:p>
    <w:p w:rsidR="00762380" w:rsidRPr="00762380" w:rsidRDefault="00762380" w:rsidP="00710A3D">
      <w:pPr>
        <w:numPr>
          <w:ilvl w:val="0"/>
          <w:numId w:val="46"/>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762380">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695D3B" w:rsidRDefault="00695D3B" w:rsidP="00762380">
      <w:pPr>
        <w:tabs>
          <w:tab w:val="left" w:pos="851"/>
        </w:tabs>
        <w:overflowPunct/>
        <w:autoSpaceDE/>
        <w:autoSpaceDN/>
        <w:adjustRightInd/>
        <w:spacing w:before="120" w:line="276" w:lineRule="auto"/>
        <w:ind w:left="567"/>
        <w:contextualSpacing/>
        <w:jc w:val="both"/>
        <w:textAlignment w:val="auto"/>
        <w:rPr>
          <w:rFonts w:ascii="Times New Roman" w:eastAsia="Calibri" w:hAnsi="Times New Roman"/>
          <w:b/>
          <w:shd w:val="clear" w:color="auto" w:fill="FEFEFE"/>
          <w:lang w:val="bg-BG"/>
        </w:rPr>
      </w:pPr>
    </w:p>
    <w:tbl>
      <w:tblPr>
        <w:tblW w:w="9680" w:type="dxa"/>
        <w:tblInd w:w="55" w:type="dxa"/>
        <w:tblCellMar>
          <w:left w:w="70" w:type="dxa"/>
          <w:right w:w="70" w:type="dxa"/>
        </w:tblCellMar>
        <w:tblLook w:val="04A0" w:firstRow="1" w:lastRow="0" w:firstColumn="1" w:lastColumn="0" w:noHBand="0" w:noVBand="1"/>
      </w:tblPr>
      <w:tblGrid>
        <w:gridCol w:w="340"/>
        <w:gridCol w:w="5312"/>
        <w:gridCol w:w="1555"/>
        <w:gridCol w:w="1216"/>
        <w:gridCol w:w="1257"/>
      </w:tblGrid>
      <w:tr w:rsidR="00762380" w:rsidRPr="00762380" w:rsidTr="00762380">
        <w:trPr>
          <w:trHeight w:val="255"/>
        </w:trPr>
        <w:tc>
          <w:tcPr>
            <w:tcW w:w="5652"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ПОКАЗАТЕЛИТЕ ЗА ИЗПЪЛНЕНИЕ</w:t>
            </w:r>
          </w:p>
        </w:tc>
        <w:tc>
          <w:tcPr>
            <w:tcW w:w="4028"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762380" w:rsidRPr="00762380" w:rsidRDefault="00762380" w:rsidP="00762380">
            <w:pPr>
              <w:overflowPunct/>
              <w:autoSpaceDE/>
              <w:autoSpaceDN/>
              <w:adjustRightInd/>
              <w:jc w:val="center"/>
              <w:textAlignment w:val="auto"/>
              <w:rPr>
                <w:rFonts w:ascii="Times New Roman" w:hAnsi="Times New Roman"/>
                <w:b/>
                <w:bCs/>
                <w:color w:val="000000"/>
                <w:lang w:val="bg-BG" w:eastAsia="zh-CN"/>
              </w:rPr>
            </w:pPr>
            <w:r w:rsidRPr="00762380">
              <w:rPr>
                <w:rFonts w:ascii="Times New Roman" w:hAnsi="Times New Roman"/>
                <w:b/>
                <w:bCs/>
                <w:color w:val="000000"/>
                <w:lang w:val="bg-BG" w:eastAsia="zh-CN"/>
              </w:rPr>
              <w:t>Целева стойност</w:t>
            </w:r>
          </w:p>
        </w:tc>
      </w:tr>
      <w:tr w:rsidR="00762380" w:rsidRPr="00762380" w:rsidTr="00762380">
        <w:trPr>
          <w:trHeight w:val="255"/>
        </w:trPr>
        <w:tc>
          <w:tcPr>
            <w:tcW w:w="5652"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762380" w:rsidRPr="00762380" w:rsidRDefault="00762380" w:rsidP="00762380">
            <w:pPr>
              <w:overflowPunct/>
              <w:autoSpaceDE/>
              <w:autoSpaceDN/>
              <w:adjustRightInd/>
              <w:jc w:val="center"/>
              <w:textAlignment w:val="auto"/>
              <w:rPr>
                <w:rFonts w:ascii="Times New Roman" w:hAnsi="Times New Roman"/>
                <w:b/>
                <w:bCs/>
                <w:color w:val="000000"/>
                <w:lang w:val="bg-BG" w:eastAsia="zh-CN"/>
              </w:rPr>
            </w:pPr>
            <w:r w:rsidRPr="00762380">
              <w:rPr>
                <w:rFonts w:ascii="Times New Roman" w:hAnsi="Times New Roman"/>
                <w:b/>
                <w:bCs/>
                <w:color w:val="000000"/>
                <w:lang w:val="bg-BG" w:eastAsia="zh-CN"/>
              </w:rPr>
              <w:t xml:space="preserve">Бюджетна програма - 2200.01.06 - "Организация на </w:t>
            </w:r>
            <w:r w:rsidRPr="00762380">
              <w:rPr>
                <w:rFonts w:ascii="Times New Roman" w:hAnsi="Times New Roman"/>
                <w:b/>
                <w:bCs/>
                <w:color w:val="000000"/>
                <w:lang w:val="bg-BG" w:eastAsia="zh-CN"/>
              </w:rPr>
              <w:lastRenderedPageBreak/>
              <w:t>пазарите и държавни помощи"</w:t>
            </w:r>
          </w:p>
        </w:tc>
        <w:tc>
          <w:tcPr>
            <w:tcW w:w="4028" w:type="dxa"/>
            <w:gridSpan w:val="3"/>
            <w:vMerge/>
            <w:tcBorders>
              <w:top w:val="single" w:sz="4" w:space="0" w:color="auto"/>
              <w:left w:val="single" w:sz="4" w:space="0" w:color="auto"/>
              <w:bottom w:val="single" w:sz="4" w:space="0" w:color="auto"/>
              <w:right w:val="single" w:sz="4" w:space="0" w:color="auto"/>
            </w:tcBorders>
            <w:vAlign w:val="center"/>
            <w:hideMark/>
          </w:tcPr>
          <w:p w:rsidR="00762380" w:rsidRPr="00762380" w:rsidRDefault="00762380" w:rsidP="00762380">
            <w:pPr>
              <w:overflowPunct/>
              <w:autoSpaceDE/>
              <w:autoSpaceDN/>
              <w:adjustRightInd/>
              <w:textAlignment w:val="auto"/>
              <w:rPr>
                <w:rFonts w:ascii="Times New Roman" w:hAnsi="Times New Roman"/>
                <w:b/>
                <w:bCs/>
                <w:color w:val="000000"/>
                <w:lang w:val="bg-BG" w:eastAsia="zh-CN"/>
              </w:rPr>
            </w:pP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000000" w:fill="FCD5B4"/>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lastRenderedPageBreak/>
              <w:t>№</w:t>
            </w:r>
          </w:p>
        </w:tc>
        <w:tc>
          <w:tcPr>
            <w:tcW w:w="5312" w:type="dxa"/>
            <w:tcBorders>
              <w:top w:val="nil"/>
              <w:left w:val="nil"/>
              <w:bottom w:val="single" w:sz="4" w:space="0" w:color="auto"/>
              <w:right w:val="single" w:sz="4" w:space="0" w:color="auto"/>
            </w:tcBorders>
            <w:shd w:val="clear" w:color="000000" w:fill="FCD5B4"/>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Показатели за изпълнение</w:t>
            </w:r>
          </w:p>
        </w:tc>
        <w:tc>
          <w:tcPr>
            <w:tcW w:w="1555" w:type="dxa"/>
            <w:tcBorders>
              <w:top w:val="nil"/>
              <w:left w:val="nil"/>
              <w:bottom w:val="single" w:sz="4" w:space="0" w:color="auto"/>
              <w:right w:val="single" w:sz="4" w:space="0" w:color="auto"/>
            </w:tcBorders>
            <w:shd w:val="clear" w:color="000000" w:fill="FCD5B4"/>
            <w:vAlign w:val="center"/>
            <w:hideMark/>
          </w:tcPr>
          <w:p w:rsidR="00762380" w:rsidRPr="00762380" w:rsidRDefault="00762380" w:rsidP="00762380">
            <w:pPr>
              <w:overflowPunct/>
              <w:autoSpaceDE/>
              <w:autoSpaceDN/>
              <w:adjustRightInd/>
              <w:jc w:val="center"/>
              <w:textAlignment w:val="auto"/>
              <w:rPr>
                <w:rFonts w:ascii="Times New Roman" w:hAnsi="Times New Roman"/>
                <w:b/>
                <w:bCs/>
                <w:color w:val="000000"/>
                <w:lang w:val="bg-BG" w:eastAsia="zh-CN"/>
              </w:rPr>
            </w:pPr>
            <w:r w:rsidRPr="00762380">
              <w:rPr>
                <w:rFonts w:ascii="Times New Roman" w:hAnsi="Times New Roman"/>
                <w:b/>
                <w:bCs/>
                <w:color w:val="000000"/>
                <w:lang w:val="bg-BG" w:eastAsia="zh-CN"/>
              </w:rPr>
              <w:t>Мерна единица</w:t>
            </w:r>
          </w:p>
        </w:tc>
        <w:tc>
          <w:tcPr>
            <w:tcW w:w="1216" w:type="dxa"/>
            <w:tcBorders>
              <w:top w:val="nil"/>
              <w:left w:val="nil"/>
              <w:bottom w:val="single" w:sz="4" w:space="0" w:color="auto"/>
              <w:right w:val="single" w:sz="4" w:space="0" w:color="auto"/>
            </w:tcBorders>
            <w:shd w:val="clear" w:color="000000" w:fill="FCD5B4"/>
            <w:vAlign w:val="center"/>
            <w:hideMark/>
          </w:tcPr>
          <w:p w:rsidR="00762380" w:rsidRPr="00762380" w:rsidRDefault="00762380" w:rsidP="00762380">
            <w:pPr>
              <w:overflowPunct/>
              <w:autoSpaceDE/>
              <w:autoSpaceDN/>
              <w:adjustRightInd/>
              <w:jc w:val="center"/>
              <w:textAlignment w:val="auto"/>
              <w:rPr>
                <w:rFonts w:ascii="Times New Roman" w:hAnsi="Times New Roman"/>
                <w:b/>
                <w:bCs/>
                <w:color w:val="000000"/>
                <w:lang w:val="bg-BG" w:eastAsia="zh-CN"/>
              </w:rPr>
            </w:pPr>
            <w:r w:rsidRPr="00762380">
              <w:rPr>
                <w:rFonts w:ascii="Times New Roman" w:hAnsi="Times New Roman"/>
                <w:b/>
                <w:bCs/>
                <w:color w:val="000000"/>
                <w:lang w:val="bg-BG" w:eastAsia="zh-CN"/>
              </w:rPr>
              <w:t xml:space="preserve">Бюджет </w:t>
            </w:r>
            <w:r w:rsidRPr="00762380">
              <w:rPr>
                <w:rFonts w:ascii="Times New Roman" w:hAnsi="Times New Roman"/>
                <w:b/>
                <w:bCs/>
                <w:color w:val="000000"/>
                <w:lang w:val="bg-BG" w:eastAsia="zh-CN"/>
              </w:rPr>
              <w:br/>
              <w:t>2019 г.</w:t>
            </w:r>
          </w:p>
        </w:tc>
        <w:tc>
          <w:tcPr>
            <w:tcW w:w="1257" w:type="dxa"/>
            <w:tcBorders>
              <w:top w:val="nil"/>
              <w:left w:val="nil"/>
              <w:bottom w:val="single" w:sz="4" w:space="0" w:color="auto"/>
              <w:right w:val="single" w:sz="4" w:space="0" w:color="auto"/>
            </w:tcBorders>
            <w:shd w:val="clear" w:color="000000" w:fill="FCD5B4"/>
            <w:vAlign w:val="center"/>
            <w:hideMark/>
          </w:tcPr>
          <w:p w:rsidR="00762380" w:rsidRPr="00762380" w:rsidRDefault="00762380" w:rsidP="00762380">
            <w:pPr>
              <w:overflowPunct/>
              <w:autoSpaceDE/>
              <w:autoSpaceDN/>
              <w:adjustRightInd/>
              <w:jc w:val="center"/>
              <w:textAlignment w:val="auto"/>
              <w:rPr>
                <w:rFonts w:ascii="Times New Roman" w:hAnsi="Times New Roman"/>
                <w:b/>
                <w:bCs/>
                <w:color w:val="000000"/>
                <w:lang w:val="bg-BG" w:eastAsia="zh-CN"/>
              </w:rPr>
            </w:pPr>
            <w:r w:rsidRPr="00762380">
              <w:rPr>
                <w:rFonts w:ascii="Times New Roman" w:hAnsi="Times New Roman"/>
                <w:b/>
                <w:bCs/>
                <w:color w:val="000000"/>
                <w:lang w:val="bg-BG" w:eastAsia="zh-CN"/>
              </w:rPr>
              <w:t xml:space="preserve">Отчет </w:t>
            </w:r>
            <w:r w:rsidRPr="00762380">
              <w:rPr>
                <w:rFonts w:ascii="Times New Roman" w:hAnsi="Times New Roman"/>
                <w:b/>
                <w:bCs/>
                <w:color w:val="000000"/>
                <w:lang w:val="bg-BG" w:eastAsia="zh-CN"/>
              </w:rPr>
              <w:br/>
              <w:t>30.06.2019 г.</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Прилагане на мерките на националната програма по пчеларство</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 оценки/годишно</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 xml:space="preserve">Брой </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Изпращане на ежеседмична информация в ЕК за средните продажни цени при яйца за консумация и замразени бройлери</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 xml:space="preserve">Брой </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104</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52</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Актуализиране информацията на WEB страницата на МЗХ за организацията на пазара в секторите "Птиче месо и яйца" и "Пчелен мед"</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Организиране на срещи и семинари с фермери, браншови организации  и продуктови бордове</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6</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7</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Обработка на декларациите на първи изкупвачи на краве мляко и изпращане на информацията в ЕК</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12</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6</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8</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Събиране и докладване на среднопретеглената  изкупна цена на кравето мляко в ЕК за прилагане на пазарни мерки за подкрепа.</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12</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6</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9</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12</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6</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Ежеседмично събиране, обобщаване и докладване в ЕК на пазарни цени от класифицирано говеждо и телешко, свинско и овче месо, чрез ISAMM</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156</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78</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11</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Поддържане на база данни  на кланиците, които извършват задължителна класификация.</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12</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Поддържане на база данни на класификаторите, завършили курс на обучение и на  издадените и отнети свидетелства.</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13</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Контрол на място от експерти от ОДЗ и МЗХ, върху дейността на кланиците, относно прилагането на класификацията и доклад на цените - проверки.</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14</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Изготвена и изпратена до ЕК обобщена информация за броя на класифицираните говеда, свине и овце.</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15</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Изготвена и изпратена до ЕК обобщена информация за броя на проверките по класификацията и доклад на цените.</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16</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17</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Актуализиране информацията на WEB страницата на МЗХ, свързана с класификацията по скалите на Съюза.</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 актуализации</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lastRenderedPageBreak/>
              <w:t>18</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Участие в провеждането на обучение на класификаторите – брой обучени класификатори.</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12</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19</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Изготвяне на ново регресионно уравнение за класификация на свине.</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0</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20</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21</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Участие в заседания на управителните комитети и работни групи в секторите на говеждо и телешко, овче и свинско месочервените меса към Европейската комисия</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22</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Изготвена и изпратена информация до ЕК съгласно чл. 19 от  Регламент 1249/2008 със списък на кланиците, прилагащи класификация на говеда.</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23</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Изготвяне на нови образци на доклади и протоколи за попълване от кланици, докладващи цени.</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8</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p>
        </w:tc>
      </w:tr>
      <w:tr w:rsidR="00762380" w:rsidRPr="00762380" w:rsidTr="00BA68DE">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24</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предложения до УС на ДФЗ за предоставяне на подпомагане по схеми на държавна помощ и помощи от типа de minimis</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60</w:t>
            </w:r>
          </w:p>
        </w:tc>
      </w:tr>
      <w:tr w:rsidR="00762380" w:rsidRPr="00762380" w:rsidTr="00BA68DE">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25</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предложения до УС на ДФЗ за предоставяне на подпомагане по схеми на държавна помощ и помощи от типа de minimis</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15</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60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26</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становища и анализи, свързани с прилагането на схемите на държавни помощи в земеделието и рибарството</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30</w:t>
            </w:r>
          </w:p>
        </w:tc>
      </w:tr>
      <w:tr w:rsidR="00762380" w:rsidRPr="00762380" w:rsidTr="00762380">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27</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Разработени схеми на държавни помощи.</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28</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Нотифицирани държавни помощи (в случай, че подлежат на нотификация).</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29</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30</w:t>
            </w:r>
          </w:p>
        </w:tc>
        <w:tc>
          <w:tcPr>
            <w:tcW w:w="5312" w:type="dxa"/>
            <w:tcBorders>
              <w:top w:val="nil"/>
              <w:left w:val="nil"/>
              <w:bottom w:val="single" w:sz="4" w:space="0" w:color="auto"/>
              <w:right w:val="single" w:sz="4" w:space="0" w:color="auto"/>
            </w:tcBorders>
            <w:shd w:val="clear" w:color="000000" w:fill="FFFFFF"/>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Издадени лицензии за внос на  земеделски продукти от трети страни;</w:t>
            </w:r>
          </w:p>
        </w:tc>
        <w:tc>
          <w:tcPr>
            <w:tcW w:w="1555" w:type="dxa"/>
            <w:tcBorders>
              <w:top w:val="nil"/>
              <w:left w:val="nil"/>
              <w:bottom w:val="single" w:sz="4" w:space="0" w:color="auto"/>
              <w:right w:val="single" w:sz="4" w:space="0" w:color="auto"/>
            </w:tcBorders>
            <w:shd w:val="clear" w:color="000000" w:fill="FFFFFF"/>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000000" w:fill="FFFFFF"/>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200</w:t>
            </w:r>
          </w:p>
        </w:tc>
        <w:tc>
          <w:tcPr>
            <w:tcW w:w="1257" w:type="dxa"/>
            <w:tcBorders>
              <w:top w:val="nil"/>
              <w:left w:val="nil"/>
              <w:bottom w:val="single" w:sz="4" w:space="0" w:color="auto"/>
              <w:right w:val="single" w:sz="4" w:space="0" w:color="auto"/>
            </w:tcBorders>
            <w:shd w:val="clear" w:color="000000" w:fill="FFFFFF"/>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154</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31</w:t>
            </w:r>
          </w:p>
        </w:tc>
        <w:tc>
          <w:tcPr>
            <w:tcW w:w="5312" w:type="dxa"/>
            <w:tcBorders>
              <w:top w:val="nil"/>
              <w:left w:val="nil"/>
              <w:bottom w:val="single" w:sz="4" w:space="0" w:color="auto"/>
              <w:right w:val="single" w:sz="4" w:space="0" w:color="auto"/>
            </w:tcBorders>
            <w:shd w:val="clear" w:color="000000" w:fill="FFFFFF"/>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Проверени досиета на кандидати за издаване на лицензии за внос;</w:t>
            </w:r>
          </w:p>
        </w:tc>
        <w:tc>
          <w:tcPr>
            <w:tcW w:w="1555" w:type="dxa"/>
            <w:tcBorders>
              <w:top w:val="nil"/>
              <w:left w:val="nil"/>
              <w:bottom w:val="single" w:sz="4" w:space="0" w:color="auto"/>
              <w:right w:val="single" w:sz="4" w:space="0" w:color="auto"/>
            </w:tcBorders>
            <w:shd w:val="clear" w:color="000000" w:fill="FFFFFF"/>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000000" w:fill="FFFFFF"/>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220</w:t>
            </w:r>
          </w:p>
        </w:tc>
        <w:tc>
          <w:tcPr>
            <w:tcW w:w="1257" w:type="dxa"/>
            <w:tcBorders>
              <w:top w:val="nil"/>
              <w:left w:val="nil"/>
              <w:bottom w:val="single" w:sz="4" w:space="0" w:color="auto"/>
              <w:right w:val="single" w:sz="4" w:space="0" w:color="auto"/>
            </w:tcBorders>
            <w:shd w:val="clear" w:color="000000" w:fill="FFFFFF"/>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178</w:t>
            </w:r>
          </w:p>
        </w:tc>
      </w:tr>
      <w:tr w:rsidR="00762380" w:rsidRPr="00762380" w:rsidTr="00762380">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32</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Проверени лицензии и митнически декларации за внос;</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1 500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920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33</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230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206</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34</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Изпратени уведомления до  Европейската комисия по е-mail и чрез информационната система AMIS QUOTA;</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2 900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2 454</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35</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 xml:space="preserve">Подготвени позиции и указания  по отношение на участието на Република България в институциите на ЕС. </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36</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37</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предложения за облекчаване на регулаторни режими в системата на МЗХГ.</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lastRenderedPageBreak/>
              <w:t>38</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на становища за въвеждането,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2</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39</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Отчет за изпълнение на мерките за управление на рисковете и кризите в земеделието</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40</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41</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42</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lang w:val="bg-BG" w:eastAsia="zh-CN"/>
              </w:rPr>
            </w:pPr>
            <w:r w:rsidRPr="00762380">
              <w:rPr>
                <w:rFonts w:ascii="Times New Roman" w:hAnsi="Times New Roman"/>
                <w:lang w:val="bg-BG" w:eastAsia="zh-CN"/>
              </w:rPr>
              <w:t>Изготвяне на позиции и указания за заседания  на Съвета на ЕС, Специалния комитет по земеделие, работни групи и Управителни комитети на ниво ЕК</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100</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100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43</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lang w:val="bg-BG" w:eastAsia="zh-CN"/>
              </w:rPr>
            </w:pPr>
            <w:r w:rsidRPr="00762380">
              <w:rPr>
                <w:rFonts w:ascii="Times New Roman" w:hAnsi="Times New Roman"/>
                <w:lang w:val="bg-BG" w:eastAsia="zh-CN"/>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100</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100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44</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lang w:val="bg-BG" w:eastAsia="zh-CN"/>
              </w:rPr>
            </w:pPr>
            <w:r w:rsidRPr="00762380">
              <w:rPr>
                <w:rFonts w:ascii="Times New Roman" w:hAnsi="Times New Roman"/>
                <w:lang w:val="bg-BG" w:eastAsia="zh-CN"/>
              </w:rPr>
              <w:t>Разработване и обнародване на нормативни актове във връзка с промяната в ЕЗ.</w:t>
            </w:r>
          </w:p>
        </w:tc>
        <w:tc>
          <w:tcPr>
            <w:tcW w:w="1555"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w:t>
            </w:r>
          </w:p>
        </w:tc>
        <w:tc>
          <w:tcPr>
            <w:tcW w:w="1216"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100</w:t>
            </w:r>
          </w:p>
        </w:tc>
        <w:tc>
          <w:tcPr>
            <w:tcW w:w="1257"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center"/>
              <w:textAlignment w:val="auto"/>
              <w:rPr>
                <w:rFonts w:ascii="Times New Roman" w:hAnsi="Times New Roman"/>
                <w:lang w:val="bg-BG" w:eastAsia="zh-CN"/>
              </w:rPr>
            </w:pPr>
            <w:r w:rsidRPr="00762380">
              <w:rPr>
                <w:rFonts w:ascii="Times New Roman" w:hAnsi="Times New Roman"/>
                <w:lang w:val="bg-BG" w:eastAsia="zh-CN"/>
              </w:rPr>
              <w:t>100</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45</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46</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47</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 xml:space="preserve">Подготвени позиции и указания  по отношение на участието на Република България в институциите на ЕС. </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48</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49</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проекти на нормативни актове в областта на подкрепа на пазара на селскостопански продукти</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20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50</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15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lastRenderedPageBreak/>
              <w:t>51</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15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52</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jc w:val="both"/>
              <w:textAlignment w:val="auto"/>
              <w:rPr>
                <w:rFonts w:ascii="Times New Roman" w:hAnsi="Times New Roman"/>
                <w:color w:val="000000"/>
                <w:lang w:val="bg-BG" w:eastAsia="zh-CN"/>
              </w:rPr>
            </w:pPr>
            <w:r w:rsidRPr="00762380">
              <w:rPr>
                <w:rFonts w:ascii="Times New Roman" w:hAnsi="Times New Roman"/>
                <w:color w:val="000000"/>
                <w:lang w:val="bg-BG" w:eastAsia="zh-CN"/>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53</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 xml:space="preserve">Признаване на организации на производители на земеделски </w:t>
            </w:r>
            <w:r w:rsidRPr="00762380">
              <w:rPr>
                <w:rFonts w:ascii="Times New Roman" w:hAnsi="Times New Roman"/>
                <w:color w:val="000000"/>
                <w:lang w:val="bg-BG" w:eastAsia="zh-CN"/>
              </w:rPr>
              <w:br/>
              <w:t>продукти</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12</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w:t>
            </w:r>
          </w:p>
        </w:tc>
      </w:tr>
      <w:tr w:rsidR="00762380" w:rsidRPr="00762380" w:rsidTr="00762380">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54</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color w:val="000000"/>
                <w:lang w:val="bg-BG" w:eastAsia="zh-CN"/>
              </w:rPr>
            </w:pPr>
            <w:r w:rsidRPr="00762380">
              <w:rPr>
                <w:rFonts w:ascii="Times New Roman" w:hAnsi="Times New Roman"/>
                <w:color w:val="000000"/>
                <w:lang w:val="bg-BG" w:eastAsia="zh-CN"/>
              </w:rPr>
              <w:t>Извършени проверки на организации на производители преди и след признаване</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Брой</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11</w:t>
            </w:r>
          </w:p>
        </w:tc>
      </w:tr>
      <w:tr w:rsidR="00762380" w:rsidRPr="00762380" w:rsidTr="00762380">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55</w:t>
            </w:r>
          </w:p>
        </w:tc>
        <w:tc>
          <w:tcPr>
            <w:tcW w:w="5312" w:type="dxa"/>
            <w:tcBorders>
              <w:top w:val="nil"/>
              <w:left w:val="nil"/>
              <w:bottom w:val="single" w:sz="4" w:space="0" w:color="auto"/>
              <w:right w:val="single" w:sz="4" w:space="0" w:color="auto"/>
            </w:tcBorders>
            <w:shd w:val="clear" w:color="auto" w:fill="auto"/>
            <w:vAlign w:val="center"/>
            <w:hideMark/>
          </w:tcPr>
          <w:p w:rsidR="00762380" w:rsidRPr="00762380" w:rsidRDefault="00762380" w:rsidP="00762380">
            <w:pPr>
              <w:overflowPunct/>
              <w:autoSpaceDE/>
              <w:autoSpaceDN/>
              <w:adjustRightInd/>
              <w:textAlignment w:val="auto"/>
              <w:rPr>
                <w:rFonts w:ascii="Times New Roman" w:hAnsi="Times New Roman"/>
                <w:lang w:val="bg-BG" w:eastAsia="zh-CN"/>
              </w:rPr>
            </w:pPr>
            <w:r w:rsidRPr="00762380">
              <w:rPr>
                <w:rFonts w:ascii="Times New Roman" w:hAnsi="Times New Roman"/>
                <w:lang w:val="bg-BG" w:eastAsia="zh-CN"/>
              </w:rPr>
              <w:t>Провеждане на национална процедура за избор на прилагащи и на оценяващи организации на промоционални програми</w:t>
            </w:r>
          </w:p>
        </w:tc>
        <w:tc>
          <w:tcPr>
            <w:tcW w:w="1555"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c>
          <w:tcPr>
            <w:tcW w:w="1216"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100</w:t>
            </w:r>
          </w:p>
        </w:tc>
        <w:tc>
          <w:tcPr>
            <w:tcW w:w="1257" w:type="dxa"/>
            <w:tcBorders>
              <w:top w:val="nil"/>
              <w:left w:val="nil"/>
              <w:bottom w:val="single" w:sz="4" w:space="0" w:color="auto"/>
              <w:right w:val="single" w:sz="4" w:space="0" w:color="auto"/>
            </w:tcBorders>
            <w:shd w:val="clear" w:color="auto" w:fill="auto"/>
            <w:noWrap/>
            <w:vAlign w:val="center"/>
            <w:hideMark/>
          </w:tcPr>
          <w:p w:rsidR="00762380" w:rsidRPr="00762380" w:rsidRDefault="00762380" w:rsidP="00762380">
            <w:pPr>
              <w:overflowPunct/>
              <w:autoSpaceDE/>
              <w:autoSpaceDN/>
              <w:adjustRightInd/>
              <w:jc w:val="center"/>
              <w:textAlignment w:val="auto"/>
              <w:rPr>
                <w:rFonts w:ascii="Times New Roman" w:hAnsi="Times New Roman"/>
                <w:color w:val="000000"/>
                <w:lang w:val="bg-BG" w:eastAsia="zh-CN"/>
              </w:rPr>
            </w:pPr>
            <w:r w:rsidRPr="00762380">
              <w:rPr>
                <w:rFonts w:ascii="Times New Roman" w:hAnsi="Times New Roman"/>
                <w:color w:val="000000"/>
                <w:lang w:val="bg-BG" w:eastAsia="zh-CN"/>
              </w:rPr>
              <w:t>-</w:t>
            </w:r>
          </w:p>
        </w:tc>
      </w:tr>
    </w:tbl>
    <w:p w:rsidR="00762380" w:rsidRPr="00762380" w:rsidRDefault="00762380" w:rsidP="00762380">
      <w:pPr>
        <w:overflowPunct/>
        <w:autoSpaceDE/>
        <w:autoSpaceDN/>
        <w:adjustRightInd/>
        <w:spacing w:after="200" w:line="276" w:lineRule="auto"/>
        <w:ind w:left="360" w:right="192"/>
        <w:contextualSpacing/>
        <w:jc w:val="both"/>
        <w:textAlignment w:val="auto"/>
        <w:rPr>
          <w:rFonts w:ascii="Times New Roman" w:eastAsia="Calibri" w:hAnsi="Times New Roman"/>
          <w:lang w:val="bg-BG"/>
        </w:rPr>
      </w:pPr>
    </w:p>
    <w:p w:rsidR="00762380" w:rsidRDefault="00762380" w:rsidP="00762380">
      <w:pPr>
        <w:numPr>
          <w:ilvl w:val="0"/>
          <w:numId w:val="12"/>
        </w:numPr>
        <w:overflowPunct/>
        <w:autoSpaceDE/>
        <w:autoSpaceDN/>
        <w:adjustRightInd/>
        <w:spacing w:after="200" w:line="276" w:lineRule="auto"/>
        <w:ind w:right="192"/>
        <w:contextualSpacing/>
        <w:jc w:val="both"/>
        <w:textAlignment w:val="auto"/>
        <w:rPr>
          <w:rFonts w:ascii="Times New Roman" w:eastAsia="Calibri" w:hAnsi="Times New Roman"/>
          <w:lang w:val="bg-BG"/>
        </w:rPr>
      </w:pPr>
      <w:r w:rsidRPr="00762380">
        <w:rPr>
          <w:rFonts w:ascii="Times New Roman" w:eastAsia="Calibri" w:hAnsi="Times New Roman"/>
          <w:lang w:val="bg-BG"/>
        </w:rPr>
        <w:t>Кратко описание на показателите за изпълнение</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Нотифициран отчет за изпълнение на мерките по НПП в ЕК чрез системата ISAMM;</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Ежеседмична информация за средните продажни цени на яйца за консумация и замразени бройлери – във връзка с изпълнение на изискванията на европейското и национално законодателство, дирекцията ежеседмично събира и обработва ценовите нива от центрове за опаковане и птицекланици, и ги докладва в ЕК. Докладване на информация на Комисията по отношение на броя на производствените обекти за стокови кокошки носачки според използваните методи на отглеждане с максималния капацитет на предприятията, чрез системата ISAMM;</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Организиране на срещи, дискусии и кампании за разясняване на възможностите за подпомагане в сектора с широкото участие на заинтересованите земеделски стопани, с цел максимално да се възползват от прилаганата държавна подкрепа;</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Актуализиране информацията на WEB страницата на МЗХГ – публикува се информация по отношение на промяната в нормативната база и всяка промяна в регистъра на първите изкупвачи;</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Организиране на срещи и семинари с фермери, браншови организации  и продуктови бордове – организират се срещи с участниците в секторите на млякото и месото за разясняване на новостите в общата организация на пазара на животински продукти;</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Участие в работни групи по преглед на ОСП – към ЕК и Съвета се създават работни групи, които предлагат решения за промяна в нормативната база по мерките от ООП;</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Изготвяне на позиции и указания за заседания  на Съвета на ЕС, Специалния комитет по земеделие, работни групи и Управителни комитети на ниво ЕК – за всяко заседание на органите на ЕС се изготвят позиции и указания с оглед най-добрата защита на интересите на страната;</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Разработване на нормативни актове във връзка с промяната в ЕЗ – при промените в европейското законодателство се налага актуализация на нормативната база за правилното прилагане на ООП;</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Събиране и докладване на среднопретеглената изкупна цена на кравето мляко в ЕК за прилагане на пазарни мерки за подкрепа – ежемесечно се събират и докладват в ЕК изкупните цени на кравето мляко;</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Събиране и докладване на среднопретеглената цена „франко завода” на някои млечни продукти в ЕК за прилагане на пазарни мерки за подкрепа;</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Спазване на изискванията в областта на прилагането на ООП в сектора на червените меса. Подпомагане дейността на класификаторите и контрольорите, чрез оказване на информационна и методическа помощ;</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Ежеседмично обобщаване и докладване в ЕК на цените от класифицирано телешко и говеждо, свинско и овче месо;</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lastRenderedPageBreak/>
        <w:t xml:space="preserve">Поддържане на база данни на кланиците, които извършват задължителна класификация; </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Поддържане на база данни на класификаторите, завършили курс на обучение и на издадените и отнети свидетелства;</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 xml:space="preserve">Контрол на място от ОДЗ и МЗХГ, върху дейността на кланиците, относно прилагането на класификацията и доклад на цените – проверки;  </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Изготвена и изпратена обобщена информация за броя на класифицираните говеда, свине и овце. Изготвени седмични, месечни и годишни обобщения на данните, постъпващи от кланиците, извършващи  класификацията;</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Изготвена и изпратена обобщена информация за броя на проверките по класификацията и доклад на цените;</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Изготвени позиции и участие в заседания на Комитети по обща организация на селскостопански пазари, сектор „Животински продукти“ на ниво ЕК – ежемесечно дирекцията изготвя указания по предварително представен дневен ред за предстоящи заседания;</w:t>
      </w:r>
    </w:p>
    <w:p w:rsidR="00937B99" w:rsidRPr="00937B99" w:rsidRDefault="00937B99"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 xml:space="preserve">Изпратени нотификации на Европейската комисия, относно прилагане на класификацията, чрез  информационната система за селскостопанско пазарно наблюдение и управление ISAMM.  </w:t>
      </w:r>
    </w:p>
    <w:p w:rsidR="00937B99" w:rsidRPr="00762380" w:rsidRDefault="00937B99" w:rsidP="00937B99">
      <w:pPr>
        <w:overflowPunct/>
        <w:autoSpaceDE/>
        <w:autoSpaceDN/>
        <w:adjustRightInd/>
        <w:spacing w:after="200" w:line="276" w:lineRule="auto"/>
        <w:ind w:right="192" w:firstLine="567"/>
        <w:contextualSpacing/>
        <w:jc w:val="both"/>
        <w:textAlignment w:val="auto"/>
        <w:rPr>
          <w:rFonts w:ascii="Times New Roman" w:eastAsia="Calibri" w:hAnsi="Times New Roman"/>
          <w:lang w:val="bg-BG"/>
        </w:rPr>
      </w:pPr>
    </w:p>
    <w:p w:rsidR="00762380" w:rsidRPr="00937B99" w:rsidRDefault="00762380"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Създаването на прогнозируем и стабилен пазар на земеделски продукти чрез прилагането на пазарните механизмите на ЕС;</w:t>
      </w:r>
    </w:p>
    <w:p w:rsidR="00762380" w:rsidRPr="00937B99" w:rsidRDefault="00762380"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Намаляване на административната тежест върху бизнеса, чрез облекчаване на прилаганите регулаторни режими в системата на земеделието;</w:t>
      </w:r>
    </w:p>
    <w:p w:rsidR="00762380" w:rsidRPr="00937B99" w:rsidRDefault="00762380"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Насърчаване на дейността на земеделските производители чрез разработване и нотифициране на схеми за държавни помощи и администриране на системата за лицензиране на вноса на земеделски продукти от трети страни.</w:t>
      </w:r>
    </w:p>
    <w:p w:rsidR="00762380" w:rsidRPr="00937B99" w:rsidRDefault="00762380"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През първото шестмесечие на 2019 г. са извършени 100% от необходимите докладвания на ЕК на пазарни цени на зърнени храни, пресни плодове и зеленчуци и жълти банани, в съответствие с европейското законодателство.</w:t>
      </w:r>
    </w:p>
    <w:p w:rsidR="00762380" w:rsidRPr="00937B99" w:rsidRDefault="00762380"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В рамките на отчетния период дирекцията е осъществила необходимия контрол по изпълнение на Договор за услуга № РД 51-25/01.02.2019 г. между МЗХГ и САПИ ЕООД с предмет „Предоставяне на агропазарна информация за нуждите на МЗХГ”. Дирекцията e приела агропазарната информация от САПИ ЕООД, в обем и периодичност, определени с Техническата спецификация към Договора, което е удостоверено с предавателно - приемателни протоколи и отчети (ежемесечни) за свършената работа за съответния период. Извършена е проверка на:</w:t>
      </w:r>
    </w:p>
    <w:p w:rsidR="00762380" w:rsidRPr="00937B99" w:rsidRDefault="00762380"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коректността на агропазарната информация, предоставена за нуждите на министерството, по отношение на видовете цени, продукти и услуги, съобразно Техническата спецификация към Договора;</w:t>
      </w:r>
    </w:p>
    <w:p w:rsidR="00762380" w:rsidRPr="00937B99" w:rsidRDefault="00762380" w:rsidP="00937B99">
      <w:pPr>
        <w:tabs>
          <w:tab w:val="left" w:pos="851"/>
        </w:tabs>
        <w:ind w:right="193" w:firstLine="567"/>
        <w:jc w:val="both"/>
        <w:rPr>
          <w:rFonts w:ascii="Times New Roman" w:eastAsia="Calibri" w:hAnsi="Times New Roman"/>
          <w:lang w:val="bg-BG"/>
        </w:rPr>
      </w:pPr>
      <w:r w:rsidRPr="00937B99">
        <w:rPr>
          <w:rFonts w:ascii="Times New Roman" w:eastAsia="Calibri" w:hAnsi="Times New Roman"/>
          <w:lang w:val="bg-BG"/>
        </w:rPr>
        <w:t>разписаните в представените ежемесечно фактури суми за остойностяване на предоставената информация за съответния период, съобразно Хонорар-сметката към ценовото предложение от Договора.</w:t>
      </w:r>
    </w:p>
    <w:p w:rsidR="00762380" w:rsidRPr="00762380" w:rsidRDefault="00762380" w:rsidP="00937B99">
      <w:pPr>
        <w:tabs>
          <w:tab w:val="left" w:pos="851"/>
        </w:tabs>
        <w:ind w:right="193" w:firstLine="567"/>
        <w:jc w:val="both"/>
        <w:rPr>
          <w:rFonts w:ascii="Times New Roman" w:eastAsia="Calibri" w:hAnsi="Times New Roman"/>
          <w:lang w:val="bg-BG"/>
        </w:rPr>
      </w:pPr>
    </w:p>
    <w:p w:rsidR="00E91943" w:rsidRDefault="00E91943" w:rsidP="00E91943">
      <w:pPr>
        <w:numPr>
          <w:ilvl w:val="0"/>
          <w:numId w:val="12"/>
        </w:numPr>
        <w:tabs>
          <w:tab w:val="left" w:pos="851"/>
        </w:tabs>
        <w:overflowPunct/>
        <w:autoSpaceDE/>
        <w:autoSpaceDN/>
        <w:adjustRightInd/>
        <w:ind w:left="0"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Източници на информацията за данните по показателите за изпълнение</w:t>
      </w:r>
    </w:p>
    <w:p w:rsidR="00E91943" w:rsidRPr="00E91943" w:rsidRDefault="00E91943" w:rsidP="00E91943">
      <w:pPr>
        <w:tabs>
          <w:tab w:val="left" w:pos="851"/>
        </w:tabs>
        <w:overflowPunct/>
        <w:autoSpaceDE/>
        <w:autoSpaceDN/>
        <w:adjustRightInd/>
        <w:ind w:left="567"/>
        <w:contextualSpacing/>
        <w:jc w:val="both"/>
        <w:textAlignment w:val="auto"/>
        <w:rPr>
          <w:rFonts w:ascii="Times New Roman" w:eastAsia="Calibri" w:hAnsi="Times New Roman"/>
          <w:lang w:val="bg-BG"/>
        </w:rPr>
      </w:pP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Информация за ценовите нива в сектор „Птицевъдство” – информацията постъпва в дирекцията от центровете за опаковане и кланиците;</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БАБХ – регистри на стокови кокошки носачки;</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ДФЗ - Разплащателна агенция – регулярно постъпват отчети за прилагане на мерките на Националната програма по пчеларство;</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Регистър на първи изкупвачи на краве, овче, козе и биволско мляко – поддържа се в дирекция „Животновъдство“, МЗХГ.</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Информация за среднопретеглените изкупни цени на кравето мляко и млечните продукти франко завода – служители на МЗХГ анкетират дистанционно изкупвачите и млекопреработвателните предприятия всеки месец;</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 xml:space="preserve">Информация за общото изкупено количество краве мляко директно от производителите – всички първи изкупвачи на мляко подават в МЗХГ месечни декларации за общото изкупено количество мляко директно от производителите; </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Докладване на цените от класифицирано говеждо, свинско и овче месо в ЕК - данните с класифицираните животни и цените постъпват по електронната поща ежеседмично от кланиците, извършващи класификация. Тези данни се контролират периодично от длъжностни лица от ОД ”Земеделие” и МЗХГ, упълномощени със заповед на министъра на земеделието, храните и горите;</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lastRenderedPageBreak/>
        <w:t>Поддържане на база данни с кланици, които са задължени да извършват класификация – информация за задължението на кланиците да извършват класификация в началото на всяка година, постъпват от Главна дирекция „Земеделие и регионална политика”, БАБХ и наличните обобщени данни в дирекцията от предходната година;</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Поддържане на база данни за обучените класификатори – информацията за проведено обучение или проведени опреснителни курсове постъпва от обучаващата институция;</w:t>
      </w:r>
    </w:p>
    <w:p w:rsid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Контрол върху дейността на кланиците, относно прилагането на класификацията и доклада на цените – информацията постъпва от съответните експерти от ОД „Земеделие“ и дирекция „Животновъдство“, упълномощени да извършват проверки.</w:t>
      </w:r>
    </w:p>
    <w:p w:rsid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Информацията, която се използва от дирекция „Държавни помощи и регулации” се получава от ДФЗ, Агенция „Митници”, НАП.</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Дирекция „Държавни помощи и регулации” поддържа и актуализира:</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w:t>
      </w:r>
      <w:r w:rsidRPr="00E91943">
        <w:rPr>
          <w:rFonts w:ascii="Times New Roman" w:eastAsia="Calibri" w:hAnsi="Times New Roman"/>
          <w:lang w:val="bg-BG"/>
        </w:rPr>
        <w:tab/>
        <w:t>Регистър на вносителите на земеделски продукти – актуализира се при всяко постъпване на заявление за регистрация на вносител на земеделски продукт или заявление за промяна на регистрацията;</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E91943">
        <w:rPr>
          <w:rFonts w:ascii="Times New Roman" w:eastAsia="Calibri" w:hAnsi="Times New Roman"/>
          <w:lang w:val="bg-BG"/>
        </w:rPr>
        <w:t>-</w:t>
      </w:r>
      <w:r w:rsidRPr="00E91943">
        <w:rPr>
          <w:rFonts w:ascii="Times New Roman" w:eastAsia="Calibri" w:hAnsi="Times New Roman"/>
          <w:lang w:val="bg-BG"/>
        </w:rPr>
        <w:tab/>
        <w:t>Информационен списък на прилаганите държавни помощи в системата на земеделието, рибарството и горите.</w:t>
      </w:r>
    </w:p>
    <w:p w:rsidR="00E91943" w:rsidRPr="00E91943" w:rsidRDefault="00E91943" w:rsidP="00E91943">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E91943" w:rsidRPr="00E91943" w:rsidRDefault="00E91943" w:rsidP="00710A3D">
      <w:pPr>
        <w:numPr>
          <w:ilvl w:val="0"/>
          <w:numId w:val="46"/>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E91943">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E91943" w:rsidRDefault="00E91943" w:rsidP="00E65D90">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E91943">
        <w:rPr>
          <w:rFonts w:ascii="Times New Roman" w:eastAsia="Calibri" w:hAnsi="Times New Roman"/>
          <w:shd w:val="clear" w:color="auto" w:fill="FEFEFE"/>
          <w:lang w:val="bg-BG"/>
        </w:rPr>
        <w:t>Няма такива</w:t>
      </w:r>
    </w:p>
    <w:p w:rsidR="00725D9A" w:rsidRPr="00E91943" w:rsidRDefault="00725D9A" w:rsidP="00E65D90">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E91943" w:rsidRPr="006757DB" w:rsidRDefault="00E91943" w:rsidP="00710A3D">
      <w:pPr>
        <w:numPr>
          <w:ilvl w:val="0"/>
          <w:numId w:val="46"/>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p w:rsidR="00E91943" w:rsidRDefault="00E91943" w:rsidP="00E65D90">
      <w:pPr>
        <w:tabs>
          <w:tab w:val="left" w:pos="851"/>
        </w:tabs>
        <w:overflowPunct/>
        <w:autoSpaceDE/>
        <w:autoSpaceDN/>
        <w:adjustRightInd/>
        <w:spacing w:before="120" w:line="276" w:lineRule="auto"/>
        <w:ind w:firstLine="567"/>
        <w:contextualSpacing/>
        <w:jc w:val="both"/>
        <w:textAlignment w:val="auto"/>
        <w:rPr>
          <w:rFonts w:ascii="Times New Roman" w:eastAsia="Calibri" w:hAnsi="Times New Roman"/>
          <w:b/>
          <w:shd w:val="clear" w:color="auto" w:fill="FEFEFE"/>
          <w:lang w:val="bg-BG"/>
        </w:rPr>
      </w:pPr>
    </w:p>
    <w:tbl>
      <w:tblPr>
        <w:tblW w:w="9780" w:type="dxa"/>
        <w:jc w:val="center"/>
        <w:tblLook w:val="04A0" w:firstRow="1" w:lastRow="0" w:firstColumn="1" w:lastColumn="0" w:noHBand="0" w:noVBand="1"/>
      </w:tblPr>
      <w:tblGrid>
        <w:gridCol w:w="960"/>
        <w:gridCol w:w="5160"/>
        <w:gridCol w:w="1260"/>
        <w:gridCol w:w="1280"/>
        <w:gridCol w:w="1120"/>
      </w:tblGrid>
      <w:tr w:rsidR="00C43D50" w:rsidRPr="00C43D50" w:rsidTr="00C43D50">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C43D50" w:rsidRPr="00C43D50" w:rsidRDefault="00104C9E" w:rsidP="00C43D50">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2200.01.06 - Бюджетна програма „Организация на пазарите и държавни помощи”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Отчет</w:t>
            </w:r>
          </w:p>
        </w:tc>
      </w:tr>
      <w:tr w:rsidR="00C43D50" w:rsidRPr="00C43D50" w:rsidTr="00C43D5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jc w:val="center"/>
              <w:textAlignment w:val="auto"/>
              <w:rPr>
                <w:rFonts w:ascii="Times New Roman" w:hAnsi="Times New Roman"/>
                <w:b/>
                <w:bCs/>
                <w:color w:val="000000"/>
              </w:rPr>
            </w:pPr>
            <w:r w:rsidRPr="00C43D50">
              <w:rPr>
                <w:rFonts w:ascii="Times New Roman" w:hAnsi="Times New Roman"/>
                <w:b/>
                <w:bCs/>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28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12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994 614</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1 600 000</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1 600 000</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809 166</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587 000</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587 000</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185 448</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0</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28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12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994 614</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1 600 000</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1 600 000</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809 166</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587 000</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587 000</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185 448</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i/>
                <w:iCs/>
                <w:color w:val="000000"/>
              </w:rPr>
            </w:pPr>
            <w:r w:rsidRPr="00C43D50">
              <w:rPr>
                <w:rFonts w:ascii="Times New Roman" w:hAnsi="Times New Roman"/>
                <w:i/>
                <w:iCs/>
                <w:color w:val="000000"/>
              </w:rPr>
              <w:t xml:space="preserve">Администрирани разходни показатели </w:t>
            </w:r>
            <w:r w:rsidRPr="00C43D50">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C43D50" w:rsidRPr="00C43D50" w:rsidRDefault="00C43D50" w:rsidP="00C43D50">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0</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28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12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994 614</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 </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both"/>
              <w:textAlignment w:val="auto"/>
              <w:rPr>
                <w:rFonts w:ascii="Times New Roman" w:hAnsi="Times New Roman"/>
                <w:b/>
                <w:bCs/>
                <w:color w:val="000000"/>
              </w:rPr>
            </w:pPr>
            <w:r w:rsidRPr="00C43D5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43D50" w:rsidRPr="00C43D50" w:rsidRDefault="00C43D50" w:rsidP="00C43D50">
            <w:pPr>
              <w:overflowPunct/>
              <w:autoSpaceDE/>
              <w:autoSpaceDN/>
              <w:adjustRightInd/>
              <w:textAlignment w:val="auto"/>
              <w:rPr>
                <w:rFonts w:ascii="Times New Roman" w:hAnsi="Times New Roman"/>
                <w:b/>
                <w:bCs/>
                <w:color w:val="000000"/>
              </w:rPr>
            </w:pPr>
            <w:r w:rsidRPr="00C43D50">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28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2 187 000</w:t>
            </w:r>
          </w:p>
        </w:tc>
        <w:tc>
          <w:tcPr>
            <w:tcW w:w="1120" w:type="dxa"/>
            <w:tcBorders>
              <w:top w:val="nil"/>
              <w:left w:val="nil"/>
              <w:bottom w:val="single" w:sz="4" w:space="0" w:color="auto"/>
              <w:right w:val="single" w:sz="4" w:space="0" w:color="auto"/>
            </w:tcBorders>
            <w:shd w:val="clear" w:color="000000" w:fill="E6E6E6"/>
            <w:noWrap/>
            <w:vAlign w:val="center"/>
            <w:hideMark/>
          </w:tcPr>
          <w:p w:rsidR="00C43D50" w:rsidRPr="00C43D50" w:rsidRDefault="00C43D50" w:rsidP="00C43D50">
            <w:pPr>
              <w:overflowPunct/>
              <w:autoSpaceDE/>
              <w:autoSpaceDN/>
              <w:adjustRightInd/>
              <w:jc w:val="right"/>
              <w:textAlignment w:val="auto"/>
              <w:rPr>
                <w:rFonts w:ascii="Times New Roman" w:hAnsi="Times New Roman"/>
                <w:b/>
                <w:bCs/>
                <w:color w:val="000000"/>
              </w:rPr>
            </w:pPr>
            <w:r w:rsidRPr="00C43D50">
              <w:rPr>
                <w:rFonts w:ascii="Times New Roman" w:hAnsi="Times New Roman"/>
                <w:b/>
                <w:bCs/>
                <w:color w:val="000000"/>
              </w:rPr>
              <w:t>994 614</w:t>
            </w:r>
          </w:p>
        </w:tc>
      </w:tr>
      <w:tr w:rsidR="00C43D50" w:rsidRPr="00C43D50" w:rsidTr="00C43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both"/>
              <w:textAlignment w:val="auto"/>
              <w:rPr>
                <w:rFonts w:ascii="Times New Roman" w:hAnsi="Times New Roman"/>
                <w:color w:val="000000"/>
              </w:rPr>
            </w:pPr>
            <w:r w:rsidRPr="00C43D5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43D50" w:rsidRPr="00C43D50" w:rsidRDefault="00C43D50" w:rsidP="00C43D50">
            <w:pPr>
              <w:overflowPunct/>
              <w:autoSpaceDE/>
              <w:autoSpaceDN/>
              <w:adjustRightInd/>
              <w:textAlignment w:val="auto"/>
              <w:rPr>
                <w:rFonts w:ascii="Times New Roman" w:hAnsi="Times New Roman"/>
                <w:color w:val="000000"/>
              </w:rPr>
            </w:pPr>
            <w:r w:rsidRPr="00C43D50">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56</w:t>
            </w:r>
          </w:p>
        </w:tc>
        <w:tc>
          <w:tcPr>
            <w:tcW w:w="128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56</w:t>
            </w:r>
          </w:p>
        </w:tc>
        <w:tc>
          <w:tcPr>
            <w:tcW w:w="1120" w:type="dxa"/>
            <w:tcBorders>
              <w:top w:val="nil"/>
              <w:left w:val="nil"/>
              <w:bottom w:val="single" w:sz="4" w:space="0" w:color="auto"/>
              <w:right w:val="single" w:sz="4" w:space="0" w:color="auto"/>
            </w:tcBorders>
            <w:shd w:val="clear" w:color="auto" w:fill="auto"/>
            <w:noWrap/>
            <w:vAlign w:val="center"/>
            <w:hideMark/>
          </w:tcPr>
          <w:p w:rsidR="00C43D50" w:rsidRPr="00C43D50" w:rsidRDefault="00C43D50" w:rsidP="00C43D50">
            <w:pPr>
              <w:overflowPunct/>
              <w:autoSpaceDE/>
              <w:autoSpaceDN/>
              <w:adjustRightInd/>
              <w:jc w:val="right"/>
              <w:textAlignment w:val="auto"/>
              <w:rPr>
                <w:rFonts w:ascii="Times New Roman" w:hAnsi="Times New Roman"/>
                <w:color w:val="000000"/>
              </w:rPr>
            </w:pPr>
            <w:r w:rsidRPr="00C43D50">
              <w:rPr>
                <w:rFonts w:ascii="Times New Roman" w:hAnsi="Times New Roman"/>
                <w:color w:val="000000"/>
              </w:rPr>
              <w:t>38</w:t>
            </w:r>
          </w:p>
        </w:tc>
      </w:tr>
    </w:tbl>
    <w:p w:rsidR="00C43D50" w:rsidRPr="00E91943" w:rsidRDefault="00C43D50" w:rsidP="00E65D90">
      <w:pPr>
        <w:tabs>
          <w:tab w:val="left" w:pos="851"/>
        </w:tabs>
        <w:overflowPunct/>
        <w:autoSpaceDE/>
        <w:autoSpaceDN/>
        <w:adjustRightInd/>
        <w:spacing w:before="120" w:line="276" w:lineRule="auto"/>
        <w:ind w:firstLine="567"/>
        <w:contextualSpacing/>
        <w:jc w:val="both"/>
        <w:textAlignment w:val="auto"/>
        <w:rPr>
          <w:rFonts w:ascii="Times New Roman" w:eastAsia="Calibri" w:hAnsi="Times New Roman"/>
          <w:b/>
          <w:shd w:val="clear" w:color="auto" w:fill="FEFEFE"/>
          <w:lang w:val="bg-BG"/>
        </w:rPr>
      </w:pPr>
    </w:p>
    <w:p w:rsidR="00E65D90" w:rsidRDefault="00E91943" w:rsidP="00710A3D">
      <w:pPr>
        <w:numPr>
          <w:ilvl w:val="0"/>
          <w:numId w:val="46"/>
        </w:numPr>
        <w:tabs>
          <w:tab w:val="left" w:pos="851"/>
        </w:tabs>
        <w:overflowPunct/>
        <w:autoSpaceDE/>
        <w:autoSpaceDN/>
        <w:adjustRightInd/>
        <w:contextualSpacing/>
        <w:jc w:val="both"/>
        <w:textAlignment w:val="auto"/>
        <w:rPr>
          <w:rFonts w:ascii="Times New Roman" w:eastAsia="Calibri" w:hAnsi="Times New Roman"/>
          <w:shd w:val="clear" w:color="auto" w:fill="FEFEFE"/>
          <w:lang w:val="bg-BG"/>
        </w:rPr>
      </w:pPr>
      <w:r w:rsidRPr="00E91943">
        <w:rPr>
          <w:rFonts w:ascii="Times New Roman" w:eastAsia="Calibri" w:hAnsi="Times New Roman"/>
          <w:shd w:val="clear" w:color="auto" w:fill="FEFEFE"/>
          <w:lang w:val="bg-BG"/>
        </w:rPr>
        <w:t>Отговорност за изпълнението на програмата</w:t>
      </w:r>
    </w:p>
    <w:p w:rsidR="00E65D90" w:rsidRPr="00E91943" w:rsidRDefault="00E65D90" w:rsidP="00E65D90">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E65D90">
        <w:rPr>
          <w:rFonts w:ascii="Times New Roman" w:eastAsia="Calibri" w:hAnsi="Times New Roman"/>
          <w:shd w:val="clear" w:color="auto" w:fill="FEFEFE"/>
          <w:lang w:val="bg-BG"/>
        </w:rPr>
        <w:t>Изпълнението на програмата се ръководи от ресорен заместник-министър. Отговорност за изпълнение на прогр</w:t>
      </w:r>
      <w:r>
        <w:rPr>
          <w:rFonts w:ascii="Times New Roman" w:eastAsia="Calibri" w:hAnsi="Times New Roman"/>
          <w:shd w:val="clear" w:color="auto" w:fill="FEFEFE"/>
          <w:lang w:val="bg-BG"/>
        </w:rPr>
        <w:t>амата носи директора на дирекции работещи по нея.</w:t>
      </w:r>
    </w:p>
    <w:p w:rsidR="00E91943" w:rsidRPr="00E91943" w:rsidRDefault="00E91943" w:rsidP="00E65D90">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E91943" w:rsidRPr="00E91943" w:rsidRDefault="00E91943" w:rsidP="00E65D90">
      <w:pPr>
        <w:tabs>
          <w:tab w:val="left" w:pos="851"/>
        </w:tabs>
        <w:overflowPunct/>
        <w:autoSpaceDE/>
        <w:autoSpaceDN/>
        <w:adjustRightInd/>
        <w:ind w:firstLine="567"/>
        <w:textAlignment w:val="auto"/>
        <w:rPr>
          <w:rFonts w:ascii="Times New Roman" w:hAnsi="Times New Roman"/>
          <w:sz w:val="24"/>
          <w:szCs w:val="24"/>
          <w:lang w:val="bg-BG" w:eastAsia="bg-BG"/>
        </w:rPr>
      </w:pPr>
    </w:p>
    <w:p w:rsidR="00C60AC0" w:rsidRDefault="00C60AC0" w:rsidP="00C60AC0">
      <w:pPr>
        <w:pStyle w:val="Heading1"/>
        <w:numPr>
          <w:ilvl w:val="1"/>
          <w:numId w:val="3"/>
        </w:numPr>
        <w:tabs>
          <w:tab w:val="left" w:pos="0"/>
          <w:tab w:val="left" w:pos="284"/>
        </w:tabs>
        <w:spacing w:before="0"/>
        <w:ind w:left="0" w:firstLine="0"/>
        <w:jc w:val="both"/>
        <w:rPr>
          <w:rFonts w:cs="Times New Roman"/>
          <w:sz w:val="20"/>
          <w:szCs w:val="20"/>
          <w:lang w:val="bg-BG"/>
        </w:rPr>
      </w:pPr>
      <w:bookmarkStart w:id="20" w:name="_Toc16867776"/>
      <w:r w:rsidRPr="00EB7CBD">
        <w:rPr>
          <w:rFonts w:cs="Times New Roman"/>
          <w:sz w:val="20"/>
          <w:szCs w:val="20"/>
          <w:lang w:val="bg-BG"/>
        </w:rPr>
        <w:t>ПРЕГЛЕД НА ИЗПЪЛНЕНИЕТО НА БЮДЖЕТНА ПРОГРАМА</w:t>
      </w:r>
      <w:r>
        <w:rPr>
          <w:rFonts w:cs="Times New Roman"/>
          <w:sz w:val="20"/>
          <w:szCs w:val="20"/>
          <w:lang w:val="bg-BG"/>
        </w:rPr>
        <w:t xml:space="preserve"> – </w:t>
      </w:r>
      <w:r w:rsidRPr="00EB7CBD">
        <w:rPr>
          <w:rFonts w:cs="Times New Roman"/>
          <w:sz w:val="20"/>
          <w:szCs w:val="20"/>
          <w:lang w:val="bg-BG"/>
        </w:rPr>
        <w:t>2200.01.0</w:t>
      </w:r>
      <w:r>
        <w:rPr>
          <w:rFonts w:cs="Times New Roman"/>
          <w:sz w:val="20"/>
          <w:szCs w:val="20"/>
          <w:lang w:val="bg-BG"/>
        </w:rPr>
        <w:t>7</w:t>
      </w:r>
      <w:r w:rsidRPr="00EB7CBD">
        <w:rPr>
          <w:rFonts w:cs="Times New Roman"/>
          <w:sz w:val="20"/>
          <w:szCs w:val="20"/>
          <w:lang w:val="bg-BG"/>
        </w:rPr>
        <w:t xml:space="preserve">  „</w:t>
      </w:r>
      <w:r w:rsidRPr="00C60AC0">
        <w:rPr>
          <w:rFonts w:cs="Times New Roman"/>
          <w:sz w:val="20"/>
          <w:szCs w:val="20"/>
          <w:lang w:val="bg-BG"/>
        </w:rPr>
        <w:t>АГРОСТАТИСТИКА, АНАЛИЗИ И ПРОГНОЗИ</w:t>
      </w:r>
      <w:r>
        <w:rPr>
          <w:rFonts w:cs="Times New Roman"/>
          <w:sz w:val="20"/>
          <w:szCs w:val="20"/>
          <w:lang w:val="bg-BG"/>
        </w:rPr>
        <w:t>“</w:t>
      </w:r>
      <w:bookmarkEnd w:id="20"/>
    </w:p>
    <w:p w:rsidR="00570949" w:rsidRPr="00570949" w:rsidRDefault="00570949" w:rsidP="00570949">
      <w:pPr>
        <w:rPr>
          <w:lang w:val="bg-BG"/>
        </w:rPr>
      </w:pPr>
    </w:p>
    <w:p w:rsidR="00FE5D25" w:rsidRPr="00FE5D25" w:rsidRDefault="00FE5D25" w:rsidP="00710A3D">
      <w:pPr>
        <w:numPr>
          <w:ilvl w:val="0"/>
          <w:numId w:val="48"/>
        </w:numPr>
        <w:overflowPunct/>
        <w:autoSpaceDE/>
        <w:autoSpaceDN/>
        <w:adjustRightInd/>
        <w:contextualSpacing/>
        <w:jc w:val="both"/>
        <w:textAlignment w:val="auto"/>
        <w:rPr>
          <w:rFonts w:ascii="Times New Roman" w:eastAsia="Calibri" w:hAnsi="Times New Roman"/>
          <w:b/>
          <w:shd w:val="clear" w:color="auto" w:fill="FEFEFE"/>
          <w:lang w:val="bg-BG"/>
        </w:rPr>
      </w:pPr>
      <w:r w:rsidRPr="00FE5D25">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FE5D25" w:rsidRPr="00FE5D25" w:rsidRDefault="00FE5D25" w:rsidP="00FE5D25">
      <w:pPr>
        <w:overflowPunct/>
        <w:autoSpaceDE/>
        <w:autoSpaceDN/>
        <w:adjustRightInd/>
        <w:ind w:firstLine="567"/>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С програмата се осигурява статистическа информация за състоянието на земеделието в страната чрез функционирането на ефективна и гъвкава агростатистическа система, отговаряща на националните нужди от статистическа информация и съответстваща на изискванията на ЕС за качество и периодичност на предоставяните данни.</w:t>
      </w:r>
    </w:p>
    <w:p w:rsidR="00FE5D25" w:rsidRPr="00FE5D25" w:rsidRDefault="00FE5D25" w:rsidP="00FE5D25">
      <w:pPr>
        <w:overflowPunct/>
        <w:autoSpaceDE/>
        <w:autoSpaceDN/>
        <w:adjustRightInd/>
        <w:ind w:firstLine="567"/>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Изготвената агростатистическа информация е надеждна и отговаря на националните потребности като подпомага вземането на политически решения и позволява оценка на ефектите от провежданите политики.</w:t>
      </w:r>
    </w:p>
    <w:p w:rsidR="00FE5D25" w:rsidRPr="00FE5D25" w:rsidRDefault="00FE5D25" w:rsidP="00FE5D25">
      <w:pPr>
        <w:overflowPunct/>
        <w:autoSpaceDE/>
        <w:autoSpaceDN/>
        <w:adjustRightInd/>
        <w:ind w:firstLine="567"/>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 xml:space="preserve">Изготвените от дирекция “Анализ и стратегическо планиране” аналитични материали осигуряват качествена информация за състоянието на селскостопанския отрасъл и тенденциите на пазарите на основни селскостопански продукти, с оглед подпомагане вземането на управленски решения. </w:t>
      </w:r>
    </w:p>
    <w:p w:rsidR="00FE5D25" w:rsidRPr="00FE5D25" w:rsidRDefault="00FE5D25" w:rsidP="00FE5D25">
      <w:pPr>
        <w:overflowPunct/>
        <w:autoSpaceDE/>
        <w:autoSpaceDN/>
        <w:adjustRightInd/>
        <w:ind w:firstLine="567"/>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С разработваните анализи се допринася за повишаване прозрачността на пазара на хранителни продукти и избягване на необосновани изменения на цените по веригата на предлагане. Анализите съдържат информация относно производството, търговията и цените на вътрешния и международните пазари на селскостопански продукти. Те се изготвят с цел подпомагане вземането на адекватни решения от страна на стопанските субекти в сектора, както и за нуждите на министерството във връзка с формиране и прилагане на аграрната политика на страната.</w:t>
      </w:r>
    </w:p>
    <w:p w:rsidR="00FE5D25" w:rsidRPr="00FE5D25" w:rsidRDefault="00FE5D25" w:rsidP="00FE5D25">
      <w:pPr>
        <w:overflowPunct/>
        <w:autoSpaceDE/>
        <w:autoSpaceDN/>
        <w:adjustRightInd/>
        <w:ind w:firstLine="567"/>
        <w:jc w:val="both"/>
        <w:textAlignment w:val="auto"/>
        <w:rPr>
          <w:rFonts w:ascii="Times New Roman" w:eastAsia="Calibri" w:hAnsi="Times New Roman"/>
          <w:shd w:val="clear" w:color="auto" w:fill="FEFEFE"/>
          <w:lang w:val="bg-BG"/>
        </w:rPr>
      </w:pPr>
    </w:p>
    <w:p w:rsidR="00FE5D25" w:rsidRPr="00FE5D25" w:rsidRDefault="00FE5D25" w:rsidP="00710A3D">
      <w:pPr>
        <w:numPr>
          <w:ilvl w:val="0"/>
          <w:numId w:val="48"/>
        </w:numPr>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FE5D25">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Функциониране на системата за земеделска счетоводна информация. Периодично през 2019 г. се събират и проверяват данни за отчетната 2018 г. за стопанствата, които водят двустранно счетоводство, и за отчетната 2019 г. – за стопанствата, които не водят счетоводство. Събраните данни за 2018 година сe въвеждат периодично в системата     RICA-1 на Европейската комисия. Усъвършенства се изградената информационна земеделска счетоводна система за въвеждане на данни, контрол, валидиране и анализ на резултатите на национално и регионално ниво, която беше разработена през 2017 г. в изпълнение на изискванията на Регламент за изпълнение (ЕС) № 2015/220 на Комисията от 03.02.2015 година, с който се въвеждат нови категории данни и се променя изцяло структурата и начина на предаване на данните от земеделския счетоводен отчет на Европейската комисия. С разработения on-line вариант за въвеждане, контрол, обработка, валидиране и разпространение на данните за икономическото състояние на земеделските стопанства се свързват данните за натуралните показатели на стопанствата с икономическите им резултати.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В ГД “ Земеделие и развитие на селските райони” към Европейската комисия за 2017 г. са изпратени за валидиране 2253 стопанства от Системата за земеделска счетоводна информация (СЗСИ) при минимално изискваните 2202 стопанства. Очакват се въпроси и коментари от Комисията.</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От 01.01 до 30.06.2019 г. са проведени следните статистически изследвания, включени в Националната статистическа програма за 2019 г. (НСП`2019) (Приета от МС с Решение № 42 от 25.01.2019 г., Обн., ДВ, бр. 17 от 26.02.2019 г.):</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1.</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Оценка на добива и прогноза за производството от пшеница и ечемик – реколта`2019</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2.</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Дейност на предприятията за преработка на плодове и зеленчуци през 2018 г.</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3.</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Птицевъдството в България през 2018 г.</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4.</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Преработка на мляко и производство на млечни продукти през 2018 г. – годишно изследване</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5.</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Преработка на мляко и производство на млечни продукти през 2019 г. – месечни изследвания</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6.</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Производство на червено и бяло месо през 2018 г. – годишно изследване</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7.</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Производство на червено и бяло месо през 2019 г. – месечни изследвания</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8.</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Дейност на люпилните в България през 2019 г. – месечни изследвания</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w:t>
      </w:r>
      <w:r w:rsidRPr="00FE5D25">
        <w:rPr>
          <w:rFonts w:ascii="Times New Roman" w:eastAsia="Calibri" w:hAnsi="Times New Roman"/>
          <w:shd w:val="clear" w:color="auto" w:fill="FEFEFE"/>
        </w:rPr>
        <w:t xml:space="preserve"> </w:t>
      </w:r>
      <w:r w:rsidRPr="00FE5D25">
        <w:rPr>
          <w:rFonts w:ascii="Times New Roman" w:eastAsia="Calibri" w:hAnsi="Times New Roman"/>
          <w:shd w:val="clear" w:color="auto" w:fill="FEFEFE"/>
          <w:lang w:val="bg-BG"/>
        </w:rPr>
        <w:t>Подготвени са и публикувани резултатите от проведените изследвания (10 бюлетина - Резултати и анализи). Резултатите са предоставени на потребители в страната и чужбина (МЗХГ, НСИ, Евростат, ФАО и др.) в предвидените срокове и са налични на интернет страницата на МЗХГ.</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w:t>
      </w:r>
      <w:r w:rsidRPr="00FE5D25">
        <w:rPr>
          <w:rFonts w:ascii="Times New Roman" w:eastAsia="Calibri" w:hAnsi="Times New Roman"/>
          <w:shd w:val="clear" w:color="auto" w:fill="FEFEFE"/>
          <w:lang w:val="bg-BG"/>
        </w:rPr>
        <w:tab/>
        <w:t>Попълвани са таблици с данни за публикуване в статистическия справочник за 2019 г. на НСИ. Периодично, съгласно предвидените срокове в регламентите на ЕС, се попълват електронни таблици на Евростат в системата eDamis.</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lastRenderedPageBreak/>
        <w:t>•</w:t>
      </w:r>
      <w:r w:rsidRPr="00FE5D25">
        <w:rPr>
          <w:rFonts w:ascii="Times New Roman" w:eastAsia="Calibri" w:hAnsi="Times New Roman"/>
          <w:shd w:val="clear" w:color="auto" w:fill="FEFEFE"/>
          <w:lang w:val="bg-BG"/>
        </w:rPr>
        <w:tab/>
        <w:t>Изготвени са 7 броя становища и анализи, както и са предоставяни статистически данни за различни периоди и характеристики по заявки за потребители от МЗХГ и за външни потребители.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w:t>
      </w:r>
      <w:r w:rsidRPr="00FE5D25">
        <w:rPr>
          <w:rFonts w:ascii="Times New Roman" w:eastAsia="Calibri" w:hAnsi="Times New Roman"/>
          <w:shd w:val="clear" w:color="auto" w:fill="FEFEFE"/>
          <w:lang w:val="bg-BG"/>
        </w:rPr>
        <w:tab/>
        <w:t>Започна подготовката и организацията за преброяването на земеделските стопанства в Република България през 2020 г. То е най-голямото изчерпателно статистическо изследване в областта на земеделието и се провежда на всеки 10 години по препоръка на Организацията по прехрана и земеделие на ООН (FAO) и в което пряко са ангажирани Министерството на земеделието, храните и горите и структурите му, както и други ведомства, организации и органи на местното управление. Приет беше (ДВ бр.22 от 15.03.2019 г.) Законът за преброяване на земеделските стопанства в Република България през 2020 година, разработен на основание чл. 18 от Закона за статистиката и имащ за цел да уреди нормативната база по подготовката и организацията на провеждането на изчерпателно изследване на земеделските стопанства. Започна подготовка и за пробното преброяване, което е предвидено да се проведе в периода от 1 септември до 11 октомври 2019 година. Резултатите и изводите от пробното преброяване ще се вземат предвид при организацията, провеждането и разработването на инструментариума за преброяването. Населените места, в които ще се проведе пробното преброяване, ще се определят от МЗХГ след съгласуване с органите на местното самоуправление на територията на всяка област. Ще бъдат включени до 2500 различни по размер земеделски стопанства. С провеждане на пробното преброяване точно 1 година преди същинското преброяване ще бъдат проверени в реални условия организацията, инструментариумът на преброяването и онлайн въвеждането на индивидуалните данни, като направените анализи и изводи ще бъдат взети под внимание при преброяването през 2020 година.</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Изготвяне на годишен доклад за състоянието и развитието на земеделието (Аграрен доклад).</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Изготвяне на ежеседмични ценови анализи на основни хранителни продукти.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Изготвяне на пазарни анализи за основни селскостопански продукти.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Изготвяне на ежеседмични оперативни анализи за основни земеделски продукти.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Изготвяне на справки и анализи относно търговията на България със селскостопански продукти.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E5D25">
        <w:rPr>
          <w:rFonts w:ascii="Times New Roman" w:eastAsia="Calibri" w:hAnsi="Times New Roman"/>
          <w:shd w:val="clear" w:color="auto" w:fill="FEFEFE"/>
          <w:lang w:val="bg-BG"/>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„Шерпа” към него.</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6757DB" w:rsidRDefault="00FE5D25" w:rsidP="00C43D50">
      <w:pPr>
        <w:numPr>
          <w:ilvl w:val="0"/>
          <w:numId w:val="4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FE5D25" w:rsidRPr="00FE5D25" w:rsidRDefault="007D0A79"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Pr>
          <w:rFonts w:ascii="Times New Roman" w:eastAsia="Calibri" w:hAnsi="Times New Roman"/>
          <w:shd w:val="clear" w:color="auto" w:fill="FEFEFE"/>
          <w:lang w:val="bg-BG"/>
        </w:rPr>
        <w:t>Няма отчетени администрирани разходи по програмата.</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FE5D25" w:rsidRDefault="00FE5D25" w:rsidP="00710A3D">
      <w:pPr>
        <w:numPr>
          <w:ilvl w:val="0"/>
          <w:numId w:val="48"/>
        </w:numPr>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FE5D25">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tbl>
      <w:tblPr>
        <w:tblW w:w="9460" w:type="dxa"/>
        <w:jc w:val="center"/>
        <w:tblCellMar>
          <w:left w:w="70" w:type="dxa"/>
          <w:right w:w="70" w:type="dxa"/>
        </w:tblCellMar>
        <w:tblLook w:val="04A0" w:firstRow="1" w:lastRow="0" w:firstColumn="1" w:lastColumn="0" w:noHBand="0" w:noVBand="1"/>
      </w:tblPr>
      <w:tblGrid>
        <w:gridCol w:w="340"/>
        <w:gridCol w:w="5338"/>
        <w:gridCol w:w="1302"/>
        <w:gridCol w:w="1220"/>
        <w:gridCol w:w="1260"/>
      </w:tblGrid>
      <w:tr w:rsidR="00FE5D25" w:rsidRPr="00FE5D25" w:rsidTr="009A0E68">
        <w:trPr>
          <w:trHeight w:val="255"/>
          <w:jc w:val="center"/>
        </w:trPr>
        <w:tc>
          <w:tcPr>
            <w:tcW w:w="5678"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ПОКАЗАТЕЛИТЕ ЗА ИЗПЪЛНЕНИЕ</w:t>
            </w:r>
          </w:p>
        </w:tc>
        <w:tc>
          <w:tcPr>
            <w:tcW w:w="3782"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b/>
                <w:bCs/>
                <w:color w:val="000000"/>
                <w:lang w:val="bg-BG" w:eastAsia="zh-CN"/>
              </w:rPr>
            </w:pPr>
            <w:r w:rsidRPr="00FE5D25">
              <w:rPr>
                <w:rFonts w:ascii="Times New Roman" w:hAnsi="Times New Roman"/>
                <w:b/>
                <w:bCs/>
                <w:color w:val="000000"/>
                <w:lang w:val="bg-BG" w:eastAsia="zh-CN"/>
              </w:rPr>
              <w:t>Целева стойност</w:t>
            </w:r>
          </w:p>
        </w:tc>
      </w:tr>
      <w:tr w:rsidR="00FE5D25" w:rsidRPr="00FE5D25" w:rsidTr="009A0E68">
        <w:trPr>
          <w:trHeight w:val="255"/>
          <w:jc w:val="center"/>
        </w:trPr>
        <w:tc>
          <w:tcPr>
            <w:tcW w:w="5678"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b/>
                <w:bCs/>
                <w:color w:val="000000"/>
                <w:lang w:val="bg-BG" w:eastAsia="zh-CN"/>
              </w:rPr>
            </w:pPr>
            <w:r w:rsidRPr="00FE5D25">
              <w:rPr>
                <w:rFonts w:ascii="Times New Roman" w:hAnsi="Times New Roman"/>
                <w:b/>
                <w:bCs/>
                <w:color w:val="000000"/>
                <w:lang w:val="bg-BG" w:eastAsia="zh-CN"/>
              </w:rPr>
              <w:t>Бюджетна програма - 2200.01.07 - "Агростатистика, анализи и прогнози"</w:t>
            </w:r>
          </w:p>
        </w:tc>
        <w:tc>
          <w:tcPr>
            <w:tcW w:w="3782" w:type="dxa"/>
            <w:gridSpan w:val="3"/>
            <w:vMerge/>
            <w:tcBorders>
              <w:top w:val="single" w:sz="4" w:space="0" w:color="auto"/>
              <w:left w:val="single" w:sz="4" w:space="0" w:color="auto"/>
              <w:bottom w:val="single" w:sz="4" w:space="0" w:color="auto"/>
              <w:right w:val="single" w:sz="4" w:space="0" w:color="auto"/>
            </w:tcBorders>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b/>
                <w:bCs/>
                <w:color w:val="000000"/>
                <w:lang w:val="bg-BG" w:eastAsia="zh-CN"/>
              </w:rPr>
            </w:pP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000000" w:fill="FCD5B4"/>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w:t>
            </w:r>
          </w:p>
        </w:tc>
        <w:tc>
          <w:tcPr>
            <w:tcW w:w="5338" w:type="dxa"/>
            <w:tcBorders>
              <w:top w:val="nil"/>
              <w:left w:val="nil"/>
              <w:bottom w:val="single" w:sz="4" w:space="0" w:color="auto"/>
              <w:right w:val="single" w:sz="4" w:space="0" w:color="auto"/>
            </w:tcBorders>
            <w:shd w:val="clear" w:color="000000" w:fill="FCD5B4"/>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Показатели за изпълнение</w:t>
            </w:r>
          </w:p>
        </w:tc>
        <w:tc>
          <w:tcPr>
            <w:tcW w:w="1302" w:type="dxa"/>
            <w:tcBorders>
              <w:top w:val="nil"/>
              <w:left w:val="nil"/>
              <w:bottom w:val="single" w:sz="4" w:space="0" w:color="auto"/>
              <w:right w:val="single" w:sz="4" w:space="0" w:color="auto"/>
            </w:tcBorders>
            <w:shd w:val="clear" w:color="000000" w:fill="FCD5B4"/>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b/>
                <w:bCs/>
                <w:color w:val="000000"/>
                <w:lang w:val="bg-BG" w:eastAsia="zh-CN"/>
              </w:rPr>
            </w:pPr>
            <w:r w:rsidRPr="00FE5D25">
              <w:rPr>
                <w:rFonts w:ascii="Times New Roman" w:hAnsi="Times New Roman"/>
                <w:b/>
                <w:bCs/>
                <w:color w:val="000000"/>
                <w:lang w:val="bg-BG" w:eastAsia="zh-CN"/>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b/>
                <w:bCs/>
                <w:color w:val="000000"/>
                <w:lang w:val="bg-BG" w:eastAsia="zh-CN"/>
              </w:rPr>
            </w:pPr>
            <w:r w:rsidRPr="00FE5D25">
              <w:rPr>
                <w:rFonts w:ascii="Times New Roman" w:hAnsi="Times New Roman"/>
                <w:b/>
                <w:bCs/>
                <w:color w:val="000000"/>
                <w:lang w:val="bg-BG" w:eastAsia="zh-CN"/>
              </w:rPr>
              <w:t xml:space="preserve">Бюджет </w:t>
            </w:r>
            <w:r w:rsidRPr="00FE5D25">
              <w:rPr>
                <w:rFonts w:ascii="Times New Roman" w:hAnsi="Times New Roman"/>
                <w:b/>
                <w:bCs/>
                <w:color w:val="000000"/>
                <w:lang w:val="bg-BG" w:eastAsia="zh-CN"/>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b/>
                <w:bCs/>
                <w:color w:val="000000"/>
                <w:lang w:val="bg-BG" w:eastAsia="zh-CN"/>
              </w:rPr>
            </w:pPr>
            <w:r w:rsidRPr="00FE5D25">
              <w:rPr>
                <w:rFonts w:ascii="Times New Roman" w:hAnsi="Times New Roman"/>
                <w:b/>
                <w:bCs/>
                <w:color w:val="000000"/>
                <w:lang w:val="bg-BG" w:eastAsia="zh-CN"/>
              </w:rPr>
              <w:t xml:space="preserve">Отчет </w:t>
            </w:r>
            <w:r w:rsidRPr="00FE5D25">
              <w:rPr>
                <w:rFonts w:ascii="Times New Roman" w:hAnsi="Times New Roman"/>
                <w:b/>
                <w:bCs/>
                <w:color w:val="000000"/>
                <w:lang w:val="bg-BG" w:eastAsia="zh-CN"/>
              </w:rPr>
              <w:br/>
              <w:t>30.06.2019 г.</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Изследване на структурата на земеделските стопанства FSS 2016</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0</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0</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2</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 земеделски стопанства с валидирани данни в базата данни на Евростат – EUROFARM</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0</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0</w:t>
            </w:r>
          </w:p>
        </w:tc>
      </w:tr>
      <w:tr w:rsidR="00FE5D25" w:rsidRPr="00FE5D25" w:rsidTr="009A0E68">
        <w:trPr>
          <w:trHeight w:val="76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3</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Функциониране на система за земеделска счетоводна информация – валидирани стопанства в базата данни на ГД „Земеделие” към ЕК</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2 202</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0</w:t>
            </w:r>
          </w:p>
        </w:tc>
      </w:tr>
      <w:tr w:rsidR="00FE5D25" w:rsidRPr="00FE5D25" w:rsidTr="009A0E68">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4</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Проведени статистически изследвания*</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20</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w:t>
            </w:r>
          </w:p>
        </w:tc>
      </w:tr>
      <w:tr w:rsidR="00FE5D25" w:rsidRPr="00FE5D25" w:rsidTr="009A0E68">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5</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публикации с резултати</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16</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6</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таблици с данни за Статистическия годишник и Справочник и Електронен преглед</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68</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35</w:t>
            </w:r>
          </w:p>
        </w:tc>
      </w:tr>
      <w:tr w:rsidR="00FE5D25" w:rsidRPr="00FE5D25" w:rsidTr="009A0E68">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7</w:t>
            </w:r>
          </w:p>
        </w:tc>
        <w:tc>
          <w:tcPr>
            <w:tcW w:w="5338"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и изпратени таблици с данни за Евростат</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90</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61</w:t>
            </w:r>
          </w:p>
        </w:tc>
      </w:tr>
      <w:tr w:rsidR="00FE5D25" w:rsidRPr="00FE5D25" w:rsidTr="009A0E68">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8</w:t>
            </w:r>
          </w:p>
        </w:tc>
        <w:tc>
          <w:tcPr>
            <w:tcW w:w="5338"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становища и анализи</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25</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7</w:t>
            </w:r>
          </w:p>
        </w:tc>
      </w:tr>
      <w:tr w:rsidR="00FE5D25" w:rsidRPr="00FE5D25" w:rsidTr="009A0E68">
        <w:trPr>
          <w:trHeight w:val="25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9</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балансови таблици</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6</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w:t>
            </w:r>
          </w:p>
        </w:tc>
      </w:tr>
      <w:tr w:rsidR="00FE5D25" w:rsidRPr="00FE5D25" w:rsidTr="009A0E68">
        <w:trPr>
          <w:trHeight w:val="76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lastRenderedPageBreak/>
              <w:t>10</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w:t>
            </w:r>
          </w:p>
        </w:tc>
        <w:tc>
          <w:tcPr>
            <w:tcW w:w="126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0</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11</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Издадени годишни доклади за състоянието и развитието на земеделието (Аграрен доклад)</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w:t>
            </w:r>
          </w:p>
        </w:tc>
        <w:tc>
          <w:tcPr>
            <w:tcW w:w="126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12</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ежеседмични ценови анализи на основни хранителни продукти</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w:t>
            </w:r>
          </w:p>
        </w:tc>
        <w:tc>
          <w:tcPr>
            <w:tcW w:w="122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c>
          <w:tcPr>
            <w:tcW w:w="126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13</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пазарни анализи за основни земеделски продукти</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Брой</w:t>
            </w:r>
          </w:p>
        </w:tc>
        <w:tc>
          <w:tcPr>
            <w:tcW w:w="122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w:t>
            </w:r>
          </w:p>
        </w:tc>
        <w:tc>
          <w:tcPr>
            <w:tcW w:w="126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3</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14</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ежеседмични оперативни анализи за основни земеделски култури</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w:t>
            </w:r>
          </w:p>
        </w:tc>
        <w:tc>
          <w:tcPr>
            <w:tcW w:w="122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c>
          <w:tcPr>
            <w:tcW w:w="1260"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r>
      <w:tr w:rsidR="00FE5D25" w:rsidRPr="00FE5D25" w:rsidTr="009A0E68">
        <w:trPr>
          <w:trHeight w:val="51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15</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Изготвени справки и анализи относно търговията на България със селскостопански продукти</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r>
      <w:tr w:rsidR="00FE5D25" w:rsidRPr="00FE5D25" w:rsidTr="009A0E68">
        <w:trPr>
          <w:trHeight w:val="102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16</w:t>
            </w:r>
          </w:p>
        </w:tc>
        <w:tc>
          <w:tcPr>
            <w:tcW w:w="5338"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1302" w:type="dxa"/>
            <w:tcBorders>
              <w:top w:val="nil"/>
              <w:left w:val="nil"/>
              <w:bottom w:val="single" w:sz="4" w:space="0" w:color="auto"/>
              <w:right w:val="single" w:sz="4" w:space="0" w:color="auto"/>
            </w:tcBorders>
            <w:shd w:val="clear" w:color="auto" w:fill="auto"/>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w:t>
            </w:r>
          </w:p>
        </w:tc>
        <w:tc>
          <w:tcPr>
            <w:tcW w:w="122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c>
          <w:tcPr>
            <w:tcW w:w="1260" w:type="dxa"/>
            <w:tcBorders>
              <w:top w:val="nil"/>
              <w:left w:val="nil"/>
              <w:bottom w:val="single" w:sz="4" w:space="0" w:color="auto"/>
              <w:right w:val="single" w:sz="4" w:space="0" w:color="auto"/>
            </w:tcBorders>
            <w:shd w:val="clear" w:color="auto" w:fill="auto"/>
            <w:noWrap/>
            <w:vAlign w:val="center"/>
            <w:hideMark/>
          </w:tcPr>
          <w:p w:rsidR="00FE5D25" w:rsidRPr="00FE5D25" w:rsidRDefault="00FE5D25" w:rsidP="00FE5D25">
            <w:pPr>
              <w:overflowPunct/>
              <w:autoSpaceDE/>
              <w:autoSpaceDN/>
              <w:adjustRightInd/>
              <w:ind w:firstLine="567"/>
              <w:jc w:val="both"/>
              <w:textAlignment w:val="auto"/>
              <w:rPr>
                <w:rFonts w:ascii="Times New Roman" w:hAnsi="Times New Roman"/>
                <w:color w:val="000000"/>
                <w:lang w:val="bg-BG" w:eastAsia="zh-CN"/>
              </w:rPr>
            </w:pPr>
            <w:r w:rsidRPr="00FE5D25">
              <w:rPr>
                <w:rFonts w:ascii="Times New Roman" w:hAnsi="Times New Roman"/>
                <w:color w:val="000000"/>
                <w:lang w:val="bg-BG" w:eastAsia="zh-CN"/>
              </w:rPr>
              <w:t>100</w:t>
            </w:r>
          </w:p>
        </w:tc>
      </w:tr>
    </w:tbl>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rPr>
      </w:pPr>
      <w:r w:rsidRPr="00FE5D25">
        <w:rPr>
          <w:rFonts w:ascii="Times New Roman" w:eastAsia="Calibri" w:hAnsi="Times New Roman"/>
          <w:shd w:val="clear" w:color="auto" w:fill="FEFEFE"/>
          <w:lang w:val="bg-BG"/>
        </w:rPr>
        <w:t>* - три от статистическите изследвания се провеждат ежемесечно</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rPr>
      </w:pPr>
    </w:p>
    <w:p w:rsidR="00FE5D25" w:rsidRPr="00FE5D25" w:rsidRDefault="00FE5D25" w:rsidP="00FE5D25">
      <w:pPr>
        <w:numPr>
          <w:ilvl w:val="0"/>
          <w:numId w:val="12"/>
        </w:numPr>
        <w:overflowPunct/>
        <w:autoSpaceDE/>
        <w:autoSpaceDN/>
        <w:adjustRightInd/>
        <w:ind w:left="0" w:firstLine="567"/>
        <w:contextualSpacing/>
        <w:jc w:val="both"/>
        <w:textAlignment w:val="auto"/>
        <w:rPr>
          <w:rFonts w:ascii="Times New Roman" w:eastAsia="Calibri" w:hAnsi="Times New Roman"/>
          <w:i/>
          <w:lang w:val="bg-BG"/>
        </w:rPr>
      </w:pPr>
      <w:r w:rsidRPr="00FE5D25">
        <w:rPr>
          <w:rFonts w:ascii="Times New Roman" w:eastAsia="Calibri" w:hAnsi="Times New Roman"/>
          <w:i/>
          <w:lang w:val="bg-BG"/>
        </w:rPr>
        <w:t>Кратко описание на показателите за изпълнение</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Поддържане на системата за земеделска счетоводна информация (СЗСИ) и осигуряване на информация за доходите от земеделска дейност.</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Осигуряване на статистическа информация в областта на животновъдството.</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Осигуряване на статистическа информация в областта на растениевъдството.</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Осигуряване на статистическа информация за структурата на земеделските стопанства, производство на годишна статистика и изготвяне на балансови таблици.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 xml:space="preserve">През първото полугодие на 2019 г. е издаден Годишният доклад за състоянието и развитието на земеделието за 2018 г. на български и английски език. </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Създадена е необходимата организация за изготвяне на Годишния доклад за състоянието и развитието на земеделието за 2019 г. през втората половина на годината. Съгласно чл. 3 от Закона за подпомагане на земеделските производители, срокът за внасяне на доклада за одобрение от Министерския съвет е 31 октомври на съответната година.</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За първите шест месеца на 2019 г. дирекцията АСП е изготвила 150 седмични анализа за движение на цените на едро и на дребно на 6 вида основни хранителни продукти (брашно, олио, захар, яйца, пилешко и агнешко месо), по области и средно за страната (100% от предвидените за периода). Анализите са публикувани на интернет сайта на МЗХГ.</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 xml:space="preserve">През отчетния период са изготвени 3 ситуационно-перспективни анализа на основни селскостопански продукти (за пшеница, ечемик и рапица), които са публикувани на интернет сайта на МЗХГ. В процес на разработване са ситуационно-перспективни анализи за: царевица и слънчоглед; мляко и млечни продукти. Дирекция АСП е изготвила и редица текущи анализи за развитието на пазарите на различни селскостопански продукти. </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 xml:space="preserve">Към 30.06.2019 г. са изготвени 25 ежеседмични оперативни анализа за основни земеделски продукти (100% от предвидените). </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През периода януари - юни 2019 г. дирекция АСП е изготвила над 50 справки и анализи за търговията на страната със селскостопански продукти.</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В рамките на периода служител от дирекция асп е участвал в едно заседание във връзка с работата на Форума на високо равнище за подобряване функционирането на веригата на предлагане на храни към Европейската комисия, относно изпълнението на пилотен проект „Икономическа оценка на двойното качество на хранителните продукти на единния пазар“.</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p>
    <w:p w:rsidR="00FE5D25" w:rsidRPr="00FE5D25" w:rsidRDefault="00FE5D25" w:rsidP="00FE5D25">
      <w:pPr>
        <w:numPr>
          <w:ilvl w:val="0"/>
          <w:numId w:val="12"/>
        </w:numPr>
        <w:overflowPunct/>
        <w:autoSpaceDE/>
        <w:autoSpaceDN/>
        <w:adjustRightInd/>
        <w:ind w:left="0" w:firstLine="567"/>
        <w:contextualSpacing/>
        <w:jc w:val="both"/>
        <w:textAlignment w:val="auto"/>
        <w:rPr>
          <w:rFonts w:ascii="Times New Roman" w:eastAsia="Calibri" w:hAnsi="Times New Roman"/>
          <w:i/>
          <w:lang w:val="bg-BG"/>
        </w:rPr>
      </w:pPr>
      <w:r w:rsidRPr="00FE5D25">
        <w:rPr>
          <w:rFonts w:ascii="Times New Roman" w:eastAsia="Calibri" w:hAnsi="Times New Roman"/>
          <w:i/>
          <w:lang w:val="bg-BG"/>
        </w:rPr>
        <w:t>Източници на информацията за данните по показателите за изпълнение</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p>
    <w:p w:rsid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r w:rsidRPr="00FE5D25">
        <w:rPr>
          <w:rFonts w:ascii="Times New Roman" w:eastAsia="Calibri" w:hAnsi="Times New Roman"/>
          <w:lang w:val="bg-BG"/>
        </w:rPr>
        <w:t xml:space="preserve">Изготвената статистическата информация е резултат от проведени статистически изследвания. За всяко изследване се съставя извадка (списък) от стопанства, които се посещават на място от служители на </w:t>
      </w:r>
      <w:r w:rsidRPr="00FE5D25">
        <w:rPr>
          <w:rFonts w:ascii="Times New Roman" w:eastAsia="Calibri" w:hAnsi="Times New Roman"/>
          <w:lang w:val="bg-BG"/>
        </w:rPr>
        <w:lastRenderedPageBreak/>
        <w:t>общинските служби и експерти от ОДЗ или при осигурено финансиране от Евростат от специално наети от ОДЗ анкетьори. Те провеждат интервю със стопанина или управителя на земеделското стопанство или предприятието и попълват статистически въпросник с получените данни за стопанството. Събраната информация се въвежда on-line в информационните системи и се контролира. В МЗХГ информацията се обработва, анализира и обобщава. Резултатите се разпространяват чрез специализирани бюлетини на хартиен носител, интернет страницата на МЗХГ и Евростат, специализирани издания на НСИ или при поискване.</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lang w:val="bg-BG"/>
        </w:rPr>
      </w:pPr>
    </w:p>
    <w:p w:rsidR="00FE5D25" w:rsidRPr="00FE5D25" w:rsidRDefault="00FE5D25" w:rsidP="00710A3D">
      <w:pPr>
        <w:numPr>
          <w:ilvl w:val="0"/>
          <w:numId w:val="48"/>
        </w:numPr>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FE5D25">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FE5D25" w:rsidRPr="00FE5D25" w:rsidRDefault="00FE5D25" w:rsidP="00FE5D25">
      <w:pPr>
        <w:overflowPunct/>
        <w:autoSpaceDE/>
        <w:autoSpaceDN/>
        <w:adjustRightInd/>
        <w:ind w:firstLine="567"/>
        <w:jc w:val="both"/>
        <w:textAlignment w:val="auto"/>
        <w:rPr>
          <w:rFonts w:ascii="Times New Roman" w:eastAsia="Calibri" w:hAnsi="Times New Roman"/>
          <w:lang w:val="bg-BG"/>
        </w:rPr>
      </w:pPr>
      <w:r w:rsidRPr="00FE5D25">
        <w:rPr>
          <w:rFonts w:ascii="Times New Roman" w:eastAsia="Calibri" w:hAnsi="Times New Roman"/>
          <w:lang w:val="bg-BG"/>
        </w:rPr>
        <w:t>Резултатите от провежданите статистически изследвания зависят до голяма степен от качеството и достоверността на данните, предоставяни от респондентите (земеделски производители и преработватели), определени за анкетиране.</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6757DB" w:rsidRDefault="00FE5D25" w:rsidP="00710A3D">
      <w:pPr>
        <w:numPr>
          <w:ilvl w:val="0"/>
          <w:numId w:val="4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DB75F9" w:rsidRPr="00DB75F9" w:rsidTr="00DB75F9">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DB75F9" w:rsidRPr="00DB75F9" w:rsidRDefault="00104C9E" w:rsidP="00DB75F9">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2200.01.07 - Бюджетна програма „Агростатистика, анализи и прогнози”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Отчет</w:t>
            </w:r>
          </w:p>
        </w:tc>
      </w:tr>
      <w:tr w:rsidR="00DB75F9" w:rsidRPr="00DB75F9" w:rsidTr="00DB75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jc w:val="center"/>
              <w:textAlignment w:val="auto"/>
              <w:rPr>
                <w:rFonts w:ascii="Times New Roman" w:hAnsi="Times New Roman"/>
                <w:b/>
                <w:bCs/>
                <w:color w:val="000000"/>
              </w:rPr>
            </w:pPr>
            <w:r w:rsidRPr="00DB75F9">
              <w:rPr>
                <w:rFonts w:ascii="Times New Roman" w:hAnsi="Times New Roman"/>
                <w:b/>
                <w:bCs/>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3 130 000</w:t>
            </w:r>
          </w:p>
        </w:tc>
        <w:tc>
          <w:tcPr>
            <w:tcW w:w="128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3 130 000</w:t>
            </w:r>
          </w:p>
        </w:tc>
        <w:tc>
          <w:tcPr>
            <w:tcW w:w="112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602 407</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730 000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730 000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323 359</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1 235 000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1 235 000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231 168</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1 165 000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1 165 000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47 880</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1 021 000</w:t>
            </w:r>
          </w:p>
        </w:tc>
        <w:tc>
          <w:tcPr>
            <w:tcW w:w="128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1 021 000</w:t>
            </w:r>
          </w:p>
        </w:tc>
        <w:tc>
          <w:tcPr>
            <w:tcW w:w="112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301 702</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565 000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565 000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295 404</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456 000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456 000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6 298</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2 109 000</w:t>
            </w:r>
          </w:p>
        </w:tc>
        <w:tc>
          <w:tcPr>
            <w:tcW w:w="128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2 109 000</w:t>
            </w:r>
          </w:p>
        </w:tc>
        <w:tc>
          <w:tcPr>
            <w:tcW w:w="112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300 705</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165 000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165 000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27 955</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779 000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779 000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224 870</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1 165 000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1 165 000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47 880</w:t>
            </w:r>
          </w:p>
        </w:tc>
      </w:tr>
      <w:tr w:rsidR="00DB75F9" w:rsidRPr="00DB75F9" w:rsidTr="00DB75F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2 109 000</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2 109 000</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300 705</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i/>
                <w:iCs/>
                <w:color w:val="000000"/>
              </w:rPr>
            </w:pPr>
            <w:r w:rsidRPr="00DB75F9">
              <w:rPr>
                <w:rFonts w:ascii="Times New Roman" w:hAnsi="Times New Roman"/>
                <w:i/>
                <w:iCs/>
                <w:color w:val="000000"/>
              </w:rPr>
              <w:t xml:space="preserve">Администрирани разходни показатели </w:t>
            </w:r>
            <w:r w:rsidRPr="00DB75F9">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DB75F9" w:rsidRPr="00DB75F9" w:rsidRDefault="00DB75F9" w:rsidP="00DB75F9">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0</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1 021 000</w:t>
            </w:r>
          </w:p>
        </w:tc>
        <w:tc>
          <w:tcPr>
            <w:tcW w:w="128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1 021 000</w:t>
            </w:r>
          </w:p>
        </w:tc>
        <w:tc>
          <w:tcPr>
            <w:tcW w:w="112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301 702</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 </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both"/>
              <w:textAlignment w:val="auto"/>
              <w:rPr>
                <w:rFonts w:ascii="Times New Roman" w:hAnsi="Times New Roman"/>
                <w:b/>
                <w:bCs/>
                <w:color w:val="000000"/>
              </w:rPr>
            </w:pPr>
            <w:r w:rsidRPr="00DB75F9">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DB75F9" w:rsidRPr="00DB75F9" w:rsidRDefault="00DB75F9" w:rsidP="00DB75F9">
            <w:pPr>
              <w:overflowPunct/>
              <w:autoSpaceDE/>
              <w:autoSpaceDN/>
              <w:adjustRightInd/>
              <w:textAlignment w:val="auto"/>
              <w:rPr>
                <w:rFonts w:ascii="Times New Roman" w:hAnsi="Times New Roman"/>
                <w:b/>
                <w:bCs/>
                <w:color w:val="000000"/>
              </w:rPr>
            </w:pPr>
            <w:r w:rsidRPr="00DB75F9">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3 130 000</w:t>
            </w:r>
          </w:p>
        </w:tc>
        <w:tc>
          <w:tcPr>
            <w:tcW w:w="128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3 130 000</w:t>
            </w:r>
          </w:p>
        </w:tc>
        <w:tc>
          <w:tcPr>
            <w:tcW w:w="1120" w:type="dxa"/>
            <w:tcBorders>
              <w:top w:val="nil"/>
              <w:left w:val="nil"/>
              <w:bottom w:val="single" w:sz="4" w:space="0" w:color="auto"/>
              <w:right w:val="single" w:sz="4" w:space="0" w:color="auto"/>
            </w:tcBorders>
            <w:shd w:val="clear" w:color="000000" w:fill="E6E6E6"/>
            <w:noWrap/>
            <w:vAlign w:val="center"/>
            <w:hideMark/>
          </w:tcPr>
          <w:p w:rsidR="00DB75F9" w:rsidRPr="00DB75F9" w:rsidRDefault="00DB75F9" w:rsidP="00DB75F9">
            <w:pPr>
              <w:overflowPunct/>
              <w:autoSpaceDE/>
              <w:autoSpaceDN/>
              <w:adjustRightInd/>
              <w:jc w:val="right"/>
              <w:textAlignment w:val="auto"/>
              <w:rPr>
                <w:rFonts w:ascii="Times New Roman" w:hAnsi="Times New Roman"/>
                <w:b/>
                <w:bCs/>
                <w:color w:val="000000"/>
              </w:rPr>
            </w:pPr>
            <w:r w:rsidRPr="00DB75F9">
              <w:rPr>
                <w:rFonts w:ascii="Times New Roman" w:hAnsi="Times New Roman"/>
                <w:b/>
                <w:bCs/>
                <w:color w:val="000000"/>
              </w:rPr>
              <w:t>602 407</w:t>
            </w:r>
          </w:p>
        </w:tc>
      </w:tr>
      <w:tr w:rsidR="00DB75F9" w:rsidRPr="00DB75F9" w:rsidTr="00DB75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both"/>
              <w:textAlignment w:val="auto"/>
              <w:rPr>
                <w:rFonts w:ascii="Times New Roman" w:hAnsi="Times New Roman"/>
                <w:color w:val="000000"/>
              </w:rPr>
            </w:pPr>
            <w:r w:rsidRPr="00DB75F9">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DB75F9" w:rsidRPr="00DB75F9" w:rsidRDefault="00DB75F9" w:rsidP="00DB75F9">
            <w:pPr>
              <w:overflowPunct/>
              <w:autoSpaceDE/>
              <w:autoSpaceDN/>
              <w:adjustRightInd/>
              <w:textAlignment w:val="auto"/>
              <w:rPr>
                <w:rFonts w:ascii="Times New Roman" w:hAnsi="Times New Roman"/>
                <w:color w:val="000000"/>
              </w:rPr>
            </w:pPr>
            <w:r w:rsidRPr="00DB75F9">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24</w:t>
            </w:r>
          </w:p>
        </w:tc>
        <w:tc>
          <w:tcPr>
            <w:tcW w:w="128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24</w:t>
            </w:r>
          </w:p>
        </w:tc>
        <w:tc>
          <w:tcPr>
            <w:tcW w:w="1120" w:type="dxa"/>
            <w:tcBorders>
              <w:top w:val="nil"/>
              <w:left w:val="nil"/>
              <w:bottom w:val="single" w:sz="4" w:space="0" w:color="auto"/>
              <w:right w:val="single" w:sz="4" w:space="0" w:color="auto"/>
            </w:tcBorders>
            <w:shd w:val="clear" w:color="auto" w:fill="auto"/>
            <w:noWrap/>
            <w:vAlign w:val="center"/>
            <w:hideMark/>
          </w:tcPr>
          <w:p w:rsidR="00DB75F9" w:rsidRPr="00DB75F9" w:rsidRDefault="00DB75F9" w:rsidP="00DB75F9">
            <w:pPr>
              <w:overflowPunct/>
              <w:autoSpaceDE/>
              <w:autoSpaceDN/>
              <w:adjustRightInd/>
              <w:jc w:val="right"/>
              <w:textAlignment w:val="auto"/>
              <w:rPr>
                <w:rFonts w:ascii="Times New Roman" w:hAnsi="Times New Roman"/>
                <w:color w:val="000000"/>
              </w:rPr>
            </w:pPr>
            <w:r w:rsidRPr="00DB75F9">
              <w:rPr>
                <w:rFonts w:ascii="Times New Roman" w:hAnsi="Times New Roman"/>
                <w:color w:val="000000"/>
              </w:rPr>
              <w:t>23</w:t>
            </w:r>
          </w:p>
        </w:tc>
      </w:tr>
    </w:tbl>
    <w:p w:rsidR="00DB75F9" w:rsidRDefault="00DB75F9"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DB75F9" w:rsidRDefault="00DB75F9"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DB75F9" w:rsidRPr="00FE5D25" w:rsidRDefault="00DB75F9"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FE5D25" w:rsidRDefault="00FE5D25" w:rsidP="00710A3D">
      <w:pPr>
        <w:numPr>
          <w:ilvl w:val="0"/>
          <w:numId w:val="4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FE5D25">
        <w:rPr>
          <w:rFonts w:ascii="Times New Roman" w:eastAsia="Calibri" w:hAnsi="Times New Roman"/>
          <w:b/>
          <w:shd w:val="clear" w:color="auto" w:fill="FEFEFE"/>
          <w:lang w:val="bg-BG"/>
        </w:rPr>
        <w:t>Отговорност за изпълнението на програмата</w:t>
      </w: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FE5D25" w:rsidRDefault="00FE5D25" w:rsidP="00FE5D25">
      <w:pPr>
        <w:overflowPunct/>
        <w:autoSpaceDE/>
        <w:autoSpaceDN/>
        <w:adjustRightInd/>
        <w:ind w:firstLine="567"/>
        <w:jc w:val="both"/>
        <w:textAlignment w:val="auto"/>
        <w:rPr>
          <w:rFonts w:ascii="Times New Roman" w:eastAsia="Calibri" w:hAnsi="Times New Roman"/>
          <w:lang w:val="bg-BG"/>
        </w:rPr>
      </w:pPr>
      <w:r w:rsidRPr="00FE5D25">
        <w:rPr>
          <w:rFonts w:ascii="Times New Roman" w:eastAsia="Calibri" w:hAnsi="Times New Roman"/>
          <w:lang w:val="bg-BG"/>
        </w:rPr>
        <w:t>За изпълнението на програмата отговарят ресорният заместник-министър, директорите на дирекциите, работещи по нея, както и директорите на областните дирекции „Земеделие“.</w:t>
      </w:r>
    </w:p>
    <w:p w:rsidR="00FE5D25" w:rsidRPr="00FE5D25" w:rsidRDefault="00FE5D25" w:rsidP="00FE5D25">
      <w:pPr>
        <w:overflowPunct/>
        <w:autoSpaceDE/>
        <w:autoSpaceDN/>
        <w:adjustRightInd/>
        <w:ind w:firstLine="567"/>
        <w:jc w:val="both"/>
        <w:textAlignment w:val="auto"/>
        <w:rPr>
          <w:rFonts w:ascii="Times New Roman" w:eastAsia="Calibri" w:hAnsi="Times New Roman"/>
          <w:lang w:val="bg-BG"/>
        </w:rPr>
      </w:pPr>
    </w:p>
    <w:p w:rsidR="00FE5D25" w:rsidRPr="00FE5D25" w:rsidRDefault="00FE5D25" w:rsidP="00FE5D2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E5D25" w:rsidRPr="00FE5D25" w:rsidRDefault="00FE5D25" w:rsidP="00404A55">
      <w:pPr>
        <w:tabs>
          <w:tab w:val="left" w:pos="284"/>
          <w:tab w:val="left" w:pos="851"/>
        </w:tabs>
        <w:overflowPunct/>
        <w:autoSpaceDE/>
        <w:autoSpaceDN/>
        <w:adjustRightInd/>
        <w:jc w:val="both"/>
        <w:textAlignment w:val="auto"/>
        <w:rPr>
          <w:rFonts w:ascii="Times New Roman" w:eastAsia="Calibri" w:hAnsi="Times New Roman"/>
          <w:shd w:val="clear" w:color="auto" w:fill="FEFEFE"/>
          <w:lang w:val="bg-BG"/>
        </w:rPr>
      </w:pPr>
    </w:p>
    <w:p w:rsidR="00404A55" w:rsidRPr="00D5064B" w:rsidRDefault="00404A55" w:rsidP="00F53EFA">
      <w:pPr>
        <w:pStyle w:val="Heading1"/>
        <w:numPr>
          <w:ilvl w:val="1"/>
          <w:numId w:val="3"/>
        </w:numPr>
        <w:tabs>
          <w:tab w:val="left" w:pos="0"/>
          <w:tab w:val="left" w:pos="567"/>
          <w:tab w:val="left" w:pos="851"/>
        </w:tabs>
        <w:spacing w:before="0"/>
        <w:ind w:left="0" w:firstLine="0"/>
        <w:jc w:val="both"/>
        <w:rPr>
          <w:rFonts w:cs="Times New Roman"/>
          <w:sz w:val="20"/>
          <w:szCs w:val="20"/>
          <w:lang w:val="bg-BG"/>
        </w:rPr>
      </w:pPr>
      <w:bookmarkStart w:id="21" w:name="_Toc16867777"/>
      <w:r w:rsidRPr="00D5064B">
        <w:rPr>
          <w:rFonts w:cs="Times New Roman"/>
          <w:sz w:val="20"/>
          <w:szCs w:val="20"/>
          <w:lang w:val="bg-BG"/>
        </w:rPr>
        <w:t>ПРЕГЛЕД НА ИЗПЪЛНЕНИЕТО НА БЮДЖЕТНА ПРОГРАМА</w:t>
      </w:r>
      <w:r w:rsidR="006779E0">
        <w:rPr>
          <w:rFonts w:cs="Times New Roman"/>
          <w:sz w:val="20"/>
          <w:szCs w:val="20"/>
          <w:lang w:val="bg-BG"/>
        </w:rPr>
        <w:t xml:space="preserve"> </w:t>
      </w:r>
      <w:r w:rsidRPr="00D5064B">
        <w:rPr>
          <w:rFonts w:cs="Times New Roman"/>
          <w:sz w:val="20"/>
          <w:szCs w:val="20"/>
          <w:lang w:val="bg-BG"/>
        </w:rPr>
        <w:t>–</w:t>
      </w:r>
      <w:r w:rsidR="006779E0">
        <w:rPr>
          <w:rFonts w:cs="Times New Roman"/>
          <w:sz w:val="20"/>
          <w:szCs w:val="20"/>
          <w:lang w:val="bg-BG"/>
        </w:rPr>
        <w:t xml:space="preserve"> </w:t>
      </w:r>
      <w:r w:rsidRPr="00D5064B">
        <w:rPr>
          <w:rFonts w:cs="Times New Roman"/>
          <w:sz w:val="20"/>
          <w:szCs w:val="20"/>
          <w:lang w:val="bg-BG"/>
        </w:rPr>
        <w:t>2200.01.0</w:t>
      </w:r>
      <w:r w:rsidR="00CE13BA">
        <w:rPr>
          <w:rFonts w:cs="Times New Roman"/>
          <w:sz w:val="20"/>
          <w:szCs w:val="20"/>
          <w:lang w:val="bg-BG"/>
        </w:rPr>
        <w:t>8</w:t>
      </w:r>
      <w:r w:rsidRPr="00D5064B">
        <w:rPr>
          <w:rFonts w:cs="Times New Roman"/>
          <w:sz w:val="20"/>
          <w:szCs w:val="20"/>
          <w:lang w:val="bg-BG"/>
        </w:rPr>
        <w:t xml:space="preserve"> „НАУЧНИ </w:t>
      </w:r>
      <w:r w:rsidR="00F53EFA">
        <w:rPr>
          <w:rFonts w:cs="Times New Roman"/>
          <w:sz w:val="20"/>
          <w:szCs w:val="20"/>
          <w:lang w:val="bg-BG"/>
        </w:rPr>
        <w:t xml:space="preserve">  </w:t>
      </w:r>
      <w:r w:rsidRPr="00D5064B">
        <w:rPr>
          <w:rFonts w:cs="Times New Roman"/>
          <w:sz w:val="20"/>
          <w:szCs w:val="20"/>
          <w:lang w:val="bg-BG"/>
        </w:rPr>
        <w:t>ИЗСЛЕДВАНИЯ“</w:t>
      </w:r>
      <w:bookmarkEnd w:id="21"/>
    </w:p>
    <w:p w:rsidR="00404A55" w:rsidRPr="00404A55" w:rsidRDefault="00404A55" w:rsidP="00404A55">
      <w:pPr>
        <w:rPr>
          <w:lang w:val="bg-BG"/>
        </w:rPr>
      </w:pPr>
    </w:p>
    <w:p w:rsidR="00404A55" w:rsidRPr="00404A55" w:rsidRDefault="00404A55" w:rsidP="00710A3D">
      <w:pPr>
        <w:numPr>
          <w:ilvl w:val="0"/>
          <w:numId w:val="50"/>
        </w:numPr>
        <w:overflowPunct/>
        <w:autoSpaceDE/>
        <w:autoSpaceDN/>
        <w:adjustRightInd/>
        <w:contextualSpacing/>
        <w:jc w:val="both"/>
        <w:textAlignment w:val="auto"/>
        <w:rPr>
          <w:rFonts w:ascii="Times New Roman" w:eastAsia="Calibri" w:hAnsi="Times New Roman"/>
          <w:b/>
          <w:shd w:val="clear" w:color="auto" w:fill="FEFEFE"/>
          <w:lang w:val="bg-BG"/>
        </w:rPr>
      </w:pPr>
      <w:r w:rsidRPr="00404A55">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b/>
          <w:shd w:val="clear" w:color="auto" w:fill="FEFEFE"/>
          <w:lang w:val="bg-BG"/>
        </w:rPr>
      </w:pP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lastRenderedPageBreak/>
        <w:t>Основните цели, за постигането на които работи Селскостопанска академия (ССА) са: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 Съхранение, проучване, поддържане и обогатяване на растителния и животинския генофонд в България от местни сортове, популации и форми в растениевъдството и аборигенни породи в животновъдството. Изграждане на механизми за дългосрочно съхранение и запазване на биоразнообразието.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Създаване на високопродуктивни и конкурентни български сортове от основни полски култури и на система за семепроизводство и контрол, както и интродуциране на високопродуктивни сортове.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Подобряване на продуктивните и експортните възможности на българското животновъдство. Усъвършенстване и създаване на нови високопродуктивни породи и хибриди селскостопански животни. Разработване на технологии за получаване на животинската продукция (месо, мляко, вълна и др.) с по-добри качества, отговарящи на потребностите на пазара и индустрията, както и интродуциране на високопродуктивни породи.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 Повишаване на конкурентоспособността на отрасъла и постигане на Европейските стандарти за качество и безопасност на храните и околната среда.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Разработване на нормативна база за изготвяне на съвременни програми за обучение насочени за подпомагане на фермерите за изпълнение на високите критерии за качество и безопасност на храните и околната среда поставени от регламенти на ЕС.</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rPr>
      </w:pPr>
      <w:r w:rsidRPr="00404A55">
        <w:rPr>
          <w:rFonts w:ascii="Times New Roman" w:eastAsia="Calibri" w:hAnsi="Times New Roman"/>
          <w:shd w:val="clear" w:color="auto" w:fill="FEFEFE"/>
          <w:lang w:val="bg-BG"/>
        </w:rPr>
        <w:t>Структурните звена (СЗ) към Селскостопанска академия разработват научните си проекти по приоритетите заложени в Стратегията за развитие на научните изследвания (2018-2020). Основните цели на политиката са: Създаване на нови научни продукти за повишаване иновативността на земеделския отрасъл, за подобряване на екологичната среда и качеството на живот на населението; Създаване на условия за използване на научния потенциал в приоритетните насоки на развитие на страната; Създаване на възможности за преодоляване на диспропорцията във възрастовата структура и в квалификационно отношение, бързо израстване в научната кариера и като резултат приобщаване на учените към Европейското изследователско пространство; Превръщане на аграрната наука в основен фактор за устойчиво развитие на българското земеделие, конкурентоспособно и експортно ориентирано; Разработване на интегрирани научни проекти в приоритетни направления на българското земеделие; Обучение за придобиване на образователна и научна степен "доктор" във важни научни области със значение за устойчивото развитие на българското земеделие. Така определените научни приоритети са вместени в програмa „Научни изследвания“, по политика ЗЕМЕДЕЛИЕ.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rPr>
        <w:t>През периода</w:t>
      </w:r>
      <w:r w:rsidRPr="00404A55">
        <w:rPr>
          <w:rFonts w:ascii="Times New Roman" w:hAnsi="Times New Roman"/>
          <w:lang w:val="bg-BG" w:eastAsia="bg-BG"/>
        </w:rPr>
        <w:t xml:space="preserve"> </w:t>
      </w:r>
      <w:r w:rsidRPr="00404A55">
        <w:rPr>
          <w:rFonts w:ascii="Times New Roman" w:eastAsia="Calibri" w:hAnsi="Times New Roman"/>
          <w:shd w:val="clear" w:color="auto" w:fill="FEFEFE"/>
        </w:rPr>
        <w:t xml:space="preserve">научните колективи на СЗ към Академията работят научноизследователски проекта, </w:t>
      </w:r>
      <w:r w:rsidRPr="00404A55">
        <w:rPr>
          <w:rFonts w:ascii="Times New Roman" w:eastAsia="Calibri" w:hAnsi="Times New Roman"/>
          <w:shd w:val="clear" w:color="auto" w:fill="FEFEFE"/>
          <w:lang w:val="bg-BG"/>
        </w:rPr>
        <w:t>като по всички научноизследователски проекти е работено в съответствие с работните им програми и е постигнато плановото изпълнение на заложените стратегически и оперативни цели в политика Земеделие.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Структурните звена на Селскостопанска академия работиха по приоритетите заложени в Стратегията за развитие на научните изследвания (2018-2020).</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През 2019 г. в ССА се подготвят 55 докторанти на редовна, задочна и самостоятелна подготовка.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През отчетния период  (януари 2019 г. - юни 2019 г.) 14 докторанти са защитили дисертация за присъждане на образователна и научна степен „доктор“.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През  първото шестмесечие на  2019 г. 12 учени са повишили квалификацията си както следва: 3 от тях са заели академична длъжност „професор”, 9 – академична длъжност „доцент” и 2 – „главен асистент“.</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Държавно предприятие „Научно-производствен център“ работи по превръщане на аграрната наука в основен фактор за устойчиво развитие на българското земеделие, чрез разработване на научни проекти в приоритетни направления: </w:t>
      </w:r>
    </w:p>
    <w:p w:rsidR="00404A55" w:rsidRPr="00404A55" w:rsidRDefault="00404A55" w:rsidP="00710A3D">
      <w:pPr>
        <w:numPr>
          <w:ilvl w:val="0"/>
          <w:numId w:val="49"/>
        </w:numPr>
        <w:overflowPunct/>
        <w:autoSpaceDE/>
        <w:autoSpaceDN/>
        <w:adjustRightInd/>
        <w:ind w:left="0"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Събиране, проучване, съхранение и управление на растителните генетични ресурси. Подобряване на сортовия състав на основните земеделски култури и производство на качествени предбазови и базови семена, и посадъчен материал.</w:t>
      </w:r>
    </w:p>
    <w:p w:rsidR="00404A55" w:rsidRPr="00404A55" w:rsidRDefault="00404A55" w:rsidP="00710A3D">
      <w:pPr>
        <w:numPr>
          <w:ilvl w:val="0"/>
          <w:numId w:val="49"/>
        </w:numPr>
        <w:overflowPunct/>
        <w:autoSpaceDE/>
        <w:autoSpaceDN/>
        <w:adjustRightInd/>
        <w:ind w:left="0"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Технологии за биологично производство на растителна. Разработване на интегрирани системи за растителна защита, като основа за производство на безопасни храни и опазване на екосистемите.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rPr>
      </w:pPr>
    </w:p>
    <w:p w:rsidR="00404A55" w:rsidRPr="00404A55" w:rsidRDefault="00404A55" w:rsidP="00710A3D">
      <w:pPr>
        <w:numPr>
          <w:ilvl w:val="0"/>
          <w:numId w:val="50"/>
        </w:numPr>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404A55">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rPr>
      </w:pP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През отчетния период научноизследователската работа e фокусирана върху разработването на ин витро култури от есенен минзухар и оптимизиране на система за ин витро размножаване на възкръсващото растение H. rhodopensis.</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lastRenderedPageBreak/>
        <w:t xml:space="preserve">Проучени са някои от основните фактори върху възможността за продължително in vitro съхранение на експланти от различни вегетативно размножаващи се видове, както и влиянието им върху растежните реакции, с оглед удължаване срока на съхранение и запазване жизнеността на култивираните експланти.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Проучено е влиянието на ниски положителни температури, на различни инхибитори на растежа, влиянието на повишено осмотично налягане, както и приложение на прийома за редуциране състава на хранителната среда. В колекционен, хибриден, мутантен и селекционен питомник са изпитани над 10 000 сорта, хибридни, хибридно-мутантни линии и популации обикновена зимна пшеница.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Оценени са технологичните свойства на селекционни линии и сортове пшеница. Анализирани са селекционни материали обикновена пшеница по редица косвени показатели относно устойчивостта им към абиотични стресови фактори. В КСО 40% от изпитваните селекционни линии превишават по добив стандартния сорт Садово 1, а една селекционна линия (Ру 32-2072,73) превишава френския сорт Авеню, включен като стандарт в ИАСАС. Излъчени са селекционни линии (МХ 268/1008, МХ 270/50, МХ 270/24, МХ 270/27, ДБ/А458, БА 471, БА535) с високи добиви и много добро качество. Линии DAW 611/2, DAW 612/211, 613/2 са с много добро качество и са силни подобрители на брашното. Висока устойчивост към причинителя на жълтата ръжда показват 40.3%, а с много висока студоустойчивост се отличават 30% от изпитваните селекционни материали.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Обогатени са специализираните колекции при овеса с нови генетични източници. Създаден е изходен материал с подобрена студоустойчивост, сухоустойчивост и резистентност към причинителите на основните болести при овеса, с повишена устойчивост на полягане и подобрена ранозрелост. Преодоляни са негативните тенденции и е постигнато положително съчетание на признаците продуктивност, нискостъбленост и ранозрелост. Създадени са перспективни линии и сортове овес с висока адаптивна способност, превишаващи нивото на стандартите и на разпространените сортове в страната по продуктивност, качество на зърното и комплексна устойчивост към стресовото въздействие на средата.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Селектирани са напреднали селекционни линии твърда пшеница, получени чрез отдалечена хибридизация които превишават по добив стандартния за страната сорт Предел. Чрез генетични изследвания е установено, че признаците седиментационен обем (SDS) и съдържание на жълти пигменти в зърното при твърдата пшеница могат да се използват маркери за ускоряване на селекционния процес по отношение на подобряване на качеството й. Висока устойчивост към жълта (листна) ръжда с причинител – Pucinia striiformisf. sp. tritici е наблюдавана при 30,7% от изпитваните образци твърда пшеница, което е от изключително значение за бъдещата селекция по отношение на повишаване устойчивостта към биотичен стрес.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Идентифицирани са хибриди и линии царевица с висока устойчивост на атмосферно засушаване, повишена толерантност към осмотичен стрес и устойчивост към обикновена главня и фузариоза.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Чрез вътревидова хибридизация и радиационен мутагенезис са получени 8 линии памук, превишаващи значително стандарта Чирпан-539 по общ добив неомаганен памук с 11.6 до 42.3 % и с високи стойности по останалите стопански показатели. В резултат на селекция за качество са получени перспективни линии, съчетаващи добив, дължина и рандеман на влакното. Селектирани са и голосеменни линии памук, с висок екологичен и стопански ефект, няколко от които (№ 84 и № 88) са с продуктивност близка и над стандарта (93.1 - 107.4%). Създадено е разнообразие от ценни генотипове с естествено оцветено кафяво и зелено влакно като изходен материал за получаването на нови сортове в това направление.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При люцерната са идентифицирани селекционни номера с по-висока устойчивост към понижено съдържание на влага в атмосферния въздух и с високо съдържание на суров протеин. Данните от конкурсното сортоизпитване на 15 експериментални популации очертават тенденция за висок генетичен потенциал по проучваните показатели при пет от популациите.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Селекцията при черешата е насочена към създаване на нови черешови сортове с много ранен и ранен срок на зреене чрез провеждане на контролирана полова хибридизация включваща две родителски комбинации с участието на новия много ранен сорт Косара и ранните сортове Бигаро Бюрла и новоинтродуцирания ‘Folfer’. При кайсията са отбрани и преразмножени са 70 хибрида за следващ етап на селекцията в направление повишаване устойчивостта към неблагоприятни фактори на средата. При ябълкага най-ефективни от икономическа гледна точка се очертават сортовете Sekai Ichi, Honglu, Флорина, Марлена и Бесапара и хибрид 2/28, 1/20 и 1/30. Извършени са 21 кръстоски с цел установяване на подходящи опрашители за някои отбрани хибриди и за получаване на нов генетичен материал. Интродуцирани са 4 перспективни хибрида ябълка от Китай за обогатяване на селекционния материал.</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Използвани са иновативни решения за опазване на биоразнообразието и създаване на нови сортове и технологии при декоративните растения - разработени са елементи от технологии за отглеждане на дребноцветна хризантема за отрязан цвят в неотопляема оранжерия, селектирани са нови перспективни хибриди лилиум и са идентифицирани български сортове мини карамфил(междувидови хибриди) с добра </w:t>
      </w:r>
      <w:r w:rsidRPr="00404A55">
        <w:rPr>
          <w:rFonts w:ascii="Times New Roman" w:eastAsia="Calibri" w:hAnsi="Times New Roman"/>
          <w:shd w:val="clear" w:color="auto" w:fill="FEFEFE"/>
          <w:lang w:val="bg-BG"/>
        </w:rPr>
        <w:lastRenderedPageBreak/>
        <w:t>зимоустойчивост и висока преживяемост и могат да бъдат отглеждани на постоянни открити терени в продължение на 3-4 години.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Проследено е изменението на живото тегло и екстериора при овце от Синтетична популация българска млечна и техни кръстоски с породата Лакон на различна възраст. Приложена е нова за страната линейна бална оценка на вимето при овце. Синхронизиран е еструса при дзвизки от Синтетична популация българска млечна чрез къси прогестагенови третирания с различна продължителност (6 спрямо 7 дни) и синтетичен аналог на PGF 2α. По-добри показатели са наблюдавани при използване на схемата с 6 дневен престой на тампоните, поради по-високия процент на овцете със синхронен еструс на 48 час след махане на тампоните. Определена е устойчивостта на еякулатите чрез изследване на ефекта от ниските температури върху параметри на спермата (мотилитет, концентрация, кинематика) преди и след криоконсервация.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Изпитани са 4 съвсем нови за практиката биологични препарати и 5 иновативни способи за внасяне в пчелното семейство на познати препарати. Проведен е мащабен производствен опит върху 800 пч. семейства за лятно третиране с глицерино-оксаловата смес. Изпитван е ефекта на мрежестото дъно върху нивата на опаразитеност на пчелите. Проучено е влиянието на антибиотика Доксициклин и препарата Байкал при пролетното и есенно развитие на пчелните семейства. Установено, че напълно новите за практиката литиев цитрат и глицерино-оксаловата смес показват най-висока противоакарна активност, без видими индикации за токсично въздействие и с много ниска себестойност; мрежестото кошерно дъно не води до снижаване на степента на опаразитеност; прилагането на препарата Байкал при есенното подхранване на пчелните семейства оказва положително влияние при показателите количество пчели и запечатано работническо пило. Получените нови данни имат отношение към приложната дейност в тази област.</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Извършено е комплексно проучване на различни параметри на хидроекосистемата на най-натоварения със садкова аквакултура язовир в страната - яз. Кърджали. Събрана е актуална база данни от хидрохимични, хидробиологични (фито- и зоопланктон, зообентос), микробиологични, ихтиологични и рибовъдни данни, които дават визия за по-нататъшното развитие на устойчива садкова аквакултура. Получените резултати позволяват оценка на екологичното му състояние, формирани са препоръки и мерки, които са свързани с ограничаване на еутрофикацията в язовира във връзка с развитието на устойчива аквакултура.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Създадени са 4 нови селекционни популации буби посредством впръскване на кръв от дивата копринена буба Bombyx mandarina. Създадени са два нови тетрахибрида буби, с повишена склонност към хранене с изкуствена храна. Изпитана е успешно трудоспестяваща технология за отглеждане на бубите при хибриди с повишена толерантност към неблагоприятни условия на отглеждане. При неполивни условия на отглеждане в питомника най-добри резултати са получени при сортове № 24, Тбилисури и Кокусо 70.</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Научните изследвания при тютюна са насочени към получаване на тютюнева суровина с високо качество, което позволява производство на малко рискови тютюневи изделия, изпитване, мониторинг на вредности и възможности за регулиране на тютюневия състав и емисии. В това направление се разработват методи за пречистване на никотин и съпътстващи вещества от тютюневи екстракти при използване на различни есктрагенти. Доказано е, че  етанолните екстракти (получени след екстракция с 60 % метанол и вода) са с по-ниска антиоксидантна активност, но най-добре пречистени. Изготвена е лабораторна методика за определяне на 5-хидроксиметил фурфурал в главната струя на тютюнев дим.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Разработени са рецепти за нова продуктова серия храни на базата на диетично заешко месо и растителни добавки. Приложени са иновативни технологии на третиране на суровото месо с растителни хомогенати, съдържащи растителните протеази Актинидин и Зингибаин за окрехкотяване и с екстракти от спирулина и мащерка, съдържащи естествени антиоксидантни стабилизатори, за подобряване на качествените и органолептичните характеристики. На базата на получените резултати са създадени схеми за получаване на високопротеинови лиофилизирани месни храни, отличаващи се с повишена усвояемост и подобрен мастнокиселинен профил - по-високо съдържание на поли- и мононенаситените мастни киселини, за сметка на наситените, и благоприятно понижено съотношение омега 6: омега 3 мастни киселини. Разработените храни отговарят на високите потребителски изисквания за качество и безопасност и са подходящи за специализирано хранене.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Разработени са иновативни продукти на основата на моно- и многокомпонентни състави, богати на биологично активни вещества, за влагането им в храни за деца в ученическа възраст: конфитюр от японска дюля (Chaenomeles japonica), сироп от японска дюля (Chaenomeles japonica), пюре/полуфабрикат от райска ябълка (Diospyros kaki) и портокал (Citrus sinensis), пюре от тиква (Cucurbita) и японска дюля (Chaenomeles japonica ) и напитка тип смути на база тученица (Portulaca oleracea) с цел да се популяризират сред преработвателите на плодове и зеленчуци.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Получени са нови данни за кривата на водозадържане, диференциалната порьозност и коефициента на филтрация на Карбонатни и Типични Черноземи (с. Тръстеник, Русенско), Излужени Черноземи (с. Горни </w:t>
      </w:r>
      <w:r w:rsidRPr="00404A55">
        <w:rPr>
          <w:rFonts w:ascii="Times New Roman" w:eastAsia="Calibri" w:hAnsi="Times New Roman"/>
          <w:shd w:val="clear" w:color="auto" w:fill="FEFEFE"/>
          <w:lang w:val="bg-BG"/>
        </w:rPr>
        <w:lastRenderedPageBreak/>
        <w:t>Дъбник, с. Сливо поле и гр. Каварна). Картирани са почвите в пилотни водосбори, включващи опитно поле с. Цалапица, Пловдивско и с. Тръстеник, Русенско, по хидрологичната класификация HOST.</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Проследени са в динамика потенциалните и/или реални въздействия върху качеството на водите във водосбора на р. Тополница и е направена оценка на риска от изменения на почвените функции, екологичния статус на растителността и безопасността на продукцията. Установено е устойчиво натоварване с тежки метали и влошени почвени характеристики в първия участък - до язовир “Тополница”, което налага мерки за контрол и преодоляване на замърсяването чрез ремедиационни практики. Ключов критичен фактор са киселите води на притоците, мобилизиращи биодостъпните форми най-вече на медна, което изисква информираност на стопаните в рисковите зони и повишен контрол при земеделското производство.</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Проучено е съдържанието на радионуклиди в обекти на околната среда и е оценено дозовото натоварване в съответствие със съвременните изисквания за радиационна защита - извършени са повече от 1500 анализа за определяне активностите на техногенни и естествените радиоактивни елементи като цезий-134 и 137, радон-222, уран, радий и торий; анализирани са повече от 380 водни проби, главно питейни води от Софийска област, Бургаска област, Велико Търново, Монтана, Варна и др. като повишени стойности на показателите естествен уран и обща алфа активност са открити в единични проби и вероятно се дължат както на хидрогеоложките характеристики в наблюдаваните райони, така и на обектите от закрития уранодобив в близост до тях, те са в рамките на нормалните фонови количества и няма опасност от дозово натоварване на населението; проведените 2 експедиции за събиране на почвени (40 бр.) и водни проби (10 бр.) от района на Родопите, поречието на р. Места и Софийското поле за проучване на активностите на цезий-137 и стронций-90 показват, че в последните години в района на АЕЦ Козлодуй и поречието на р. Дунав и Софийското поле не се наблюдават замърсявания, в резултат на аварийни ситуации или неконтролирани изхвърляния на радиоактивни отпадъци.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Получени са резултати за влиянието на магнитното поле върху развитието и продуктивността на домати и малини при капково напояване. Постигнато е завишение на добива от домати при варианта с магнитна обработка на семената до 25%, а при микронапояване на малини с магнитна обработка на вода е постигнато завишение до 16%. Изследван е ефектът на микронапояването (повърхностно, подпочвено) върху развитието и продуктивността на малини в условията на оптимално водообезпечаване и на воден дефицит.</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Сортовата агротехника на зимни житни, фасул, слънчоглед и царевица са обогатени с нови данни за реакцията на културите в зависимост от вида на предшественика, продължителността и вида на сеитбооборота, гъстота и сроковете на сеитба и други агротехнически фактори при конвенционално и биологично производство. Проучено е влиянието на различни посевни норми и срокове на сеитба върху растежа, развитието и продуктивността на сортове зърнено-житните култури. Проучено е въздействието на някои технологични звена върху фитосанитарното състояние на агроекосистемите. Проучват се методи и схеми за сортоподдържане и семепроизводство на зимен ечемик в биологично земеделие. Проведени са изследвания за установяване влиянието на климата и на системите на земеделие върху добива и качеството на зърното от основните зърнено-житни култури, отглеждани в страната, чрез попълване на многогодишна статистическа база от метеорологични и агротехнически данни, съдържаща климатични параметри, сортова структура, фитосанитарно състояние на посевите, динамика на добива и качеството на зърното от културите. Въз основа на извършената научноизследователка работа и получените резултати за икономическа ефективност на производството е разработена “Технология за биологично производство на малини”.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Установена е висока ефективност на някои растителни масла, фитопестициди и биопродукти спрямо вредителите при краставици и домати.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Сортовата агротехника на зимните житни култури (пшеница и ечемик), царевица и полски фасул са обогатени с нови данни за реакцията им в зависимост от продължителното минерално торене, прилагано в най-стария в страната Траен торов опит. Получени са резултати за добив, качествени показатели на зърното, износа на микро и макро елементи от почвата през втората година на 15-тата поредна ротация.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Извършена е пълна бонитетна оценка на земите при условия с и без напояване (според действащата у нас „Методика за работа по кадастъра на селскостопанските земи“ и извън нея) спрямо изискванията на културите.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Систематизирни са теоретичните въпроси на икономическото развитие, чиито основни цели са: нарастване на БВП (икономически растеж), подобряване качеството на живот на населенението и устойчивост на икономиката.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Разгледана е „концепцията“ за аграрна устойчивост и е направен критичен анализ на предлаганите и използвани в практиката подходи за оценка на устойчивостта на селското стопанство, както и възможностите за използването им в нашата страна. На тази основа е предложено и по-точно дефиниране на устойчивостта на българското селско стопанството и са характеризирани изискванията към системата за нейната оценка. За първи път е включен нов „управленчески“ (governance) стълб на аграрната устойчивост, наред с общоприетите икономически, социален и екологически стълб (аспекти).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lastRenderedPageBreak/>
        <w:t xml:space="preserve">Разработен е практически приложим за специфичните условия на развитие на българското селско стопанство холистичен подход за оценка на равнището на устойчивост на аграрните системи от различен вид в страната – отрасъла като цяло, подотрасъл, район, екосистема и земеделско стопанство.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Формулирана е йерархическа система от подходящи принципи, критерии, показатели и референтни стойности, характеризиращи икономическите, управленческите, социалните и екологическите аспекти на аграрна устойчивост. Идентифицирани са най-подходящите, за съвременните условия на развитие на българското селско стопанство, принципи на устойчивост за всеки стълб, критерии за оценка на устойчивостта за всеки принцип и показатели за оценка за всеки критерий на макро- и микрониво. Направена е дескрипция на показателите, начините за тяхното изчисляване, наличните и вероятни източници на информация, и са определени адекватни референтни стойности на национално, стопанско и др. нива за оценка на равнището на устойчивост по всеки показател.</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Разработен е подход за мултикритериална оценка на системата от проекто-показатели за оценка на аграрната устойчивост в България. Организирана е и мултикритериална оценка на всеки показател от разработената система от четири специализирани панела (за всеки един от стълбовете на устойчивостта) от водещи външни експерти в съответната област. На основа на оценките и предложенията на експертите са селектирани окончателните показатели в системата за оценка на аграрната устойчивост в България.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Разработен е подход за конверсия на показателите в безмерни индекси на устойчивост, и за интеграция и интерпретация на показателите по отделни критерии, принципи, аспекти и като цяло.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Направена е и първоначална апробация на разработения подход при оценка на равнището на аграрна устойчивост на национално ниво за икономически, социален и екологически стълб.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Изготвени са изводи за предизвикателствата, свързани с оценка на аграрната устойчивост в България и предложения за подобряване на процеса на събиране на информация, оценка, сътрудничество на заинтересованите страни и т.н.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 xml:space="preserve">На база на поставените и изпълнени за първото полугодие задачи в ССА, в процес е създаването на модерна национална научноизследователска инфраструктура за постигане на значими научни и приложни резултати, трансфер на знания и технологии в областта на земеделието, храните и опазването на природните ресурси, интегриране на съвременни фундаментални и приложни  изследвания и образователни дейности  за постигане на икономически жизнеспособен и стабилен отрасъл при условията на адаптация към климатичните промени, гарантиращ качеството на живот на населението.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 участието на ССА в Националните научни програми е стартиран процес по обединяване на научните ресурси и на научните комплекси – лаборатории и лабораторна техника, генетични ресурси, съществуващи и новосъздадени информационни системи и бази данни, демонстрационни ферми и изследователски капацитет в различни тематични области, за да се достигне до комплексни научни решения, които ще доведат  от технологии за устойчиво производство на стопански важни култури и животни, през подходящи високодобивни и качествени сортове и сертифицирани семена за тях, до технологии за преработката им в краен продукт с високи хранителни и здравословни качества.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Планирано е осигуряването на отворен достъп до научните резултати, до големи информационни масиви от данни и генетични ресурси чрез създаване на е-платформи, които ще отразяват резултатите от дейността на всяко звено в структурата на ССА.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Преодтавяни от Държавно предприятие „Научно-производствен център“</w:t>
      </w:r>
      <w:r w:rsidRPr="00404A55">
        <w:rPr>
          <w:rFonts w:ascii="Times New Roman" w:hAnsi="Times New Roman"/>
          <w:lang w:val="bg-BG" w:eastAsia="bg-BG"/>
        </w:rPr>
        <w:t xml:space="preserve"> </w:t>
      </w:r>
      <w:r w:rsidRPr="00404A55">
        <w:rPr>
          <w:rFonts w:ascii="Times New Roman" w:eastAsia="Calibri" w:hAnsi="Times New Roman"/>
          <w:shd w:val="clear" w:color="auto" w:fill="FEFEFE"/>
          <w:lang w:val="bg-BG"/>
        </w:rPr>
        <w:t>продукти/услуги  по програмта: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Разработване и внедряване на иновации в областта на растениевъдството, подобрени технологии за отглеждане на растенията.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Създадени са нови сортове от основни селскостопански култури с подходящи качества, адаптирани към условията на страната и променящите се климатични условия. Предлагане на висококачествени, сертифицирани семена, подходящи за отглеждане в условия без напояване.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Съхранение и поддържане на генетичните ресурси от селскостопански култури, стари сортове-соя, грах, фий, леща, тютюн и едногодишни и многогодишни бобови треви, овощни дървета и др.</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Организиране на демонстрационни дейности в областта на земеделието, с цел популяризиране на сортове полски култури, българска селекция.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rPr>
      </w:pP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rPr>
      </w:pPr>
    </w:p>
    <w:p w:rsidR="00404A55" w:rsidRPr="006757DB" w:rsidRDefault="00404A55" w:rsidP="00710A3D">
      <w:pPr>
        <w:numPr>
          <w:ilvl w:val="0"/>
          <w:numId w:val="5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404A55" w:rsidRPr="00404A55" w:rsidRDefault="00410BE8" w:rsidP="00404A5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По програмта са отчетени администрирани разходи за стипендии и членски внос от Селскостопанска академия.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rPr>
      </w:pP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rPr>
      </w:pPr>
    </w:p>
    <w:p w:rsidR="00404A55" w:rsidRPr="00404A55" w:rsidRDefault="00404A55" w:rsidP="00BA68DE">
      <w:pPr>
        <w:overflowPunct/>
        <w:autoSpaceDE/>
        <w:autoSpaceDN/>
        <w:adjustRightInd/>
        <w:contextualSpacing/>
        <w:jc w:val="both"/>
        <w:textAlignment w:val="auto"/>
        <w:rPr>
          <w:rFonts w:ascii="Times New Roman" w:eastAsia="Calibri" w:hAnsi="Times New Roman"/>
          <w:shd w:val="clear" w:color="auto" w:fill="FEFEFE"/>
        </w:rPr>
      </w:pPr>
    </w:p>
    <w:p w:rsidR="00404A55" w:rsidRPr="00404A55" w:rsidRDefault="00404A55" w:rsidP="00BA68DE">
      <w:pPr>
        <w:numPr>
          <w:ilvl w:val="0"/>
          <w:numId w:val="50"/>
        </w:numPr>
        <w:tabs>
          <w:tab w:val="left" w:pos="851"/>
        </w:tabs>
        <w:overflowPunct/>
        <w:autoSpaceDE/>
        <w:autoSpaceDN/>
        <w:adjustRightInd/>
        <w:ind w:left="0" w:firstLine="0"/>
        <w:contextualSpacing/>
        <w:jc w:val="both"/>
        <w:textAlignment w:val="auto"/>
        <w:rPr>
          <w:rFonts w:ascii="Times New Roman" w:eastAsia="Calibri" w:hAnsi="Times New Roman"/>
          <w:b/>
          <w:shd w:val="clear" w:color="auto" w:fill="FEFEFE"/>
          <w:lang w:val="bg-BG"/>
        </w:rPr>
      </w:pPr>
      <w:r w:rsidRPr="00404A55">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404A55" w:rsidRPr="00404A55" w:rsidRDefault="00404A55" w:rsidP="00BA68DE">
      <w:pPr>
        <w:overflowPunct/>
        <w:autoSpaceDE/>
        <w:autoSpaceDN/>
        <w:adjustRightInd/>
        <w:contextualSpacing/>
        <w:jc w:val="both"/>
        <w:textAlignment w:val="auto"/>
        <w:rPr>
          <w:rFonts w:ascii="Times New Roman" w:eastAsia="Calibri" w:hAnsi="Times New Roman"/>
          <w:shd w:val="clear" w:color="auto" w:fill="FEFEFE"/>
        </w:rPr>
      </w:pPr>
    </w:p>
    <w:tbl>
      <w:tblPr>
        <w:tblW w:w="9439" w:type="dxa"/>
        <w:jc w:val="center"/>
        <w:tblLook w:val="04A0" w:firstRow="1" w:lastRow="0" w:firstColumn="1" w:lastColumn="0" w:noHBand="0" w:noVBand="1"/>
      </w:tblPr>
      <w:tblGrid>
        <w:gridCol w:w="582"/>
        <w:gridCol w:w="5172"/>
        <w:gridCol w:w="1305"/>
        <w:gridCol w:w="1120"/>
        <w:gridCol w:w="1260"/>
      </w:tblGrid>
      <w:tr w:rsidR="00404A55" w:rsidRPr="00404A55" w:rsidTr="009A0E68">
        <w:trPr>
          <w:trHeight w:val="255"/>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ПОКАЗАТЕЛИТЕ ЗА ИЗПЪЛНЕНИЕ</w:t>
            </w:r>
          </w:p>
        </w:tc>
        <w:tc>
          <w:tcPr>
            <w:tcW w:w="3685" w:type="dxa"/>
            <w:gridSpan w:val="3"/>
            <w:vMerge w:val="restart"/>
            <w:tcBorders>
              <w:top w:val="single" w:sz="4" w:space="0" w:color="auto"/>
              <w:left w:val="single" w:sz="4" w:space="0" w:color="auto"/>
              <w:bottom w:val="single" w:sz="4" w:space="0" w:color="000000"/>
              <w:right w:val="nil"/>
            </w:tcBorders>
            <w:shd w:val="clear" w:color="000000" w:fill="F2F2F2"/>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b/>
                <w:bCs/>
                <w:lang w:val="bg-BG"/>
              </w:rPr>
            </w:pPr>
            <w:r w:rsidRPr="00404A55">
              <w:rPr>
                <w:rFonts w:ascii="Times New Roman" w:hAnsi="Times New Roman"/>
                <w:b/>
                <w:bCs/>
                <w:lang w:val="bg-BG"/>
              </w:rPr>
              <w:t>Целева стойност</w:t>
            </w:r>
          </w:p>
        </w:tc>
      </w:tr>
      <w:tr w:rsidR="00404A55" w:rsidRPr="00404A55" w:rsidTr="009A0E68">
        <w:trPr>
          <w:trHeight w:val="270"/>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b/>
                <w:bCs/>
                <w:lang w:val="bg-BG"/>
              </w:rPr>
            </w:pPr>
            <w:r w:rsidRPr="00404A55">
              <w:rPr>
                <w:rFonts w:ascii="Times New Roman" w:hAnsi="Times New Roman"/>
                <w:b/>
                <w:bCs/>
                <w:lang w:val="bg-BG"/>
              </w:rPr>
              <w:t>Бюджетна програма - 2200.01.08 - "Научни изследвания"</w:t>
            </w:r>
          </w:p>
        </w:tc>
        <w:tc>
          <w:tcPr>
            <w:tcW w:w="3685" w:type="dxa"/>
            <w:gridSpan w:val="3"/>
            <w:vMerge/>
            <w:tcBorders>
              <w:top w:val="single" w:sz="4" w:space="0" w:color="auto"/>
              <w:left w:val="single" w:sz="4" w:space="0" w:color="auto"/>
              <w:bottom w:val="single" w:sz="4" w:space="0" w:color="000000"/>
              <w:right w:val="nil"/>
            </w:tcBorders>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b/>
                <w:bCs/>
                <w:lang w:val="bg-BG"/>
              </w:rPr>
            </w:pPr>
          </w:p>
        </w:tc>
      </w:tr>
      <w:tr w:rsidR="00404A55" w:rsidRPr="00404A55" w:rsidTr="009A0E68">
        <w:trPr>
          <w:trHeight w:val="510"/>
          <w:jc w:val="center"/>
        </w:trPr>
        <w:tc>
          <w:tcPr>
            <w:tcW w:w="582" w:type="dxa"/>
            <w:tcBorders>
              <w:top w:val="nil"/>
              <w:left w:val="single" w:sz="4" w:space="0" w:color="auto"/>
              <w:bottom w:val="nil"/>
              <w:right w:val="single" w:sz="4" w:space="0" w:color="auto"/>
            </w:tcBorders>
            <w:shd w:val="clear" w:color="000000" w:fill="F2F2F2"/>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w:t>
            </w:r>
          </w:p>
        </w:tc>
        <w:tc>
          <w:tcPr>
            <w:tcW w:w="5172" w:type="dxa"/>
            <w:tcBorders>
              <w:top w:val="nil"/>
              <w:left w:val="nil"/>
              <w:bottom w:val="nil"/>
              <w:right w:val="single" w:sz="4" w:space="0" w:color="auto"/>
            </w:tcBorders>
            <w:shd w:val="clear" w:color="000000" w:fill="F2F2F2"/>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Показатели за изпълнение</w:t>
            </w:r>
          </w:p>
        </w:tc>
        <w:tc>
          <w:tcPr>
            <w:tcW w:w="1305" w:type="dxa"/>
            <w:tcBorders>
              <w:top w:val="nil"/>
              <w:left w:val="nil"/>
              <w:bottom w:val="nil"/>
              <w:right w:val="single" w:sz="4" w:space="0" w:color="auto"/>
            </w:tcBorders>
            <w:shd w:val="clear" w:color="000000" w:fill="F2F2F2"/>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b/>
                <w:bCs/>
                <w:lang w:val="bg-BG"/>
              </w:rPr>
            </w:pPr>
            <w:r w:rsidRPr="00404A55">
              <w:rPr>
                <w:rFonts w:ascii="Times New Roman" w:hAnsi="Times New Roman"/>
                <w:b/>
                <w:bCs/>
                <w:lang w:val="bg-BG"/>
              </w:rPr>
              <w:t>Мерна единица</w:t>
            </w:r>
          </w:p>
        </w:tc>
        <w:tc>
          <w:tcPr>
            <w:tcW w:w="1120" w:type="dxa"/>
            <w:tcBorders>
              <w:top w:val="nil"/>
              <w:left w:val="nil"/>
              <w:bottom w:val="single" w:sz="4" w:space="0" w:color="auto"/>
              <w:right w:val="single" w:sz="4" w:space="0" w:color="auto"/>
            </w:tcBorders>
            <w:shd w:val="clear" w:color="000000" w:fill="F2F2F2"/>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b/>
                <w:bCs/>
                <w:lang w:val="bg-BG"/>
              </w:rPr>
            </w:pPr>
            <w:r w:rsidRPr="00404A55">
              <w:rPr>
                <w:rFonts w:ascii="Times New Roman" w:hAnsi="Times New Roman"/>
                <w:b/>
                <w:bCs/>
                <w:lang w:val="bg-BG"/>
              </w:rPr>
              <w:t xml:space="preserve">Бюджет </w:t>
            </w:r>
            <w:r w:rsidRPr="00404A55">
              <w:rPr>
                <w:rFonts w:ascii="Times New Roman" w:hAnsi="Times New Roman"/>
                <w:b/>
                <w:bCs/>
                <w:lang w:val="bg-BG"/>
              </w:rPr>
              <w:br/>
              <w:t>2019 г.</w:t>
            </w:r>
          </w:p>
        </w:tc>
        <w:tc>
          <w:tcPr>
            <w:tcW w:w="1260" w:type="dxa"/>
            <w:tcBorders>
              <w:top w:val="nil"/>
              <w:left w:val="nil"/>
              <w:bottom w:val="single" w:sz="4" w:space="0" w:color="auto"/>
              <w:right w:val="single" w:sz="4" w:space="0" w:color="auto"/>
            </w:tcBorders>
            <w:shd w:val="clear" w:color="000000" w:fill="F2F2F2"/>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b/>
                <w:bCs/>
                <w:lang w:val="bg-BG"/>
              </w:rPr>
            </w:pPr>
            <w:r w:rsidRPr="00404A55">
              <w:rPr>
                <w:rFonts w:ascii="Times New Roman" w:hAnsi="Times New Roman"/>
                <w:b/>
                <w:bCs/>
                <w:lang w:val="bg-BG"/>
              </w:rPr>
              <w:t xml:space="preserve">Отчет </w:t>
            </w:r>
            <w:r w:rsidRPr="00404A55">
              <w:rPr>
                <w:rFonts w:ascii="Times New Roman" w:hAnsi="Times New Roman"/>
                <w:b/>
                <w:bCs/>
                <w:lang w:val="bg-BG"/>
              </w:rPr>
              <w:br/>
              <w:t>до 06.2019г.</w:t>
            </w:r>
          </w:p>
        </w:tc>
      </w:tr>
      <w:tr w:rsidR="00404A55" w:rsidRPr="00404A55" w:rsidTr="009A0E68">
        <w:trPr>
          <w:trHeight w:val="51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1</w:t>
            </w:r>
          </w:p>
        </w:tc>
        <w:tc>
          <w:tcPr>
            <w:tcW w:w="5172" w:type="dxa"/>
            <w:tcBorders>
              <w:top w:val="single" w:sz="4" w:space="0" w:color="auto"/>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Разработване  на научноизследователски проекти по международно сътрудничество</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проекти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173</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bCs/>
                <w:lang w:val="bg-BG"/>
              </w:rPr>
              <w:t xml:space="preserve">132 </w:t>
            </w:r>
          </w:p>
        </w:tc>
      </w:tr>
      <w:tr w:rsidR="00404A55" w:rsidRPr="00404A55" w:rsidTr="009A0E68">
        <w:trPr>
          <w:trHeight w:val="51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2</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 xml:space="preserve">Контрол по защита на интелектуалните права </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сертификати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340</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rPr>
            </w:pPr>
            <w:r w:rsidRPr="00404A55">
              <w:rPr>
                <w:rFonts w:ascii="Times New Roman" w:hAnsi="Times New Roman"/>
              </w:rPr>
              <w:t>174</w:t>
            </w:r>
          </w:p>
        </w:tc>
      </w:tr>
      <w:tr w:rsidR="00404A55" w:rsidRPr="00404A55" w:rsidTr="009A0E68">
        <w:trPr>
          <w:trHeight w:val="102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3</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Разработване на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проекти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22</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20</w:t>
            </w:r>
          </w:p>
        </w:tc>
      </w:tr>
      <w:tr w:rsidR="00404A55" w:rsidRPr="00404A55" w:rsidTr="009A0E68">
        <w:trPr>
          <w:trHeight w:val="1275"/>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4</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Генетични и селекционни изследвания за създаване на нови сортове с повишена продуктивност и качество, адаптирани към па</w:t>
            </w:r>
            <w:bookmarkStart w:id="22" w:name="_GoBack"/>
            <w:bookmarkEnd w:id="22"/>
            <w:r w:rsidRPr="00404A55">
              <w:rPr>
                <w:rFonts w:ascii="Times New Roman" w:hAnsi="Times New Roman"/>
                <w:lang w:val="bg-BG"/>
              </w:rPr>
              <w:t>зара и климатичните промени; запазване на генетичното разнообразие като ценно национално богатство</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проекти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37</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34</w:t>
            </w:r>
          </w:p>
        </w:tc>
      </w:tr>
      <w:tr w:rsidR="00404A55" w:rsidRPr="00404A55" w:rsidTr="009A0E68">
        <w:trPr>
          <w:trHeight w:val="1275"/>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5</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околна среда; управление на националните генетични ресурси в животновъдството</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проекти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31</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32</w:t>
            </w:r>
          </w:p>
        </w:tc>
      </w:tr>
      <w:tr w:rsidR="00404A55" w:rsidRPr="00404A55" w:rsidTr="009A0E68">
        <w:trPr>
          <w:trHeight w:val="1275"/>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6</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проекти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39</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35</w:t>
            </w:r>
          </w:p>
        </w:tc>
      </w:tr>
      <w:tr w:rsidR="00404A55" w:rsidRPr="00404A55" w:rsidTr="009A0E68">
        <w:trPr>
          <w:trHeight w:val="51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7</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Разработване на анализи и стратегии за жизнени селски райони</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проекти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5</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3</w:t>
            </w:r>
          </w:p>
        </w:tc>
      </w:tr>
      <w:tr w:rsidR="00404A55" w:rsidRPr="00404A55" w:rsidTr="009A0E68">
        <w:trPr>
          <w:trHeight w:val="51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8</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Контрол върху качеството и безопасността на храните и нови технологии (акредитирана лаборатория)</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проби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150</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rPr>
            </w:pPr>
            <w:r w:rsidRPr="00404A55">
              <w:rPr>
                <w:rFonts w:ascii="Times New Roman" w:hAnsi="Times New Roman"/>
              </w:rPr>
              <w:t>101</w:t>
            </w:r>
          </w:p>
        </w:tc>
      </w:tr>
      <w:tr w:rsidR="00404A55" w:rsidRPr="00404A55" w:rsidTr="009A0E68">
        <w:trPr>
          <w:trHeight w:val="51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9</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Анализи на проби от почви, питейни води и води за напояване;  изготвяне на препоръки по торене</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проби (хиляди)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13</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13,2</w:t>
            </w:r>
          </w:p>
        </w:tc>
      </w:tr>
      <w:tr w:rsidR="00404A55" w:rsidRPr="00404A55" w:rsidTr="009A0E68">
        <w:trPr>
          <w:trHeight w:val="51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10</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Контрол по радиоактивно замърсяване на почви, води и храни (акредитирана лаборатория)</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 проби</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200</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1830</w:t>
            </w:r>
          </w:p>
        </w:tc>
      </w:tr>
      <w:tr w:rsidR="00404A55" w:rsidRPr="00404A55" w:rsidTr="009A0E68">
        <w:trPr>
          <w:trHeight w:val="51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11</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Осигуряване на сертифицирани семена от основни зърнено-житни култури</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4 200</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4 100</w:t>
            </w:r>
          </w:p>
        </w:tc>
      </w:tr>
      <w:tr w:rsidR="00404A55" w:rsidRPr="00404A55" w:rsidTr="009A0E68">
        <w:trPr>
          <w:trHeight w:val="510"/>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12</w:t>
            </w:r>
          </w:p>
        </w:tc>
        <w:tc>
          <w:tcPr>
            <w:tcW w:w="5172"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Осигуряване на сертифициран посадъчен материал от овощни култури и лозя</w:t>
            </w:r>
          </w:p>
        </w:tc>
        <w:tc>
          <w:tcPr>
            <w:tcW w:w="1305" w:type="dxa"/>
            <w:tcBorders>
              <w:top w:val="nil"/>
              <w:left w:val="nil"/>
              <w:bottom w:val="single" w:sz="4" w:space="0" w:color="auto"/>
              <w:right w:val="single" w:sz="4" w:space="0" w:color="auto"/>
            </w:tcBorders>
            <w:shd w:val="clear" w:color="000000" w:fill="FFFFFF"/>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lang w:val="bg-BG"/>
              </w:rPr>
            </w:pPr>
            <w:r w:rsidRPr="00404A55">
              <w:rPr>
                <w:rFonts w:ascii="Times New Roman" w:hAnsi="Times New Roman"/>
                <w:lang w:val="bg-BG"/>
              </w:rPr>
              <w:t>Брой</w:t>
            </w:r>
          </w:p>
        </w:tc>
        <w:tc>
          <w:tcPr>
            <w:tcW w:w="112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contextualSpacing/>
              <w:jc w:val="both"/>
              <w:rPr>
                <w:rFonts w:ascii="Times New Roman" w:hAnsi="Times New Roman"/>
              </w:rPr>
            </w:pPr>
            <w:r w:rsidRPr="00404A55">
              <w:rPr>
                <w:rFonts w:ascii="Times New Roman" w:hAnsi="Times New Roman"/>
              </w:rPr>
              <w:t>75 000</w:t>
            </w:r>
          </w:p>
        </w:tc>
        <w:tc>
          <w:tcPr>
            <w:tcW w:w="1260" w:type="dxa"/>
            <w:tcBorders>
              <w:top w:val="nil"/>
              <w:left w:val="nil"/>
              <w:bottom w:val="single" w:sz="4" w:space="0" w:color="auto"/>
              <w:right w:val="single" w:sz="4" w:space="0" w:color="auto"/>
            </w:tcBorders>
            <w:shd w:val="clear" w:color="000000" w:fill="FFFFFF"/>
            <w:noWrap/>
            <w:vAlign w:val="center"/>
            <w:hideMark/>
          </w:tcPr>
          <w:p w:rsidR="00404A55" w:rsidRPr="00404A55" w:rsidRDefault="00404A55" w:rsidP="00BA68DE">
            <w:pPr>
              <w:overflowPunct/>
              <w:autoSpaceDE/>
              <w:autoSpaceDN/>
              <w:adjustRightInd/>
              <w:contextualSpacing/>
              <w:jc w:val="both"/>
              <w:textAlignment w:val="auto"/>
              <w:rPr>
                <w:rFonts w:ascii="Times New Roman" w:hAnsi="Times New Roman"/>
              </w:rPr>
            </w:pPr>
            <w:r w:rsidRPr="00404A55">
              <w:rPr>
                <w:rFonts w:ascii="Times New Roman" w:hAnsi="Times New Roman"/>
              </w:rPr>
              <w:t>42 563</w:t>
            </w:r>
          </w:p>
        </w:tc>
      </w:tr>
    </w:tbl>
    <w:p w:rsidR="00404A55" w:rsidRPr="00404A55" w:rsidRDefault="00404A55" w:rsidP="00BA68DE">
      <w:pPr>
        <w:overflowPunct/>
        <w:autoSpaceDE/>
        <w:autoSpaceDN/>
        <w:adjustRightInd/>
        <w:contextualSpacing/>
        <w:jc w:val="both"/>
        <w:textAlignment w:val="auto"/>
        <w:rPr>
          <w:rFonts w:ascii="Times New Roman" w:eastAsia="Calibri" w:hAnsi="Times New Roman"/>
          <w:shd w:val="clear" w:color="auto" w:fill="FEFEFE"/>
        </w:rPr>
      </w:pPr>
    </w:p>
    <w:p w:rsidR="00404A55" w:rsidRPr="00404A55" w:rsidRDefault="00404A55" w:rsidP="00BA68DE">
      <w:pPr>
        <w:numPr>
          <w:ilvl w:val="0"/>
          <w:numId w:val="12"/>
        </w:numPr>
        <w:overflowPunct/>
        <w:autoSpaceDE/>
        <w:autoSpaceDN/>
        <w:adjustRightInd/>
        <w:ind w:left="0" w:firstLine="0"/>
        <w:contextualSpacing/>
        <w:jc w:val="both"/>
        <w:textAlignment w:val="auto"/>
        <w:rPr>
          <w:rFonts w:ascii="Times New Roman" w:eastAsia="Calibri" w:hAnsi="Times New Roman"/>
          <w:b/>
          <w:lang w:val="bg-BG"/>
        </w:rPr>
      </w:pPr>
      <w:r w:rsidRPr="00404A55">
        <w:rPr>
          <w:rFonts w:ascii="Times New Roman" w:eastAsia="Calibri" w:hAnsi="Times New Roman"/>
          <w:b/>
          <w:lang w:val="bg-BG"/>
        </w:rPr>
        <w:t>Кратко описание на показателите за изпълнение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highlight w:val="lightGray"/>
          <w:lang w:val="bg-BG"/>
        </w:rPr>
      </w:pP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 xml:space="preserve">През периода януари 2019 г. - юни 2019 г. научните колективи на СЗ към Академията работят по 120 планови научноизследователски проекта – финансирани от Министерството на земеделието и храните по пет научноизследователски приоритета. Разработват се също така и 53 проекта, финансирани от Фонд “Научни изследвания” на Министерството на образованието и други ведомства, като координатори и партньори. Общият брой на международните проекти разработвани в ССА е 132. По програма “Научни изследвания” се работи по 120 планови научни проекта, 53 проекта финансирани от МОН и други ведомства и организации, 4 национални </w:t>
      </w:r>
      <w:r w:rsidRPr="00404A55">
        <w:rPr>
          <w:rFonts w:ascii="Times New Roman" w:eastAsia="Calibri" w:hAnsi="Times New Roman"/>
          <w:lang w:val="bg-BG"/>
        </w:rPr>
        <w:lastRenderedPageBreak/>
        <w:t>научни програми, финансирани от МОН (ННП „Здравословни храни за силна биоикономика и качество на живот”, ННП „Репродуктивните биотехнологии в животновъдството в България“, ННП „Опазване на околната среда и намаляване на риска от неблагоприятни явления и природни бедствия“; ННП „Млади учени и постдокторанти”) и 132 проекта, финансирани от международни програми и двустранно сътрудничество.</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 xml:space="preserve">За отчетния период на СЗ на ССА са издадени 26 сертификата за нови сортове растения и породи животни. Публикувани са 9 броя заявки за нови сортове растения и породи животни и е регистриран полезен модел. Осъществява се контрол и се поддържат общо 352 сертификата за сортове растения и породи животни, създадени в СЗ на ССА.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Осъществено е верифициране на данни за научно-публикационната и приложна дейност на СЗ на ССА, получени от МОН за целите на наблюдение, оценка и анализ на научно-изследователската дейност за 2018г., съгласно Правилника за наблюдение и оценка на научноизследователската дейност, осъществявана от висшите училища и научните организации, както и дейността на фонд „Научни изследвания” от 29 юни 2018 г.</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 xml:space="preserve">От научноизследователските институти и опитните станции на Академията се разработват 20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 xml:space="preserve">В областта на генетичните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 се разработват 34 научноизследователски проекта.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 xml:space="preserve">Разработват се 32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околна среда; управление на националните генетични ресурси в животновъдството.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 xml:space="preserve">В областта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 се разработват 35 броя научноизследователски проекта.  </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Анализирани са 1830 броя проби за контрол по радиоактивно замърсяване на почви, води и храни извършени от акредитирана лаборатория.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highlight w:val="lightGray"/>
          <w:lang w:val="bg-BG"/>
        </w:rPr>
      </w:pPr>
      <w:r w:rsidRPr="00404A55">
        <w:rPr>
          <w:rFonts w:ascii="Times New Roman" w:eastAsia="Calibri" w:hAnsi="Times New Roman"/>
          <w:lang w:val="bg-BG"/>
        </w:rPr>
        <w:t>Извършени са 1925 анализи на 588 проби тютюни, цигари и други тютюневи изделия и съставки. Издадени са 101 Информативни протоколи, по-голяма част от които с насоченост към ЛКИ-ИТТИ.</w:t>
      </w:r>
    </w:p>
    <w:p w:rsidR="00404A55" w:rsidRPr="00404A55" w:rsidRDefault="00404A55" w:rsidP="00404A55">
      <w:pPr>
        <w:numPr>
          <w:ilvl w:val="0"/>
          <w:numId w:val="12"/>
        </w:numPr>
        <w:overflowPunct/>
        <w:autoSpaceDE/>
        <w:autoSpaceDN/>
        <w:adjustRightInd/>
        <w:ind w:left="0" w:firstLine="567"/>
        <w:contextualSpacing/>
        <w:jc w:val="both"/>
        <w:textAlignment w:val="auto"/>
        <w:rPr>
          <w:rFonts w:ascii="Times New Roman" w:eastAsia="Calibri" w:hAnsi="Times New Roman"/>
          <w:b/>
          <w:lang w:val="bg-BG"/>
        </w:rPr>
      </w:pPr>
      <w:r w:rsidRPr="00404A55">
        <w:rPr>
          <w:rFonts w:ascii="Times New Roman" w:eastAsia="Calibri" w:hAnsi="Times New Roman"/>
          <w:b/>
          <w:lang w:val="bg-BG"/>
        </w:rPr>
        <w:t>Източници на информацията за данните по показателите за изпълнение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b/>
          <w:lang w:val="bg-BG"/>
        </w:rPr>
      </w:pPr>
    </w:p>
    <w:p w:rsid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Източниците на информация за данните по показателите за изпълнение са налични в Селскостопанска академия.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p>
    <w:p w:rsidR="00404A55" w:rsidRPr="00404A55" w:rsidRDefault="00404A55" w:rsidP="00710A3D">
      <w:pPr>
        <w:numPr>
          <w:ilvl w:val="0"/>
          <w:numId w:val="5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404A55">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Отчетените по-ниски планирани/заявени целеви стойности са в резултат на продължаващо изпълнение на поставените научни задачи.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Ритмичното и целево финансиране на приоритетните научни направления за постигане на необходимата компетентност също оказва влияние при изпълнение на поставени, планирани и заявени целеви стойности.</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Затруднен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04A55">
        <w:rPr>
          <w:rFonts w:ascii="Times New Roman" w:eastAsia="Calibri" w:hAnsi="Times New Roman"/>
          <w:shd w:val="clear" w:color="auto" w:fill="FEFEFE"/>
          <w:lang w:val="bg-BG"/>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404A55" w:rsidRPr="006757DB" w:rsidRDefault="00404A55" w:rsidP="00710A3D">
      <w:pPr>
        <w:numPr>
          <w:ilvl w:val="0"/>
          <w:numId w:val="5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542922" w:rsidRPr="00542922" w:rsidTr="00542922">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542922" w:rsidRPr="00542922" w:rsidRDefault="00104C9E" w:rsidP="00542922">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2200.01.08 - Бюджетна програма „Научни изследвания”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Отчет</w:t>
            </w:r>
          </w:p>
        </w:tc>
      </w:tr>
      <w:tr w:rsidR="00542922" w:rsidRPr="00542922" w:rsidTr="0054292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jc w:val="center"/>
              <w:textAlignment w:val="auto"/>
              <w:rPr>
                <w:rFonts w:ascii="Times New Roman" w:hAnsi="Times New Roman"/>
                <w:b/>
                <w:bCs/>
                <w:color w:val="000000"/>
              </w:rPr>
            </w:pPr>
            <w:r w:rsidRPr="00542922">
              <w:rPr>
                <w:rFonts w:ascii="Times New Roman" w:hAnsi="Times New Roman"/>
                <w:b/>
                <w:bCs/>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39 741 500</w:t>
            </w:r>
          </w:p>
        </w:tc>
        <w:tc>
          <w:tcPr>
            <w:tcW w:w="128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39 741 500</w:t>
            </w:r>
          </w:p>
        </w:tc>
        <w:tc>
          <w:tcPr>
            <w:tcW w:w="112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26 316 311</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29 741 500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29 741 500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15 879 891</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9 000 000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9 000 000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9 312 435</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1 000 000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1 000 000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1 123 985</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lastRenderedPageBreak/>
              <w:t>1</w:t>
            </w:r>
          </w:p>
        </w:tc>
        <w:tc>
          <w:tcPr>
            <w:tcW w:w="5160" w:type="dxa"/>
            <w:tcBorders>
              <w:top w:val="nil"/>
              <w:left w:val="nil"/>
              <w:bottom w:val="single" w:sz="4" w:space="0" w:color="auto"/>
              <w:right w:val="single" w:sz="4" w:space="0" w:color="auto"/>
            </w:tcBorders>
            <w:shd w:val="clear" w:color="000000" w:fill="BFBFBF"/>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39 741 500</w:t>
            </w:r>
          </w:p>
        </w:tc>
        <w:tc>
          <w:tcPr>
            <w:tcW w:w="128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39 741 500</w:t>
            </w:r>
          </w:p>
        </w:tc>
        <w:tc>
          <w:tcPr>
            <w:tcW w:w="112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26 316 311</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29 741 500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29 741 500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15 879 891</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9 000 000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9 000 000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9 312 435</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1 000 000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1 000 000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1 123 985</w:t>
            </w:r>
          </w:p>
        </w:tc>
      </w:tr>
      <w:tr w:rsidR="00542922" w:rsidRPr="00542922" w:rsidTr="0054292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2.4</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по бюджета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39 741 500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39 741 500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22 432 828</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2.5</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за сметките за средствата от Европейския съюз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2 691 411</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2.6</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по бюджета на Държавно предприятие „Научно - производствен център"</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1 192 072</w:t>
            </w:r>
          </w:p>
        </w:tc>
      </w:tr>
      <w:tr w:rsidR="00542922" w:rsidRPr="00542922" w:rsidTr="00542922">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2.7</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за сметките за средствата от Европейския съюз на Държавно предприятие „Научно - производствен център"</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540 000</w:t>
            </w:r>
          </w:p>
        </w:tc>
        <w:tc>
          <w:tcPr>
            <w:tcW w:w="128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540 000</w:t>
            </w:r>
          </w:p>
        </w:tc>
        <w:tc>
          <w:tcPr>
            <w:tcW w:w="112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269 659</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542922" w:rsidRPr="00542922" w:rsidRDefault="00542922" w:rsidP="00542922">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250 000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250 000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260 338</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20 000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20 000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9 321</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за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270 000</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270 000</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269 659</w:t>
            </w:r>
          </w:p>
        </w:tc>
      </w:tr>
      <w:tr w:rsidR="00542922" w:rsidRPr="00542922" w:rsidTr="0054292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*Отчетни данни за Държавно предприятие „Научно - производствен център"</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540 000</w:t>
            </w:r>
          </w:p>
        </w:tc>
        <w:tc>
          <w:tcPr>
            <w:tcW w:w="128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540 000</w:t>
            </w:r>
          </w:p>
        </w:tc>
        <w:tc>
          <w:tcPr>
            <w:tcW w:w="1120" w:type="dxa"/>
            <w:tcBorders>
              <w:top w:val="nil"/>
              <w:left w:val="nil"/>
              <w:bottom w:val="single" w:sz="4" w:space="0" w:color="auto"/>
              <w:right w:val="single" w:sz="4" w:space="0" w:color="auto"/>
            </w:tcBorders>
            <w:shd w:val="clear" w:color="000000" w:fill="BFBFBF"/>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269 659</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0</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both"/>
              <w:textAlignment w:val="auto"/>
              <w:rPr>
                <w:rFonts w:ascii="Times New Roman" w:hAnsi="Times New Roman"/>
                <w:b/>
                <w:bCs/>
                <w:color w:val="000000"/>
              </w:rPr>
            </w:pPr>
            <w:r w:rsidRPr="00542922">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542922" w:rsidRPr="00542922" w:rsidRDefault="00542922" w:rsidP="00542922">
            <w:pPr>
              <w:overflowPunct/>
              <w:autoSpaceDE/>
              <w:autoSpaceDN/>
              <w:adjustRightInd/>
              <w:textAlignment w:val="auto"/>
              <w:rPr>
                <w:rFonts w:ascii="Times New Roman" w:hAnsi="Times New Roman"/>
                <w:b/>
                <w:bCs/>
                <w:color w:val="000000"/>
              </w:rPr>
            </w:pPr>
            <w:r w:rsidRPr="00542922">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40 281 500</w:t>
            </w:r>
          </w:p>
        </w:tc>
        <w:tc>
          <w:tcPr>
            <w:tcW w:w="128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40 281 500</w:t>
            </w:r>
          </w:p>
        </w:tc>
        <w:tc>
          <w:tcPr>
            <w:tcW w:w="1120" w:type="dxa"/>
            <w:tcBorders>
              <w:top w:val="nil"/>
              <w:left w:val="nil"/>
              <w:bottom w:val="single" w:sz="4" w:space="0" w:color="auto"/>
              <w:right w:val="single" w:sz="4" w:space="0" w:color="auto"/>
            </w:tcBorders>
            <w:shd w:val="clear" w:color="000000" w:fill="E6E6E6"/>
            <w:noWrap/>
            <w:vAlign w:val="center"/>
            <w:hideMark/>
          </w:tcPr>
          <w:p w:rsidR="00542922" w:rsidRPr="00542922" w:rsidRDefault="00542922" w:rsidP="00542922">
            <w:pPr>
              <w:overflowPunct/>
              <w:autoSpaceDE/>
              <w:autoSpaceDN/>
              <w:adjustRightInd/>
              <w:jc w:val="right"/>
              <w:textAlignment w:val="auto"/>
              <w:rPr>
                <w:rFonts w:ascii="Times New Roman" w:hAnsi="Times New Roman"/>
                <w:b/>
                <w:bCs/>
                <w:color w:val="000000"/>
              </w:rPr>
            </w:pPr>
            <w:r w:rsidRPr="00542922">
              <w:rPr>
                <w:rFonts w:ascii="Times New Roman" w:hAnsi="Times New Roman"/>
                <w:b/>
                <w:bCs/>
                <w:color w:val="000000"/>
              </w:rPr>
              <w:t>26 585 970</w:t>
            </w:r>
          </w:p>
        </w:tc>
      </w:tr>
      <w:tr w:rsidR="00542922" w:rsidRPr="00542922" w:rsidTr="0054292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both"/>
              <w:textAlignment w:val="auto"/>
              <w:rPr>
                <w:rFonts w:ascii="Times New Roman" w:hAnsi="Times New Roman"/>
                <w:color w:val="000000"/>
              </w:rPr>
            </w:pPr>
            <w:r w:rsidRPr="00542922">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42922" w:rsidRPr="00542922" w:rsidRDefault="00542922" w:rsidP="00542922">
            <w:pPr>
              <w:overflowPunct/>
              <w:autoSpaceDE/>
              <w:autoSpaceDN/>
              <w:adjustRightInd/>
              <w:textAlignment w:val="auto"/>
              <w:rPr>
                <w:rFonts w:ascii="Times New Roman" w:hAnsi="Times New Roman"/>
                <w:color w:val="000000"/>
              </w:rPr>
            </w:pPr>
            <w:r w:rsidRPr="00542922">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42922" w:rsidRPr="00542922" w:rsidRDefault="00542922" w:rsidP="00542922">
            <w:pPr>
              <w:overflowPunct/>
              <w:autoSpaceDE/>
              <w:autoSpaceDN/>
              <w:adjustRightInd/>
              <w:jc w:val="right"/>
              <w:textAlignment w:val="auto"/>
              <w:rPr>
                <w:rFonts w:ascii="Times New Roman" w:hAnsi="Times New Roman"/>
                <w:color w:val="000000"/>
              </w:rPr>
            </w:pPr>
            <w:r w:rsidRPr="00542922">
              <w:rPr>
                <w:rFonts w:ascii="Times New Roman" w:hAnsi="Times New Roman"/>
                <w:color w:val="000000"/>
              </w:rPr>
              <w:t> </w:t>
            </w:r>
          </w:p>
        </w:tc>
      </w:tr>
    </w:tbl>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404A55" w:rsidRPr="00404A55" w:rsidRDefault="00404A55" w:rsidP="00710A3D">
      <w:pPr>
        <w:numPr>
          <w:ilvl w:val="0"/>
          <w:numId w:val="50"/>
        </w:numPr>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404A55">
        <w:rPr>
          <w:rFonts w:ascii="Times New Roman" w:eastAsia="Calibri" w:hAnsi="Times New Roman"/>
          <w:b/>
          <w:shd w:val="clear" w:color="auto" w:fill="FEFEFE"/>
          <w:lang w:val="bg-BG"/>
        </w:rPr>
        <w:t>Отговорност за изпълнението на програмата</w:t>
      </w:r>
    </w:p>
    <w:p w:rsidR="00404A55" w:rsidRPr="00404A55" w:rsidRDefault="00404A55" w:rsidP="00404A55">
      <w:pPr>
        <w:overflowPunct/>
        <w:autoSpaceDE/>
        <w:autoSpaceDN/>
        <w:adjustRightInd/>
        <w:ind w:firstLine="567"/>
        <w:contextualSpacing/>
        <w:jc w:val="both"/>
        <w:textAlignment w:val="auto"/>
        <w:rPr>
          <w:rFonts w:ascii="Times New Roman" w:eastAsia="Calibri" w:hAnsi="Times New Roman"/>
          <w:lang w:val="bg-BG"/>
        </w:rPr>
      </w:pPr>
      <w:r w:rsidRPr="00404A55">
        <w:rPr>
          <w:rFonts w:ascii="Times New Roman" w:eastAsia="Calibri" w:hAnsi="Times New Roman"/>
          <w:lang w:val="bg-BG"/>
        </w:rPr>
        <w:t>Отговорността за изпълнение на програмата носи Председателят на Селскостопанска академия и директора на ДП „НПЦ“</w:t>
      </w:r>
    </w:p>
    <w:p w:rsidR="00A35B79" w:rsidRPr="00FE5D25" w:rsidRDefault="00A35B79" w:rsidP="00A35B79">
      <w:pPr>
        <w:tabs>
          <w:tab w:val="left" w:pos="284"/>
          <w:tab w:val="left" w:pos="851"/>
        </w:tabs>
        <w:overflowPunct/>
        <w:autoSpaceDE/>
        <w:autoSpaceDN/>
        <w:adjustRightInd/>
        <w:jc w:val="both"/>
        <w:textAlignment w:val="auto"/>
        <w:rPr>
          <w:rFonts w:ascii="Times New Roman" w:eastAsia="Calibri" w:hAnsi="Times New Roman"/>
          <w:shd w:val="clear" w:color="auto" w:fill="FEFEFE"/>
          <w:lang w:val="bg-BG"/>
        </w:rPr>
      </w:pPr>
    </w:p>
    <w:p w:rsidR="00A35B79" w:rsidRDefault="00A35B79" w:rsidP="00A35B79">
      <w:pPr>
        <w:pStyle w:val="Heading1"/>
        <w:numPr>
          <w:ilvl w:val="1"/>
          <w:numId w:val="3"/>
        </w:numPr>
        <w:tabs>
          <w:tab w:val="left" w:pos="0"/>
          <w:tab w:val="left" w:pos="284"/>
          <w:tab w:val="left" w:pos="851"/>
        </w:tabs>
        <w:spacing w:before="0"/>
        <w:ind w:left="0" w:firstLine="0"/>
        <w:jc w:val="both"/>
        <w:rPr>
          <w:rFonts w:cs="Times New Roman"/>
          <w:sz w:val="20"/>
          <w:szCs w:val="20"/>
          <w:lang w:val="bg-BG"/>
        </w:rPr>
      </w:pPr>
      <w:bookmarkStart w:id="23" w:name="_Toc16867778"/>
      <w:r w:rsidRPr="00D5064B">
        <w:rPr>
          <w:rFonts w:cs="Times New Roman"/>
          <w:sz w:val="20"/>
          <w:szCs w:val="20"/>
          <w:lang w:val="bg-BG"/>
        </w:rPr>
        <w:t>ПРЕГЛЕД НА ИЗПЪЛНЕНИЕТО НА БЮДЖЕТНА ПРОГРАМА</w:t>
      </w:r>
      <w:r>
        <w:rPr>
          <w:rFonts w:cs="Times New Roman"/>
          <w:sz w:val="20"/>
          <w:szCs w:val="20"/>
          <w:lang w:val="bg-BG"/>
        </w:rPr>
        <w:t xml:space="preserve"> </w:t>
      </w:r>
      <w:r w:rsidRPr="00D5064B">
        <w:rPr>
          <w:rFonts w:cs="Times New Roman"/>
          <w:sz w:val="20"/>
          <w:szCs w:val="20"/>
          <w:lang w:val="bg-BG"/>
        </w:rPr>
        <w:t>–</w:t>
      </w:r>
      <w:r>
        <w:rPr>
          <w:rFonts w:cs="Times New Roman"/>
          <w:sz w:val="20"/>
          <w:szCs w:val="20"/>
          <w:lang w:val="bg-BG"/>
        </w:rPr>
        <w:t xml:space="preserve"> </w:t>
      </w:r>
      <w:r w:rsidRPr="00D5064B">
        <w:rPr>
          <w:rFonts w:cs="Times New Roman"/>
          <w:sz w:val="20"/>
          <w:szCs w:val="20"/>
          <w:lang w:val="bg-BG"/>
        </w:rPr>
        <w:t>2200.01.0</w:t>
      </w:r>
      <w:r>
        <w:rPr>
          <w:rFonts w:cs="Times New Roman"/>
          <w:sz w:val="20"/>
          <w:szCs w:val="20"/>
          <w:lang w:val="bg-BG"/>
        </w:rPr>
        <w:t>9</w:t>
      </w:r>
      <w:r w:rsidRPr="00D5064B">
        <w:rPr>
          <w:rFonts w:cs="Times New Roman"/>
          <w:sz w:val="20"/>
          <w:szCs w:val="20"/>
          <w:lang w:val="bg-BG"/>
        </w:rPr>
        <w:t xml:space="preserve"> „</w:t>
      </w:r>
      <w:r w:rsidRPr="00A35B79">
        <w:rPr>
          <w:rFonts w:cs="Times New Roman"/>
          <w:sz w:val="20"/>
          <w:szCs w:val="20"/>
          <w:lang w:val="bg-BG"/>
        </w:rPr>
        <w:t>СЪВЕТИ И КОНСУЛТАЦИИ</w:t>
      </w:r>
      <w:r w:rsidRPr="00D5064B">
        <w:rPr>
          <w:rFonts w:cs="Times New Roman"/>
          <w:sz w:val="20"/>
          <w:szCs w:val="20"/>
          <w:lang w:val="bg-BG"/>
        </w:rPr>
        <w:t>“</w:t>
      </w:r>
      <w:bookmarkEnd w:id="23"/>
    </w:p>
    <w:p w:rsidR="00335442" w:rsidRPr="00335442" w:rsidRDefault="00335442" w:rsidP="00335442">
      <w:pPr>
        <w:rPr>
          <w:lang w:val="bg-BG"/>
        </w:rPr>
      </w:pPr>
    </w:p>
    <w:p w:rsidR="00335442" w:rsidRPr="00335442" w:rsidRDefault="00335442" w:rsidP="00710A3D">
      <w:pPr>
        <w:numPr>
          <w:ilvl w:val="0"/>
          <w:numId w:val="51"/>
        </w:numPr>
        <w:overflowPunct/>
        <w:autoSpaceDE/>
        <w:autoSpaceDN/>
        <w:adjustRightInd/>
        <w:contextualSpacing/>
        <w:jc w:val="both"/>
        <w:textAlignment w:val="auto"/>
        <w:rPr>
          <w:rFonts w:ascii="Times New Roman" w:eastAsia="Calibri" w:hAnsi="Times New Roman"/>
          <w:b/>
          <w:shd w:val="clear" w:color="auto" w:fill="FEFEFE"/>
          <w:lang w:val="bg-BG"/>
        </w:rPr>
      </w:pPr>
      <w:r w:rsidRPr="00335442">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В изпълнение заложената в програма цел -  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 НССЗ извърши дейности в четири направления:</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1. Разширяване и улесняване достъпа на земеделските стопани до консултантските услуги на НССЗ;</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2. Подобряване на взаимодействието в системата „научни изследвания – съвети в земеделието – земеделски бизнес”, повишаване на професионалната квалификация и информираността на земеделските стопани;</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3. Подпомагане прилагането на Програмата за развитие на селските райони в т.ч. на Тематична подпрограма за развитие на малките земеделски стопанства;</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4. Активно участие и водеща роля на НССЗ за доизграждане и развитие на Системата за съвети в земеделието (Farm Advisory System).</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Основните дейности, които НССЗ заедно с експертите от 27-те териториални областни офиса извършва, са:</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xml:space="preserve">- Консултира земеделските производители относно задължителните европейски и национални стандарти и изисквания, на които трябва да отговаря производството; </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Консултира земеделските производители относно общата селскостопанска политика (ОСП) на ЕС;</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Консултира на земеделските производители относно законоустановените изисквания за управление и условията за поддържане на земята в добро земеделско и екологично състояние;</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Консултира на земеделските производители относно законоустановените изисквания по изпълнението на изискванията на Директива 91/676/ЕИО (Нитратната директива)</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Предоставя специализирани консултации в областта на растениевъдството и животновъдството;</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Консултира земеделските производители относно източници за подпомагане и финансиране на селскостопанската дейност в т.ч. по ПРСР 2014 - 2020 г. и Тематична подпрограма за развитие на малките стопанства;</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lastRenderedPageBreak/>
        <w:t>- Консултира земеделските производители относно базисните условия за функциониране на стопанството – регистрация като земеделски производител, данъчно облагане и осигуряване на земеделските производители, регистрация на земеделска техника и други задължителни регистрации в зависимост от вида на селскостопанската дейност;</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Консултира земеделските производители относно оценка на стопанството и установяване на подобрения във връзка със законоустановените изисквания за управление</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Целеви групи, към които са насочени дейностите на службата са:</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средни и дребни стопанства пазарно и полупазарно ориентирани в процес на преструктуриране;</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стартиращи и млади фермери;</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земеделски стопанства въвеждащи агроекологични практики и биологично земеделие;</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земеделски стопанства в планинските райони и различни от планинските райони;</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организации на производители на земеделска продукция;</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spacing w:val="-4"/>
          <w:lang w:val="bg-BG" w:eastAsia="bg-BG"/>
        </w:rPr>
      </w:pPr>
      <w:r w:rsidRPr="00335442">
        <w:rPr>
          <w:rFonts w:ascii="Times New Roman" w:hAnsi="Times New Roman"/>
          <w:spacing w:val="-4"/>
          <w:lang w:val="bg-BG" w:eastAsia="bg-BG"/>
        </w:rPr>
        <w:t>- населението в селските райони.</w:t>
      </w:r>
    </w:p>
    <w:p w:rsidR="00335442" w:rsidRPr="00335442" w:rsidRDefault="00335442" w:rsidP="00335442">
      <w:pPr>
        <w:shd w:val="clear" w:color="auto" w:fill="FFFFFF"/>
        <w:overflowPunct/>
        <w:autoSpaceDE/>
        <w:autoSpaceDN/>
        <w:adjustRightInd/>
        <w:ind w:firstLine="567"/>
        <w:contextualSpacing/>
        <w:jc w:val="both"/>
        <w:textAlignment w:val="auto"/>
        <w:rPr>
          <w:rFonts w:ascii="Times New Roman" w:hAnsi="Times New Roman"/>
          <w:highlight w:val="yellow"/>
          <w:lang w:val="bg-BG" w:eastAsia="bg-BG"/>
        </w:rPr>
      </w:pP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710A3D">
      <w:pPr>
        <w:numPr>
          <w:ilvl w:val="0"/>
          <w:numId w:val="51"/>
        </w:numPr>
        <w:tabs>
          <w:tab w:val="left" w:pos="709"/>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335442">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В  рамките на Програма 9 „Съвети и консултации“, НССЗ предоставят следните продукти/услуги: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Подпомагане трансфера и приложението на научните и практическите достижения в областта на земеделието;</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Организиране и провеждане на професионално обучение на земеделски производители;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 xml:space="preserve">Провеждане на информационни събития в областта на земеделието и селските райони </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Изготвяне на информационни материали  в областта на земеделието и селските райони;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Анализи на почвени проби.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6757DB" w:rsidRDefault="00335442" w:rsidP="00710A3D">
      <w:pPr>
        <w:numPr>
          <w:ilvl w:val="0"/>
          <w:numId w:val="51"/>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Няма администрирани разходи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710A3D">
      <w:pPr>
        <w:numPr>
          <w:ilvl w:val="0"/>
          <w:numId w:val="51"/>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335442">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tbl>
      <w:tblPr>
        <w:tblW w:w="9460" w:type="dxa"/>
        <w:jc w:val="center"/>
        <w:tblLook w:val="04A0" w:firstRow="1" w:lastRow="0" w:firstColumn="1" w:lastColumn="0" w:noHBand="0" w:noVBand="1"/>
      </w:tblPr>
      <w:tblGrid>
        <w:gridCol w:w="416"/>
        <w:gridCol w:w="4462"/>
        <w:gridCol w:w="1037"/>
        <w:gridCol w:w="1085"/>
        <w:gridCol w:w="2460"/>
      </w:tblGrid>
      <w:tr w:rsidR="00335442" w:rsidRPr="00335442" w:rsidTr="001D0CAE">
        <w:trPr>
          <w:trHeight w:val="255"/>
          <w:jc w:val="center"/>
        </w:trPr>
        <w:tc>
          <w:tcPr>
            <w:tcW w:w="4692"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ПОКАЗАТЕЛИТЕ ЗА ИЗПЪЛНЕНИЕ</w:t>
            </w:r>
          </w:p>
        </w:tc>
        <w:tc>
          <w:tcPr>
            <w:tcW w:w="4768"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b/>
                <w:bCs/>
                <w:color w:val="000000"/>
                <w:lang w:val="bg-BG"/>
              </w:rPr>
            </w:pPr>
            <w:r w:rsidRPr="00335442">
              <w:rPr>
                <w:rFonts w:ascii="Times New Roman" w:hAnsi="Times New Roman"/>
                <w:b/>
                <w:bCs/>
                <w:color w:val="000000"/>
                <w:lang w:val="bg-BG"/>
              </w:rPr>
              <w:t>Целева стойност</w:t>
            </w:r>
          </w:p>
        </w:tc>
      </w:tr>
      <w:tr w:rsidR="00335442" w:rsidRPr="00335442" w:rsidTr="001D0CAE">
        <w:trPr>
          <w:trHeight w:val="255"/>
          <w:jc w:val="center"/>
        </w:trPr>
        <w:tc>
          <w:tcPr>
            <w:tcW w:w="4692"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b/>
                <w:bCs/>
                <w:color w:val="000000"/>
                <w:lang w:val="bg-BG"/>
              </w:rPr>
            </w:pPr>
            <w:r w:rsidRPr="00335442">
              <w:rPr>
                <w:rFonts w:ascii="Times New Roman" w:hAnsi="Times New Roman"/>
                <w:b/>
                <w:bCs/>
                <w:color w:val="000000"/>
                <w:lang w:val="bg-BG"/>
              </w:rPr>
              <w:t>Бюджетна програма - 2200.01.09 - "Съвети и консултации"</w:t>
            </w:r>
          </w:p>
        </w:tc>
        <w:tc>
          <w:tcPr>
            <w:tcW w:w="4768" w:type="dxa"/>
            <w:gridSpan w:val="3"/>
            <w:vMerge/>
            <w:tcBorders>
              <w:top w:val="single" w:sz="4" w:space="0" w:color="auto"/>
              <w:left w:val="single" w:sz="4" w:space="0" w:color="auto"/>
              <w:bottom w:val="single" w:sz="4" w:space="0" w:color="auto"/>
              <w:right w:val="single" w:sz="4" w:space="0" w:color="auto"/>
            </w:tcBorders>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b/>
                <w:bCs/>
                <w:color w:val="000000"/>
                <w:lang w:val="bg-BG"/>
              </w:rPr>
            </w:pPr>
          </w:p>
        </w:tc>
      </w:tr>
      <w:tr w:rsidR="00335442" w:rsidRPr="00335442" w:rsidTr="001D0CAE">
        <w:trPr>
          <w:trHeight w:val="510"/>
          <w:jc w:val="center"/>
        </w:trPr>
        <w:tc>
          <w:tcPr>
            <w:tcW w:w="230" w:type="dxa"/>
            <w:tcBorders>
              <w:top w:val="nil"/>
              <w:left w:val="single" w:sz="4" w:space="0" w:color="auto"/>
              <w:bottom w:val="single" w:sz="4" w:space="0" w:color="auto"/>
              <w:right w:val="single" w:sz="4" w:space="0" w:color="auto"/>
            </w:tcBorders>
            <w:shd w:val="clear" w:color="000000" w:fill="FCD5B4"/>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w:t>
            </w:r>
          </w:p>
        </w:tc>
        <w:tc>
          <w:tcPr>
            <w:tcW w:w="4462" w:type="dxa"/>
            <w:tcBorders>
              <w:top w:val="nil"/>
              <w:left w:val="nil"/>
              <w:bottom w:val="single" w:sz="4" w:space="0" w:color="auto"/>
              <w:right w:val="single" w:sz="4" w:space="0" w:color="auto"/>
            </w:tcBorders>
            <w:shd w:val="clear" w:color="000000" w:fill="FCD5B4"/>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Показатели за изпълнение</w:t>
            </w:r>
          </w:p>
        </w:tc>
        <w:tc>
          <w:tcPr>
            <w:tcW w:w="1223" w:type="dxa"/>
            <w:tcBorders>
              <w:top w:val="nil"/>
              <w:left w:val="nil"/>
              <w:bottom w:val="single" w:sz="4" w:space="0" w:color="auto"/>
              <w:right w:val="single" w:sz="4" w:space="0" w:color="auto"/>
            </w:tcBorders>
            <w:shd w:val="clear" w:color="000000" w:fill="FCD5B4"/>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b/>
                <w:bCs/>
                <w:color w:val="000000"/>
                <w:lang w:val="bg-BG"/>
              </w:rPr>
            </w:pPr>
            <w:r w:rsidRPr="00335442">
              <w:rPr>
                <w:rFonts w:ascii="Times New Roman" w:hAnsi="Times New Roman"/>
                <w:b/>
                <w:bCs/>
                <w:color w:val="000000"/>
                <w:lang w:val="bg-BG"/>
              </w:rPr>
              <w:t>Мерна единица</w:t>
            </w:r>
          </w:p>
        </w:tc>
        <w:tc>
          <w:tcPr>
            <w:tcW w:w="1085" w:type="dxa"/>
            <w:tcBorders>
              <w:top w:val="nil"/>
              <w:left w:val="nil"/>
              <w:bottom w:val="single" w:sz="4" w:space="0" w:color="auto"/>
              <w:right w:val="single" w:sz="4" w:space="0" w:color="auto"/>
            </w:tcBorders>
            <w:shd w:val="clear" w:color="000000" w:fill="FCD5B4"/>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b/>
                <w:bCs/>
                <w:color w:val="000000"/>
                <w:lang w:val="bg-BG"/>
              </w:rPr>
            </w:pPr>
            <w:r w:rsidRPr="00335442">
              <w:rPr>
                <w:rFonts w:ascii="Times New Roman" w:hAnsi="Times New Roman"/>
                <w:b/>
                <w:bCs/>
                <w:color w:val="000000"/>
                <w:lang w:val="bg-BG"/>
              </w:rPr>
              <w:t xml:space="preserve">Бюджет </w:t>
            </w:r>
            <w:r w:rsidRPr="00335442">
              <w:rPr>
                <w:rFonts w:ascii="Times New Roman" w:hAnsi="Times New Roman"/>
                <w:b/>
                <w:bCs/>
                <w:color w:val="000000"/>
                <w:lang w:val="bg-BG"/>
              </w:rPr>
              <w:br/>
              <w:t>2019 г.</w:t>
            </w:r>
          </w:p>
        </w:tc>
        <w:tc>
          <w:tcPr>
            <w:tcW w:w="2460" w:type="dxa"/>
            <w:tcBorders>
              <w:top w:val="nil"/>
              <w:left w:val="nil"/>
              <w:bottom w:val="single" w:sz="4" w:space="0" w:color="auto"/>
              <w:right w:val="single" w:sz="4" w:space="0" w:color="auto"/>
            </w:tcBorders>
            <w:shd w:val="clear" w:color="000000" w:fill="FCD5B4"/>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b/>
                <w:bCs/>
                <w:color w:val="000000"/>
                <w:lang w:val="bg-BG"/>
              </w:rPr>
            </w:pPr>
            <w:r w:rsidRPr="00335442">
              <w:rPr>
                <w:rFonts w:ascii="Times New Roman" w:hAnsi="Times New Roman"/>
                <w:b/>
                <w:bCs/>
                <w:color w:val="000000"/>
                <w:lang w:val="bg-BG"/>
              </w:rPr>
              <w:t xml:space="preserve">Отчет </w:t>
            </w:r>
            <w:r w:rsidRPr="00335442">
              <w:rPr>
                <w:rFonts w:ascii="Times New Roman" w:hAnsi="Times New Roman"/>
                <w:b/>
                <w:bCs/>
                <w:color w:val="000000"/>
                <w:lang w:val="bg-BG"/>
              </w:rPr>
              <w:br/>
              <w:t>30.06.2019 г.</w:t>
            </w:r>
          </w:p>
        </w:tc>
      </w:tr>
      <w:tr w:rsidR="00335442" w:rsidRPr="00335442" w:rsidTr="001D0CAE">
        <w:trPr>
          <w:trHeight w:val="25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1</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Извършени посещения на земеделски стопанства</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3 300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1 100</w:t>
            </w:r>
          </w:p>
        </w:tc>
      </w:tr>
      <w:tr w:rsidR="00335442" w:rsidRPr="00335442" w:rsidTr="001D0CAE">
        <w:trPr>
          <w:trHeight w:val="25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2</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Консултирани земеделски производители</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18 000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8 646</w:t>
            </w:r>
          </w:p>
        </w:tc>
      </w:tr>
      <w:tr w:rsidR="00335442" w:rsidRPr="00335442" w:rsidTr="001D0CAE">
        <w:trPr>
          <w:trHeight w:val="76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3</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Проведени общо консултации (тук се включват всички предоставяни консултации  в т.ч. специализирани, по ПРСР и по всички други въпроси)</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90 000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39 521</w:t>
            </w:r>
          </w:p>
        </w:tc>
      </w:tr>
      <w:tr w:rsidR="00335442" w:rsidRPr="00335442" w:rsidTr="001D0CAE">
        <w:trPr>
          <w:trHeight w:val="25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4</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Проведени специализирани консултации (извън ПРСР)</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42 500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9 568</w:t>
            </w:r>
          </w:p>
        </w:tc>
      </w:tr>
      <w:tr w:rsidR="00335442" w:rsidRPr="00335442" w:rsidTr="001D0CAE">
        <w:trPr>
          <w:trHeight w:val="510"/>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5</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Проведени информационни мероприятия, в т.ч. изнесени приемни (консултантски дни)</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1 060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841</w:t>
            </w:r>
          </w:p>
        </w:tc>
      </w:tr>
      <w:tr w:rsidR="00335442" w:rsidRPr="00335442" w:rsidTr="001D0CAE">
        <w:trPr>
          <w:trHeight w:val="1530"/>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lastRenderedPageBreak/>
              <w:t>6</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 събития</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110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69</w:t>
            </w:r>
          </w:p>
        </w:tc>
      </w:tr>
      <w:tr w:rsidR="00335442" w:rsidRPr="00335442" w:rsidTr="001D0CAE">
        <w:trPr>
          <w:trHeight w:val="1530"/>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7</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2 500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1 517</w:t>
            </w:r>
          </w:p>
        </w:tc>
      </w:tr>
      <w:tr w:rsidR="00335442" w:rsidRPr="00335442" w:rsidTr="001D0CAE">
        <w:trPr>
          <w:trHeight w:val="25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8</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Изготвени информационни материали</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120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77</w:t>
            </w:r>
          </w:p>
        </w:tc>
      </w:tr>
      <w:tr w:rsidR="00335442" w:rsidRPr="00335442" w:rsidTr="001D0CAE">
        <w:trPr>
          <w:trHeight w:val="25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9</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Изготвени анализи на почви, води, фуражи и растения</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2 400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473</w:t>
            </w:r>
          </w:p>
        </w:tc>
      </w:tr>
      <w:tr w:rsidR="00335442" w:rsidRPr="00335442" w:rsidTr="001D0CAE">
        <w:trPr>
          <w:trHeight w:val="510"/>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10</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Предоставени консултации по Тематичната подпрограма за развитие на малките стопанства към ПРСР 2014-2020г</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20 000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11 467</w:t>
            </w:r>
          </w:p>
        </w:tc>
      </w:tr>
      <w:tr w:rsidR="00335442" w:rsidRPr="00335442" w:rsidTr="001D0CAE">
        <w:trPr>
          <w:trHeight w:val="127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11</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27</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 xml:space="preserve">отчита се в края на годината </w:t>
            </w:r>
          </w:p>
        </w:tc>
      </w:tr>
      <w:tr w:rsidR="00335442" w:rsidRPr="00335442" w:rsidTr="001D0CAE">
        <w:trPr>
          <w:trHeight w:val="765"/>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12</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3 500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1 216</w:t>
            </w:r>
          </w:p>
        </w:tc>
      </w:tr>
      <w:tr w:rsidR="00335442" w:rsidRPr="00335442" w:rsidTr="001D0CAE">
        <w:trPr>
          <w:trHeight w:val="510"/>
          <w:jc w:val="center"/>
        </w:trPr>
        <w:tc>
          <w:tcPr>
            <w:tcW w:w="230" w:type="dxa"/>
            <w:tcBorders>
              <w:top w:val="nil"/>
              <w:left w:val="single" w:sz="4" w:space="0" w:color="auto"/>
              <w:bottom w:val="single" w:sz="4" w:space="0" w:color="auto"/>
              <w:right w:val="single" w:sz="4" w:space="0" w:color="auto"/>
            </w:tcBorders>
            <w:shd w:val="clear" w:color="auto" w:fill="auto"/>
            <w:noWrap/>
            <w:vAlign w:val="center"/>
            <w:hideMark/>
          </w:tcPr>
          <w:p w:rsidR="00335442" w:rsidRPr="00335442" w:rsidRDefault="00335442" w:rsidP="00335442">
            <w:pPr>
              <w:overflowPunct/>
              <w:autoSpaceDE/>
              <w:autoSpaceDN/>
              <w:adjustRightInd/>
              <w:ind w:firstLine="567"/>
              <w:contextualSpacing/>
              <w:jc w:val="both"/>
              <w:textAlignment w:val="auto"/>
              <w:rPr>
                <w:rFonts w:ascii="Times New Roman" w:hAnsi="Times New Roman"/>
                <w:color w:val="000000"/>
                <w:lang w:val="bg-BG"/>
              </w:rPr>
            </w:pPr>
            <w:r w:rsidRPr="00335442">
              <w:rPr>
                <w:rFonts w:ascii="Times New Roman" w:hAnsi="Times New Roman"/>
                <w:color w:val="000000"/>
                <w:lang w:val="bg-BG"/>
              </w:rPr>
              <w:t>13</w:t>
            </w:r>
          </w:p>
        </w:tc>
        <w:tc>
          <w:tcPr>
            <w:tcW w:w="4462"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Предоставени консултации на земеделските стопани относно ползите и предимствата от тяхното сдружаване</w:t>
            </w:r>
          </w:p>
        </w:tc>
        <w:tc>
          <w:tcPr>
            <w:tcW w:w="1223" w:type="dxa"/>
            <w:tcBorders>
              <w:top w:val="nil"/>
              <w:left w:val="nil"/>
              <w:bottom w:val="single" w:sz="4" w:space="0" w:color="auto"/>
              <w:right w:val="single" w:sz="4" w:space="0" w:color="auto"/>
            </w:tcBorders>
            <w:shd w:val="clear" w:color="auto" w:fill="auto"/>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Брой</w:t>
            </w:r>
          </w:p>
        </w:tc>
        <w:tc>
          <w:tcPr>
            <w:tcW w:w="1085"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1 700</w:t>
            </w:r>
          </w:p>
        </w:tc>
        <w:tc>
          <w:tcPr>
            <w:tcW w:w="2460" w:type="dxa"/>
            <w:tcBorders>
              <w:top w:val="nil"/>
              <w:left w:val="nil"/>
              <w:bottom w:val="single" w:sz="4" w:space="0" w:color="auto"/>
              <w:right w:val="single" w:sz="4" w:space="0" w:color="auto"/>
            </w:tcBorders>
            <w:shd w:val="clear" w:color="auto" w:fill="auto"/>
            <w:noWrap/>
            <w:vAlign w:val="center"/>
            <w:hideMark/>
          </w:tcPr>
          <w:p w:rsidR="00335442" w:rsidRPr="00335442" w:rsidRDefault="00335442" w:rsidP="00542922">
            <w:pPr>
              <w:overflowPunct/>
              <w:autoSpaceDE/>
              <w:autoSpaceDN/>
              <w:adjustRightInd/>
              <w:contextualSpacing/>
              <w:jc w:val="both"/>
              <w:textAlignment w:val="auto"/>
              <w:rPr>
                <w:rFonts w:ascii="Times New Roman" w:hAnsi="Times New Roman"/>
                <w:color w:val="000000"/>
                <w:lang w:val="bg-BG"/>
              </w:rPr>
            </w:pPr>
            <w:r w:rsidRPr="00335442">
              <w:rPr>
                <w:rFonts w:ascii="Times New Roman" w:hAnsi="Times New Roman"/>
                <w:color w:val="000000"/>
                <w:lang w:val="bg-BG"/>
              </w:rPr>
              <w:t>1 086</w:t>
            </w:r>
          </w:p>
        </w:tc>
      </w:tr>
    </w:tbl>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335442">
      <w:pPr>
        <w:numPr>
          <w:ilvl w:val="0"/>
          <w:numId w:val="12"/>
        </w:numPr>
        <w:overflowPunct/>
        <w:autoSpaceDE/>
        <w:autoSpaceDN/>
        <w:adjustRightInd/>
        <w:ind w:left="0" w:firstLine="567"/>
        <w:contextualSpacing/>
        <w:jc w:val="both"/>
        <w:textAlignment w:val="auto"/>
        <w:rPr>
          <w:rFonts w:ascii="Times New Roman" w:eastAsia="Calibri" w:hAnsi="Times New Roman"/>
          <w:b/>
          <w:lang w:val="bg-BG"/>
        </w:rPr>
      </w:pPr>
      <w:r w:rsidRPr="00335442">
        <w:rPr>
          <w:rFonts w:ascii="Times New Roman" w:eastAsia="Calibri" w:hAnsi="Times New Roman"/>
          <w:b/>
          <w:lang w:val="bg-BG"/>
        </w:rPr>
        <w:t>Кратко описание на показателите за изпълнение</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За оценка при изпълнението на програмата се използват следните количествени показатели:</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извършени посещения на земеделски стопанства;</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консултирани земеделски производители;</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проведени общо консултации (специализирани+ПРСР);</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проведени специализирани консултации (извън ПРСР);</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проведени информационни мероприятия, в т.ч. изнесени приемни (консултантски дни);</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изготвени информационни материали;</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изготвени анализи на почви, води, фуражи и растения- прецизирано наименование- брой анализирани проби;</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предоставени консултации по Тематичната подпрограма за развитие на малките стопанства към ПРСР 2014-2020г;</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(отчита се в края на годината);</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lastRenderedPageBreak/>
        <w:t>-</w:t>
      </w:r>
      <w:r w:rsidRPr="00335442">
        <w:rPr>
          <w:rFonts w:ascii="Times New Roman" w:eastAsia="Calibri" w:hAnsi="Times New Roman"/>
          <w:lang w:val="bg-BG"/>
        </w:rPr>
        <w:tab/>
        <w:t>брой предоставени консултации относно изискванията за биологично производство и възможностите за подпомагане на биологичните производители;</w:t>
      </w:r>
    </w:p>
    <w:p w:rsid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w:t>
      </w:r>
      <w:r w:rsidRPr="00335442">
        <w:rPr>
          <w:rFonts w:ascii="Times New Roman" w:eastAsia="Calibri" w:hAnsi="Times New Roman"/>
          <w:lang w:val="bg-BG"/>
        </w:rPr>
        <w:tab/>
        <w:t>брой предоставени консултации на земеделските стопани относно ползите и предимствата от тяхното сдружаване.</w:t>
      </w:r>
    </w:p>
    <w:p w:rsidR="00335442" w:rsidRPr="00335442" w:rsidRDefault="00335442" w:rsidP="00335442">
      <w:pPr>
        <w:tabs>
          <w:tab w:val="left" w:pos="426"/>
          <w:tab w:val="left" w:pos="851"/>
        </w:tabs>
        <w:overflowPunct/>
        <w:autoSpaceDE/>
        <w:autoSpaceDN/>
        <w:adjustRightInd/>
        <w:ind w:firstLine="567"/>
        <w:contextualSpacing/>
        <w:jc w:val="both"/>
        <w:textAlignment w:val="auto"/>
        <w:rPr>
          <w:rFonts w:ascii="Times New Roman" w:eastAsia="Calibri" w:hAnsi="Times New Roman"/>
          <w:lang w:val="bg-BG"/>
        </w:rPr>
      </w:pPr>
    </w:p>
    <w:p w:rsidR="00335442" w:rsidRPr="00335442" w:rsidRDefault="00335442" w:rsidP="00335442">
      <w:pPr>
        <w:numPr>
          <w:ilvl w:val="0"/>
          <w:numId w:val="12"/>
        </w:numPr>
        <w:overflowPunct/>
        <w:autoSpaceDE/>
        <w:autoSpaceDN/>
        <w:adjustRightInd/>
        <w:ind w:left="0" w:firstLine="567"/>
        <w:contextualSpacing/>
        <w:jc w:val="both"/>
        <w:textAlignment w:val="auto"/>
        <w:rPr>
          <w:rFonts w:ascii="Times New Roman" w:eastAsia="Calibri" w:hAnsi="Times New Roman"/>
          <w:b/>
          <w:lang w:val="bg-BG"/>
        </w:rPr>
      </w:pPr>
      <w:r w:rsidRPr="00335442">
        <w:rPr>
          <w:rFonts w:ascii="Times New Roman" w:eastAsia="Calibri" w:hAnsi="Times New Roman"/>
          <w:b/>
          <w:lang w:val="bg-BG"/>
        </w:rPr>
        <w:t>Източници на информацията за данните по показателите за изпълнение</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lang w:val="bg-BG"/>
        </w:rPr>
      </w:pPr>
    </w:p>
    <w:p w:rsidR="00335442" w:rsidRDefault="00335442" w:rsidP="00335442">
      <w:pPr>
        <w:overflowPunct/>
        <w:autoSpaceDE/>
        <w:autoSpaceDN/>
        <w:adjustRightInd/>
        <w:ind w:firstLine="567"/>
        <w:contextualSpacing/>
        <w:jc w:val="both"/>
        <w:textAlignment w:val="auto"/>
        <w:rPr>
          <w:rFonts w:ascii="Times New Roman" w:eastAsia="Calibri" w:hAnsi="Times New Roman"/>
          <w:lang w:val="bg-BG"/>
        </w:rPr>
      </w:pPr>
      <w:r w:rsidRPr="00335442">
        <w:rPr>
          <w:rFonts w:ascii="Times New Roman" w:eastAsia="Calibri" w:hAnsi="Times New Roman"/>
          <w:lang w:val="bg-BG"/>
        </w:rPr>
        <w:t>Информацията за стойностите на предвидените показатели се набира текущо и съхранява в информационната система на НССЗ и вътрешни регистри.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lang w:val="bg-BG"/>
        </w:rPr>
      </w:pPr>
    </w:p>
    <w:p w:rsidR="00335442" w:rsidRPr="00335442" w:rsidRDefault="00335442" w:rsidP="00710A3D">
      <w:pPr>
        <w:numPr>
          <w:ilvl w:val="0"/>
          <w:numId w:val="51"/>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335442">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Към 30.06.2019г. почти всички индикатори (8 бр.) планирани целеви стойности са изпълнени  50 и над 50% спрямо заложената годишна целева стойност.</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Показателите, с процентно изпълнение под 50% от заложената годишна целева стойност, са:</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w:t>
      </w:r>
      <w:r w:rsidRPr="00335442">
        <w:rPr>
          <w:rFonts w:ascii="Times New Roman" w:eastAsia="Calibri" w:hAnsi="Times New Roman"/>
          <w:shd w:val="clear" w:color="auto" w:fill="FEFEFE"/>
          <w:lang w:val="bg-BG"/>
        </w:rPr>
        <w:tab/>
        <w:t>Извършени посещения на земеделски стопанства;</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w:t>
      </w:r>
      <w:r w:rsidRPr="00335442">
        <w:rPr>
          <w:rFonts w:ascii="Times New Roman" w:eastAsia="Calibri" w:hAnsi="Times New Roman"/>
          <w:shd w:val="clear" w:color="auto" w:fill="FEFEFE"/>
          <w:lang w:val="bg-BG"/>
        </w:rPr>
        <w:tab/>
        <w:t>Проведени специализирани консултации (извън ПРСР);</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w:t>
      </w:r>
      <w:r w:rsidRPr="00335442">
        <w:rPr>
          <w:rFonts w:ascii="Times New Roman" w:eastAsia="Calibri" w:hAnsi="Times New Roman"/>
          <w:shd w:val="clear" w:color="auto" w:fill="FEFEFE"/>
          <w:lang w:val="bg-BG"/>
        </w:rPr>
        <w:tab/>
        <w:t>Изготвени анализи на почви, води, фуражи и растения;</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w:t>
      </w:r>
      <w:r w:rsidRPr="00335442">
        <w:rPr>
          <w:rFonts w:ascii="Times New Roman" w:eastAsia="Calibri" w:hAnsi="Times New Roman"/>
          <w:shd w:val="clear" w:color="auto" w:fill="FEFEFE"/>
          <w:lang w:val="bg-BG"/>
        </w:rPr>
        <w:tab/>
        <w:t>Предоставени консултации относно изискванията за биологично производство и възможностите за подпомагане на биологичните производители.</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Това са показатели, отчитащи дейности, които са характерни за пролетно- есенния период на годината. При направения преглед на извършените дейности за първите шест месеца на 2019 г. не са констатирани пропуски и няма основание да се счита, че няма да бъдат достигнати заложените цели и резултати в края на 2019 г. Броят на консултираните земеделски стопани се запазва, като са достигнати заложените стойности. Посещенията на стопанствата, предоставянето на специализирани консултации и вземане на почвени проби за анализ са дейности, характерни за месеците септември- октомври. През тези месеци се подготвя стопанството за следващата стопанска година, прецизират се видовете култури и се прави се оценка за пригодност на почвите в стопанството по отношение на набелязаната организацията на стопанството.</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За успешното изпълнение на планираните целеви стойности е необходимо да се увеличат средствата за персонал и издръжка. Наличната численост на персонала не е достатъчна за да се обслужват всички желаещи, а всяка година расте броят на земеделските стопани, които се обръщат за информация и консултантска помощ от НССЗ. Необходим е по-голям ресурс за да се увеличат консултациите на място в стопанствата и на изнесените приемни на място в населени места, отдалечени от областните центрове. Наличният бюджет ограничава провеждане на постоянна информационно-разяснителна кампания сред земеделските стопани за реда и начина за подпомагане и достигане на изискванията за опазването на компонентите на околната среда, ветеринарно-санитарните изисквания, хуманното отношение на животните и безопасност на труда. Земеделските стопани се нуждаят от по-голям брой обучения в различни направления, както и от достъп до по-голям брой и набор от лабораторни услуги, които предлага аналитичната лаборатория на НССЗ.</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За повишаване качеството на работата е необходимо да се обезпечат средства за специализирано обучение на експертите, както и да продължи работата по подобряване на материалната база на НССЗ.</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335442" w:rsidRPr="006757DB" w:rsidRDefault="00335442" w:rsidP="00710A3D">
      <w:pPr>
        <w:numPr>
          <w:ilvl w:val="0"/>
          <w:numId w:val="51"/>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p w:rsidR="00335442" w:rsidRDefault="00335442" w:rsidP="00335442">
      <w:pPr>
        <w:overflowPunct/>
        <w:autoSpaceDE/>
        <w:autoSpaceDN/>
        <w:adjustRightInd/>
        <w:ind w:firstLine="567"/>
        <w:contextualSpacing/>
        <w:jc w:val="both"/>
        <w:textAlignment w:val="auto"/>
        <w:rPr>
          <w:rFonts w:ascii="Times New Roman" w:eastAsia="Calibri" w:hAnsi="Times New Roman"/>
          <w:b/>
          <w:shd w:val="clear" w:color="auto" w:fill="FEFEFE"/>
          <w:lang w:val="bg-BG"/>
        </w:rPr>
      </w:pPr>
    </w:p>
    <w:tbl>
      <w:tblPr>
        <w:tblW w:w="9780" w:type="dxa"/>
        <w:jc w:val="center"/>
        <w:tblLook w:val="04A0" w:firstRow="1" w:lastRow="0" w:firstColumn="1" w:lastColumn="0" w:noHBand="0" w:noVBand="1"/>
      </w:tblPr>
      <w:tblGrid>
        <w:gridCol w:w="960"/>
        <w:gridCol w:w="5160"/>
        <w:gridCol w:w="1260"/>
        <w:gridCol w:w="1280"/>
        <w:gridCol w:w="1120"/>
      </w:tblGrid>
      <w:tr w:rsidR="00C010D5" w:rsidRPr="00C010D5" w:rsidTr="00C010D5">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C010D5" w:rsidRPr="00C010D5" w:rsidRDefault="00104C9E" w:rsidP="00C010D5">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 xml:space="preserve"> 2200.01.09 - Бюджетна програма „Съвети и консултации”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Отчет</w:t>
            </w:r>
          </w:p>
        </w:tc>
      </w:tr>
      <w:tr w:rsidR="00C010D5" w:rsidRPr="00C010D5" w:rsidTr="00C010D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jc w:val="center"/>
              <w:textAlignment w:val="auto"/>
              <w:rPr>
                <w:rFonts w:ascii="Times New Roman" w:hAnsi="Times New Roman"/>
                <w:b/>
                <w:bCs/>
                <w:color w:val="000000"/>
              </w:rPr>
            </w:pPr>
            <w:r w:rsidRPr="00C010D5">
              <w:rPr>
                <w:rFonts w:ascii="Times New Roman" w:hAnsi="Times New Roman"/>
                <w:b/>
                <w:bCs/>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1 347 959</w:t>
            </w:r>
          </w:p>
        </w:tc>
        <w:tc>
          <w:tcPr>
            <w:tcW w:w="128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1 347 959</w:t>
            </w:r>
          </w:p>
        </w:tc>
        <w:tc>
          <w:tcPr>
            <w:tcW w:w="112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2 701 835</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1 197 680</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1 197 680</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1 469 028</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150 279</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150 279</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632 557</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600 250</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1 036 000</w:t>
            </w:r>
          </w:p>
        </w:tc>
        <w:tc>
          <w:tcPr>
            <w:tcW w:w="128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1 036 000</w:t>
            </w:r>
          </w:p>
        </w:tc>
        <w:tc>
          <w:tcPr>
            <w:tcW w:w="112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556 649</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896 000</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896 000</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496 381</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140 000</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140 000</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60 268</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311 959</w:t>
            </w:r>
          </w:p>
        </w:tc>
        <w:tc>
          <w:tcPr>
            <w:tcW w:w="128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311 959</w:t>
            </w:r>
          </w:p>
        </w:tc>
        <w:tc>
          <w:tcPr>
            <w:tcW w:w="112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2 145 186</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301 680</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301 680</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972 647</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10 279</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10 279</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572 289</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600 250</w:t>
            </w:r>
          </w:p>
        </w:tc>
      </w:tr>
      <w:tr w:rsidR="00C010D5" w:rsidRPr="00C010D5" w:rsidTr="00C010D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2 052 695</w:t>
            </w:r>
          </w:p>
        </w:tc>
      </w:tr>
      <w:tr w:rsidR="00C010D5" w:rsidRPr="00C010D5" w:rsidTr="00C010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311 959</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311 959</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92 491</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i/>
                <w:iCs/>
                <w:color w:val="000000"/>
              </w:rPr>
            </w:pPr>
            <w:r w:rsidRPr="00C010D5">
              <w:rPr>
                <w:rFonts w:ascii="Times New Roman" w:hAnsi="Times New Roman"/>
                <w:i/>
                <w:iCs/>
                <w:color w:val="000000"/>
              </w:rPr>
              <w:t xml:space="preserve">Администрирани разходни показатели </w:t>
            </w:r>
            <w:r w:rsidRPr="00C010D5">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C010D5" w:rsidRPr="00C010D5" w:rsidRDefault="00C010D5" w:rsidP="00C010D5">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0</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1 036 000</w:t>
            </w:r>
          </w:p>
        </w:tc>
        <w:tc>
          <w:tcPr>
            <w:tcW w:w="128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1 036 000</w:t>
            </w:r>
          </w:p>
        </w:tc>
        <w:tc>
          <w:tcPr>
            <w:tcW w:w="112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556 649</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 </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both"/>
              <w:textAlignment w:val="auto"/>
              <w:rPr>
                <w:rFonts w:ascii="Times New Roman" w:hAnsi="Times New Roman"/>
                <w:b/>
                <w:bCs/>
                <w:color w:val="000000"/>
              </w:rPr>
            </w:pPr>
            <w:r w:rsidRPr="00C010D5">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C010D5" w:rsidRPr="00C010D5" w:rsidRDefault="00C010D5" w:rsidP="00C010D5">
            <w:pPr>
              <w:overflowPunct/>
              <w:autoSpaceDE/>
              <w:autoSpaceDN/>
              <w:adjustRightInd/>
              <w:textAlignment w:val="auto"/>
              <w:rPr>
                <w:rFonts w:ascii="Times New Roman" w:hAnsi="Times New Roman"/>
                <w:b/>
                <w:bCs/>
                <w:color w:val="000000"/>
              </w:rPr>
            </w:pPr>
            <w:r w:rsidRPr="00C010D5">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1 347 959</w:t>
            </w:r>
          </w:p>
        </w:tc>
        <w:tc>
          <w:tcPr>
            <w:tcW w:w="128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1 347 959</w:t>
            </w:r>
          </w:p>
        </w:tc>
        <w:tc>
          <w:tcPr>
            <w:tcW w:w="1120" w:type="dxa"/>
            <w:tcBorders>
              <w:top w:val="nil"/>
              <w:left w:val="nil"/>
              <w:bottom w:val="single" w:sz="4" w:space="0" w:color="auto"/>
              <w:right w:val="single" w:sz="4" w:space="0" w:color="auto"/>
            </w:tcBorders>
            <w:shd w:val="clear" w:color="000000" w:fill="E6E6E6"/>
            <w:noWrap/>
            <w:vAlign w:val="center"/>
            <w:hideMark/>
          </w:tcPr>
          <w:p w:rsidR="00C010D5" w:rsidRPr="00C010D5" w:rsidRDefault="00C010D5" w:rsidP="00C010D5">
            <w:pPr>
              <w:overflowPunct/>
              <w:autoSpaceDE/>
              <w:autoSpaceDN/>
              <w:adjustRightInd/>
              <w:jc w:val="right"/>
              <w:textAlignment w:val="auto"/>
              <w:rPr>
                <w:rFonts w:ascii="Times New Roman" w:hAnsi="Times New Roman"/>
                <w:b/>
                <w:bCs/>
                <w:color w:val="000000"/>
              </w:rPr>
            </w:pPr>
            <w:r w:rsidRPr="00C010D5">
              <w:rPr>
                <w:rFonts w:ascii="Times New Roman" w:hAnsi="Times New Roman"/>
                <w:b/>
                <w:bCs/>
                <w:color w:val="000000"/>
              </w:rPr>
              <w:t>2 701 835</w:t>
            </w:r>
          </w:p>
        </w:tc>
      </w:tr>
      <w:tr w:rsidR="00C010D5" w:rsidRPr="00C010D5" w:rsidTr="00C010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both"/>
              <w:textAlignment w:val="auto"/>
              <w:rPr>
                <w:rFonts w:ascii="Times New Roman" w:hAnsi="Times New Roman"/>
                <w:color w:val="000000"/>
              </w:rPr>
            </w:pPr>
            <w:r w:rsidRPr="00C010D5">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C010D5" w:rsidRPr="00C010D5" w:rsidRDefault="00C010D5" w:rsidP="00C010D5">
            <w:pPr>
              <w:overflowPunct/>
              <w:autoSpaceDE/>
              <w:autoSpaceDN/>
              <w:adjustRightInd/>
              <w:textAlignment w:val="auto"/>
              <w:rPr>
                <w:rFonts w:ascii="Times New Roman" w:hAnsi="Times New Roman"/>
                <w:color w:val="000000"/>
              </w:rPr>
            </w:pPr>
            <w:r w:rsidRPr="00C010D5">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70</w:t>
            </w:r>
          </w:p>
        </w:tc>
        <w:tc>
          <w:tcPr>
            <w:tcW w:w="128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70</w:t>
            </w:r>
          </w:p>
        </w:tc>
        <w:tc>
          <w:tcPr>
            <w:tcW w:w="1120" w:type="dxa"/>
            <w:tcBorders>
              <w:top w:val="nil"/>
              <w:left w:val="nil"/>
              <w:bottom w:val="single" w:sz="4" w:space="0" w:color="auto"/>
              <w:right w:val="single" w:sz="4" w:space="0" w:color="auto"/>
            </w:tcBorders>
            <w:shd w:val="clear" w:color="auto" w:fill="auto"/>
            <w:noWrap/>
            <w:vAlign w:val="center"/>
            <w:hideMark/>
          </w:tcPr>
          <w:p w:rsidR="00C010D5" w:rsidRPr="00C010D5" w:rsidRDefault="00C010D5" w:rsidP="00C010D5">
            <w:pPr>
              <w:overflowPunct/>
              <w:autoSpaceDE/>
              <w:autoSpaceDN/>
              <w:adjustRightInd/>
              <w:jc w:val="right"/>
              <w:textAlignment w:val="auto"/>
              <w:rPr>
                <w:rFonts w:ascii="Times New Roman" w:hAnsi="Times New Roman"/>
                <w:color w:val="000000"/>
              </w:rPr>
            </w:pPr>
            <w:r w:rsidRPr="00C010D5">
              <w:rPr>
                <w:rFonts w:ascii="Times New Roman" w:hAnsi="Times New Roman"/>
                <w:color w:val="000000"/>
              </w:rPr>
              <w:t>53</w:t>
            </w:r>
          </w:p>
        </w:tc>
      </w:tr>
    </w:tbl>
    <w:p w:rsidR="00C010D5" w:rsidRPr="00335442" w:rsidRDefault="00C010D5" w:rsidP="00335442">
      <w:pPr>
        <w:overflowPunct/>
        <w:autoSpaceDE/>
        <w:autoSpaceDN/>
        <w:adjustRightInd/>
        <w:ind w:firstLine="567"/>
        <w:contextualSpacing/>
        <w:jc w:val="both"/>
        <w:textAlignment w:val="auto"/>
        <w:rPr>
          <w:rFonts w:ascii="Times New Roman" w:eastAsia="Calibri" w:hAnsi="Times New Roman"/>
          <w:b/>
          <w:shd w:val="clear" w:color="auto" w:fill="FEFEFE"/>
          <w:lang w:val="bg-BG"/>
        </w:rPr>
      </w:pPr>
    </w:p>
    <w:p w:rsidR="00335442" w:rsidRPr="00335442" w:rsidRDefault="00335442" w:rsidP="00710A3D">
      <w:pPr>
        <w:numPr>
          <w:ilvl w:val="0"/>
          <w:numId w:val="51"/>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335442">
        <w:rPr>
          <w:rFonts w:ascii="Times New Roman" w:eastAsia="Calibri" w:hAnsi="Times New Roman"/>
          <w:b/>
          <w:shd w:val="clear" w:color="auto" w:fill="FEFEFE"/>
          <w:lang w:val="bg-BG"/>
        </w:rPr>
        <w:t>Отговорност за изпълнението на програмата</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335442">
        <w:rPr>
          <w:rFonts w:ascii="Times New Roman" w:eastAsia="Calibri" w:hAnsi="Times New Roman"/>
          <w:shd w:val="clear" w:color="auto" w:fill="FEFEFE"/>
          <w:lang w:val="bg-BG"/>
        </w:rPr>
        <w:t>За изпълнението на програмата отговарят ресорния заместник-министър и директорът на НССЗ.</w:t>
      </w:r>
    </w:p>
    <w:p w:rsidR="00335442" w:rsidRPr="00335442" w:rsidRDefault="00335442" w:rsidP="00335442">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9D7966" w:rsidRDefault="009D7966" w:rsidP="00DA4D40">
      <w:pPr>
        <w:pStyle w:val="Heading1"/>
        <w:numPr>
          <w:ilvl w:val="1"/>
          <w:numId w:val="3"/>
        </w:numPr>
        <w:tabs>
          <w:tab w:val="left" w:pos="0"/>
          <w:tab w:val="left" w:pos="567"/>
          <w:tab w:val="left" w:pos="851"/>
        </w:tabs>
        <w:spacing w:before="0"/>
        <w:ind w:left="0" w:firstLine="0"/>
        <w:jc w:val="both"/>
        <w:rPr>
          <w:rFonts w:cs="Times New Roman"/>
          <w:sz w:val="20"/>
          <w:szCs w:val="20"/>
          <w:lang w:val="bg-BG"/>
        </w:rPr>
      </w:pPr>
      <w:bookmarkStart w:id="24" w:name="_Toc16867779"/>
      <w:r w:rsidRPr="00D5064B">
        <w:rPr>
          <w:rFonts w:cs="Times New Roman"/>
          <w:sz w:val="20"/>
          <w:szCs w:val="20"/>
          <w:lang w:val="bg-BG"/>
        </w:rPr>
        <w:t>ПРЕГЛЕД НА ИЗПЪЛНЕНИЕТО НА БЮДЖЕТНА ПРОГРАМА</w:t>
      </w:r>
      <w:r>
        <w:rPr>
          <w:rFonts w:cs="Times New Roman"/>
          <w:sz w:val="20"/>
          <w:szCs w:val="20"/>
          <w:lang w:val="bg-BG"/>
        </w:rPr>
        <w:t xml:space="preserve"> </w:t>
      </w:r>
      <w:r w:rsidRPr="00D5064B">
        <w:rPr>
          <w:rFonts w:cs="Times New Roman"/>
          <w:sz w:val="20"/>
          <w:szCs w:val="20"/>
          <w:lang w:val="bg-BG"/>
        </w:rPr>
        <w:t>–</w:t>
      </w:r>
      <w:r>
        <w:rPr>
          <w:rFonts w:cs="Times New Roman"/>
          <w:sz w:val="20"/>
          <w:szCs w:val="20"/>
          <w:lang w:val="bg-BG"/>
        </w:rPr>
        <w:t xml:space="preserve"> </w:t>
      </w:r>
      <w:r w:rsidRPr="00D5064B">
        <w:rPr>
          <w:rFonts w:cs="Times New Roman"/>
          <w:sz w:val="20"/>
          <w:szCs w:val="20"/>
          <w:lang w:val="bg-BG"/>
        </w:rPr>
        <w:t>2200.01.</w:t>
      </w:r>
      <w:r w:rsidR="00DA4D40">
        <w:rPr>
          <w:rFonts w:cs="Times New Roman"/>
          <w:sz w:val="20"/>
          <w:szCs w:val="20"/>
          <w:lang w:val="bg-BG"/>
        </w:rPr>
        <w:t xml:space="preserve">10  </w:t>
      </w:r>
      <w:r w:rsidRPr="00D5064B">
        <w:rPr>
          <w:rFonts w:cs="Times New Roman"/>
          <w:sz w:val="20"/>
          <w:szCs w:val="20"/>
          <w:lang w:val="bg-BG"/>
        </w:rPr>
        <w:t xml:space="preserve"> „</w:t>
      </w:r>
      <w:r w:rsidRPr="009D7966">
        <w:rPr>
          <w:rFonts w:cs="Times New Roman"/>
          <w:sz w:val="20"/>
          <w:szCs w:val="20"/>
          <w:lang w:val="bg-BG"/>
        </w:rPr>
        <w:t xml:space="preserve">ЗЕМЕДЕЛСКА </w:t>
      </w:r>
      <w:r w:rsidR="00DA4D40">
        <w:rPr>
          <w:rFonts w:cs="Times New Roman"/>
          <w:sz w:val="20"/>
          <w:szCs w:val="20"/>
          <w:lang w:val="bg-BG"/>
        </w:rPr>
        <w:t xml:space="preserve">  </w:t>
      </w:r>
      <w:r w:rsidRPr="009D7966">
        <w:rPr>
          <w:rFonts w:cs="Times New Roman"/>
          <w:sz w:val="20"/>
          <w:szCs w:val="20"/>
          <w:lang w:val="bg-BG"/>
        </w:rPr>
        <w:t>ТЕХНИКА</w:t>
      </w:r>
      <w:r w:rsidRPr="00D5064B">
        <w:rPr>
          <w:rFonts w:cs="Times New Roman"/>
          <w:sz w:val="20"/>
          <w:szCs w:val="20"/>
          <w:lang w:val="bg-BG"/>
        </w:rPr>
        <w:t>“</w:t>
      </w:r>
      <w:bookmarkEnd w:id="24"/>
    </w:p>
    <w:p w:rsidR="001D0CAE" w:rsidRPr="001D0CAE" w:rsidRDefault="001D0CAE" w:rsidP="001D0CAE">
      <w:pPr>
        <w:rPr>
          <w:lang w:val="bg-BG"/>
        </w:rPr>
      </w:pPr>
    </w:p>
    <w:p w:rsidR="001D0CAE" w:rsidRPr="001D0CAE" w:rsidRDefault="001D0CAE" w:rsidP="00710A3D">
      <w:pPr>
        <w:numPr>
          <w:ilvl w:val="0"/>
          <w:numId w:val="52"/>
        </w:numPr>
        <w:overflowPunct/>
        <w:autoSpaceDE/>
        <w:autoSpaceDN/>
        <w:adjustRightInd/>
        <w:contextualSpacing/>
        <w:jc w:val="both"/>
        <w:textAlignment w:val="auto"/>
        <w:rPr>
          <w:rFonts w:ascii="Times New Roman" w:eastAsia="Calibri" w:hAnsi="Times New Roman"/>
          <w:b/>
          <w:shd w:val="clear" w:color="auto" w:fill="FEFEFE"/>
          <w:lang w:val="bg-BG"/>
        </w:rPr>
      </w:pPr>
      <w:r w:rsidRPr="001D0CAE">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1D0CAE" w:rsidRPr="001D0CAE" w:rsidRDefault="001D0CAE" w:rsidP="001D0CAE">
      <w:pPr>
        <w:widowControl w:val="0"/>
        <w:overflowPunct/>
        <w:ind w:firstLine="567"/>
        <w:contextualSpacing/>
        <w:jc w:val="both"/>
        <w:textAlignment w:val="auto"/>
        <w:rPr>
          <w:rFonts w:ascii="Times New Roman" w:hAnsi="Times New Roman"/>
          <w:bCs/>
          <w:lang w:val="bg-BG" w:eastAsia="bg-BG"/>
        </w:rPr>
      </w:pPr>
    </w:p>
    <w:p w:rsidR="001D0CAE" w:rsidRPr="001D0CAE" w:rsidRDefault="001D0CAE" w:rsidP="001D0CAE">
      <w:pPr>
        <w:widowControl w:val="0"/>
        <w:overflowPunct/>
        <w:ind w:firstLine="567"/>
        <w:contextualSpacing/>
        <w:jc w:val="both"/>
        <w:textAlignment w:val="auto"/>
        <w:rPr>
          <w:rFonts w:ascii="Times New Roman" w:hAnsi="Times New Roman"/>
          <w:bCs/>
          <w:lang w:val="bg-BG" w:eastAsia="bg-BG"/>
        </w:rPr>
      </w:pPr>
      <w:r w:rsidRPr="001D0CAE">
        <w:rPr>
          <w:rFonts w:ascii="Times New Roman" w:hAnsi="Times New Roman"/>
          <w:bCs/>
          <w:lang w:val="bg-BG" w:eastAsia="bg-BG"/>
        </w:rPr>
        <w:t>За отчетния период бе осъществен ефективен контрол на техническото състояние и безопасността на техниката по време на работа с нея и при движение по пътищата. Осигурена бе безопасността на земеделската техника преди пускането й на пазара чрез изпитване, изследване и сертифициране.</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Осъществява се ефективно административно обслужване на населението по отношение на регистрацията на техниката и правоспособността за работа с нея.</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rPr>
      </w:pPr>
    </w:p>
    <w:p w:rsidR="001D0CAE" w:rsidRPr="001D0CAE" w:rsidRDefault="001D0CAE" w:rsidP="00710A3D">
      <w:pPr>
        <w:numPr>
          <w:ilvl w:val="0"/>
          <w:numId w:val="52"/>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D0CAE">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Регистрация на земеделска и горска техника;</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Контрол по техническото състояние и безопасността на техниката;</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Технически прегледи на техниката;</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Придобиване и отнемане на правоспособност за работа с техниката и издаване на свидетелства.</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Контрол на пазара за наличие на одобрение на типа и съответствие с одобрения тип на нови колесни трактори, верижни трактори, ремаркета и сменяема прикачна техника, системи, компоненти и отделни технически възли.</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Законът за регистрация и контрол на земеделската и горската техника (ЗРКЗГТ) има за цел осигуряването на безопасността на земеделската и горска техника преди пускането и на пазара чрез изпитване, одобряване на типа и сертифициране. По отношение на това дейността на отдел „Контрол и техническа инспекция“ бе насочена към въвеждане и прилагане на европейските изисквания за осигуряване на безопасна и опазваща околната среда земеделска техника.</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D0CAE">
        <w:rPr>
          <w:rFonts w:ascii="Times New Roman" w:eastAsia="Calibri" w:hAnsi="Times New Roman"/>
          <w:shd w:val="clear" w:color="auto" w:fill="FEFEFE"/>
          <w:lang w:val="bg-BG"/>
        </w:rPr>
        <w:t>В нормативната база – приета е Наредба № 1 от 15.02.2019 г.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6757DB" w:rsidRDefault="001D0CAE" w:rsidP="00710A3D">
      <w:pPr>
        <w:numPr>
          <w:ilvl w:val="0"/>
          <w:numId w:val="52"/>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1D0CAE" w:rsidRPr="001D0CAE" w:rsidRDefault="00C010D5"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Pr>
          <w:rFonts w:ascii="Times New Roman" w:eastAsia="Calibri" w:hAnsi="Times New Roman"/>
          <w:shd w:val="clear" w:color="auto" w:fill="FEFEFE"/>
          <w:lang w:val="bg-BG"/>
        </w:rPr>
        <w:t>По програмата няма отчетени администрирани разходи.</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1D0CAE" w:rsidRDefault="001D0CAE" w:rsidP="00710A3D">
      <w:pPr>
        <w:numPr>
          <w:ilvl w:val="0"/>
          <w:numId w:val="52"/>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D0CAE">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tbl>
      <w:tblPr>
        <w:tblW w:w="9460" w:type="dxa"/>
        <w:jc w:val="center"/>
        <w:tblLook w:val="04A0" w:firstRow="1" w:lastRow="0" w:firstColumn="1" w:lastColumn="0" w:noHBand="0" w:noVBand="1"/>
      </w:tblPr>
      <w:tblGrid>
        <w:gridCol w:w="416"/>
        <w:gridCol w:w="5338"/>
        <w:gridCol w:w="1400"/>
        <w:gridCol w:w="1220"/>
        <w:gridCol w:w="1260"/>
      </w:tblGrid>
      <w:tr w:rsidR="001D0CAE" w:rsidRPr="001D0CAE" w:rsidTr="001D0CAE">
        <w:trPr>
          <w:trHeight w:val="255"/>
          <w:jc w:val="center"/>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ПОКАЗАТЕЛИТЕ ЗА ИЗПЪЛНЕНИЕ</w:t>
            </w:r>
          </w:p>
        </w:tc>
        <w:tc>
          <w:tcPr>
            <w:tcW w:w="3880"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D0CAE" w:rsidRPr="001D0CAE" w:rsidRDefault="001D0CAE" w:rsidP="001D0CAE">
            <w:pPr>
              <w:overflowPunct/>
              <w:autoSpaceDE/>
              <w:autoSpaceDN/>
              <w:adjustRightInd/>
              <w:jc w:val="center"/>
              <w:textAlignment w:val="auto"/>
              <w:rPr>
                <w:rFonts w:ascii="Times New Roman" w:hAnsi="Times New Roman"/>
                <w:b/>
                <w:bCs/>
                <w:color w:val="000000"/>
                <w:lang w:val="bg-BG"/>
              </w:rPr>
            </w:pPr>
            <w:r w:rsidRPr="001D0CAE">
              <w:rPr>
                <w:rFonts w:ascii="Times New Roman" w:hAnsi="Times New Roman"/>
                <w:b/>
                <w:bCs/>
                <w:color w:val="000000"/>
                <w:lang w:val="bg-BG"/>
              </w:rPr>
              <w:t>Целева стойност</w:t>
            </w:r>
          </w:p>
        </w:tc>
      </w:tr>
      <w:tr w:rsidR="001D0CAE" w:rsidRPr="001D0CAE" w:rsidTr="001D0CAE">
        <w:trPr>
          <w:trHeight w:val="255"/>
          <w:jc w:val="center"/>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D0CAE" w:rsidRPr="001D0CAE" w:rsidRDefault="001D0CAE" w:rsidP="001D0CAE">
            <w:pPr>
              <w:overflowPunct/>
              <w:autoSpaceDE/>
              <w:autoSpaceDN/>
              <w:adjustRightInd/>
              <w:jc w:val="center"/>
              <w:textAlignment w:val="auto"/>
              <w:rPr>
                <w:rFonts w:ascii="Times New Roman" w:hAnsi="Times New Roman"/>
                <w:b/>
                <w:bCs/>
                <w:color w:val="000000"/>
                <w:lang w:val="bg-BG"/>
              </w:rPr>
            </w:pPr>
            <w:r w:rsidRPr="001D0CAE">
              <w:rPr>
                <w:rFonts w:ascii="Times New Roman" w:hAnsi="Times New Roman"/>
                <w:b/>
                <w:bCs/>
                <w:color w:val="000000"/>
                <w:lang w:val="bg-BG"/>
              </w:rPr>
              <w:t>Бюджетна програма - 2200.01.10 "Земеделска техника"</w:t>
            </w:r>
          </w:p>
        </w:tc>
        <w:tc>
          <w:tcPr>
            <w:tcW w:w="3880" w:type="dxa"/>
            <w:gridSpan w:val="3"/>
            <w:vMerge/>
            <w:tcBorders>
              <w:top w:val="single" w:sz="4" w:space="0" w:color="auto"/>
              <w:left w:val="single" w:sz="4" w:space="0" w:color="auto"/>
              <w:bottom w:val="single" w:sz="4" w:space="0" w:color="auto"/>
              <w:right w:val="single" w:sz="4" w:space="0" w:color="auto"/>
            </w:tcBorders>
            <w:vAlign w:val="center"/>
            <w:hideMark/>
          </w:tcPr>
          <w:p w:rsidR="001D0CAE" w:rsidRPr="001D0CAE" w:rsidRDefault="001D0CAE" w:rsidP="001D0CAE">
            <w:pPr>
              <w:overflowPunct/>
              <w:autoSpaceDE/>
              <w:autoSpaceDN/>
              <w:adjustRightInd/>
              <w:textAlignment w:val="auto"/>
              <w:rPr>
                <w:rFonts w:ascii="Times New Roman" w:hAnsi="Times New Roman"/>
                <w:b/>
                <w:bCs/>
                <w:color w:val="000000"/>
                <w:lang w:val="bg-BG"/>
              </w:rPr>
            </w:pPr>
          </w:p>
        </w:tc>
      </w:tr>
      <w:tr w:rsidR="001D0CAE" w:rsidRPr="001D0CAE" w:rsidTr="001D0CAE">
        <w:trPr>
          <w:trHeight w:val="510"/>
          <w:jc w:val="center"/>
        </w:trPr>
        <w:tc>
          <w:tcPr>
            <w:tcW w:w="242" w:type="dxa"/>
            <w:tcBorders>
              <w:top w:val="nil"/>
              <w:left w:val="single" w:sz="4" w:space="0" w:color="auto"/>
              <w:bottom w:val="single" w:sz="4" w:space="0" w:color="auto"/>
              <w:right w:val="single" w:sz="4" w:space="0" w:color="auto"/>
            </w:tcBorders>
            <w:shd w:val="clear" w:color="000000" w:fill="FCD5B4"/>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lastRenderedPageBreak/>
              <w:t>№</w:t>
            </w:r>
          </w:p>
        </w:tc>
        <w:tc>
          <w:tcPr>
            <w:tcW w:w="5338" w:type="dxa"/>
            <w:tcBorders>
              <w:top w:val="nil"/>
              <w:left w:val="nil"/>
              <w:bottom w:val="single" w:sz="4" w:space="0" w:color="auto"/>
              <w:right w:val="single" w:sz="4" w:space="0" w:color="auto"/>
            </w:tcBorders>
            <w:shd w:val="clear" w:color="000000" w:fill="FCD5B4"/>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Показатели за изпълнение</w:t>
            </w:r>
          </w:p>
        </w:tc>
        <w:tc>
          <w:tcPr>
            <w:tcW w:w="1400" w:type="dxa"/>
            <w:tcBorders>
              <w:top w:val="nil"/>
              <w:left w:val="nil"/>
              <w:bottom w:val="single" w:sz="4" w:space="0" w:color="auto"/>
              <w:right w:val="single" w:sz="4" w:space="0" w:color="auto"/>
            </w:tcBorders>
            <w:shd w:val="clear" w:color="000000" w:fill="FCD5B4"/>
            <w:vAlign w:val="center"/>
            <w:hideMark/>
          </w:tcPr>
          <w:p w:rsidR="001D0CAE" w:rsidRPr="001D0CAE" w:rsidRDefault="001D0CAE" w:rsidP="001D0CAE">
            <w:pPr>
              <w:overflowPunct/>
              <w:autoSpaceDE/>
              <w:autoSpaceDN/>
              <w:adjustRightInd/>
              <w:jc w:val="center"/>
              <w:textAlignment w:val="auto"/>
              <w:rPr>
                <w:rFonts w:ascii="Times New Roman" w:hAnsi="Times New Roman"/>
                <w:b/>
                <w:bCs/>
                <w:color w:val="000000"/>
                <w:lang w:val="bg-BG"/>
              </w:rPr>
            </w:pPr>
            <w:r w:rsidRPr="001D0CAE">
              <w:rPr>
                <w:rFonts w:ascii="Times New Roman" w:hAnsi="Times New Roman"/>
                <w:b/>
                <w:bCs/>
                <w:color w:val="000000"/>
                <w:lang w:val="bg-BG"/>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1D0CAE" w:rsidRPr="001D0CAE" w:rsidRDefault="001D0CAE" w:rsidP="001D0CAE">
            <w:pPr>
              <w:overflowPunct/>
              <w:autoSpaceDE/>
              <w:autoSpaceDN/>
              <w:adjustRightInd/>
              <w:jc w:val="center"/>
              <w:textAlignment w:val="auto"/>
              <w:rPr>
                <w:rFonts w:ascii="Times New Roman" w:hAnsi="Times New Roman"/>
                <w:b/>
                <w:bCs/>
                <w:color w:val="000000"/>
                <w:lang w:val="bg-BG"/>
              </w:rPr>
            </w:pPr>
            <w:r w:rsidRPr="001D0CAE">
              <w:rPr>
                <w:rFonts w:ascii="Times New Roman" w:hAnsi="Times New Roman"/>
                <w:b/>
                <w:bCs/>
                <w:color w:val="000000"/>
                <w:lang w:val="bg-BG"/>
              </w:rPr>
              <w:t xml:space="preserve">Бюджет </w:t>
            </w:r>
            <w:r w:rsidRPr="001D0CAE">
              <w:rPr>
                <w:rFonts w:ascii="Times New Roman" w:hAnsi="Times New Roman"/>
                <w:b/>
                <w:bCs/>
                <w:color w:val="000000"/>
                <w:lang w:val="bg-BG"/>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1D0CAE" w:rsidRPr="001D0CAE" w:rsidRDefault="001D0CAE" w:rsidP="001D0CAE">
            <w:pPr>
              <w:overflowPunct/>
              <w:autoSpaceDE/>
              <w:autoSpaceDN/>
              <w:adjustRightInd/>
              <w:jc w:val="center"/>
              <w:textAlignment w:val="auto"/>
              <w:rPr>
                <w:rFonts w:ascii="Times New Roman" w:hAnsi="Times New Roman"/>
                <w:b/>
                <w:bCs/>
                <w:color w:val="000000"/>
                <w:lang w:val="bg-BG"/>
              </w:rPr>
            </w:pPr>
            <w:r w:rsidRPr="001D0CAE">
              <w:rPr>
                <w:rFonts w:ascii="Times New Roman" w:hAnsi="Times New Roman"/>
                <w:b/>
                <w:bCs/>
                <w:color w:val="000000"/>
                <w:lang w:val="bg-BG"/>
              </w:rPr>
              <w:t xml:space="preserve">Отчет </w:t>
            </w:r>
            <w:r w:rsidRPr="001D0CAE">
              <w:rPr>
                <w:rFonts w:ascii="Times New Roman" w:hAnsi="Times New Roman"/>
                <w:b/>
                <w:bCs/>
                <w:color w:val="000000"/>
                <w:lang w:val="bg-BG"/>
              </w:rPr>
              <w:br/>
              <w:t>30.06.2019 г.</w:t>
            </w:r>
          </w:p>
        </w:tc>
      </w:tr>
      <w:tr w:rsidR="001D0CAE" w:rsidRPr="001D0CAE" w:rsidTr="001D0CAE">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1</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Общ брой регистрирана техника</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320 000</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343 585</w:t>
            </w:r>
          </w:p>
        </w:tc>
      </w:tr>
      <w:tr w:rsidR="001D0CAE" w:rsidRPr="001D0CAE" w:rsidTr="001D0CAE">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2</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Общ брой издадени свидетелства за регистрация</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37 000</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13 002</w:t>
            </w:r>
          </w:p>
        </w:tc>
      </w:tr>
      <w:tr w:rsidR="001D0CAE" w:rsidRPr="001D0CAE" w:rsidTr="001D0CAE">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3</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Общ брой проведени технически прегледи</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122 000</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83 415</w:t>
            </w:r>
          </w:p>
        </w:tc>
      </w:tr>
      <w:tr w:rsidR="001D0CAE" w:rsidRPr="001D0CAE" w:rsidTr="001D0CAE">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4</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Общ брой издадени свидетелства за правоспособност</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5 000</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3 037</w:t>
            </w:r>
          </w:p>
        </w:tc>
      </w:tr>
      <w:tr w:rsidR="001D0CAE" w:rsidRPr="001D0CAE" w:rsidTr="001D0CAE">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5</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Общ брой проверени машини  при работа и транспорт</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11 000</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3 577</w:t>
            </w:r>
          </w:p>
        </w:tc>
      </w:tr>
      <w:tr w:rsidR="001D0CAE" w:rsidRPr="001D0CAE" w:rsidTr="001D0CAE">
        <w:trPr>
          <w:trHeight w:val="255"/>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6</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Общ брой изпитани машини</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900</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860</w:t>
            </w:r>
          </w:p>
        </w:tc>
      </w:tr>
      <w:tr w:rsidR="001D0CAE" w:rsidRPr="001D0CAE" w:rsidTr="001D0CAE">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7</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Общ брой проверени машини за наличие на сертификат за одобрение на типа и съответствието</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Брой</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3 000</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922</w:t>
            </w:r>
          </w:p>
        </w:tc>
      </w:tr>
      <w:tr w:rsidR="001D0CAE" w:rsidRPr="001D0CAE" w:rsidTr="001D0CAE">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8</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Машини, преминали  годишен технически преглед спрямо регистрираните</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65%</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lang w:val="bg-BG"/>
              </w:rPr>
            </w:pPr>
            <w:r w:rsidRPr="001D0CAE">
              <w:rPr>
                <w:rFonts w:ascii="Times New Roman" w:hAnsi="Times New Roman"/>
                <w:lang w:val="bg-BG"/>
              </w:rPr>
              <w:t>26</w:t>
            </w:r>
          </w:p>
        </w:tc>
      </w:tr>
      <w:tr w:rsidR="001D0CAE" w:rsidRPr="001D0CAE" w:rsidTr="001D0CAE">
        <w:trPr>
          <w:trHeight w:val="510"/>
          <w:jc w:val="center"/>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10</w:t>
            </w:r>
          </w:p>
        </w:tc>
        <w:tc>
          <w:tcPr>
            <w:tcW w:w="5338" w:type="dxa"/>
            <w:tcBorders>
              <w:top w:val="nil"/>
              <w:left w:val="nil"/>
              <w:bottom w:val="single" w:sz="4" w:space="0" w:color="auto"/>
              <w:right w:val="single" w:sz="4" w:space="0" w:color="auto"/>
            </w:tcBorders>
            <w:shd w:val="clear" w:color="auto" w:fill="auto"/>
            <w:vAlign w:val="center"/>
            <w:hideMark/>
          </w:tcPr>
          <w:p w:rsidR="001D0CAE" w:rsidRPr="001D0CAE" w:rsidRDefault="001D0CAE" w:rsidP="001D0CAE">
            <w:pPr>
              <w:overflowPunct/>
              <w:autoSpaceDE/>
              <w:autoSpaceDN/>
              <w:adjustRightInd/>
              <w:textAlignment w:val="auto"/>
              <w:rPr>
                <w:rFonts w:ascii="Times New Roman" w:hAnsi="Times New Roman"/>
                <w:color w:val="000000"/>
                <w:lang w:val="bg-BG"/>
              </w:rPr>
            </w:pPr>
            <w:r w:rsidRPr="001D0CAE">
              <w:rPr>
                <w:rFonts w:ascii="Times New Roman" w:hAnsi="Times New Roman"/>
                <w:color w:val="000000"/>
                <w:lang w:val="bg-BG"/>
              </w:rPr>
              <w:t>Проверени машини при работа и транспорт спрямо регистрираните</w:t>
            </w:r>
          </w:p>
        </w:tc>
        <w:tc>
          <w:tcPr>
            <w:tcW w:w="140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w:t>
            </w:r>
          </w:p>
        </w:tc>
        <w:tc>
          <w:tcPr>
            <w:tcW w:w="122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7%</w:t>
            </w:r>
          </w:p>
        </w:tc>
        <w:tc>
          <w:tcPr>
            <w:tcW w:w="1260" w:type="dxa"/>
            <w:tcBorders>
              <w:top w:val="nil"/>
              <w:left w:val="nil"/>
              <w:bottom w:val="single" w:sz="4" w:space="0" w:color="auto"/>
              <w:right w:val="single" w:sz="4" w:space="0" w:color="auto"/>
            </w:tcBorders>
            <w:shd w:val="clear" w:color="auto" w:fill="auto"/>
            <w:noWrap/>
            <w:vAlign w:val="center"/>
            <w:hideMark/>
          </w:tcPr>
          <w:p w:rsidR="001D0CAE" w:rsidRPr="001D0CAE" w:rsidRDefault="001D0CAE" w:rsidP="001D0CAE">
            <w:pPr>
              <w:overflowPunct/>
              <w:autoSpaceDE/>
              <w:autoSpaceDN/>
              <w:adjustRightInd/>
              <w:jc w:val="center"/>
              <w:textAlignment w:val="auto"/>
              <w:rPr>
                <w:rFonts w:ascii="Times New Roman" w:hAnsi="Times New Roman"/>
                <w:color w:val="000000"/>
                <w:lang w:val="bg-BG"/>
              </w:rPr>
            </w:pPr>
            <w:r w:rsidRPr="001D0CAE">
              <w:rPr>
                <w:rFonts w:ascii="Times New Roman" w:hAnsi="Times New Roman"/>
                <w:color w:val="000000"/>
                <w:lang w:val="bg-BG"/>
              </w:rPr>
              <w:t>1</w:t>
            </w:r>
          </w:p>
        </w:tc>
      </w:tr>
    </w:tbl>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755F51" w:rsidRDefault="001D0CAE" w:rsidP="001D0CAE">
      <w:pPr>
        <w:numPr>
          <w:ilvl w:val="0"/>
          <w:numId w:val="12"/>
        </w:numPr>
        <w:overflowPunct/>
        <w:autoSpaceDE/>
        <w:autoSpaceDN/>
        <w:adjustRightInd/>
        <w:ind w:left="0" w:firstLine="567"/>
        <w:contextualSpacing/>
        <w:jc w:val="both"/>
        <w:textAlignment w:val="auto"/>
        <w:rPr>
          <w:rFonts w:ascii="Times New Roman" w:eastAsia="Calibri" w:hAnsi="Times New Roman"/>
          <w:lang w:val="bg-BG"/>
        </w:rPr>
      </w:pPr>
      <w:r w:rsidRPr="00755F51">
        <w:rPr>
          <w:rFonts w:ascii="Times New Roman" w:eastAsia="Calibri" w:hAnsi="Times New Roman"/>
          <w:lang w:val="bg-BG"/>
        </w:rPr>
        <w:t>Кратко описание на показателите за изпълнение</w:t>
      </w:r>
    </w:p>
    <w:p w:rsidR="001D0CAE" w:rsidRPr="00755F51" w:rsidRDefault="001D0CAE" w:rsidP="001D0CAE">
      <w:pPr>
        <w:numPr>
          <w:ilvl w:val="0"/>
          <w:numId w:val="12"/>
        </w:numPr>
        <w:overflowPunct/>
        <w:autoSpaceDE/>
        <w:autoSpaceDN/>
        <w:adjustRightInd/>
        <w:ind w:left="0" w:firstLine="567"/>
        <w:contextualSpacing/>
        <w:jc w:val="both"/>
        <w:textAlignment w:val="auto"/>
        <w:rPr>
          <w:rFonts w:ascii="Times New Roman" w:eastAsia="Calibri" w:hAnsi="Times New Roman"/>
          <w:lang w:val="bg-BG"/>
        </w:rPr>
      </w:pPr>
      <w:r w:rsidRPr="00755F51">
        <w:rPr>
          <w:rFonts w:ascii="Times New Roman" w:eastAsia="Calibri" w:hAnsi="Times New Roman"/>
          <w:lang w:val="bg-BG"/>
        </w:rPr>
        <w:t>Източници на информацията за данните по показателите за изпълнение</w:t>
      </w:r>
    </w:p>
    <w:p w:rsidR="001D0CAE" w:rsidRDefault="001D0CAE" w:rsidP="001D0CAE">
      <w:pPr>
        <w:overflowPunct/>
        <w:autoSpaceDE/>
        <w:autoSpaceDN/>
        <w:adjustRightInd/>
        <w:ind w:firstLine="567"/>
        <w:contextualSpacing/>
        <w:jc w:val="both"/>
        <w:textAlignment w:val="auto"/>
        <w:rPr>
          <w:rFonts w:ascii="Times New Roman" w:eastAsia="Calibri" w:hAnsi="Times New Roman"/>
          <w:lang w:val="bg-BG"/>
        </w:rPr>
      </w:pPr>
      <w:r w:rsidRPr="001D0CAE">
        <w:rPr>
          <w:rFonts w:ascii="Times New Roman" w:eastAsia="Calibri" w:hAnsi="Times New Roman"/>
          <w:lang w:val="bg-BG"/>
        </w:rPr>
        <w:t xml:space="preserve">Информацията е налична и се съхранява от Главна дирекция „Земеделие и регионална политика„ и Областните дирекции „Земеделие“ </w:t>
      </w:r>
    </w:p>
    <w:p w:rsidR="00755F51" w:rsidRPr="001D0CAE" w:rsidRDefault="00755F51" w:rsidP="001D0CAE">
      <w:pPr>
        <w:overflowPunct/>
        <w:autoSpaceDE/>
        <w:autoSpaceDN/>
        <w:adjustRightInd/>
        <w:ind w:firstLine="567"/>
        <w:contextualSpacing/>
        <w:jc w:val="both"/>
        <w:textAlignment w:val="auto"/>
        <w:rPr>
          <w:rFonts w:ascii="Times New Roman" w:eastAsia="Calibri" w:hAnsi="Times New Roman"/>
          <w:lang w:val="bg-BG"/>
        </w:rPr>
      </w:pPr>
    </w:p>
    <w:p w:rsidR="001D0CAE" w:rsidRPr="001D0CAE" w:rsidRDefault="001D0CAE" w:rsidP="00710A3D">
      <w:pPr>
        <w:numPr>
          <w:ilvl w:val="0"/>
          <w:numId w:val="52"/>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D0CAE">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1D0CAE" w:rsidRPr="001D0CAE" w:rsidRDefault="001D0CAE" w:rsidP="00755F5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6757DB" w:rsidRDefault="001D0CAE" w:rsidP="00710A3D">
      <w:pPr>
        <w:numPr>
          <w:ilvl w:val="0"/>
          <w:numId w:val="52"/>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623CC6" w:rsidRPr="00623CC6" w:rsidTr="00623CC6">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623CC6" w:rsidRPr="00623CC6" w:rsidRDefault="00104C9E" w:rsidP="00623CC6">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2200.01.10 - Бюджетна програма „Земеделска техника”</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Отчет</w:t>
            </w:r>
          </w:p>
        </w:tc>
      </w:tr>
      <w:tr w:rsidR="00623CC6" w:rsidRPr="00623CC6" w:rsidTr="00623CC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jc w:val="center"/>
              <w:textAlignment w:val="auto"/>
              <w:rPr>
                <w:rFonts w:ascii="Times New Roman" w:hAnsi="Times New Roman"/>
                <w:b/>
                <w:bCs/>
                <w:color w:val="000000"/>
              </w:rPr>
            </w:pPr>
            <w:r w:rsidRPr="00623CC6">
              <w:rPr>
                <w:rFonts w:ascii="Times New Roman" w:hAnsi="Times New Roman"/>
                <w:b/>
                <w:bCs/>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28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12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195 041</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416 000</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416 000</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179 808</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320 000</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320 000</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15 233</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0</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28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12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195 041</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416 000</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416 000</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179 808</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320 000</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320 000</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15 233</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i/>
                <w:iCs/>
                <w:color w:val="000000"/>
              </w:rPr>
            </w:pPr>
            <w:r w:rsidRPr="00623CC6">
              <w:rPr>
                <w:rFonts w:ascii="Times New Roman" w:hAnsi="Times New Roman"/>
                <w:i/>
                <w:iCs/>
                <w:color w:val="000000"/>
              </w:rPr>
              <w:t xml:space="preserve">Администрирани разходни показатели </w:t>
            </w:r>
            <w:r w:rsidRPr="00623CC6">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623CC6" w:rsidRPr="00623CC6" w:rsidRDefault="00623CC6" w:rsidP="00623CC6">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0</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28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12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195 041</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 </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both"/>
              <w:textAlignment w:val="auto"/>
              <w:rPr>
                <w:rFonts w:ascii="Times New Roman" w:hAnsi="Times New Roman"/>
                <w:b/>
                <w:bCs/>
                <w:color w:val="000000"/>
              </w:rPr>
            </w:pPr>
            <w:r w:rsidRPr="00623CC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623CC6" w:rsidRPr="00623CC6" w:rsidRDefault="00623CC6" w:rsidP="00623CC6">
            <w:pPr>
              <w:overflowPunct/>
              <w:autoSpaceDE/>
              <w:autoSpaceDN/>
              <w:adjustRightInd/>
              <w:textAlignment w:val="auto"/>
              <w:rPr>
                <w:rFonts w:ascii="Times New Roman" w:hAnsi="Times New Roman"/>
                <w:b/>
                <w:bCs/>
                <w:color w:val="000000"/>
              </w:rPr>
            </w:pPr>
            <w:r w:rsidRPr="00623CC6">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28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736 000</w:t>
            </w:r>
          </w:p>
        </w:tc>
        <w:tc>
          <w:tcPr>
            <w:tcW w:w="1120" w:type="dxa"/>
            <w:tcBorders>
              <w:top w:val="nil"/>
              <w:left w:val="nil"/>
              <w:bottom w:val="single" w:sz="4" w:space="0" w:color="auto"/>
              <w:right w:val="single" w:sz="4" w:space="0" w:color="auto"/>
            </w:tcBorders>
            <w:shd w:val="clear" w:color="000000" w:fill="E6E6E6"/>
            <w:noWrap/>
            <w:vAlign w:val="center"/>
            <w:hideMark/>
          </w:tcPr>
          <w:p w:rsidR="00623CC6" w:rsidRPr="00623CC6" w:rsidRDefault="00623CC6" w:rsidP="00623CC6">
            <w:pPr>
              <w:overflowPunct/>
              <w:autoSpaceDE/>
              <w:autoSpaceDN/>
              <w:adjustRightInd/>
              <w:jc w:val="right"/>
              <w:textAlignment w:val="auto"/>
              <w:rPr>
                <w:rFonts w:ascii="Times New Roman" w:hAnsi="Times New Roman"/>
                <w:b/>
                <w:bCs/>
                <w:color w:val="000000"/>
              </w:rPr>
            </w:pPr>
            <w:r w:rsidRPr="00623CC6">
              <w:rPr>
                <w:rFonts w:ascii="Times New Roman" w:hAnsi="Times New Roman"/>
                <w:b/>
                <w:bCs/>
                <w:color w:val="000000"/>
              </w:rPr>
              <w:t>195 041</w:t>
            </w:r>
          </w:p>
        </w:tc>
      </w:tr>
      <w:tr w:rsidR="00623CC6" w:rsidRPr="00623CC6" w:rsidTr="00623CC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both"/>
              <w:textAlignment w:val="auto"/>
              <w:rPr>
                <w:rFonts w:ascii="Times New Roman" w:hAnsi="Times New Roman"/>
                <w:color w:val="000000"/>
              </w:rPr>
            </w:pPr>
            <w:r w:rsidRPr="00623CC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23CC6" w:rsidRPr="00623CC6" w:rsidRDefault="00623CC6" w:rsidP="00623CC6">
            <w:pPr>
              <w:overflowPunct/>
              <w:autoSpaceDE/>
              <w:autoSpaceDN/>
              <w:adjustRightInd/>
              <w:textAlignment w:val="auto"/>
              <w:rPr>
                <w:rFonts w:ascii="Times New Roman" w:hAnsi="Times New Roman"/>
                <w:color w:val="000000"/>
              </w:rPr>
            </w:pPr>
            <w:r w:rsidRPr="00623CC6">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25</w:t>
            </w:r>
          </w:p>
        </w:tc>
        <w:tc>
          <w:tcPr>
            <w:tcW w:w="128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25</w:t>
            </w:r>
          </w:p>
        </w:tc>
        <w:tc>
          <w:tcPr>
            <w:tcW w:w="1120" w:type="dxa"/>
            <w:tcBorders>
              <w:top w:val="nil"/>
              <w:left w:val="nil"/>
              <w:bottom w:val="single" w:sz="4" w:space="0" w:color="auto"/>
              <w:right w:val="single" w:sz="4" w:space="0" w:color="auto"/>
            </w:tcBorders>
            <w:shd w:val="clear" w:color="auto" w:fill="auto"/>
            <w:noWrap/>
            <w:vAlign w:val="center"/>
            <w:hideMark/>
          </w:tcPr>
          <w:p w:rsidR="00623CC6" w:rsidRPr="00623CC6" w:rsidRDefault="00623CC6" w:rsidP="00623CC6">
            <w:pPr>
              <w:overflowPunct/>
              <w:autoSpaceDE/>
              <w:autoSpaceDN/>
              <w:adjustRightInd/>
              <w:jc w:val="right"/>
              <w:textAlignment w:val="auto"/>
              <w:rPr>
                <w:rFonts w:ascii="Times New Roman" w:hAnsi="Times New Roman"/>
                <w:color w:val="000000"/>
              </w:rPr>
            </w:pPr>
            <w:r w:rsidRPr="00623CC6">
              <w:rPr>
                <w:rFonts w:ascii="Times New Roman" w:hAnsi="Times New Roman"/>
                <w:color w:val="000000"/>
              </w:rPr>
              <w:t>20</w:t>
            </w:r>
          </w:p>
        </w:tc>
      </w:tr>
    </w:tbl>
    <w:p w:rsidR="001D0CAE" w:rsidRPr="001D0CAE" w:rsidRDefault="001D0CAE" w:rsidP="00755F5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1D0CAE" w:rsidRDefault="001D0CAE" w:rsidP="00710A3D">
      <w:pPr>
        <w:numPr>
          <w:ilvl w:val="0"/>
          <w:numId w:val="52"/>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D0CAE">
        <w:rPr>
          <w:rFonts w:ascii="Times New Roman" w:eastAsia="Calibri" w:hAnsi="Times New Roman"/>
          <w:b/>
          <w:shd w:val="clear" w:color="auto" w:fill="FEFEFE"/>
          <w:lang w:val="bg-BG"/>
        </w:rPr>
        <w:t>Отговорност за изпълнението на програмата</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lang w:val="bg-BG"/>
        </w:rPr>
      </w:pPr>
      <w:r w:rsidRPr="001D0CAE">
        <w:rPr>
          <w:rFonts w:ascii="Times New Roman" w:eastAsia="Calibri" w:hAnsi="Times New Roman"/>
          <w:lang w:val="bg-BG"/>
        </w:rPr>
        <w:t>Изпълнението на програмата се ръководи от ресорен заместник-министър. Отговорност за изпълнение на програмата носят главния директор на дирекция „Земеделие и регионална политика“ и директорите на областните дирекции по земеделие.</w:t>
      </w: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1D0CAE" w:rsidRDefault="001D0CAE" w:rsidP="001D0CA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D0CAE" w:rsidRPr="001D0CAE" w:rsidRDefault="001D0CAE" w:rsidP="001D0CAE">
      <w:pPr>
        <w:overflowPunct/>
        <w:autoSpaceDE/>
        <w:autoSpaceDN/>
        <w:adjustRightInd/>
        <w:ind w:firstLine="567"/>
        <w:contextualSpacing/>
        <w:jc w:val="both"/>
        <w:textAlignment w:val="auto"/>
        <w:rPr>
          <w:rFonts w:ascii="Times New Roman" w:hAnsi="Times New Roman"/>
          <w:lang w:eastAsia="bg-BG"/>
        </w:rPr>
      </w:pPr>
    </w:p>
    <w:p w:rsidR="00AB0450" w:rsidRDefault="00AB0450" w:rsidP="00AB0450">
      <w:pPr>
        <w:pStyle w:val="Heading1"/>
        <w:numPr>
          <w:ilvl w:val="1"/>
          <w:numId w:val="3"/>
        </w:numPr>
        <w:tabs>
          <w:tab w:val="left" w:pos="0"/>
          <w:tab w:val="left" w:pos="284"/>
          <w:tab w:val="left" w:pos="851"/>
        </w:tabs>
        <w:spacing w:before="0"/>
        <w:ind w:left="0" w:firstLine="0"/>
        <w:jc w:val="both"/>
        <w:rPr>
          <w:rFonts w:cs="Times New Roman"/>
          <w:sz w:val="20"/>
          <w:szCs w:val="20"/>
          <w:lang w:val="bg-BG"/>
        </w:rPr>
      </w:pPr>
      <w:bookmarkStart w:id="25" w:name="_Toc16867780"/>
      <w:r w:rsidRPr="00D5064B">
        <w:rPr>
          <w:rFonts w:cs="Times New Roman"/>
          <w:sz w:val="20"/>
          <w:szCs w:val="20"/>
          <w:lang w:val="bg-BG"/>
        </w:rPr>
        <w:t>ПРЕГЛЕД НА ИЗПЪЛНЕНИЕТО НА БЮДЖЕТНА ПРОГРАМА</w:t>
      </w:r>
      <w:r>
        <w:rPr>
          <w:rFonts w:cs="Times New Roman"/>
          <w:sz w:val="20"/>
          <w:szCs w:val="20"/>
          <w:lang w:val="bg-BG"/>
        </w:rPr>
        <w:t xml:space="preserve"> </w:t>
      </w:r>
      <w:r w:rsidRPr="00D5064B">
        <w:rPr>
          <w:rFonts w:cs="Times New Roman"/>
          <w:sz w:val="20"/>
          <w:szCs w:val="20"/>
          <w:lang w:val="bg-BG"/>
        </w:rPr>
        <w:t>–</w:t>
      </w:r>
      <w:r>
        <w:rPr>
          <w:rFonts w:cs="Times New Roman"/>
          <w:sz w:val="20"/>
          <w:szCs w:val="20"/>
          <w:lang w:val="bg-BG"/>
        </w:rPr>
        <w:t xml:space="preserve"> </w:t>
      </w:r>
      <w:r w:rsidRPr="00D5064B">
        <w:rPr>
          <w:rFonts w:cs="Times New Roman"/>
          <w:sz w:val="20"/>
          <w:szCs w:val="20"/>
          <w:lang w:val="bg-BG"/>
        </w:rPr>
        <w:t>2200.01.</w:t>
      </w:r>
      <w:r>
        <w:rPr>
          <w:rFonts w:cs="Times New Roman"/>
          <w:sz w:val="20"/>
          <w:szCs w:val="20"/>
          <w:lang w:val="bg-BG"/>
        </w:rPr>
        <w:t xml:space="preserve">11  </w:t>
      </w:r>
      <w:r w:rsidRPr="00D5064B">
        <w:rPr>
          <w:rFonts w:cs="Times New Roman"/>
          <w:sz w:val="20"/>
          <w:szCs w:val="20"/>
          <w:lang w:val="bg-BG"/>
        </w:rPr>
        <w:t xml:space="preserve"> „</w:t>
      </w:r>
      <w:r w:rsidRPr="00AB0450">
        <w:rPr>
          <w:rFonts w:cs="Times New Roman"/>
          <w:sz w:val="20"/>
          <w:szCs w:val="20"/>
          <w:lang w:val="bg-BG"/>
        </w:rPr>
        <w:t>БЕЗОПАСНОСТ ПО ХРАНИТЕЛНАТА ВЕРИГА</w:t>
      </w:r>
      <w:r w:rsidRPr="00D5064B">
        <w:rPr>
          <w:rFonts w:cs="Times New Roman"/>
          <w:sz w:val="20"/>
          <w:szCs w:val="20"/>
          <w:lang w:val="bg-BG"/>
        </w:rPr>
        <w:t>“</w:t>
      </w:r>
      <w:bookmarkEnd w:id="25"/>
    </w:p>
    <w:p w:rsidR="00710A3D" w:rsidRPr="00710A3D" w:rsidRDefault="00710A3D" w:rsidP="00710A3D">
      <w:pPr>
        <w:rPr>
          <w:lang w:val="bg-BG"/>
        </w:rPr>
      </w:pPr>
    </w:p>
    <w:p w:rsidR="00710A3D" w:rsidRDefault="00710A3D" w:rsidP="00710A3D">
      <w:pPr>
        <w:numPr>
          <w:ilvl w:val="0"/>
          <w:numId w:val="54"/>
        </w:numPr>
        <w:tabs>
          <w:tab w:val="left" w:pos="851"/>
        </w:tabs>
        <w:overflowPunct/>
        <w:autoSpaceDE/>
        <w:autoSpaceDN/>
        <w:adjustRightInd/>
        <w:ind w:left="0" w:firstLine="568"/>
        <w:contextualSpacing/>
        <w:jc w:val="both"/>
        <w:textAlignment w:val="auto"/>
        <w:rPr>
          <w:rFonts w:ascii="Times New Roman" w:eastAsia="Calibri" w:hAnsi="Times New Roman"/>
          <w:b/>
          <w:shd w:val="clear" w:color="auto" w:fill="FEFEFE"/>
          <w:lang w:val="bg-BG"/>
        </w:rPr>
      </w:pPr>
      <w:r w:rsidRPr="00710A3D">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710A3D" w:rsidRPr="00710A3D" w:rsidRDefault="00710A3D" w:rsidP="00710A3D">
      <w:pPr>
        <w:overflowPunct/>
        <w:autoSpaceDE/>
        <w:autoSpaceDN/>
        <w:adjustRightInd/>
        <w:ind w:left="567"/>
        <w:contextualSpacing/>
        <w:jc w:val="both"/>
        <w:textAlignment w:val="auto"/>
        <w:rPr>
          <w:rFonts w:ascii="Times New Roman" w:eastAsia="Calibri" w:hAnsi="Times New Roman"/>
          <w:b/>
          <w:shd w:val="clear" w:color="auto" w:fill="FEFEFE"/>
          <w:lang w:val="bg-BG"/>
        </w:rPr>
      </w:pP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Стратегическата цел на програма „Безопасност по хранителната верига” е осигуряване на качествени и безопасни земеделски и преработени продукти, а оперативната цел – ефективен контрол по отношение на безопасността по цялата хранителна верига.</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Постигането на целите е посредством опазване здравето на растенията, животните и хората, чрез гарантиране на ефективна контролна система по цялата хранителна верига, засилване на доверието на консуматорите към предлаганите на пазара храни и защита здравето и интересите на потребителите.</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Към 30.06.2019 г. дирекция „Животновъдство” продължи да прилага хигиенните норми за сурово краве мляко, заложени в Регламент (ЕО) № 853/2004 за определяне на специфичните хигиенни правила за храните от животински произход, да поддържа и актуализира списъка на независимите акредитирани лаборатории за изпитване на сурово краве мляко. Продължава разработването, координирането и прилагането на държавната политика в областта на хуманното отношение към животните.</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За постигане на целите по изпълнение на зоохигиенните и ветеринарномедицинските изисквания в животновъдните обекти за селскостопански животни и хуманно отношение при отглеждането им, което ще доведе до повишение на продуктивността и по-високи доходи за стопаните им, дирекция „Животновъдство“ продължи да извършва:</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 актуализация на нормативната база;</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 проверки за спазване на зоохигиенните и ветеринарномедицинските изисквания при отглеждане на селскостопанските животни.</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За постигане на целите по повишаване качеството на суровото краве мляко и произвежданите от него млечни продукти, с което ще се гарантира здравето на потребителите, дирекция „Животновъдство“ продължи да извършва:</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 актуализация на нормативната база;</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 поддържане на публичния списък по чл. 11е, ал. 3 от Закона за животновъдството.</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За постигане на целите по достоверност на резултатите, получени при изпитване на суровото краве мляко за целите на самоконтрола и официалния контрол, дирекция „Животновъдство“ продължи да извършва:</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10A3D">
        <w:rPr>
          <w:rFonts w:ascii="Times New Roman" w:eastAsia="Calibri" w:hAnsi="Times New Roman"/>
          <w:shd w:val="clear" w:color="auto" w:fill="FEFEFE"/>
          <w:lang w:val="bg-BG"/>
        </w:rPr>
        <w:t>- документални проверки.</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Целите на</w:t>
      </w:r>
      <w:r w:rsidRPr="00710A3D">
        <w:rPr>
          <w:rFonts w:ascii="Times New Roman" w:eastAsia="Calibri" w:hAnsi="Times New Roman"/>
          <w:lang w:val="ru-RU" w:eastAsia="bg-BG"/>
        </w:rPr>
        <w:t xml:space="preserve"> бюджетна програма "Безопасност по хранителната верига" в</w:t>
      </w:r>
      <w:r w:rsidRPr="00710A3D">
        <w:rPr>
          <w:rFonts w:ascii="Times New Roman" w:eastAsia="Calibri" w:hAnsi="Times New Roman"/>
          <w:lang w:val="bg-BG" w:eastAsia="bg-BG"/>
        </w:rPr>
        <w:t xml:space="preserve"> </w:t>
      </w:r>
      <w:r w:rsidRPr="00710A3D">
        <w:rPr>
          <w:rFonts w:ascii="Times New Roman" w:eastAsia="Calibri" w:hAnsi="Times New Roman"/>
          <w:lang w:val="ru-RU" w:eastAsia="bg-BG"/>
        </w:rPr>
        <w:t xml:space="preserve">политика в областта на земеделието и селските райони, изпълнявана от </w:t>
      </w:r>
      <w:r w:rsidRPr="00710A3D">
        <w:rPr>
          <w:rFonts w:ascii="Times New Roman" w:eastAsia="Calibri" w:hAnsi="Times New Roman"/>
          <w:lang w:val="bg-BG" w:eastAsia="bg-BG"/>
        </w:rPr>
        <w:t>БАБХ,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продукция, отговаряща на потребностите на пазара, повишаване на качеството на хранителните продукти, предлагани на българския пазар, предлагане на пазара само на разрешени и годни за употреба продукти за растителна защита и торове, както и 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Стратегическата цел на политиката в областта на земеделието и селските райони по изпълняваната от БАБХ бюджетна програма "Безопасност по хранителната верига” е осигуряване на качествени и безопасни земеделски и преработени продукти, а оперативната цел – ефективен контрол по отношение безопасността по цялата хранителна верига.</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Целите на изпълняваната от БАБХ програма ”Безопасност по хранителната верига” са свързани с осигуряване на качествени и безопасни земеделски и преработени продукти чрез:</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710A3D" w:rsidRPr="00710A3D" w:rsidRDefault="00710A3D" w:rsidP="00710A3D">
      <w:pPr>
        <w:numPr>
          <w:ilvl w:val="0"/>
          <w:numId w:val="53"/>
        </w:numPr>
        <w:tabs>
          <w:tab w:val="left" w:pos="0"/>
          <w:tab w:val="left" w:pos="709"/>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 xml:space="preserve">Опазване на растенията и растителните продукти от икономически важни вредители чрез прилагане на нови системи за наблюдение, диагностика, прогноза и сигнализация и нови растителнозащитни системи </w:t>
      </w:r>
      <w:r w:rsidRPr="00710A3D">
        <w:rPr>
          <w:rFonts w:ascii="Times New Roman" w:eastAsia="Calibri" w:hAnsi="Times New Roman"/>
          <w:lang w:val="bg-BG" w:eastAsia="bg-BG"/>
        </w:rPr>
        <w:lastRenderedPageBreak/>
        <w:t>(методики, методи, технологии, ръководства) щадящи здравето на човека и околната среда чрез прилагане принципите на Добрата растителнозащитна практика по култури;</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Осигуряване на качествени пресни плодове и зеленчуци чрез ефективен контрол на съответствието на качеството на пресните плодове и зеленчуци със стандартите на Европейския съюз от местно производство, внос, износ, транзит и вътрешнообщностна търговия.</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Предлагане на пазара само на разрешени и годни за употреба продукти за растителна защита и торове.</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710A3D">
        <w:rPr>
          <w:rFonts w:ascii="Times New Roman" w:eastAsia="Calibri" w:hAnsi="Times New Roman"/>
          <w:bCs/>
          <w:lang w:val="bg-BG" w:eastAsia="bg-BG"/>
        </w:rPr>
        <w:t>Осъществяв</w:t>
      </w:r>
      <w:r w:rsidRPr="00710A3D">
        <w:rPr>
          <w:rFonts w:ascii="Times New Roman" w:eastAsia="Calibri" w:hAnsi="Times New Roman"/>
          <w:lang w:val="bg-BG" w:eastAsia="bg-BG"/>
        </w:rPr>
        <w:t xml:space="preserve">ане </w:t>
      </w:r>
      <w:r w:rsidRPr="00710A3D">
        <w:rPr>
          <w:rFonts w:ascii="Times New Roman" w:eastAsia="Calibri" w:hAnsi="Times New Roman"/>
          <w:bCs/>
          <w:lang w:val="bg-BG" w:eastAsia="bg-BG"/>
        </w:rPr>
        <w:t>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r w:rsidRPr="00710A3D">
        <w:rPr>
          <w:rFonts w:ascii="Times New Roman" w:eastAsia="Calibri" w:hAnsi="Times New Roman"/>
          <w:bCs/>
          <w:lang w:eastAsia="bg-BG"/>
        </w:rPr>
        <w:t>.</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Опазване здравето на потребителите при консумация на храни, засилване на доверието на консуматорите към предлаганите на пазара храни, поддържане на контролна система по цялата хранителна верига, която да защитава тяхното здравето и интересите на консуматорите.</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Координация на дейността на Областните дирекции по безопасност на храните, анализ и оценка на ефективността на официалния контрол.</w:t>
      </w:r>
    </w:p>
    <w:p w:rsidR="00710A3D" w:rsidRPr="00710A3D" w:rsidRDefault="00710A3D" w:rsidP="00710A3D">
      <w:pPr>
        <w:numPr>
          <w:ilvl w:val="0"/>
          <w:numId w:val="53"/>
        </w:numPr>
        <w:tabs>
          <w:tab w:val="left" w:pos="0"/>
          <w:tab w:val="left" w:pos="851"/>
        </w:tabs>
        <w:overflowPunct/>
        <w:autoSpaceDE/>
        <w:autoSpaceDN/>
        <w:adjustRightInd/>
        <w:ind w:left="0"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Ефективен контрол върху безопасността на храните от животински и неживотински произход.</w:t>
      </w:r>
    </w:p>
    <w:p w:rsidR="00710A3D" w:rsidRPr="00710A3D" w:rsidRDefault="00710A3D" w:rsidP="00710A3D">
      <w:pPr>
        <w:tabs>
          <w:tab w:val="left" w:pos="720"/>
          <w:tab w:val="left" w:pos="851"/>
        </w:tabs>
        <w:overflowPunct/>
        <w:autoSpaceDE/>
        <w:autoSpaceDN/>
        <w:adjustRightInd/>
        <w:ind w:firstLine="567"/>
        <w:contextualSpacing/>
        <w:jc w:val="both"/>
        <w:textAlignment w:val="auto"/>
        <w:rPr>
          <w:rFonts w:ascii="Times New Roman" w:eastAsia="Calibri" w:hAnsi="Times New Roman"/>
          <w:bCs/>
          <w:lang w:val="bg-BG" w:eastAsia="bg-BG"/>
        </w:rPr>
      </w:pPr>
      <w:r w:rsidRPr="00710A3D">
        <w:rPr>
          <w:rFonts w:ascii="Times New Roman" w:eastAsia="Calibri" w:hAnsi="Times New Roman"/>
          <w:bCs/>
          <w:lang w:val="bg-BG" w:eastAsia="bg-BG"/>
        </w:rPr>
        <w:tab/>
        <w:t>По отношение на изпълняваната от БАБХ дейност "Управление, контрол и регулиране на дейностите по растениевъдство" в бюджетна програма "Безопасност по хранителната верига” основните цели и дейности са свързани с:</w:t>
      </w:r>
    </w:p>
    <w:p w:rsidR="00710A3D" w:rsidRPr="00710A3D" w:rsidRDefault="00710A3D" w:rsidP="00710A3D">
      <w:pPr>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Изпълняват се заложените приоритети във връзка с изпълнение на контролните програми (Европейска и национална) на остатъци от пестициди в растения и суровини от растителен произход, програма за контрол на съответствието на ПРЗ, програма за контрол на замърсители (микотоксини, нитрати и тежки метали) в храни от неживотински произход и програма за контрол на торове за съответствие.</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eastAsia="bg-BG"/>
        </w:rPr>
        <w:tab/>
      </w:r>
      <w:r w:rsidRPr="00710A3D">
        <w:rPr>
          <w:rFonts w:ascii="Times New Roman" w:eastAsia="Calibri" w:hAnsi="Times New Roman"/>
          <w:lang w:val="bg-BG" w:eastAsia="bg-BG"/>
        </w:rPr>
        <w:t>Във връзка с изпълнение на официалния контрол на БАБХ, ЦЛХИК извършва изпитвания на проби, които са за сметка на бюджета на БАБХ по следните програми:</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ab/>
        <w:t>Координирана многогодишна контролна програма на Съюза за гарантиране спазването на максимално допустимите граници на остатъчни вещества от  пестициди във и върху храни от растителен произход, съгласно  Регламент (ЕС)№2016/662;</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eastAsia="bg-BG"/>
        </w:rPr>
        <w:tab/>
      </w:r>
      <w:r w:rsidRPr="00710A3D">
        <w:rPr>
          <w:rFonts w:ascii="Times New Roman" w:eastAsia="Calibri" w:hAnsi="Times New Roman"/>
          <w:lang w:val="bg-BG" w:eastAsia="bg-BG"/>
        </w:rPr>
        <w:t>Национална контролна програма за остатъци от пестициди във и върху храни от растителен произход, съгласно регламент (ЕС)№396/2006;</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eastAsia="bg-BG"/>
        </w:rPr>
        <w:tab/>
      </w:r>
      <w:r w:rsidRPr="00710A3D">
        <w:rPr>
          <w:rFonts w:ascii="Times New Roman" w:eastAsia="Calibri" w:hAnsi="Times New Roman"/>
          <w:lang w:val="bg-BG" w:eastAsia="bg-BG"/>
        </w:rPr>
        <w:t>Официален контрол на замърсители по регламенти (ЕС) с №№1881/2006, 1882/2006, 333/2006, за съдържание на микотоксини, тежки метали и нитрати;</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eastAsia="bg-BG"/>
        </w:rPr>
        <w:tab/>
      </w:r>
      <w:r w:rsidRPr="00710A3D">
        <w:rPr>
          <w:rFonts w:ascii="Times New Roman" w:eastAsia="Calibri" w:hAnsi="Times New Roman"/>
          <w:lang w:val="bg-BG" w:eastAsia="bg-BG"/>
        </w:rPr>
        <w:t>Официален контрол за съответствие на торове, извършван от Дирекция „Контрол на ПРЗ и торове” към БАБХ, съгласно регламент (ЕС) №2003/2003;</w:t>
      </w:r>
    </w:p>
    <w:p w:rsid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eastAsia="bg-BG"/>
        </w:rPr>
        <w:tab/>
      </w:r>
      <w:r w:rsidRPr="00710A3D">
        <w:rPr>
          <w:rFonts w:ascii="Times New Roman" w:eastAsia="Calibri" w:hAnsi="Times New Roman"/>
          <w:lang w:val="bg-BG" w:eastAsia="bg-BG"/>
        </w:rPr>
        <w:t>Официален контрол за съответствие на ПРЗ, извършван от Дирекция „Контрол на ПРЗ и торове” към БАБХ.</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lastRenderedPageBreak/>
        <w:t>По отношение на останалите дейности, изпълнявани от БАБХ, заложената цел е свързана с:</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eastAsia="bg-BG"/>
        </w:rPr>
        <w:tab/>
      </w:r>
      <w:r w:rsidRPr="00710A3D">
        <w:rPr>
          <w:rFonts w:ascii="Times New Roman" w:eastAsia="Calibri" w:hAnsi="Times New Roman"/>
          <w:lang w:val="bg-BG" w:eastAsia="bg-BG"/>
        </w:rPr>
        <w:t>Гарантиране на здравния статус на отглежданите животни на територията на Република България и хуманното отношение към тях, осигуряване на безпроблемно движение между страната ни и останалите страни членки на ЕС, както и безпроблемен износ за трети страни и реализацията на добиваната от тях продукция както и осигуряването на качествени и безопасни земеделски и преработени продукти чрез осъществяване на ефективен контрол върху безопасността на храните и материалите и предмети, предназначени за контакт с храните, упражняване на ефективен контрол на фуражите на всички етапи от производството, преработката, съхранение, внос, транспортиране, разпространение, включително и хранене на животните.</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ab/>
        <w:t>Изпълнява се Национална мониторингова програма за контрол на остатъци (НМПКО).</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ab/>
        <w:t>Изпълнява се Програма за Профилактика, надзор, контрол за ликвидиране на болестите по животните и зоонозите в България;.</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ab/>
        <w:t>Осъществява се методическото ръководство и координирането на дейностите, свързани с граничния; обменя се информация чрез информационните системи на ЕС - TRACES, EUROPHYT, RASFF.</w:t>
      </w:r>
    </w:p>
    <w:p w:rsidR="00710A3D" w:rsidRPr="00710A3D" w:rsidRDefault="00710A3D" w:rsidP="00710A3D">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710A3D">
        <w:rPr>
          <w:rFonts w:ascii="Times New Roman" w:eastAsia="Calibri" w:hAnsi="Times New Roman"/>
          <w:lang w:val="bg-BG" w:eastAsia="bg-BG"/>
        </w:rPr>
        <w:t>Степента на заложените в програмата цели се оценява като положителна.</w:t>
      </w:r>
    </w:p>
    <w:p w:rsidR="00710A3D" w:rsidRPr="00710A3D" w:rsidRDefault="00710A3D" w:rsidP="00710A3D">
      <w:pPr>
        <w:tabs>
          <w:tab w:val="left" w:pos="851"/>
        </w:tabs>
        <w:overflowPunct/>
        <w:autoSpaceDE/>
        <w:autoSpaceDN/>
        <w:adjustRightInd/>
        <w:ind w:firstLine="708"/>
        <w:jc w:val="both"/>
        <w:textAlignment w:val="auto"/>
        <w:rPr>
          <w:rFonts w:ascii="Times New Roman" w:eastAsia="Calibri" w:hAnsi="Times New Roman"/>
          <w:sz w:val="24"/>
          <w:szCs w:val="24"/>
          <w:lang w:val="bg-BG" w:eastAsia="bg-BG"/>
        </w:rPr>
      </w:pPr>
    </w:p>
    <w:p w:rsidR="002C3043" w:rsidRPr="002C3043" w:rsidRDefault="002C3043" w:rsidP="002C3043">
      <w:pPr>
        <w:numPr>
          <w:ilvl w:val="0"/>
          <w:numId w:val="54"/>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sidRPr="002C3043">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871301" w:rsidRPr="00871301" w:rsidRDefault="00871301" w:rsidP="00871301">
      <w:pPr>
        <w:overflowPunct/>
        <w:autoSpaceDE/>
        <w:autoSpaceDN/>
        <w:adjustRightInd/>
        <w:spacing w:before="120" w:line="276" w:lineRule="auto"/>
        <w:ind w:firstLine="567"/>
        <w:jc w:val="both"/>
        <w:textAlignment w:val="auto"/>
        <w:rPr>
          <w:rFonts w:ascii="Times New Roman" w:eastAsia="Calibri" w:hAnsi="Times New Roman"/>
          <w:i/>
          <w:shd w:val="clear" w:color="auto" w:fill="FEFEFE"/>
          <w:lang w:val="bg-BG"/>
        </w:rPr>
      </w:pPr>
      <w:r w:rsidRPr="00871301">
        <w:rPr>
          <w:rFonts w:ascii="Times New Roman" w:eastAsia="Calibri" w:hAnsi="Times New Roman"/>
          <w:i/>
          <w:shd w:val="clear" w:color="auto" w:fill="FEFEFE"/>
          <w:lang w:val="bg-BG"/>
        </w:rPr>
        <w:t xml:space="preserve">Продукт/услуга  </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i/>
          <w:shd w:val="clear" w:color="auto" w:fill="FEFEFE"/>
          <w:lang w:val="bg-BG"/>
        </w:rPr>
      </w:pPr>
      <w:r w:rsidRPr="00871301">
        <w:rPr>
          <w:rFonts w:ascii="Times New Roman" w:eastAsia="Calibri" w:hAnsi="Times New Roman"/>
          <w:i/>
          <w:shd w:val="clear" w:color="auto" w:fill="FEFEFE"/>
          <w:lang w:val="bg-BG"/>
        </w:rPr>
        <w:t>Разработване на политики</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Актуализиране на закони и подзаконови нормативни актове в областта на безопасност на храните, безопасност на фуражи, ГМО, здраве на растенията и растителния репродуктивен материал:</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Изготвен е проект на Закон за храните. Проектът е внесен от Министерския съвет в Народното събрание на 26.09.2017 г. Приет е на първо четене на 26.10.2017 г. Предстои второ четене на законопроекта;</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Изготвен е актуализиран проект на Закон за управление на хранителната верига. Предстои изпращането му за междуведомствено съгласуване;</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Изготвен е проект на Наредба за специфичните изисквания към качеството на месните продукти, съгласно Заповед № РД № 09-543/08.06.2018 г. на министъра на земеделието, храните и горите. Проектът е в процес на вътреведомствено съгласуване;</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Изготвен е проект на Наредба за изменение и допълнение на Наредба № 26 от 2010 г. за специфичните изисквания за директни доставки на малки количества суровини и храни от животински произход (Обн. ДВ, бр. 84 от 2010 г.), съгласно Заповед № 09-807/31.08.2018 г. Проектът на Наредбата е изпратен за нотификация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Получено е подробно становище на Европейската комисия по проекта;</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 xml:space="preserve">Извършен е анализ на необходимостта от актуализиране на действащото национално законодателство в областта на безопасността на храните и хранителната верига. Анализът е изготвен във връзка с предстоящото влизане в сила на 14 декември 2019 г. на Регламент (EС) № 2017/625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 относно официалния контрол); </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Изготвен и изпратен до Европейската комисия е Годишен доклад за изпълнение на единния многогодишен национален контролен план на Република България за храни, фуражи, здравеопазване на животните и хуманно отношение към тях и здраве на растенията за 2018 г., съгл. чл. 44 от Регламент (ЕО) № 882/2004 на Европейския парламент и на Съвета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 xml:space="preserve">Със Заповед № РД 09-595/19.06.2019 г. на министъра на земеделието, храните и горите е създадена електронна работна група с представители на МЗХГ, БАБХ, ЦОРХВ, Тракийски университет, Лесотехнически университет, Съюза на ветеринарните лекари в България и Български ветеринарен съюз, която да изготви проект на нов Закон за ветеринарномедицинска дейност. Проведено е присъствено заседание в МЗХГ на 24.06.2019 г., на което е обсъдена стратегията и начина на работа и поради обема на проектозакона е взето решение първоначалният проект да бъде изготвен от подгрупи по направление; </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lastRenderedPageBreak/>
        <w:t></w:t>
      </w:r>
      <w:r w:rsidRPr="00871301">
        <w:rPr>
          <w:rFonts w:ascii="Times New Roman" w:eastAsia="Calibri" w:hAnsi="Times New Roman"/>
          <w:shd w:val="clear" w:color="auto" w:fill="FEFEFE"/>
          <w:lang w:val="bg-BG"/>
        </w:rPr>
        <w:tab/>
        <w:t>Със Заповед № РД 09-670/09.07.2019 г. на министъра на земеделието, храните и горите е създадена електронна работна група със задача да прегледа и актуализира неиздадените проекти на наредби по прилагане на  Закона за защита на растенията;</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Изготвен е проект на Наредба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за водене на регистри на производителите и контролиращите лица;</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Обнародвана в ДВ, бр. 45 от 2019 г. е Наредба № 4 от 28 май 2019 г. за условията и реда за използване на незадължителния термин за качество „планински продукт“ и за осъществяването на контрол върху неговата употреба. С приемането на наредбата производителите от планинските райони имат право да обозначат върху етикетите си означението „планински продукт“;</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Съгласувани са 2 бр. проекти на подзаконови нормативни актове към Закона за ветеринарномедицинската дейност;</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Организиране и провеждане на анализ на доклади относно извършени проверки, констатации, препоръки и издадени актове от компетентните административни структури в системата на МЗХГ чрез работна група по Заповед № РД09-218/22.02.2019 г., изменена със Заповед № РД09-402/22.04.2019 г. на министъра на земеделието, храните и горите. Изготвя се план с мерки за координация на административните структури и доклад за изпълнението на мерките, които се разглеждат ежемесечно относно осъществявания контрол от компетентните административни структури в системата на Министерство на земеделието, храните и горите - БАБХ, Държавен фонд „Земеделие“-Разплащателна агенция, Изпълнителна агенция по селекция и репродукция в животновъдството, Изпълнителна агенция по рибарство и аквакултури, Изпълнителна агенция по сортоизпитване, апробация и семеконтрол и Изпълнителна агенция по лозата и виното;</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 xml:space="preserve">Организиране и провеждане на Координационния съвет към министъра на земеделието, храните и горите, на който се координират мерките при осъществяване на официален контрол на Българска агенция по безопасност на храните, Изпълнителна агенция по горите и Изпълнителна агенция по селекция и репродукция в животновъдството; </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Участие в провеждане на проверки на място по Национална програма за профилактика, надзор, контрол и ликвидиране на болестите по животните и зоонозите, във връзка с отпусканата държавна помощ към земеделските производители за осъществяване на профилактични мероприятия на техните животни от регистрираните ветеринарни лекари за 2018 г.;</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Участия  в извършване на внезапни проверки на 150 животновъдни обекта за установяване на съответствие на дейността им с действащото законодателство в областта на идентификация на селскостопанските животни на територията на цялата страна;</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Успешно е премината процедура на разглеждане от Европейската комисия и вписване на Защитеното наименование за произход /ЗНП/ „Странджански манов мед“/„Манов мед от Странджа“ в Европейския регистър на защитените наименования за произход и защитените географски указания с Регламент за изпълнение (ЕС) 2019/537 на Комисията от 28 март 2019 г. за вписване на наименование в регистъра на защитените наименования за произход и защитените географски указания;</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Провежда се националната процедура по обработка на заявленията-  спецификации на кандидатстващото за ЗНП „Българско кисело мляко“ и „Българско бяло саламурено сирене“ и придружителната документация, с оглед изпращането на двете досиета в Европейската комисия за разглеждане и постигане на вписване на двете наименования в Европейския регистър на защитените наименования за произход и защитените географски указания.</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Провежда се националната процедура по обработка на депозирани две отделни заявления за вписване на „Лютеница Първомай“ като защитено географско указание в Европейския регистър на защитените наименования за произход и защитените географски указания. По същата процедура се обработва и заявление спецификация за ЗНП „Месо от Източнобалканска свиня“;</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Разгледани по националната процедура са подадени искания от Сдружение „Традиционни сурово-сушени месни продукти“ за внасяне на несъществени изменения в спецификациите на ХТСХ „Филе Елена”, ХТСХ „Роле Трапезица”, ХТСХ „Луканка Панагюрска” и ХТСХ „Кайсерован врат Тракия”;</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Обработване на заявления за вписване на нови производители в регистъра на производителите на ЗГУ „Българско розово масло“, ХТСХ „Кайсерован врат Тракия“ и ХТСХ „Роле Трапезица“;</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Изготвяне на 3 бр. позиции и указания, както и участие в Комитета по политика по качество на земеделски продукти към Европейската комисия;</w:t>
      </w:r>
    </w:p>
    <w:p w:rsidR="00871301" w:rsidRPr="00871301" w:rsidRDefault="00871301" w:rsidP="00871301">
      <w:pPr>
        <w:tabs>
          <w:tab w:val="left" w:pos="851"/>
          <w:tab w:val="left" w:pos="1134"/>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Участие в дейността на Работна група 7 „Земеделие“, РГ 8 „Рибарство“, Работна група 22 „Здравеопазване“ и Работна група 30 „Разширяване на ЕС”.</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i/>
          <w:shd w:val="clear" w:color="auto" w:fill="FEFEFE"/>
          <w:lang w:val="bg-BG"/>
        </w:rPr>
      </w:pPr>
      <w:r w:rsidRPr="00871301">
        <w:rPr>
          <w:rFonts w:ascii="Times New Roman" w:eastAsia="Calibri" w:hAnsi="Times New Roman"/>
          <w:i/>
          <w:shd w:val="clear" w:color="auto" w:fill="FEFEFE"/>
          <w:lang w:val="bg-BG"/>
        </w:rPr>
        <w:t>Системата RASFF</w:t>
      </w:r>
    </w:p>
    <w:p w:rsidR="00871301" w:rsidRPr="00871301" w:rsidRDefault="00871301" w:rsidP="00871301">
      <w:pPr>
        <w:tabs>
          <w:tab w:val="left" w:pos="851"/>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 xml:space="preserve">Поддържане на системата RASFF – ежедневна работа по системата за поддържане на непрекъснат поток на информация; </w:t>
      </w:r>
    </w:p>
    <w:p w:rsidR="00871301" w:rsidRPr="00871301" w:rsidRDefault="00871301" w:rsidP="00871301">
      <w:pPr>
        <w:tabs>
          <w:tab w:val="left" w:pos="851"/>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w:t>
      </w:r>
      <w:r w:rsidRPr="00871301">
        <w:rPr>
          <w:rFonts w:ascii="Times New Roman" w:eastAsia="Calibri" w:hAnsi="Times New Roman"/>
          <w:shd w:val="clear" w:color="auto" w:fill="FEFEFE"/>
          <w:lang w:val="bg-BG"/>
        </w:rPr>
        <w:tab/>
        <w:t>За периода от 01.01.2019 г. до 30.06.2019 г., чрез системата са получени и обработени общо 2019 нотификации, като за сектор „Храни“ са 1800, сектор „Фуражи“ – 144, сектор „Материали в контакт с храни“ - 75.</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i/>
          <w:shd w:val="clear" w:color="auto" w:fill="FEFEFE"/>
          <w:lang w:val="bg-BG"/>
        </w:rPr>
      </w:pPr>
      <w:r w:rsidRPr="00871301">
        <w:rPr>
          <w:rFonts w:ascii="Times New Roman" w:eastAsia="Calibri" w:hAnsi="Times New Roman"/>
          <w:i/>
          <w:shd w:val="clear" w:color="auto" w:fill="FEFEFE"/>
          <w:lang w:val="bg-BG"/>
        </w:rPr>
        <w:t xml:space="preserve">Прилагане на зоохигиенните и ветеринарномедицинските изисквания в животновъдните ферми, изисквания за хуманното отношение към животните и качеството на суровото краве мляко. </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Дейности :</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1. Извършване на проверки по отношение на зоохигиенните и ветеринарномедицинските изисквания в животновъдните обекти;</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2. Извършване на комплексни проверки на място в животновъдните обекти по жалби и сигнали на граждани за установяване на съответствие на дейността им с действащото законодателство;</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3. Мониторинг на официалния контрол при производството на сурово краве мляко;</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4. Органзация и участие в работата на Консултативния съвет по ветеринарномедицинска дейност към министъра на земеделието, храните и горите;</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5. Извършване на проверки на обектите за съхранение и обезвреждане на странични животински продукти и продукти, получени от тях;</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6. Поддържане и актуализиране на публичен списък на независимите акредитирани лаборатории за изпитване на сурово мляко;</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7. Мониторинг върху дейността на независимите акредитирани лаборатории относно изследването на сурово мляко;</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8. Извършване на проверки на място във ферми за производство на сурово краве мляко съвместно с органите на Българската агенция по безопасност на храните;</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9. Разработване и съгласуване на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10. Участване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11. Организиране на срещи на Съвета за наблюдение производството на суровини и храни от краве мляко като постоянен консултативен орган към министъра на земеделието, храните и горите;</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12. Методически подпомагане структурите на Министерството и координиране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i/>
          <w:shd w:val="clear" w:color="auto" w:fill="FEFEFE"/>
          <w:lang w:val="bg-BG"/>
        </w:rPr>
      </w:pPr>
      <w:r w:rsidRPr="00871301">
        <w:rPr>
          <w:rFonts w:ascii="Times New Roman" w:eastAsia="Calibri" w:hAnsi="Times New Roman"/>
          <w:i/>
          <w:shd w:val="clear" w:color="auto" w:fill="FEFEFE"/>
          <w:lang w:val="bg-BG"/>
        </w:rPr>
        <w:t>Промяна на нормативната база</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Дейности:</w:t>
      </w:r>
    </w:p>
    <w:p w:rsidR="00871301" w:rsidRPr="00871301" w:rsidRDefault="00871301" w:rsidP="00871301">
      <w:pPr>
        <w:numPr>
          <w:ilvl w:val="0"/>
          <w:numId w:val="55"/>
        </w:numPr>
        <w:tabs>
          <w:tab w:val="left" w:pos="851"/>
        </w:tabs>
        <w:overflowPunct/>
        <w:autoSpaceDE/>
        <w:autoSpaceDN/>
        <w:adjustRightInd/>
        <w:ind w:left="0" w:firstLine="567"/>
        <w:contextualSpacing/>
        <w:jc w:val="both"/>
        <w:textAlignment w:val="auto"/>
        <w:rPr>
          <w:rFonts w:ascii="Times New Roman" w:eastAsia="Calibri" w:hAnsi="Times New Roman"/>
          <w:shd w:val="clear" w:color="auto" w:fill="FEFEFE"/>
        </w:rPr>
      </w:pPr>
      <w:r w:rsidRPr="00871301">
        <w:rPr>
          <w:rFonts w:ascii="Times New Roman" w:eastAsia="Calibri" w:hAnsi="Times New Roman"/>
          <w:shd w:val="clear" w:color="auto" w:fill="FEFEFE"/>
          <w:lang w:val="bg-BG"/>
        </w:rPr>
        <w:t>Работа по изготвяне на проект на НИД на Наредба № 44 от 2006 г. за ветеринарномедицинските изисквания към животновъдните обекти.</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highlight w:val="green"/>
          <w:shd w:val="clear" w:color="auto" w:fill="FEFEFE"/>
          <w:lang w:val="bg-BG"/>
        </w:rPr>
      </w:pP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Контрол, управление и регулиране на дейностите в областта на растителната защита</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871301">
        <w:rPr>
          <w:rFonts w:ascii="Times New Roman" w:eastAsia="Calibri" w:hAnsi="Times New Roman"/>
          <w:shd w:val="clear" w:color="auto" w:fill="FEFEFE"/>
          <w:lang w:val="bg-BG"/>
        </w:rPr>
        <w:t>Контрол, управление и регулиране на дейностите по здравеопазване на животните и храните</w:t>
      </w:r>
    </w:p>
    <w:p w:rsidR="00871301" w:rsidRPr="00871301" w:rsidRDefault="00871301" w:rsidP="00871301">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871301" w:rsidRPr="006757DB" w:rsidRDefault="00871301" w:rsidP="00871301">
      <w:pPr>
        <w:numPr>
          <w:ilvl w:val="0"/>
          <w:numId w:val="54"/>
        </w:numPr>
        <w:tabs>
          <w:tab w:val="left" w:pos="851"/>
        </w:tabs>
        <w:overflowPunct/>
        <w:autoSpaceDE/>
        <w:autoSpaceDN/>
        <w:adjustRightInd/>
        <w:spacing w:before="120"/>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623CC6" w:rsidRPr="00623CC6" w:rsidRDefault="00623CC6"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23CC6">
        <w:rPr>
          <w:rFonts w:ascii="Times New Roman" w:eastAsia="Calibri" w:hAnsi="Times New Roman"/>
          <w:shd w:val="clear" w:color="auto" w:fill="FEFEFE"/>
          <w:lang w:val="bg-BG"/>
        </w:rPr>
        <w:t xml:space="preserve">Администрираните разходи по </w:t>
      </w:r>
      <w:r>
        <w:rPr>
          <w:rFonts w:ascii="Times New Roman" w:eastAsia="Calibri" w:hAnsi="Times New Roman"/>
          <w:shd w:val="clear" w:color="auto" w:fill="FEFEFE"/>
          <w:lang w:val="bg-BG"/>
        </w:rPr>
        <w:t>п</w:t>
      </w:r>
      <w:r w:rsidRPr="00623CC6">
        <w:rPr>
          <w:rFonts w:ascii="Times New Roman" w:eastAsia="Calibri" w:hAnsi="Times New Roman"/>
          <w:shd w:val="clear" w:color="auto" w:fill="FEFEFE"/>
          <w:lang w:val="bg-BG"/>
        </w:rPr>
        <w:t>рограмата са в размер на 14 699 975 лв.</w:t>
      </w:r>
    </w:p>
    <w:p w:rsidR="00871301" w:rsidRPr="006757DB"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Администрираните разходи на БАБХ, отчетени в бюджета към 30.06.2019 г., са за:</w:t>
      </w:r>
    </w:p>
    <w:p w:rsidR="00871301" w:rsidRPr="006757DB"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ab/>
        <w:t>- обезпечаване на разходите за закупуване на ваксините и диагностикумите използвани на терена от ветеринарните лекари и разходите на акредитираните лаборатории за извършване на мероприятията, предвидени в ДПП и ПНЛБЖ по схема на Държавна помощ „Помощ за компенсиране разходите на земеделски стопани, свързани с изпълнение на мерките по държавната профилактична програма и програмите за надзор и ликвидиране на болести по животните”</w:t>
      </w:r>
    </w:p>
    <w:p w:rsidR="00871301" w:rsidRPr="006757DB"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ab/>
        <w:t>- дост</w:t>
      </w:r>
      <w:r w:rsidR="006757DB" w:rsidRPr="006757DB">
        <w:rPr>
          <w:rFonts w:ascii="Times New Roman" w:eastAsia="Calibri" w:hAnsi="Times New Roman"/>
          <w:shd w:val="clear" w:color="auto" w:fill="FEFEFE"/>
          <w:lang w:val="bg-BG"/>
        </w:rPr>
        <w:t>авка на ваксини и диагностикуми;</w:t>
      </w:r>
    </w:p>
    <w:p w:rsidR="00871301" w:rsidRPr="006757DB"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ab/>
        <w:t xml:space="preserve"> - по програмата за събиране, транспортиране, съхраняване и унищожаване на мъртви животни;</w:t>
      </w:r>
    </w:p>
    <w:p w:rsidR="00871301" w:rsidRPr="006757DB"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ab/>
        <w:t>- поддръжка на информационната система ВетИС</w:t>
      </w:r>
      <w:r w:rsidR="006757DB" w:rsidRPr="006757DB">
        <w:rPr>
          <w:rFonts w:ascii="Times New Roman" w:eastAsia="Calibri" w:hAnsi="Times New Roman"/>
          <w:shd w:val="clear" w:color="auto" w:fill="FEFEFE"/>
          <w:lang w:val="bg-BG"/>
        </w:rPr>
        <w:t>;</w:t>
      </w:r>
    </w:p>
    <w:p w:rsidR="00871301" w:rsidRPr="006757DB"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lastRenderedPageBreak/>
        <w:tab/>
        <w:t>- обезщетения за принудително убити и умрели животни</w:t>
      </w:r>
      <w:r w:rsidR="006757DB" w:rsidRPr="006757DB">
        <w:rPr>
          <w:rFonts w:ascii="Times New Roman" w:eastAsia="Calibri" w:hAnsi="Times New Roman"/>
          <w:shd w:val="clear" w:color="auto" w:fill="FEFEFE"/>
          <w:lang w:val="bg-BG"/>
        </w:rPr>
        <w:t>;</w:t>
      </w:r>
    </w:p>
    <w:p w:rsidR="00871301" w:rsidRPr="006757DB"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ab/>
        <w:t>- членски внос на международни организации</w:t>
      </w:r>
      <w:r w:rsidR="006757DB" w:rsidRPr="006757DB">
        <w:rPr>
          <w:rFonts w:ascii="Times New Roman" w:eastAsia="Calibri" w:hAnsi="Times New Roman"/>
          <w:shd w:val="clear" w:color="auto" w:fill="FEFEFE"/>
          <w:lang w:val="bg-BG"/>
        </w:rPr>
        <w:t>;</w:t>
      </w:r>
    </w:p>
    <w:p w:rsidR="00871301" w:rsidRPr="00871301" w:rsidRDefault="00871301" w:rsidP="00871301">
      <w:pPr>
        <w:tabs>
          <w:tab w:val="left" w:pos="851"/>
        </w:tabs>
        <w:overflowPunct/>
        <w:autoSpaceDE/>
        <w:autoSpaceDN/>
        <w:adjustRightInd/>
        <w:spacing w:before="120"/>
        <w:ind w:firstLine="567"/>
        <w:contextualSpacing/>
        <w:jc w:val="both"/>
        <w:textAlignment w:val="auto"/>
        <w:rPr>
          <w:rFonts w:ascii="Times New Roman" w:eastAsia="Calibri" w:hAnsi="Times New Roman"/>
          <w:shd w:val="clear" w:color="auto" w:fill="FEFEFE"/>
          <w:lang w:val="bg-BG"/>
        </w:rPr>
      </w:pPr>
    </w:p>
    <w:p w:rsidR="00871301" w:rsidRDefault="00871301" w:rsidP="00871301">
      <w:pPr>
        <w:numPr>
          <w:ilvl w:val="0"/>
          <w:numId w:val="54"/>
        </w:numPr>
        <w:tabs>
          <w:tab w:val="left" w:pos="851"/>
        </w:tabs>
        <w:overflowPunct/>
        <w:autoSpaceDE/>
        <w:autoSpaceDN/>
        <w:adjustRightInd/>
        <w:spacing w:before="120"/>
        <w:contextualSpacing/>
        <w:jc w:val="both"/>
        <w:textAlignment w:val="auto"/>
        <w:rPr>
          <w:rFonts w:ascii="Times New Roman" w:eastAsia="Calibri" w:hAnsi="Times New Roman"/>
          <w:b/>
          <w:shd w:val="clear" w:color="auto" w:fill="FEFEFE"/>
          <w:lang w:val="bg-BG"/>
        </w:rPr>
      </w:pPr>
      <w:r w:rsidRPr="00871301">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583CC2" w:rsidRPr="00871301" w:rsidRDefault="00583CC2" w:rsidP="00583CC2">
      <w:pPr>
        <w:tabs>
          <w:tab w:val="left" w:pos="851"/>
        </w:tabs>
        <w:overflowPunct/>
        <w:autoSpaceDE/>
        <w:autoSpaceDN/>
        <w:adjustRightInd/>
        <w:spacing w:before="120"/>
        <w:ind w:left="928"/>
        <w:contextualSpacing/>
        <w:jc w:val="both"/>
        <w:textAlignment w:val="auto"/>
        <w:rPr>
          <w:rFonts w:ascii="Times New Roman" w:eastAsia="Calibri" w:hAnsi="Times New Roman"/>
          <w:b/>
          <w:shd w:val="clear" w:color="auto" w:fill="FEFEFE"/>
          <w:lang w:val="bg-BG"/>
        </w:rPr>
      </w:pPr>
    </w:p>
    <w:tbl>
      <w:tblPr>
        <w:tblW w:w="9460" w:type="dxa"/>
        <w:tblInd w:w="93" w:type="dxa"/>
        <w:tblLook w:val="04A0" w:firstRow="1" w:lastRow="0" w:firstColumn="1" w:lastColumn="0" w:noHBand="0" w:noVBand="1"/>
      </w:tblPr>
      <w:tblGrid>
        <w:gridCol w:w="516"/>
        <w:gridCol w:w="5017"/>
        <w:gridCol w:w="1669"/>
        <w:gridCol w:w="1211"/>
        <w:gridCol w:w="1253"/>
      </w:tblGrid>
      <w:tr w:rsidR="00583CC2" w:rsidRPr="00583CC2" w:rsidTr="00583CC2">
        <w:trPr>
          <w:trHeight w:val="255"/>
        </w:trPr>
        <w:tc>
          <w:tcPr>
            <w:tcW w:w="5513"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ПОКАЗАТЕЛИТЕ ЗА ИЗПЪЛНЕНИЕ</w:t>
            </w:r>
          </w:p>
        </w:tc>
        <w:tc>
          <w:tcPr>
            <w:tcW w:w="3947"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583CC2" w:rsidRPr="00583CC2" w:rsidRDefault="00583CC2" w:rsidP="00583CC2">
            <w:pPr>
              <w:overflowPunct/>
              <w:autoSpaceDE/>
              <w:autoSpaceDN/>
              <w:adjustRightInd/>
              <w:jc w:val="center"/>
              <w:textAlignment w:val="auto"/>
              <w:rPr>
                <w:rFonts w:ascii="Times New Roman" w:hAnsi="Times New Roman"/>
                <w:b/>
                <w:bCs/>
                <w:color w:val="000000"/>
                <w:lang w:val="bg-BG"/>
              </w:rPr>
            </w:pPr>
            <w:r w:rsidRPr="00583CC2">
              <w:rPr>
                <w:rFonts w:ascii="Times New Roman" w:hAnsi="Times New Roman"/>
                <w:b/>
                <w:bCs/>
                <w:color w:val="000000"/>
                <w:lang w:val="bg-BG"/>
              </w:rPr>
              <w:t>Целева стойност</w:t>
            </w:r>
          </w:p>
        </w:tc>
      </w:tr>
      <w:tr w:rsidR="00583CC2" w:rsidRPr="00583CC2" w:rsidTr="00583CC2">
        <w:trPr>
          <w:trHeight w:val="255"/>
        </w:trPr>
        <w:tc>
          <w:tcPr>
            <w:tcW w:w="5513"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583CC2" w:rsidRPr="00583CC2" w:rsidRDefault="00583CC2" w:rsidP="00583CC2">
            <w:pPr>
              <w:overflowPunct/>
              <w:autoSpaceDE/>
              <w:autoSpaceDN/>
              <w:adjustRightInd/>
              <w:jc w:val="center"/>
              <w:textAlignment w:val="auto"/>
              <w:rPr>
                <w:rFonts w:ascii="Times New Roman" w:hAnsi="Times New Roman"/>
                <w:b/>
                <w:bCs/>
                <w:color w:val="000000"/>
                <w:lang w:val="bg-BG"/>
              </w:rPr>
            </w:pPr>
            <w:r w:rsidRPr="00583CC2">
              <w:rPr>
                <w:rFonts w:ascii="Times New Roman" w:hAnsi="Times New Roman"/>
                <w:b/>
                <w:bCs/>
                <w:color w:val="000000"/>
                <w:lang w:val="bg-BG"/>
              </w:rPr>
              <w:t>Бюджетна програма - 2200.01.11 - "Безопасност по хранителната верига"</w:t>
            </w:r>
          </w:p>
        </w:tc>
        <w:tc>
          <w:tcPr>
            <w:tcW w:w="3947" w:type="dxa"/>
            <w:gridSpan w:val="3"/>
            <w:vMerge/>
            <w:tcBorders>
              <w:top w:val="single" w:sz="4" w:space="0" w:color="auto"/>
              <w:left w:val="single" w:sz="4" w:space="0" w:color="auto"/>
              <w:bottom w:val="single" w:sz="4" w:space="0" w:color="auto"/>
              <w:right w:val="single" w:sz="4" w:space="0" w:color="auto"/>
            </w:tcBorders>
            <w:vAlign w:val="center"/>
            <w:hideMark/>
          </w:tcPr>
          <w:p w:rsidR="00583CC2" w:rsidRPr="00583CC2" w:rsidRDefault="00583CC2" w:rsidP="00583CC2">
            <w:pPr>
              <w:overflowPunct/>
              <w:autoSpaceDE/>
              <w:autoSpaceDN/>
              <w:adjustRightInd/>
              <w:textAlignment w:val="auto"/>
              <w:rPr>
                <w:rFonts w:ascii="Times New Roman" w:hAnsi="Times New Roman"/>
                <w:b/>
                <w:bCs/>
                <w:color w:val="000000"/>
                <w:lang w:val="bg-BG"/>
              </w:rPr>
            </w:pP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5017" w:type="dxa"/>
            <w:tcBorders>
              <w:top w:val="nil"/>
              <w:left w:val="nil"/>
              <w:bottom w:val="single" w:sz="4" w:space="0" w:color="auto"/>
              <w:right w:val="single" w:sz="4" w:space="0" w:color="auto"/>
            </w:tcBorders>
            <w:shd w:val="clear" w:color="000000" w:fill="FCD5B4"/>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Показатели за изпълнение</w:t>
            </w:r>
          </w:p>
        </w:tc>
        <w:tc>
          <w:tcPr>
            <w:tcW w:w="1483" w:type="dxa"/>
            <w:tcBorders>
              <w:top w:val="nil"/>
              <w:left w:val="nil"/>
              <w:bottom w:val="single" w:sz="4" w:space="0" w:color="auto"/>
              <w:right w:val="single" w:sz="4" w:space="0" w:color="auto"/>
            </w:tcBorders>
            <w:shd w:val="clear" w:color="000000" w:fill="FCD5B4"/>
            <w:vAlign w:val="center"/>
            <w:hideMark/>
          </w:tcPr>
          <w:p w:rsidR="00583CC2" w:rsidRPr="00583CC2" w:rsidRDefault="00583CC2" w:rsidP="00583CC2">
            <w:pPr>
              <w:overflowPunct/>
              <w:autoSpaceDE/>
              <w:autoSpaceDN/>
              <w:adjustRightInd/>
              <w:jc w:val="center"/>
              <w:textAlignment w:val="auto"/>
              <w:rPr>
                <w:rFonts w:ascii="Times New Roman" w:hAnsi="Times New Roman"/>
                <w:b/>
                <w:bCs/>
                <w:color w:val="000000"/>
                <w:lang w:val="bg-BG"/>
              </w:rPr>
            </w:pPr>
            <w:r w:rsidRPr="00583CC2">
              <w:rPr>
                <w:rFonts w:ascii="Times New Roman" w:hAnsi="Times New Roman"/>
                <w:b/>
                <w:bCs/>
                <w:color w:val="000000"/>
                <w:lang w:val="bg-BG"/>
              </w:rPr>
              <w:t>Мерна единица</w:t>
            </w:r>
          </w:p>
        </w:tc>
        <w:tc>
          <w:tcPr>
            <w:tcW w:w="1211" w:type="dxa"/>
            <w:tcBorders>
              <w:top w:val="nil"/>
              <w:left w:val="nil"/>
              <w:bottom w:val="single" w:sz="4" w:space="0" w:color="auto"/>
              <w:right w:val="single" w:sz="4" w:space="0" w:color="auto"/>
            </w:tcBorders>
            <w:shd w:val="clear" w:color="000000" w:fill="FCD5B4"/>
            <w:vAlign w:val="center"/>
            <w:hideMark/>
          </w:tcPr>
          <w:p w:rsidR="00583CC2" w:rsidRPr="00583CC2" w:rsidRDefault="00583CC2" w:rsidP="00583CC2">
            <w:pPr>
              <w:overflowPunct/>
              <w:autoSpaceDE/>
              <w:autoSpaceDN/>
              <w:adjustRightInd/>
              <w:jc w:val="center"/>
              <w:textAlignment w:val="auto"/>
              <w:rPr>
                <w:rFonts w:ascii="Times New Roman" w:hAnsi="Times New Roman"/>
                <w:b/>
                <w:bCs/>
                <w:color w:val="000000"/>
                <w:lang w:val="bg-BG"/>
              </w:rPr>
            </w:pPr>
            <w:r w:rsidRPr="00583CC2">
              <w:rPr>
                <w:rFonts w:ascii="Times New Roman" w:hAnsi="Times New Roman"/>
                <w:b/>
                <w:bCs/>
                <w:color w:val="000000"/>
                <w:lang w:val="bg-BG"/>
              </w:rPr>
              <w:t xml:space="preserve">Бюджет </w:t>
            </w:r>
            <w:r w:rsidRPr="00583CC2">
              <w:rPr>
                <w:rFonts w:ascii="Times New Roman" w:hAnsi="Times New Roman"/>
                <w:b/>
                <w:bCs/>
                <w:color w:val="000000"/>
                <w:lang w:val="bg-BG"/>
              </w:rPr>
              <w:br/>
              <w:t>2019 г.</w:t>
            </w:r>
          </w:p>
        </w:tc>
        <w:tc>
          <w:tcPr>
            <w:tcW w:w="1253" w:type="dxa"/>
            <w:tcBorders>
              <w:top w:val="nil"/>
              <w:left w:val="nil"/>
              <w:bottom w:val="single" w:sz="4" w:space="0" w:color="auto"/>
              <w:right w:val="single" w:sz="4" w:space="0" w:color="auto"/>
            </w:tcBorders>
            <w:shd w:val="clear" w:color="000000" w:fill="FCD5B4"/>
            <w:vAlign w:val="center"/>
            <w:hideMark/>
          </w:tcPr>
          <w:p w:rsidR="00583CC2" w:rsidRPr="00583CC2" w:rsidRDefault="00583CC2" w:rsidP="00583CC2">
            <w:pPr>
              <w:overflowPunct/>
              <w:autoSpaceDE/>
              <w:autoSpaceDN/>
              <w:adjustRightInd/>
              <w:jc w:val="center"/>
              <w:textAlignment w:val="auto"/>
              <w:rPr>
                <w:rFonts w:ascii="Times New Roman" w:hAnsi="Times New Roman"/>
                <w:b/>
                <w:bCs/>
                <w:color w:val="000000"/>
                <w:lang w:val="bg-BG"/>
              </w:rPr>
            </w:pPr>
            <w:r w:rsidRPr="00583CC2">
              <w:rPr>
                <w:rFonts w:ascii="Times New Roman" w:hAnsi="Times New Roman"/>
                <w:b/>
                <w:bCs/>
                <w:color w:val="000000"/>
                <w:lang w:val="bg-BG"/>
              </w:rPr>
              <w:t xml:space="preserve">Отчет </w:t>
            </w:r>
            <w:r w:rsidRPr="00583CC2">
              <w:rPr>
                <w:rFonts w:ascii="Times New Roman" w:hAnsi="Times New Roman"/>
                <w:b/>
                <w:bCs/>
                <w:color w:val="000000"/>
                <w:lang w:val="bg-BG"/>
              </w:rPr>
              <w:br/>
              <w:t>30.06.2019 г.</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Извършване на  одит и верификация на официалния контрол, отговори и проверки по жалби и сигнали, съгласно обхвата на дейност на дирекцията.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Поддържане на ефективно функционираща система за бързо предупреждение за храни и фуражи  (система RASFF) чрез извършване на одит на звената за контакт по системата RASFF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Поддържане на ефективно функционираща система за бързо предупреждение за храни и фуражи  (система RASFF)  чрез организиране на обучения от националното звено за контакт  на звената за контакт по системата RASFF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хил лева</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55 000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Участие в семинари, курсове и обучения, конференции за  обмен на опит с международни организации.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15</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Организиране и участие в работни срещи и семинари в страната.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11</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Изготвяне на становища,  позиции проекти на нормативни актове и по изменение и допълнение на съществуващи  нормативни актове.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Участие в работни групи, технически срещи, постоянни комитети към ЕК, Съвета и др. международни организации.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18</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и хуманно отношение към животните и Система за бързо предупреждение за храни и фуражи.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w:t>
            </w:r>
          </w:p>
        </w:tc>
      </w:tr>
      <w:tr w:rsidR="00583CC2" w:rsidRPr="00583CC2" w:rsidTr="00583CC2">
        <w:trPr>
          <w:trHeight w:val="153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lastRenderedPageBreak/>
              <w:t>11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извършени проверки на място в животновъдните обекти за установяване на съответствие на дейността им с действащото законодателство.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202</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13</w:t>
            </w:r>
          </w:p>
        </w:tc>
        <w:tc>
          <w:tcPr>
            <w:tcW w:w="5017" w:type="dxa"/>
            <w:tcBorders>
              <w:top w:val="nil"/>
              <w:left w:val="nil"/>
              <w:bottom w:val="single" w:sz="4" w:space="0" w:color="auto"/>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протоколи за изпитване на суровото краве мляко по официалне конторл, подлежащи на мониторинг</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14</w:t>
            </w:r>
          </w:p>
        </w:tc>
        <w:tc>
          <w:tcPr>
            <w:tcW w:w="5017" w:type="dxa"/>
            <w:tcBorders>
              <w:top w:val="nil"/>
              <w:left w:val="nil"/>
              <w:bottom w:val="nil"/>
              <w:right w:val="nil"/>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органзирани срещи на Консултативния съвет по ветеринарномедицинска дейност към министъра на земеделието, храните и горите</w:t>
            </w:r>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15</w:t>
            </w:r>
          </w:p>
        </w:tc>
        <w:tc>
          <w:tcPr>
            <w:tcW w:w="5017" w:type="dxa"/>
            <w:tcBorders>
              <w:top w:val="single" w:sz="4" w:space="0" w:color="auto"/>
              <w:left w:val="nil"/>
              <w:bottom w:val="single" w:sz="4" w:space="0" w:color="auto"/>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проверки на обектите за съхранение и обезвреждане на странични животински продукти и продукти, получени от тях</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16</w:t>
            </w:r>
          </w:p>
        </w:tc>
        <w:tc>
          <w:tcPr>
            <w:tcW w:w="5017" w:type="dxa"/>
            <w:tcBorders>
              <w:top w:val="nil"/>
              <w:left w:val="nil"/>
              <w:bottom w:val="nil"/>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поддържан и актуализиран публичен регистър по чл. 11е от Закона за животновъдството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nil"/>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w:t>
            </w:r>
          </w:p>
        </w:tc>
        <w:tc>
          <w:tcPr>
            <w:tcW w:w="1253" w:type="dxa"/>
            <w:tcBorders>
              <w:top w:val="nil"/>
              <w:left w:val="nil"/>
              <w:bottom w:val="nil"/>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17</w:t>
            </w:r>
          </w:p>
        </w:tc>
        <w:tc>
          <w:tcPr>
            <w:tcW w:w="5017" w:type="dxa"/>
            <w:tcBorders>
              <w:top w:val="single" w:sz="4" w:space="0" w:color="auto"/>
              <w:left w:val="nil"/>
              <w:bottom w:val="single" w:sz="4" w:space="0" w:color="auto"/>
              <w:right w:val="nil"/>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0</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18</w:t>
            </w:r>
          </w:p>
        </w:tc>
        <w:tc>
          <w:tcPr>
            <w:tcW w:w="5017" w:type="dxa"/>
            <w:tcBorders>
              <w:top w:val="nil"/>
              <w:left w:val="nil"/>
              <w:bottom w:val="single" w:sz="4" w:space="0" w:color="auto"/>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66</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19</w:t>
            </w:r>
          </w:p>
        </w:tc>
        <w:tc>
          <w:tcPr>
            <w:tcW w:w="5017" w:type="dxa"/>
            <w:tcBorders>
              <w:top w:val="nil"/>
              <w:left w:val="nil"/>
              <w:bottom w:val="single" w:sz="4" w:space="0" w:color="auto"/>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15</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0</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20</w:t>
            </w:r>
          </w:p>
        </w:tc>
        <w:tc>
          <w:tcPr>
            <w:tcW w:w="5017" w:type="dxa"/>
            <w:tcBorders>
              <w:top w:val="nil"/>
              <w:left w:val="nil"/>
              <w:bottom w:val="single" w:sz="4" w:space="0" w:color="auto"/>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0</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21</w:t>
            </w:r>
          </w:p>
        </w:tc>
        <w:tc>
          <w:tcPr>
            <w:tcW w:w="5017" w:type="dxa"/>
            <w:tcBorders>
              <w:top w:val="nil"/>
              <w:left w:val="nil"/>
              <w:bottom w:val="single" w:sz="4" w:space="0" w:color="auto"/>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22</w:t>
            </w:r>
          </w:p>
        </w:tc>
        <w:tc>
          <w:tcPr>
            <w:tcW w:w="5017" w:type="dxa"/>
            <w:tcBorders>
              <w:top w:val="nil"/>
              <w:left w:val="nil"/>
              <w:bottom w:val="single" w:sz="4" w:space="0" w:color="auto"/>
              <w:right w:val="single" w:sz="4" w:space="0" w:color="auto"/>
            </w:tcBorders>
            <w:shd w:val="clear" w:color="auto" w:fill="auto"/>
            <w:vAlign w:val="bottom"/>
            <w:hideMark/>
          </w:tcPr>
          <w:p w:rsidR="00583CC2" w:rsidRPr="00583CC2" w:rsidRDefault="00583CC2" w:rsidP="00583CC2">
            <w:pPr>
              <w:overflowPunct/>
              <w:autoSpaceDE/>
              <w:autoSpaceDN/>
              <w:adjustRightInd/>
              <w:textAlignment w:val="auto"/>
              <w:rPr>
                <w:rFonts w:ascii="Times New Roman" w:hAnsi="Times New Roman"/>
                <w:color w:val="000000"/>
                <w:lang w:val="bg-BG"/>
              </w:rPr>
            </w:pPr>
            <w:r w:rsidRPr="00583CC2">
              <w:rPr>
                <w:rFonts w:ascii="Times New Roman" w:hAnsi="Times New Roman"/>
                <w:color w:val="000000"/>
                <w:lang w:val="bg-BG"/>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Мерки против влагането на медикаментозни премикси, без да са спазени изискванията на Наредба №1 за медикаментозните фуражи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 проверки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12</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000000" w:fill="DAEEF3"/>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24</w:t>
            </w:r>
          </w:p>
        </w:tc>
        <w:tc>
          <w:tcPr>
            <w:tcW w:w="5017" w:type="dxa"/>
            <w:tcBorders>
              <w:top w:val="nil"/>
              <w:left w:val="nil"/>
              <w:bottom w:val="single" w:sz="4" w:space="0" w:color="auto"/>
              <w:right w:val="single" w:sz="4" w:space="0" w:color="auto"/>
            </w:tcBorders>
            <w:shd w:val="clear" w:color="000000" w:fill="DAEEF3"/>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Мерки против влагането на медикаментозни премикси, без да са спазени изискванията на Наредба №1 за медикаментозните фуражи</w:t>
            </w:r>
          </w:p>
        </w:tc>
        <w:tc>
          <w:tcPr>
            <w:tcW w:w="1483" w:type="dxa"/>
            <w:tcBorders>
              <w:top w:val="nil"/>
              <w:left w:val="nil"/>
              <w:bottom w:val="single" w:sz="4" w:space="0" w:color="auto"/>
              <w:right w:val="single" w:sz="4" w:space="0" w:color="auto"/>
            </w:tcBorders>
            <w:shd w:val="clear" w:color="000000" w:fill="DAEEF3"/>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 проверки</w:t>
            </w:r>
          </w:p>
        </w:tc>
        <w:tc>
          <w:tcPr>
            <w:tcW w:w="1211" w:type="dxa"/>
            <w:tcBorders>
              <w:top w:val="nil"/>
              <w:left w:val="nil"/>
              <w:bottom w:val="single" w:sz="4" w:space="0" w:color="auto"/>
              <w:right w:val="single" w:sz="4" w:space="0" w:color="auto"/>
            </w:tcBorders>
            <w:shd w:val="clear" w:color="000000" w:fill="DAEEF3"/>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12</w:t>
            </w:r>
          </w:p>
        </w:tc>
        <w:tc>
          <w:tcPr>
            <w:tcW w:w="1253" w:type="dxa"/>
            <w:tcBorders>
              <w:top w:val="nil"/>
              <w:left w:val="nil"/>
              <w:bottom w:val="single" w:sz="4" w:space="0" w:color="auto"/>
              <w:right w:val="single" w:sz="4" w:space="0" w:color="auto"/>
            </w:tcBorders>
            <w:shd w:val="clear" w:color="000000" w:fill="DAEEF3"/>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11</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lastRenderedPageBreak/>
              <w:t>25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Мерки против попадане на неразрешени за влагане във фуражите преработени животински продукти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 проби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260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152</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lang w:val="bg-BG"/>
              </w:rPr>
            </w:pPr>
            <w:r w:rsidRPr="00583CC2">
              <w:rPr>
                <w:rFonts w:ascii="Times New Roman" w:hAnsi="Times New Roman"/>
                <w:lang w:val="bg-BG"/>
              </w:rPr>
              <w:t>Брой проби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75</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Извършване на проверки по отношение на производството, продажбата, съхранението и употребата на ВМП, фуражи и фуражни добавки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обхванти региони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53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Осигуряване и поддържа връзки с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и Системата за бързо предупреждение за храни и фуражи (RASFF);</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Организиране и контрол на дезинфекцията на влизащите в страната транспортни средства;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Проверка на производители на ВМП</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25</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Проверка на обекти за търговия на едро и дребно с ВМП</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52</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Контрол на качеството на ВМП в търговската мрежа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 проби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Извършване на анализи по ПВКО, внос, износ, вътрешно-фирмена информация</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Подържане на системата за управление на качеството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Изготвя национален план за осъществяване на контрол, приема, обработва и анализира данните за изпълненито му</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Лабораторен анализ на сурово мляко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Провеждане на вътрешни одити и преглед от ръководството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lastRenderedPageBreak/>
              <w:t>42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Организиране и провеждане на междулабораторни ринг тествания на изпитвателните лаборатории по безопасност на храните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500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338</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ефективност</w:t>
            </w:r>
          </w:p>
        </w:tc>
        <w:tc>
          <w:tcPr>
            <w:tcW w:w="1211"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Обучение докторанти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18</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Научноизследователски задачи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19</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15</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Проверки на оператори от фуражния сектор</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4 100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2 264</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Анализи на фуражи за хранителен състав и макроелементи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845</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853</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Анализи на фуражи за количествено определяне на фуражни добавки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550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246</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16</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Анализи на фуражи за съдържание на нежелани вещества (тежки метали, пестициди, диоксини, микотоксини Ambrosia spp);</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1 700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681</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Анализ за съдържание на ГМ фуражи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29</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29</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Проби взети за изпитване (микробиологично) от фуражи, с цел официален контрол</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280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211</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41 777</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15 566 бр. проби,   4 300 бр. анализи </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Проверени партиди на ГКПП и ВМБ, лабораторни експертизи при внос, издадени фитосанитарни /растителни/ паспорти.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26 800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302 бр. проби,  773 бр. анализи</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Издадени бюлетини, инспекции на земеделски производители, обучения на земеделски производители. програми на МЗХ,  финансирани от ЕС / борба са доматен молец /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8 800</w:t>
            </w:r>
          </w:p>
        </w:tc>
        <w:tc>
          <w:tcPr>
            <w:tcW w:w="125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xml:space="preserve"> инспекции на ЗП - 2 626 бр.,   3 324 бр.</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12 500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7 385</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135</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Проведени лабораторни изпитвания за нуждите на официалния контрол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lastRenderedPageBreak/>
              <w:t>60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Проверка на ветеринарни лечебни заведения и зоомагазини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1 200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782</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Изготвяне, координиране и отчитане на НПКОП</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Изготвяне, координиране и отчитане на Програма за химични замърсители, добавки, МПКХ</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Изготвяне  и организиране и отчитане на Програма за ГМО храни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Изготвяне, организиране и отчитане на Програма за продукти произведени по браншови и национални стандарти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78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2 000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764</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1 000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509</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Издаване на разрешение за пускане на пазара и употреба на ПРЗ, подновяване на разрешението на ПРЗ, удължаване срока на разрешението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150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98</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Контрол върху изпълнението на НППНКЛБЖ и  програмите за надзор</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обхванати региони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Идентификация на животните и регистрация на животновъдните обекти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идентифицирани животни и регистрирани обекти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Контрол върху регистрацията на животновъдните обекти и индентификацията  на животните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проверени обекти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r>
      <w:tr w:rsidR="00583CC2" w:rsidRPr="00583CC2" w:rsidTr="00583CC2">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Изплащане на обезщетения на собствениците при унищожаване на животни и продукти от тях и инвентар</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изплатени обезщетения от общия бр.одобрени актове</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Експлоатация на интегрирана информационна система на БАБХ и контрол за консистентност на въвежданите данни.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Контрол върху разпространението на зоонозите и зоонозните агенти в страната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обхванати региони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lastRenderedPageBreak/>
              <w:t>76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Контрол върху обезвреждането и унищожаването на трупове на животни специфичнорисковите материали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обхванати региони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Извършване на оценка и контрол на здравния статус на животните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обхванати региони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Мерки за бърза и ефективна диагностика на животните - лабораторна и на терена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обхванати региони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Вземане и изпращане на проби за изследване,  контрол по вземането и изпращането на пробите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 анализи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1 235 215</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506 022</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Извършване на проверки по отношение на зоохигиенните параметри в животновъдните обекти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проверени обекти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Контрол за спазването на правилата за защита и хуманно отношение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проверени обекти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Проверки по кръстосано съответствие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обхванати региони</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Оборудване на лабораториите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 ефективност</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Организира поддръжката и  администрира компютърната мрежа на БАБХ</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Организира поддръжката и  администрира информационните системи в БАБХ</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Участия в проекти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Поддръжка и експлоатеция на съществуващите гранични инспекционни  пунктове с функция на външни за ЕО</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Изготвяне и поддържане на регистри в областта на фуражите</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91</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Извършване на комплексни и тематични проверки на дейността на ОДБХ с цел анализ на ефективността на официалния контрол.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12</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92</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Провеждане на одити на официален контрол</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14</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7</w:t>
            </w:r>
          </w:p>
        </w:tc>
      </w:tr>
      <w:tr w:rsidR="00583CC2" w:rsidRPr="00583CC2" w:rsidTr="00583CC2">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93</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250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605</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94</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Одити на процедури, основани на принципите на НАСРР системата</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320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123</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95</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Издадени удостоверения за регистрация и одобрение на оператори от фуражния сектор</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500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282</w:t>
            </w:r>
          </w:p>
        </w:tc>
      </w:tr>
      <w:tr w:rsidR="00583CC2" w:rsidRPr="00583CC2" w:rsidTr="00583CC2">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96</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Изготвяне и поддържане на регистри на одобрените оператори за износ на фуражи за Китайската Народна Република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97</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Окачествяване на реколта от пшеница, ечемик, царевица, слънчоглед и ориз</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35</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35</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lastRenderedPageBreak/>
              <w:t>98</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Разгледани досиета на продукти за растителна защита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120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200</w:t>
            </w:r>
          </w:p>
        </w:tc>
      </w:tr>
      <w:tr w:rsidR="00583CC2" w:rsidRPr="00583CC2" w:rsidTr="00583CC2">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99</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Извършени оценки с доклади за оценки</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250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420</w:t>
            </w:r>
          </w:p>
        </w:tc>
      </w:tr>
      <w:tr w:rsidR="00583CC2" w:rsidRPr="00583CC2" w:rsidTr="00583CC2">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100</w:t>
            </w:r>
          </w:p>
        </w:tc>
        <w:tc>
          <w:tcPr>
            <w:tcW w:w="5017"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both"/>
              <w:textAlignment w:val="auto"/>
              <w:rPr>
                <w:rFonts w:ascii="Times New Roman" w:hAnsi="Times New Roman"/>
                <w:color w:val="000000"/>
                <w:lang w:val="bg-BG"/>
              </w:rPr>
            </w:pPr>
            <w:r w:rsidRPr="00583CC2">
              <w:rPr>
                <w:rFonts w:ascii="Times New Roman" w:hAnsi="Times New Roman"/>
                <w:color w:val="000000"/>
                <w:lang w:val="bg-BG"/>
              </w:rPr>
              <w:t xml:space="preserve">Предадени доклади за оценка на продукти за растителна защита към БАБХ </w:t>
            </w:r>
          </w:p>
        </w:tc>
        <w:tc>
          <w:tcPr>
            <w:tcW w:w="1483" w:type="dxa"/>
            <w:tcBorders>
              <w:top w:val="nil"/>
              <w:left w:val="nil"/>
              <w:bottom w:val="single" w:sz="4" w:space="0" w:color="auto"/>
              <w:right w:val="single" w:sz="4" w:space="0" w:color="auto"/>
            </w:tcBorders>
            <w:shd w:val="clear" w:color="auto" w:fill="auto"/>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брой</w:t>
            </w:r>
          </w:p>
        </w:tc>
        <w:tc>
          <w:tcPr>
            <w:tcW w:w="1211"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80</w:t>
            </w:r>
          </w:p>
        </w:tc>
        <w:tc>
          <w:tcPr>
            <w:tcW w:w="1253" w:type="dxa"/>
            <w:tcBorders>
              <w:top w:val="nil"/>
              <w:left w:val="nil"/>
              <w:bottom w:val="single" w:sz="4" w:space="0" w:color="auto"/>
              <w:right w:val="single" w:sz="4" w:space="0" w:color="auto"/>
            </w:tcBorders>
            <w:shd w:val="clear" w:color="auto" w:fill="auto"/>
            <w:noWrap/>
            <w:vAlign w:val="center"/>
            <w:hideMark/>
          </w:tcPr>
          <w:p w:rsidR="00583CC2" w:rsidRPr="00583CC2" w:rsidRDefault="00583CC2" w:rsidP="00583CC2">
            <w:pPr>
              <w:overflowPunct/>
              <w:autoSpaceDE/>
              <w:autoSpaceDN/>
              <w:adjustRightInd/>
              <w:jc w:val="center"/>
              <w:textAlignment w:val="auto"/>
              <w:rPr>
                <w:rFonts w:ascii="Times New Roman" w:hAnsi="Times New Roman"/>
                <w:color w:val="000000"/>
                <w:lang w:val="bg-BG"/>
              </w:rPr>
            </w:pPr>
            <w:r w:rsidRPr="00583CC2">
              <w:rPr>
                <w:rFonts w:ascii="Times New Roman" w:hAnsi="Times New Roman"/>
                <w:color w:val="000000"/>
                <w:lang w:val="bg-BG"/>
              </w:rPr>
              <w:t>83</w:t>
            </w:r>
          </w:p>
        </w:tc>
      </w:tr>
    </w:tbl>
    <w:p w:rsidR="00762380" w:rsidRDefault="00762380" w:rsidP="00871301">
      <w:pPr>
        <w:tabs>
          <w:tab w:val="left" w:pos="851"/>
        </w:tabs>
        <w:overflowPunct/>
        <w:autoSpaceDE/>
        <w:autoSpaceDN/>
        <w:adjustRightInd/>
        <w:ind w:firstLine="567"/>
        <w:contextualSpacing/>
        <w:jc w:val="both"/>
        <w:textAlignment w:val="auto"/>
        <w:rPr>
          <w:rFonts w:ascii="Times New Roman" w:eastAsia="Calibri" w:hAnsi="Times New Roman"/>
          <w:b/>
          <w:shd w:val="clear" w:color="auto" w:fill="FEFEFE"/>
          <w:lang w:val="bg-BG"/>
        </w:rPr>
      </w:pPr>
    </w:p>
    <w:p w:rsidR="00583CC2" w:rsidRPr="00583CC2" w:rsidRDefault="00583CC2" w:rsidP="00583CC2">
      <w:pPr>
        <w:pStyle w:val="ListParagraph"/>
        <w:numPr>
          <w:ilvl w:val="0"/>
          <w:numId w:val="56"/>
        </w:numPr>
        <w:tabs>
          <w:tab w:val="left" w:pos="851"/>
        </w:tabs>
        <w:overflowPunct/>
        <w:autoSpaceDE/>
        <w:autoSpaceDN/>
        <w:adjustRightInd/>
        <w:jc w:val="both"/>
        <w:textAlignment w:val="auto"/>
        <w:rPr>
          <w:rFonts w:ascii="Times New Roman" w:eastAsia="Calibri" w:hAnsi="Times New Roman"/>
          <w:b/>
          <w:shd w:val="clear" w:color="auto" w:fill="FEFEFE"/>
          <w:lang w:val="bg-BG"/>
        </w:rPr>
      </w:pPr>
      <w:r w:rsidRPr="00583CC2">
        <w:rPr>
          <w:rFonts w:ascii="Times New Roman" w:eastAsia="Calibri" w:hAnsi="Times New Roman"/>
          <w:b/>
          <w:shd w:val="clear" w:color="auto" w:fill="FEFEFE"/>
          <w:lang w:val="bg-BG"/>
        </w:rPr>
        <w:t>Кратко описание на показателите за изпълнение</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 xml:space="preserve">Извършване на проверки по отношение на зоохигиенните изисквания в животновъдните обекти. Дирекцията извършва проверки за съответствие на обектите със зоохигиенните и ветеринарномедицинските изисквания на европейското и българското законодателство. </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Извършване на комплексни проверки на място в животновъдните обекти по жалби и сигнали на граждани за установяване на съответствие на дейността им с действащото законодателство;</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Извършване на мониторинг на официалния контрол при производството на сурово краве мляко. Проверяват се протоколи от изпитване на сурово краве мляко по официален контрол.</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Органзиране на срещи на Консултативния съвет по ветеринарномедицинска дейност към министъра на земеделието, храните и горите. Съветът се свиква, ръководи, контролира и представлява от министъра на земеделието, храните и горите.</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Извършване на проверки на обектите за съхранение и обезвреждане на странични животински продукти и продукти, получени от тях, за съответствие с европейското и българско законодателство.</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 xml:space="preserve"> Поддържане и актуализиране на публичен списък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списъка;</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Извършване на проверки по мониторинг върху дейността на независимите акредитирани лаборатории относно изследването на сурово мляко. Проверките имат за цел установяване на съответствие с действащото законодателство и достоверност на изследваните проби и получените резултати.</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Извършване на проверки на място във ферми за производство на сурово краве мляко съвместно с органите на Българската агенция по безопасност на храните. Проверките включват усановяване на съответствие с действащото законодателство, мониторинг при производството, съхранението и транспортирането на сурово краве мляко и надзор върху вземането, транспортирането и приемането на проби сурово мляко.</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Разработване и съгласуване на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Участие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Организира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 Заседанията на Съвета се провеждат при постъпили искания от страна на браншовите организации или по нареждане на ръководството на министерството.</w:t>
      </w:r>
    </w:p>
    <w:p w:rsidR="00583CC2" w:rsidRPr="00583CC2" w:rsidRDefault="00583CC2" w:rsidP="00583CC2">
      <w:pPr>
        <w:tabs>
          <w:tab w:val="left" w:pos="851"/>
        </w:tabs>
        <w:ind w:firstLine="567"/>
        <w:contextualSpacing/>
        <w:jc w:val="both"/>
        <w:rPr>
          <w:rFonts w:ascii="Times New Roman" w:eastAsia="Calibri" w:hAnsi="Times New Roman"/>
        </w:rPr>
      </w:pPr>
      <w:r w:rsidRPr="00583CC2">
        <w:rPr>
          <w:rFonts w:ascii="Times New Roman" w:eastAsia="Calibri" w:hAnsi="Times New Roman"/>
        </w:rPr>
        <w:t>Методически подпомагане на структурите на Министерството и координиране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p w:rsidR="00583CC2" w:rsidRPr="00583CC2" w:rsidRDefault="00583CC2" w:rsidP="00583CC2">
      <w:pPr>
        <w:overflowPunct/>
        <w:autoSpaceDE/>
        <w:autoSpaceDN/>
        <w:adjustRightInd/>
        <w:spacing w:after="200" w:line="276" w:lineRule="auto"/>
        <w:ind w:right="192"/>
        <w:contextualSpacing/>
        <w:jc w:val="both"/>
        <w:textAlignment w:val="auto"/>
        <w:rPr>
          <w:rFonts w:ascii="Times New Roman" w:eastAsia="Calibri" w:hAnsi="Times New Roman"/>
          <w:sz w:val="24"/>
          <w:szCs w:val="24"/>
          <w:lang w:val="bg-BG"/>
        </w:rPr>
      </w:pPr>
    </w:p>
    <w:p w:rsidR="00583CC2" w:rsidRPr="00583CC2" w:rsidRDefault="00583CC2" w:rsidP="00583CC2">
      <w:pPr>
        <w:numPr>
          <w:ilvl w:val="0"/>
          <w:numId w:val="12"/>
        </w:numPr>
        <w:tabs>
          <w:tab w:val="left" w:pos="851"/>
        </w:tabs>
        <w:overflowPunct/>
        <w:autoSpaceDE/>
        <w:autoSpaceDN/>
        <w:adjustRightInd/>
        <w:ind w:left="0" w:firstLine="567"/>
        <w:contextualSpacing/>
        <w:jc w:val="both"/>
        <w:textAlignment w:val="auto"/>
        <w:rPr>
          <w:rFonts w:ascii="Times New Roman" w:eastAsia="Calibri" w:hAnsi="Times New Roman"/>
          <w:b/>
          <w:lang w:val="bg-BG"/>
        </w:rPr>
      </w:pPr>
      <w:r w:rsidRPr="00583CC2">
        <w:rPr>
          <w:rFonts w:ascii="Times New Roman" w:eastAsia="Calibri" w:hAnsi="Times New Roman"/>
          <w:b/>
          <w:lang w:val="bg-BG"/>
        </w:rPr>
        <w:t>Източници на информацията за данните по показателите за изпълнение</w:t>
      </w:r>
    </w:p>
    <w:p w:rsidR="00583CC2" w:rsidRP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583CC2">
        <w:rPr>
          <w:rFonts w:ascii="Times New Roman" w:eastAsia="Calibri" w:hAnsi="Times New Roman"/>
          <w:lang w:val="bg-BG"/>
        </w:rPr>
        <w:t>Информация се предоставя от Европейската комисия, Генерална дирекция „Здравеопазване и безопасност на храните” (ГД САНТЕ), Европейския орган по безопасност на храните (EFSA), Световната организация за здраве на животните (OIE), други организации имащи отношение към безопасността на храните (Кодекс алиментариус (Codex Alimentarius), Организацията по прехрана и земеделие (FAO), Световната здравна организация (WHO) и др.), Законодателна програма на Министерски съвет, Оперативна програма на правителството, ново законодателство на Общността или изменение и допълнение на действащото законодателство по отношение на прилагането на нормативните актове, водещи до необходимост от създаване на нови структури, дейности, задължения и съответно до допълнителни разходи, извънредни кризисни събития в света и ЕС: хранителни отравяния, болести по животните, епифитотии и каламитети по растенията.</w:t>
      </w:r>
    </w:p>
    <w:p w:rsidR="00583CC2" w:rsidRP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583CC2">
        <w:rPr>
          <w:rFonts w:ascii="Times New Roman" w:eastAsia="Calibri" w:hAnsi="Times New Roman"/>
          <w:lang w:val="bg-BG"/>
        </w:rPr>
        <w:t>-</w:t>
      </w:r>
      <w:r w:rsidRPr="00583CC2">
        <w:rPr>
          <w:rFonts w:ascii="Times New Roman" w:eastAsia="Calibri" w:hAnsi="Times New Roman"/>
          <w:lang w:val="bg-BG"/>
        </w:rPr>
        <w:tab/>
        <w:t>Интегрирана информационна система на Българската агенция по безопасност на храните (ВетИС);</w:t>
      </w:r>
    </w:p>
    <w:p w:rsidR="00583CC2" w:rsidRP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583CC2">
        <w:rPr>
          <w:rFonts w:ascii="Times New Roman" w:eastAsia="Calibri" w:hAnsi="Times New Roman"/>
          <w:lang w:val="bg-BG"/>
        </w:rPr>
        <w:t>-</w:t>
      </w:r>
      <w:r w:rsidRPr="00583CC2">
        <w:rPr>
          <w:rFonts w:ascii="Times New Roman" w:eastAsia="Calibri" w:hAnsi="Times New Roman"/>
          <w:lang w:val="bg-BG"/>
        </w:rPr>
        <w:tab/>
        <w:t>Информацията за списъка на независимите акредитирани лаборатории – данните се подават от всяка лаборатория в случаите на нова регистрация или промяна в обстоятелствата по дейността ѝ.</w:t>
      </w:r>
    </w:p>
    <w:p w:rsidR="00583CC2" w:rsidRP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583CC2">
        <w:rPr>
          <w:rFonts w:ascii="Times New Roman" w:eastAsia="Calibri" w:hAnsi="Times New Roman"/>
          <w:lang w:val="bg-BG"/>
        </w:rPr>
        <w:lastRenderedPageBreak/>
        <w:t>Източници на информация за горепосочените показатели са дирекциите в ЦУ на БАБХ, ОДБХ, ЦЛВСЕЕ, НДНИВМИ, ЦЛКР, ЦЛХИК и ЦЛОЗФ.</w:t>
      </w:r>
    </w:p>
    <w:p w:rsid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583CC2">
        <w:rPr>
          <w:rFonts w:ascii="Times New Roman" w:eastAsia="Calibri" w:hAnsi="Times New Roman"/>
          <w:lang w:val="bg-BG"/>
        </w:rPr>
        <w:t>Източници на информация за горепосочените показатели - на база отчетени документи по утвърдени от БАБХ образци, документи на съответните отдели в структурните звена на БАБХ /планове, отчети, справки, доклади, дневници, издадени ветеринарномедицински документи и др./.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bCs/>
          <w:iCs/>
          <w:lang w:val="bg-BG" w:eastAsia="bg-BG"/>
        </w:rPr>
      </w:pPr>
      <w:r w:rsidRPr="00FD3D24">
        <w:rPr>
          <w:rFonts w:ascii="Times New Roman" w:eastAsia="Calibri" w:hAnsi="Times New Roman"/>
          <w:b/>
          <w:bCs/>
          <w:lang w:val="bg-BG" w:eastAsia="bg-BG"/>
        </w:rPr>
        <w:t>Дирекция "Продукти за растителна защита, торове и контрол"</w:t>
      </w:r>
      <w:r w:rsidRPr="00FD3D24">
        <w:rPr>
          <w:rFonts w:ascii="Times New Roman" w:eastAsia="Calibri" w:hAnsi="Times New Roman"/>
          <w:bCs/>
          <w:lang w:val="bg-BG" w:eastAsia="bg-BG"/>
        </w:rPr>
        <w:t xml:space="preserve"> (ПРЗТК) изпълнява дейности по програма “Безопасност по хранителната верига“ в областта на контрола върху пускането на пазара на продукти за растителна защита и торове, и тяхната употреба в земеделието, с цел повишаване качеството и безопасността на земеделската продукция.</w:t>
      </w:r>
      <w:r w:rsidRPr="00FD3D24">
        <w:rPr>
          <w:rFonts w:ascii="Times New Roman" w:eastAsia="Calibri" w:hAnsi="Times New Roman"/>
          <w:lang w:val="bg-BG" w:eastAsia="bg-BG"/>
        </w:rPr>
        <w:t xml:space="preserve"> Дирекция участва в:</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Изпитани ПРЗ за ефикасност, одобрени бази за Биологично изпитване, изпитани ПРЗ за остатъчни количества, изпитани торове и подобрители на почвата, инспекции на бази за БИ, внос на мостри за БИ;</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извършват специализирани растителнозащитни дейности; инспекции на обектите, в които се извършват тези дейности;</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Регистрирани торове, подобрители на почвата, биологично активни вещества и хранителни субстрати, издадени разрешения за оползотворяване на утайки, инспекции на пускането на пазара и употребата на торове;</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Издаване на Удостоверение за разрешаване,удостоверения за подновяване на разрешаването, удостоверения за удължаване на разрешаването на продукти за растителна защита и торове;</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Издадени бюлетини, инспекции на земеделски производители, обучения на земеделски производители. програми на МЗХГ, финансирани от ЕС /борба с доматен молец/.</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ab/>
        <w:t>Дирекция ПРЗТК взема участие и при изготвянето и изпълнението на:</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1.</w:t>
      </w:r>
      <w:r w:rsidRPr="00FD3D24">
        <w:rPr>
          <w:rFonts w:ascii="Times New Roman" w:hAnsi="Times New Roman"/>
          <w:bCs/>
          <w:lang w:val="bg-BG" w:eastAsia="bg-BG"/>
        </w:rPr>
        <w:tab/>
        <w:t xml:space="preserve">Национален план за действие за устойчива употреба на пестициди на Република България, изготвен и приет на основания чл. 4 от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(ОВ, L 309 от 24 ноември 2009 г.) и Закона за защита на растенията (ЗЗР). </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2.</w:t>
      </w:r>
      <w:r w:rsidRPr="00FD3D24">
        <w:rPr>
          <w:rFonts w:ascii="Times New Roman" w:hAnsi="Times New Roman"/>
          <w:bCs/>
          <w:lang w:val="bg-BG" w:eastAsia="bg-BG"/>
        </w:rPr>
        <w:tab/>
        <w:t>Национална програма за контрол на остатъци от пестициди във и върху храни от растителен и животински произход за 2019 г., в частта първично производство на растения и растителни продукти.</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В програмата са включени за изследване проби, съгласно изискванията на Регламент (ЕС) № 2018/555, листни проби за идентификация на употребените ПРЗ.</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3.</w:t>
      </w:r>
      <w:r w:rsidRPr="00FD3D24">
        <w:rPr>
          <w:rFonts w:ascii="Times New Roman" w:hAnsi="Times New Roman"/>
          <w:bCs/>
          <w:lang w:val="bg-BG" w:eastAsia="bg-BG"/>
        </w:rPr>
        <w:tab/>
        <w:t xml:space="preserve">Национална програма за химични замърсители, добавки, МПКХ. </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4.</w:t>
      </w:r>
      <w:r w:rsidRPr="00FD3D24">
        <w:rPr>
          <w:rFonts w:ascii="Times New Roman" w:hAnsi="Times New Roman"/>
          <w:bCs/>
          <w:lang w:val="bg-BG" w:eastAsia="bg-BG"/>
        </w:rPr>
        <w:tab/>
        <w:t>Национален план за контрол върху употребата на продукти за растителна защита 2019 г.</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5.</w:t>
      </w:r>
      <w:r w:rsidRPr="00FD3D24">
        <w:rPr>
          <w:rFonts w:ascii="Times New Roman" w:hAnsi="Times New Roman"/>
          <w:bCs/>
          <w:lang w:val="bg-BG" w:eastAsia="bg-BG"/>
        </w:rPr>
        <w:tab/>
        <w:t>Национален план за контрол на пазара на продукти за растителна защита 2019 г.</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6.</w:t>
      </w:r>
      <w:r w:rsidRPr="00FD3D24">
        <w:rPr>
          <w:rFonts w:ascii="Times New Roman" w:hAnsi="Times New Roman"/>
          <w:bCs/>
          <w:lang w:val="bg-BG" w:eastAsia="bg-BG"/>
        </w:rPr>
        <w:tab/>
        <w:t>Национален план за контрол на торове, подобрители на почвата, биологично активни вещества и хранителни субстрати 2019 г.</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lang w:val="ru-RU"/>
        </w:rPr>
        <w:tab/>
      </w:r>
      <w:r w:rsidRPr="00FD3D24">
        <w:rPr>
          <w:rFonts w:ascii="Times New Roman" w:hAnsi="Times New Roman"/>
          <w:b/>
          <w:lang w:val="bg-BG" w:eastAsia="bg-BG"/>
        </w:rPr>
        <w:t xml:space="preserve">Дирекция „Растителна защита и контрол на качеството на пресните плодове и зеленчуци“ </w:t>
      </w:r>
      <w:r w:rsidRPr="00FD3D24">
        <w:rPr>
          <w:rFonts w:ascii="Times New Roman" w:hAnsi="Times New Roman"/>
          <w:lang w:eastAsia="bg-BG"/>
        </w:rPr>
        <w:t>(</w:t>
      </w:r>
      <w:r w:rsidRPr="00FD3D24">
        <w:rPr>
          <w:rFonts w:ascii="Times New Roman" w:hAnsi="Times New Roman"/>
          <w:lang w:val="bg-BG" w:eastAsia="bg-BG"/>
        </w:rPr>
        <w:t>ДРЗККППЗ</w:t>
      </w:r>
      <w:r w:rsidRPr="00FD3D24">
        <w:rPr>
          <w:rFonts w:ascii="Times New Roman" w:hAnsi="Times New Roman"/>
          <w:lang w:eastAsia="bg-BG"/>
        </w:rPr>
        <w:t>)</w:t>
      </w:r>
      <w:r w:rsidRPr="00FD3D24">
        <w:rPr>
          <w:rFonts w:ascii="Times New Roman" w:hAnsi="Times New Roman"/>
          <w:lang w:val="bg-BG" w:eastAsia="bg-BG"/>
        </w:rPr>
        <w:t xml:space="preserve"> изпълнява дейности по предоставяне на услуги в направление “Фитосанитарен контрол и растителна защита“ по отношение на:</w:t>
      </w:r>
    </w:p>
    <w:p w:rsidR="00DB6E8C" w:rsidRPr="00FD3D24" w:rsidRDefault="00DB6E8C" w:rsidP="00FD3D24">
      <w:pPr>
        <w:numPr>
          <w:ilvl w:val="0"/>
          <w:numId w:val="57"/>
        </w:numPr>
        <w:tabs>
          <w:tab w:val="left" w:pos="851"/>
        </w:tabs>
        <w:overflowPunct/>
        <w:autoSpaceDE/>
        <w:autoSpaceDN/>
        <w:adjustRightInd/>
        <w:ind w:left="0" w:firstLine="567"/>
        <w:contextualSpacing/>
        <w:jc w:val="both"/>
        <w:textAlignment w:val="auto"/>
        <w:rPr>
          <w:rFonts w:ascii="Times New Roman" w:hAnsi="Times New Roman"/>
          <w:lang w:val="ru-RU" w:eastAsia="bg-BG"/>
        </w:rPr>
      </w:pPr>
      <w:r w:rsidRPr="00FD3D24">
        <w:rPr>
          <w:rFonts w:ascii="Times New Roman" w:hAnsi="Times New Roman"/>
          <w:bCs/>
          <w:lang w:val="bg-BG" w:eastAsia="bg-BG"/>
        </w:rPr>
        <w:t>Опазване територията на страната и другите държави-членки на ЕС от трансгранично пренасяне и разпространение на карантинни вредители по растенията и растителните продукти;</w:t>
      </w:r>
    </w:p>
    <w:p w:rsidR="00DB6E8C" w:rsidRPr="00FD3D24" w:rsidRDefault="00DB6E8C" w:rsidP="00FD3D24">
      <w:pPr>
        <w:numPr>
          <w:ilvl w:val="0"/>
          <w:numId w:val="57"/>
        </w:numPr>
        <w:tabs>
          <w:tab w:val="left" w:pos="851"/>
        </w:tabs>
        <w:overflowPunct/>
        <w:autoSpaceDE/>
        <w:autoSpaceDN/>
        <w:adjustRightInd/>
        <w:ind w:left="0" w:firstLine="567"/>
        <w:contextualSpacing/>
        <w:jc w:val="both"/>
        <w:textAlignment w:val="auto"/>
        <w:rPr>
          <w:rFonts w:ascii="Times New Roman" w:hAnsi="Times New Roman"/>
          <w:lang w:val="ru-RU" w:eastAsia="bg-BG"/>
        </w:rPr>
      </w:pPr>
      <w:r w:rsidRPr="00FD3D24">
        <w:rPr>
          <w:rFonts w:ascii="Times New Roman" w:hAnsi="Times New Roman"/>
          <w:lang w:val="bg-BG" w:eastAsia="bg-BG"/>
        </w:rPr>
        <w:t>Предотвратяване на въвеждането и/или разпространението на карантинни вредители и осигуряване на техния официален контрол на територията на страната чрез провеждане на мониторингови програми;</w:t>
      </w:r>
    </w:p>
    <w:p w:rsidR="00DB6E8C" w:rsidRPr="00FD3D24" w:rsidRDefault="00DB6E8C" w:rsidP="00FD3D24">
      <w:pPr>
        <w:numPr>
          <w:ilvl w:val="0"/>
          <w:numId w:val="57"/>
        </w:numPr>
        <w:tabs>
          <w:tab w:val="left" w:pos="851"/>
        </w:tabs>
        <w:overflowPunct/>
        <w:autoSpaceDE/>
        <w:autoSpaceDN/>
        <w:adjustRightInd/>
        <w:ind w:left="0" w:firstLine="567"/>
        <w:contextualSpacing/>
        <w:jc w:val="both"/>
        <w:textAlignment w:val="auto"/>
        <w:rPr>
          <w:rFonts w:ascii="Times New Roman" w:hAnsi="Times New Roman"/>
          <w:lang w:val="ru-RU" w:eastAsia="bg-BG"/>
        </w:rPr>
      </w:pPr>
      <w:r w:rsidRPr="00FD3D24">
        <w:rPr>
          <w:rFonts w:ascii="Times New Roman" w:hAnsi="Times New Roman"/>
          <w:lang w:val="bg-BG" w:eastAsia="bg-BG"/>
        </w:rPr>
        <w:t>Ос</w:t>
      </w:r>
      <w:r w:rsidRPr="00FD3D24">
        <w:rPr>
          <w:rFonts w:ascii="Times New Roman" w:hAnsi="Times New Roman"/>
          <w:lang w:val="ru-RU" w:eastAsia="bg-BG"/>
        </w:rPr>
        <w:t>игуряване износ на растения и растителни продукти в съответствие с фитосанитарните изисквания на страната вносител</w:t>
      </w:r>
      <w:r w:rsidRPr="00FD3D24">
        <w:rPr>
          <w:rFonts w:ascii="Times New Roman" w:hAnsi="Times New Roman"/>
          <w:bCs/>
          <w:lang w:val="bg-BG" w:eastAsia="bg-BG"/>
        </w:rPr>
        <w:t xml:space="preserve"> с цел повишаване на конкурентоспособността на земеделските стопани на международния пазар;</w:t>
      </w:r>
    </w:p>
    <w:p w:rsidR="00DB6E8C" w:rsidRPr="00FD3D24" w:rsidRDefault="00DB6E8C" w:rsidP="00FD3D24">
      <w:pPr>
        <w:numPr>
          <w:ilvl w:val="0"/>
          <w:numId w:val="57"/>
        </w:numPr>
        <w:tabs>
          <w:tab w:val="left" w:pos="851"/>
        </w:tabs>
        <w:overflowPunct/>
        <w:autoSpaceDE/>
        <w:autoSpaceDN/>
        <w:adjustRightInd/>
        <w:ind w:left="0" w:firstLine="567"/>
        <w:contextualSpacing/>
        <w:jc w:val="both"/>
        <w:textAlignment w:val="auto"/>
        <w:rPr>
          <w:rFonts w:ascii="Times New Roman" w:hAnsi="Times New Roman"/>
          <w:lang w:val="ru-RU" w:eastAsia="bg-BG"/>
        </w:rPr>
      </w:pPr>
      <w:r w:rsidRPr="00FD3D24">
        <w:rPr>
          <w:rFonts w:ascii="Times New Roman" w:hAnsi="Times New Roman"/>
          <w:lang w:val="bg-BG" w:eastAsia="bg-BG"/>
        </w:rPr>
        <w:t>Защита на растенията и растителните продукти от икономически важни вредители</w:t>
      </w:r>
      <w:r w:rsidRPr="00FD3D24">
        <w:rPr>
          <w:rFonts w:ascii="Times New Roman" w:hAnsi="Times New Roman"/>
          <w:bCs/>
          <w:iCs/>
          <w:lang w:val="bg-BG" w:eastAsia="bg-BG"/>
        </w:rPr>
        <w:t xml:space="preserve"> чрез прилагане принципите </w:t>
      </w:r>
      <w:r w:rsidRPr="00FD3D24">
        <w:rPr>
          <w:rFonts w:ascii="Times New Roman" w:hAnsi="Times New Roman"/>
          <w:lang w:val="bg-BG" w:eastAsia="bg-BG"/>
        </w:rPr>
        <w:t>на Добрата растителнозащитна практика по култури</w:t>
      </w:r>
      <w:r w:rsidRPr="00FD3D24">
        <w:rPr>
          <w:rFonts w:ascii="Times New Roman" w:hAnsi="Times New Roman"/>
          <w:bCs/>
          <w:iCs/>
          <w:lang w:val="bg-BG" w:eastAsia="bg-BG"/>
        </w:rPr>
        <w:t>;</w:t>
      </w:r>
    </w:p>
    <w:p w:rsidR="00DB6E8C" w:rsidRPr="00FD3D24" w:rsidRDefault="00DB6E8C" w:rsidP="00FD3D24">
      <w:pPr>
        <w:numPr>
          <w:ilvl w:val="0"/>
          <w:numId w:val="57"/>
        </w:numPr>
        <w:tabs>
          <w:tab w:val="left" w:pos="851"/>
        </w:tabs>
        <w:overflowPunct/>
        <w:autoSpaceDE/>
        <w:autoSpaceDN/>
        <w:adjustRightInd/>
        <w:ind w:left="0" w:firstLine="567"/>
        <w:contextualSpacing/>
        <w:jc w:val="both"/>
        <w:textAlignment w:val="auto"/>
        <w:rPr>
          <w:rFonts w:ascii="Times New Roman" w:hAnsi="Times New Roman"/>
          <w:lang w:val="ru-RU" w:eastAsia="bg-BG"/>
        </w:rPr>
      </w:pPr>
      <w:r w:rsidRPr="00FD3D24">
        <w:rPr>
          <w:rFonts w:ascii="Times New Roman" w:hAnsi="Times New Roman"/>
          <w:bCs/>
          <w:iCs/>
          <w:lang w:val="bg-BG" w:eastAsia="bg-BG"/>
        </w:rPr>
        <w:t xml:space="preserve"> Осигуряване на </w:t>
      </w:r>
      <w:r w:rsidRPr="00FD3D24">
        <w:rPr>
          <w:rFonts w:ascii="Times New Roman" w:hAnsi="Times New Roman"/>
          <w:lang w:val="ru-RU" w:eastAsia="bg-BG"/>
        </w:rPr>
        <w:t>качеството на пресните плодове и зеленчуци съобрзно с изискванията на маркетинговите стандарти за качество на Европейския съюз.</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ru-RU" w:eastAsia="bg-BG"/>
        </w:rPr>
      </w:pPr>
      <w:r w:rsidRPr="00FD3D24">
        <w:rPr>
          <w:rFonts w:ascii="Times New Roman" w:hAnsi="Times New Roman"/>
          <w:lang w:val="ru-RU" w:eastAsia="bg-BG"/>
        </w:rPr>
        <w:t>Всички дейности в частта на програмата свързани с фитосанитарния контрол, интегрирания подход при наблюдение, диагностика, прогноза и сигнализация на икономически важни вредители (ИВВ) и контрола на качеството на ППЗ от началото на 2019 г. до настоящия момент се изпълняват своевременно, отговорно и ефективно.</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ru-RU"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lastRenderedPageBreak/>
        <w:tab/>
        <w:t>Във връзка с изпълнение на официалния контрол на БАБХ през периода 01.01.-30.06.2019</w:t>
      </w:r>
      <w:r w:rsidRPr="00FD3D24">
        <w:rPr>
          <w:rFonts w:ascii="Times New Roman" w:eastAsia="Calibri" w:hAnsi="Times New Roman"/>
          <w:lang w:eastAsia="bg-BG"/>
        </w:rPr>
        <w:t xml:space="preserve"> </w:t>
      </w:r>
      <w:r w:rsidRPr="00FD3D24">
        <w:rPr>
          <w:rFonts w:ascii="Times New Roman" w:eastAsia="Calibri" w:hAnsi="Times New Roman"/>
          <w:lang w:val="bg-BG" w:eastAsia="bg-BG"/>
        </w:rPr>
        <w:t xml:space="preserve">г. в </w:t>
      </w:r>
      <w:r w:rsidRPr="00FD3D24">
        <w:rPr>
          <w:rFonts w:ascii="Times New Roman" w:eastAsia="Calibri" w:hAnsi="Times New Roman"/>
          <w:b/>
          <w:lang w:val="bg-BG" w:eastAsia="bg-BG"/>
        </w:rPr>
        <w:t>ЦЛХИК</w:t>
      </w:r>
      <w:r w:rsidRPr="00FD3D24">
        <w:rPr>
          <w:rFonts w:ascii="Times New Roman" w:eastAsia="Calibri" w:hAnsi="Times New Roman"/>
          <w:lang w:val="bg-BG" w:eastAsia="bg-BG"/>
        </w:rPr>
        <w:t xml:space="preserve"> са изпълнени следните програми:</w:t>
      </w:r>
    </w:p>
    <w:p w:rsidR="00DB6E8C" w:rsidRPr="00FD3D24" w:rsidRDefault="00DB6E8C" w:rsidP="00FD3D24">
      <w:pPr>
        <w:numPr>
          <w:ilvl w:val="0"/>
          <w:numId w:val="61"/>
        </w:numPr>
        <w:tabs>
          <w:tab w:val="left" w:pos="851"/>
        </w:tabs>
        <w:overflowPunct/>
        <w:autoSpaceDE/>
        <w:autoSpaceDN/>
        <w:adjustRightInd/>
        <w:ind w:left="0" w:firstLine="567"/>
        <w:contextualSpacing/>
        <w:jc w:val="both"/>
        <w:textAlignment w:val="auto"/>
        <w:rPr>
          <w:rFonts w:ascii="Times New Roman" w:eastAsia="Calibri" w:hAnsi="Times New Roman"/>
          <w:lang w:eastAsia="bg-BG"/>
        </w:rPr>
      </w:pPr>
      <w:r w:rsidRPr="00FD3D24">
        <w:rPr>
          <w:rFonts w:ascii="Times New Roman" w:eastAsia="Calibri" w:hAnsi="Times New Roman"/>
          <w:lang w:val="ru-RU" w:eastAsia="bg-BG"/>
        </w:rPr>
        <w:t xml:space="preserve">Национална контролна програма, съгласно Регламент №396/2005 за остатъци от пестициди – </w:t>
      </w:r>
      <w:r w:rsidRPr="00FD3D24">
        <w:rPr>
          <w:rFonts w:ascii="Times New Roman" w:eastAsia="Calibri" w:hAnsi="Times New Roman"/>
          <w:lang w:eastAsia="bg-BG"/>
        </w:rPr>
        <w:t>59</w:t>
      </w:r>
      <w:r w:rsidRPr="00FD3D24">
        <w:rPr>
          <w:rFonts w:ascii="Times New Roman" w:eastAsia="Calibri" w:hAnsi="Times New Roman"/>
          <w:lang w:val="ru-RU" w:eastAsia="bg-BG"/>
        </w:rPr>
        <w:t xml:space="preserve"> брой проби/</w:t>
      </w:r>
      <w:r w:rsidRPr="00FD3D24">
        <w:rPr>
          <w:rFonts w:ascii="Times New Roman" w:eastAsia="Calibri" w:hAnsi="Times New Roman"/>
          <w:lang w:eastAsia="bg-BG"/>
        </w:rPr>
        <w:t>5 900</w:t>
      </w:r>
      <w:r w:rsidRPr="00FD3D24">
        <w:rPr>
          <w:rFonts w:ascii="Times New Roman" w:eastAsia="Calibri" w:hAnsi="Times New Roman"/>
          <w:lang w:val="ru-RU" w:eastAsia="bg-BG"/>
        </w:rPr>
        <w:t xml:space="preserve"> показатели за периода</w:t>
      </w:r>
    </w:p>
    <w:p w:rsidR="00DB6E8C" w:rsidRPr="00FD3D24" w:rsidRDefault="00DB6E8C" w:rsidP="00FD3D24">
      <w:pPr>
        <w:numPr>
          <w:ilvl w:val="0"/>
          <w:numId w:val="60"/>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 xml:space="preserve">Извършени анализи на проби по непланирани проверки от БАБХ на проби за остатъци от пестициди – 13 бр.проби за 1301 показателя, като в нито една проба не е доказано несъответствие </w:t>
      </w:r>
    </w:p>
    <w:p w:rsidR="00DB6E8C" w:rsidRPr="00FD3D24" w:rsidRDefault="00DB6E8C" w:rsidP="00FD3D24">
      <w:pPr>
        <w:numPr>
          <w:ilvl w:val="0"/>
          <w:numId w:val="60"/>
        </w:numPr>
        <w:tabs>
          <w:tab w:val="num" w:pos="0"/>
          <w:tab w:val="left" w:pos="851"/>
        </w:tabs>
        <w:overflowPunct/>
        <w:autoSpaceDE/>
        <w:autoSpaceDN/>
        <w:adjustRightInd/>
        <w:ind w:left="0"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 xml:space="preserve">Контролна програма замърсители - микотоксини в храни и суровини от растителен произход – </w:t>
      </w:r>
      <w:r w:rsidRPr="00FD3D24">
        <w:rPr>
          <w:rFonts w:ascii="Times New Roman" w:eastAsia="Calibri" w:hAnsi="Times New Roman"/>
          <w:lang w:eastAsia="bg-BG"/>
        </w:rPr>
        <w:t>29</w:t>
      </w:r>
      <w:r w:rsidRPr="00FD3D24">
        <w:rPr>
          <w:rFonts w:ascii="Times New Roman" w:eastAsia="Calibri" w:hAnsi="Times New Roman"/>
          <w:lang w:val="ru-RU" w:eastAsia="bg-BG"/>
        </w:rPr>
        <w:t xml:space="preserve"> бр./</w:t>
      </w:r>
      <w:r w:rsidRPr="00FD3D24">
        <w:rPr>
          <w:rFonts w:ascii="Times New Roman" w:eastAsia="Calibri" w:hAnsi="Times New Roman"/>
          <w:lang w:eastAsia="bg-BG"/>
        </w:rPr>
        <w:t>1</w:t>
      </w:r>
      <w:r w:rsidRPr="00FD3D24">
        <w:rPr>
          <w:rFonts w:ascii="Times New Roman" w:eastAsia="Calibri" w:hAnsi="Times New Roman"/>
          <w:lang w:val="ru-RU" w:eastAsia="bg-BG"/>
        </w:rPr>
        <w:t xml:space="preserve">73 показателя, от тях </w:t>
      </w:r>
      <w:r w:rsidRPr="00FD3D24">
        <w:rPr>
          <w:rFonts w:ascii="Times New Roman" w:eastAsia="Calibri" w:hAnsi="Times New Roman"/>
          <w:lang w:eastAsia="bg-BG"/>
        </w:rPr>
        <w:t xml:space="preserve">1 </w:t>
      </w:r>
      <w:r w:rsidRPr="00FD3D24">
        <w:rPr>
          <w:rFonts w:ascii="Times New Roman" w:eastAsia="Calibri" w:hAnsi="Times New Roman"/>
          <w:lang w:val="ru-RU" w:eastAsia="bg-BG"/>
        </w:rPr>
        <w:t xml:space="preserve">бр. проби </w:t>
      </w:r>
      <w:r w:rsidRPr="00FD3D24">
        <w:rPr>
          <w:rFonts w:ascii="Times New Roman" w:eastAsia="Calibri" w:hAnsi="Times New Roman"/>
          <w:lang w:eastAsia="bg-BG"/>
        </w:rPr>
        <w:t>e</w:t>
      </w:r>
      <w:r w:rsidRPr="00FD3D24">
        <w:rPr>
          <w:rFonts w:ascii="Times New Roman" w:eastAsia="Calibri" w:hAnsi="Times New Roman"/>
          <w:lang w:val="ru-RU" w:eastAsia="bg-BG"/>
        </w:rPr>
        <w:t xml:space="preserve"> с доказано несъответствие;</w:t>
      </w:r>
    </w:p>
    <w:p w:rsidR="00DB6E8C" w:rsidRPr="00FD3D24" w:rsidRDefault="00DB6E8C" w:rsidP="00FD3D24">
      <w:pPr>
        <w:numPr>
          <w:ilvl w:val="0"/>
          <w:numId w:val="60"/>
        </w:numPr>
        <w:tabs>
          <w:tab w:val="num" w:pos="540"/>
          <w:tab w:val="left" w:pos="851"/>
          <w:tab w:val="left" w:pos="1276"/>
          <w:tab w:val="left" w:pos="1418"/>
        </w:tabs>
        <w:overflowPunct/>
        <w:autoSpaceDE/>
        <w:autoSpaceDN/>
        <w:adjustRightInd/>
        <w:ind w:left="0"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 xml:space="preserve">Контролна програма замърсители – тежки метали и калай в храни и суровини от растителен произход – </w:t>
      </w:r>
      <w:r w:rsidRPr="00FD3D24">
        <w:rPr>
          <w:rFonts w:ascii="Times New Roman" w:eastAsia="Calibri" w:hAnsi="Times New Roman"/>
          <w:lang w:eastAsia="bg-BG"/>
        </w:rPr>
        <w:t>30</w:t>
      </w:r>
      <w:r w:rsidRPr="00FD3D24">
        <w:rPr>
          <w:rFonts w:ascii="Times New Roman" w:eastAsia="Calibri" w:hAnsi="Times New Roman"/>
          <w:lang w:val="ru-RU" w:eastAsia="bg-BG"/>
        </w:rPr>
        <w:t xml:space="preserve"> бр. за 137 показателя, от тях </w:t>
      </w:r>
      <w:r w:rsidRPr="00FD3D24">
        <w:rPr>
          <w:rFonts w:ascii="Times New Roman" w:eastAsia="Calibri" w:hAnsi="Times New Roman"/>
          <w:lang w:val="bg-BG" w:eastAsia="bg-BG"/>
        </w:rPr>
        <w:t xml:space="preserve">в една </w:t>
      </w:r>
      <w:r w:rsidRPr="00FD3D24">
        <w:rPr>
          <w:rFonts w:ascii="Times New Roman" w:eastAsia="Calibri" w:hAnsi="Times New Roman"/>
          <w:lang w:val="ru-RU" w:eastAsia="bg-BG"/>
        </w:rPr>
        <w:t>проба е с доказано несъответствие;</w:t>
      </w:r>
    </w:p>
    <w:p w:rsidR="00DB6E8C" w:rsidRPr="00FD3D24" w:rsidRDefault="00DB6E8C" w:rsidP="00FD3D24">
      <w:pPr>
        <w:numPr>
          <w:ilvl w:val="0"/>
          <w:numId w:val="60"/>
        </w:numPr>
        <w:tabs>
          <w:tab w:val="num" w:pos="540"/>
          <w:tab w:val="left" w:pos="851"/>
          <w:tab w:val="left" w:pos="1276"/>
          <w:tab w:val="left" w:pos="1418"/>
        </w:tabs>
        <w:overflowPunct/>
        <w:autoSpaceDE/>
        <w:autoSpaceDN/>
        <w:adjustRightInd/>
        <w:ind w:left="0"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Контролна програма замърсители – нитрати в храни и суровини от растителен произход – 37 бр., не е установено несъответствие;</w:t>
      </w:r>
    </w:p>
    <w:p w:rsidR="00DB6E8C" w:rsidRPr="00FD3D24" w:rsidRDefault="00DB6E8C" w:rsidP="00FD3D24">
      <w:pPr>
        <w:numPr>
          <w:ilvl w:val="0"/>
          <w:numId w:val="60"/>
        </w:numPr>
        <w:tabs>
          <w:tab w:val="num" w:pos="540"/>
          <w:tab w:val="left" w:pos="851"/>
          <w:tab w:val="left" w:pos="1276"/>
          <w:tab w:val="left" w:pos="1418"/>
        </w:tabs>
        <w:overflowPunct/>
        <w:autoSpaceDE/>
        <w:autoSpaceDN/>
        <w:adjustRightInd/>
        <w:ind w:left="0"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Проведени непланирани контролни проверки от БАБХ за елементен анализ – олово, кадмий и хром) - 42 броя проби за 64 показателя. Не е установено несъответствие.</w:t>
      </w:r>
    </w:p>
    <w:p w:rsidR="00DB6E8C" w:rsidRPr="00FD3D24" w:rsidRDefault="00DB6E8C" w:rsidP="00FD3D24">
      <w:pPr>
        <w:tabs>
          <w:tab w:val="left" w:pos="851"/>
          <w:tab w:val="left" w:pos="1276"/>
          <w:tab w:val="left" w:pos="1418"/>
        </w:tabs>
        <w:overflowPunct/>
        <w:autoSpaceDE/>
        <w:autoSpaceDN/>
        <w:adjustRightInd/>
        <w:ind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2.</w:t>
      </w:r>
      <w:r w:rsidRPr="00FD3D24">
        <w:rPr>
          <w:rFonts w:ascii="Times New Roman" w:eastAsia="Calibri" w:hAnsi="Times New Roman"/>
          <w:lang w:val="ru-RU" w:eastAsia="bg-BG"/>
        </w:rPr>
        <w:tab/>
        <w:t>Официален контрол за микотоксини, съгласно регламенти (ЕС) №669/2006 и №884/2014 (граничен контрол) - брой поби за  периода – 209 броя за 1033 показателя от тях 16 бр. партиди с доказано несъответствие (13.8%).</w:t>
      </w:r>
    </w:p>
    <w:p w:rsidR="00DB6E8C" w:rsidRPr="00FD3D24" w:rsidRDefault="00DB6E8C" w:rsidP="00FD3D24">
      <w:pPr>
        <w:tabs>
          <w:tab w:val="left" w:pos="851"/>
          <w:tab w:val="left" w:pos="1276"/>
          <w:tab w:val="left" w:pos="1418"/>
        </w:tabs>
        <w:overflowPunct/>
        <w:autoSpaceDE/>
        <w:autoSpaceDN/>
        <w:adjustRightInd/>
        <w:ind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3.</w:t>
      </w:r>
      <w:r w:rsidRPr="00FD3D24">
        <w:rPr>
          <w:rFonts w:ascii="Times New Roman" w:eastAsia="Calibri" w:hAnsi="Times New Roman"/>
          <w:lang w:val="ru-RU" w:eastAsia="bg-BG"/>
        </w:rPr>
        <w:tab/>
        <w:t>Контролна програма за съответствие на ПРЗ – 69 бр. за 141 показателя, съответствието се установява от Дирекция „Контрол на ПРЗ и Торове”.</w:t>
      </w:r>
    </w:p>
    <w:p w:rsidR="00DB6E8C" w:rsidRPr="00FD3D24" w:rsidRDefault="00DB6E8C" w:rsidP="00FD3D24">
      <w:pPr>
        <w:tabs>
          <w:tab w:val="left" w:pos="851"/>
          <w:tab w:val="left" w:pos="1276"/>
          <w:tab w:val="left" w:pos="1418"/>
        </w:tabs>
        <w:overflowPunct/>
        <w:autoSpaceDE/>
        <w:autoSpaceDN/>
        <w:adjustRightInd/>
        <w:ind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4.</w:t>
      </w:r>
      <w:r w:rsidRPr="00FD3D24">
        <w:rPr>
          <w:rFonts w:ascii="Times New Roman" w:eastAsia="Calibri" w:hAnsi="Times New Roman"/>
          <w:lang w:val="ru-RU" w:eastAsia="bg-BG"/>
        </w:rPr>
        <w:tab/>
        <w:t>Контролна програма за съответствие на торове – 49 бр. за 276 показателя, съответствието се установява от Дирекция „Контрол на ПРЗ и Торове”.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ru-RU" w:eastAsia="bg-BG"/>
        </w:rPr>
      </w:pPr>
      <w:r w:rsidRPr="00FD3D24">
        <w:rPr>
          <w:rFonts w:ascii="Times New Roman" w:eastAsia="Calibri" w:hAnsi="Times New Roman"/>
          <w:lang w:val="ru-RU" w:eastAsia="bg-BG"/>
        </w:rPr>
        <w:tab/>
        <w:t xml:space="preserve">ЦЛХИК извършва услуги за външни клиенти, съгласно ценоразпис за платените услуги на основание чл.3, ал.5 от Закона за Българска агенция по безопасност на храните, утвърден от Изпълнителния директор на БАБХ. Това са приходите, които лабораторията получава от нейните клиенти. Те зависят от броя на пробите и заявените анализи, които се извършват на съответната проба. Лабораторията не е в състояние да влияе, по какъвто и да е начин върху броя на дадените за анализ проби, като те зависят единствено от изискванията на клиента.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ru-RU" w:eastAsia="bg-BG"/>
        </w:rPr>
        <w:tab/>
      </w:r>
      <w:r w:rsidRPr="00FD3D24">
        <w:rPr>
          <w:rFonts w:ascii="Times New Roman" w:eastAsia="Calibri" w:hAnsi="Times New Roman"/>
          <w:lang w:val="bg-BG" w:eastAsia="bg-BG"/>
        </w:rPr>
        <w:t>Към 30.06.2019 г. са проведени изпитвания срещу заплащане на 128 броя проби за 552 показателя на външни клиенти и 209 бр. проби за 1033 показателя за микотоксини, съгласно Регламент 884/2014, като са реализирани 42 447 лв. приходи от извършени платени лабораторни анализи.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ab/>
        <w:t xml:space="preserve">През периода 01.01-30.06.2019 в </w:t>
      </w:r>
      <w:r w:rsidRPr="00FD3D24">
        <w:rPr>
          <w:rFonts w:ascii="Times New Roman" w:eastAsia="Calibri" w:hAnsi="Times New Roman"/>
          <w:b/>
          <w:lang w:val="bg-BG" w:eastAsia="bg-BG"/>
        </w:rPr>
        <w:t>ЦЛКР</w:t>
      </w:r>
      <w:r w:rsidRPr="00FD3D24">
        <w:rPr>
          <w:rFonts w:ascii="Times New Roman" w:eastAsia="Calibri" w:hAnsi="Times New Roman"/>
          <w:lang w:val="bg-BG" w:eastAsia="bg-BG"/>
        </w:rPr>
        <w:t xml:space="preserve"> са постъпили 2517 броя проби и са извършени 5073 броя анализи на растения, растителни материали и почви от внос, от движение в общността, от контрол на терена, от мониторингови програми и от частния сектор, както следва: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p>
    <w:p w:rsidR="00DB6E8C" w:rsidRPr="00FD3D24" w:rsidRDefault="00DB6E8C" w:rsidP="00FD3D24">
      <w:pPr>
        <w:numPr>
          <w:ilvl w:val="0"/>
          <w:numId w:val="62"/>
        </w:numPr>
        <w:tabs>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Семена, растения за засаждане и растителни материали от внос – на 302 броя проби са извършени 773 броя анализи.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Карантинни вредители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Clavibacter michiganensis ssp. sepedonicus – в 1 проба картофи, предназначени за консумация и преработка,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Некарантинни вредители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Andricus sp., Parthenolecanium sp. – в 1 бр. проба от Quercus sp.,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Cicadelidae -яйца – в 1 бр. проба от Acer sp.,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Coccus hesperidum – в 1 бр. проба от лавандула ,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Macrosiphon sp. – в 1 бр. проба от Cotoneaster sp.,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Carulaspis minima – в 1 бр. проба от Cupressosyparis leylandii,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Tetranychus sp, Carulaspis sp. – в 1 бр. проба от Cupressus sp.,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Panonychus sp - яйца – в 1 бр. проба от орехи,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Tetranychus sp. – жива и мъртва зараза; яйца на акари – 1 бр. проба орхидея, внос от Тайван</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Phthorimaea operculella – в 1 бр. проба от картофи, внос от Турция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Lepidosaphes sp., Aonidiella aurantii, Halyomorpha halys – в 2 бр. проби от лимони, внос от Аржентина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 xml:space="preserve"> Lepidosaphes beckii – 2 бр. проби портокали, внос от Египет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Ceratitis capitata, Aonidiella sp,. Grapholitha sp. – 2 бр. проба грейпфрут, внос от ЮАР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Agrobacterium tumefaciens – в 1 брой проба от слива, внос от Сърбия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CMV- в 6 броя проби пипер семена с произход Сърбия.</w:t>
      </w:r>
    </w:p>
    <w:p w:rsidR="00DB6E8C" w:rsidRPr="00FD3D24" w:rsidRDefault="00DB6E8C" w:rsidP="00FD3D24">
      <w:pPr>
        <w:numPr>
          <w:ilvl w:val="0"/>
          <w:numId w:val="63"/>
        </w:numPr>
        <w:tabs>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lastRenderedPageBreak/>
        <w:t>Семена, растения за засаждане и растителни материали от контрол при движение в общността – на 34 броя проби са извършени 174 броя анализи.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Зараза от карантинни вредители не е установена.</w:t>
      </w:r>
    </w:p>
    <w:p w:rsidR="00DB6E8C" w:rsidRPr="00FD3D24" w:rsidRDefault="00DB6E8C" w:rsidP="00FD3D24">
      <w:pPr>
        <w:numPr>
          <w:ilvl w:val="0"/>
          <w:numId w:val="63"/>
        </w:numPr>
        <w:tabs>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Семена, растения за засаждане и растителни материали от контрол на терена и мониторинги – на 1777 броя проби са извършени 3588 броя анализи.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Констатирана зараза от карантинни вредители: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Бактериология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Erwinia amylovora – в два броя проби ябълка и круша от ОДБХ Благоевград и Шумен</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Микология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Scirrhia acicola – в 3 броя проби в т.ч. 1 проба от Pinus sp., 1 проба от бял бор и 1 проба от черен бор фиданки от ОДБХ Смолян</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Plasmopara halstedii - в 1 бр. проба от слънчоглед - растение от гр. Криводол, собственост на „Биофарминг”АД</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Вирусология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Apricot chlorotic leaf roll MLO (European Stone Fruit Yellows phytoplasma) - в една проба слива от ОДБХ Благоевград</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Plum pox virus (PPV) – в 5 броя проби в т.ч. в 3 броя проби сливи и в една проба праскова от ОДБХ Благоевград и в една проба слива от ОДБХ Враца.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Pepino mosaic virus (PepMV) - в 2 броя проби домати плодове с произход Полша от ОДБХ Благоевград и ОДБХ София-град.</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Strawberry mild yellow edge virus (SMYeV) - в 3 броя проби ягоди от ОДБХ Кърджали.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Tomato spotted wilt virus (TSWV) - в два броя проби пипер от ОДБХ Видин и ОДБХ Добрич.</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Нематология – Установени карантинни вредители в ОДЛРЗ, за потвърждаване в ЦЛКР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sp. - в 3 проби картофи, предназначени за консумация, изпратени от ОДБХ София Област;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pallida - в 1 почвена проба от контрол на огнище, изпратена от ОДЛРЗ Бургас</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pallida нежизнена - в 1 проба от контрол на огнище, изпратена от ОДЛРЗ Бургас</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sp - в 1 почвена проба от площ, предназначена за отглеждане на картофи за семе, изпратена от ОДЛРЗ Пловдив;</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Aphelenchoides besseyi – в 9 бр. проби екстракции от оризова арпа изпратени от ОДЛРЗ Пловдив</w:t>
      </w:r>
    </w:p>
    <w:p w:rsidR="00DB6E8C" w:rsidRPr="00FD3D24" w:rsidRDefault="00DB6E8C" w:rsidP="00FD3D24">
      <w:pPr>
        <w:numPr>
          <w:ilvl w:val="0"/>
          <w:numId w:val="63"/>
        </w:numPr>
        <w:tabs>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Анализ на почви – на 404 броя проби са извършени 538 броя анализи.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Констатирана зараза от карантинни вредители: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pallida в 29 броя проби както следва: в 13 броя проби на площи, предназначени за отглеждане на картофи за консумация, изпратени от ОДБХ Смолян; в 15 броя проби, на площи предназначени за отглеждане на картофи за консумация и в 1 брой проба на площ, предназначена за отглеждане на картофи за семена, изпратени от ОДБХ София – област;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rostochiensis в 20 броя проби както следва: в 16 броя проби на площи, предназначени за отглеждане на картофи за консумация и в 4 броя проби на площи, предназначени за отглеждане на картофи за семена, изпратени от ОДБХ София – област;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pallida + Globodera rostochiensis: в 4 броя проби на площи, предназначени за отглеждане на картофи за консумация, изпратени от ОДБХ София – област;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sp. – в 3 бр. почвени проби от площи, предназначени за отглеждане на картофи за преработка и консумация, изпратени от ОДБХ София област;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Globodera sp. нежизнени цисти – в 1 почвена проба от площ, предназначени за отглеждане на картофи за преработка и консумация, изпратена от ОДБХ София област;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w:t>
      </w:r>
      <w:r w:rsidRPr="00FD3D24">
        <w:rPr>
          <w:rFonts w:ascii="Times New Roman" w:eastAsia="Calibri" w:hAnsi="Times New Roman"/>
          <w:lang w:val="bg-BG" w:eastAsia="bg-BG"/>
        </w:rPr>
        <w:tab/>
        <w:t>Synchitrium endobioticum: в 3 броя проби на площи, предназначени за отглеждане на картофи за консумация, изпратени от ОДБХ Смолян;</w:t>
      </w:r>
    </w:p>
    <w:p w:rsidR="00DB6E8C" w:rsidRPr="00FD3D24" w:rsidRDefault="00DB6E8C" w:rsidP="00FD3D24">
      <w:pPr>
        <w:numPr>
          <w:ilvl w:val="0"/>
          <w:numId w:val="63"/>
        </w:numPr>
        <w:tabs>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 специализираната лаборатория по картофите гр. Самоков се извършва тестиране на сортове картофи за устойчивост към рака и картофените цистообразуващи нематоди и определяне патотипа на установения в страната рак по картофите в районите на гр. Самоков и област Смолян.</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p>
    <w:p w:rsidR="00DB6E8C" w:rsidRPr="00FD3D24" w:rsidRDefault="00DB6E8C" w:rsidP="00FD3D24">
      <w:pPr>
        <w:tabs>
          <w:tab w:val="left" w:pos="851"/>
        </w:tabs>
        <w:ind w:firstLine="567"/>
        <w:contextualSpacing/>
        <w:jc w:val="both"/>
        <w:rPr>
          <w:rFonts w:ascii="Times New Roman" w:eastAsia="Calibri" w:hAnsi="Times New Roman"/>
          <w:lang w:val="bg-BG" w:eastAsia="bg-BG"/>
        </w:rPr>
      </w:pPr>
      <w:r w:rsidRPr="00FD3D24">
        <w:rPr>
          <w:rFonts w:ascii="Times New Roman" w:eastAsia="Calibri" w:hAnsi="Times New Roman"/>
          <w:b/>
          <w:lang w:val="bg-BG" w:eastAsia="bg-BG"/>
        </w:rPr>
        <w:t>ЦЛОЗФ</w:t>
      </w:r>
      <w:r w:rsidRPr="00FD3D24">
        <w:rPr>
          <w:rFonts w:ascii="Times New Roman" w:eastAsia="Calibri" w:hAnsi="Times New Roman"/>
          <w:lang w:val="bg-BG" w:eastAsia="bg-BG"/>
        </w:rPr>
        <w:t xml:space="preserve"> участва изпълнението на показателя </w:t>
      </w:r>
      <w:r w:rsidRPr="00FD3D24">
        <w:rPr>
          <w:rFonts w:ascii="Times New Roman" w:eastAsia="Calibri" w:hAnsi="Times New Roman"/>
          <w:i/>
          <w:lang w:val="bg-BG" w:eastAsia="bg-BG"/>
        </w:rPr>
        <w:t>„Окачествяване на реколта от пшеница, ечемик, царевица, слънчоглед и оризова арпа“</w:t>
      </w:r>
      <w:r w:rsidRPr="00FD3D24">
        <w:rPr>
          <w:rFonts w:ascii="Times New Roman" w:eastAsia="Calibri" w:hAnsi="Times New Roman"/>
          <w:lang w:val="bg-BG" w:eastAsia="bg-BG"/>
        </w:rPr>
        <w:t xml:space="preserve">, като лабораторията се извършват анализи на минимум 35% от добитата реколта по предоставени проби от експерти от Областни служби по земеделие. </w:t>
      </w:r>
    </w:p>
    <w:p w:rsidR="00DB6E8C" w:rsidRPr="00FD3D24" w:rsidRDefault="00DB6E8C" w:rsidP="00FD3D24">
      <w:pPr>
        <w:tabs>
          <w:tab w:val="left" w:pos="851"/>
        </w:tabs>
        <w:ind w:firstLine="567"/>
        <w:contextualSpacing/>
        <w:jc w:val="both"/>
        <w:rPr>
          <w:rFonts w:ascii="Times New Roman" w:eastAsia="Calibri" w:hAnsi="Times New Roman"/>
          <w:lang w:val="bg-BG" w:eastAsia="bg-BG"/>
        </w:rPr>
      </w:pPr>
      <w:r w:rsidRPr="00FD3D24">
        <w:rPr>
          <w:rFonts w:ascii="Times New Roman" w:eastAsia="Calibri" w:hAnsi="Times New Roman"/>
          <w:lang w:val="bg-BG" w:eastAsia="bg-BG"/>
        </w:rPr>
        <w:t xml:space="preserve">По показателя </w:t>
      </w:r>
      <w:r w:rsidRPr="00FD3D24">
        <w:rPr>
          <w:rFonts w:ascii="Times New Roman" w:eastAsia="Calibri" w:hAnsi="Times New Roman"/>
          <w:i/>
          <w:lang w:val="bg-BG" w:eastAsia="bg-BG"/>
        </w:rPr>
        <w:t>„Анализ на фуражи за хранителен състав и макроелементи“</w:t>
      </w:r>
      <w:r w:rsidRPr="00FD3D24">
        <w:rPr>
          <w:rFonts w:ascii="Times New Roman" w:eastAsia="Calibri" w:hAnsi="Times New Roman"/>
          <w:lang w:val="bg-BG" w:eastAsia="bg-BG"/>
        </w:rPr>
        <w:t xml:space="preserve"> за периода 01.01.2019 г. – 30.06.2019 г. в ЦЛОЗФ са направени 447 броя анализи на проби взети по официалния контрол на фуражите на </w:t>
      </w:r>
      <w:r w:rsidRPr="00FD3D24">
        <w:rPr>
          <w:rFonts w:ascii="Times New Roman" w:eastAsia="Calibri" w:hAnsi="Times New Roman"/>
          <w:lang w:val="bg-BG" w:eastAsia="bg-BG"/>
        </w:rPr>
        <w:lastRenderedPageBreak/>
        <w:t xml:space="preserve">базата на годишен инспекционен план, а по показателя </w:t>
      </w:r>
      <w:r w:rsidRPr="00FD3D24">
        <w:rPr>
          <w:rFonts w:ascii="Times New Roman" w:eastAsia="Calibri" w:hAnsi="Times New Roman"/>
          <w:i/>
          <w:lang w:val="bg-BG" w:eastAsia="bg-BG"/>
        </w:rPr>
        <w:t xml:space="preserve">„Анализ на фуражи за количествено определяне на фуражни добавки- </w:t>
      </w:r>
      <w:r w:rsidRPr="00FD3D24">
        <w:rPr>
          <w:rFonts w:ascii="Times New Roman" w:eastAsia="Calibri" w:hAnsi="Times New Roman"/>
          <w:lang w:val="bg-BG" w:eastAsia="bg-BG"/>
        </w:rPr>
        <w:t>117 проби.</w:t>
      </w:r>
    </w:p>
    <w:p w:rsidR="00DB6E8C" w:rsidRPr="00FD3D24" w:rsidRDefault="00DB6E8C" w:rsidP="00FD3D24">
      <w:pPr>
        <w:tabs>
          <w:tab w:val="left" w:pos="851"/>
        </w:tabs>
        <w:ind w:firstLine="567"/>
        <w:contextualSpacing/>
        <w:jc w:val="both"/>
        <w:rPr>
          <w:rFonts w:ascii="Times New Roman" w:eastAsia="Calibri" w:hAnsi="Times New Roman"/>
          <w:lang w:val="bg-BG" w:eastAsia="bg-BG"/>
        </w:rPr>
      </w:pPr>
      <w:r w:rsidRPr="00FD3D24">
        <w:rPr>
          <w:rFonts w:ascii="Times New Roman" w:eastAsia="Calibri" w:hAnsi="Times New Roman"/>
          <w:lang w:val="bg-BG" w:eastAsia="bg-BG"/>
        </w:rPr>
        <w:t>ЦЛОЗФ е участвала в организирано от Чешката национална референтна лаборатория (</w:t>
      </w:r>
      <w:r w:rsidRPr="00FD3D24">
        <w:rPr>
          <w:rFonts w:ascii="Times New Roman" w:eastAsia="Calibri" w:hAnsi="Times New Roman"/>
          <w:lang w:eastAsia="bg-BG"/>
        </w:rPr>
        <w:t>UKZUZ</w:t>
      </w:r>
      <w:r w:rsidRPr="00FD3D24">
        <w:rPr>
          <w:rFonts w:ascii="Times New Roman" w:eastAsia="Calibri" w:hAnsi="Times New Roman"/>
          <w:lang w:val="bg-BG" w:eastAsia="bg-BG"/>
        </w:rPr>
        <w:t xml:space="preserve">) изпитване. За посочения период са извършени анализи по предвидените две направления (анализи на фураж и анализи на маслодайни семена), за което има изпратени доклади, показващи прецизността на проведените анализи. През месец май и юни е взето участие и в организираното от BIPEA (френска асоциация с нестопанска цел за аналитични изследвания на лаборатории за изпитване) и Чешката национална референтна лаборатория в гр. Брно международни междулабораторни изпитвания за пригодност в областта на зърното. В получените доклади е посочено, че резултатите дадени ЦЛОЗФ по проведените изпитвания за пригодност са надеждни и използваните методи са приложими в обхват на акредитация. В ЦЛОЗФ и в частност в звено ЦЛОЗФ – София има разработена и внедрена СУ на базата на стандарт БДС EN ISO/IEC 17025:2006. През месец май  към външния орган за оценка – ИА БСА е подаден план за действие за преход и привеждане в съответствие с изискванията на новата версия на стандарт БДС EN ISO/IEC 17025:2018.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Изпълнението на целите на програмата в </w:t>
      </w:r>
      <w:r w:rsidRPr="00FD3D24">
        <w:rPr>
          <w:rFonts w:ascii="Times New Roman" w:hAnsi="Times New Roman"/>
          <w:b/>
          <w:lang w:val="bg-BG" w:eastAsia="bg-BG"/>
        </w:rPr>
        <w:t>ЦЛВСЕЕ</w:t>
      </w:r>
      <w:r w:rsidRPr="00FD3D24">
        <w:rPr>
          <w:rFonts w:ascii="Times New Roman" w:hAnsi="Times New Roman"/>
          <w:lang w:val="bg-BG" w:eastAsia="bg-BG"/>
        </w:rPr>
        <w:t xml:space="preserve"> се осъществява чрез </w:t>
      </w:r>
      <w:r w:rsidRPr="00FD3D24">
        <w:rPr>
          <w:rFonts w:ascii="Times New Roman" w:hAnsi="Times New Roman"/>
          <w:i/>
          <w:lang w:val="bg-BG" w:eastAsia="bg-BG"/>
        </w:rPr>
        <w:t>„</w:t>
      </w:r>
      <w:r w:rsidRPr="00FD3D24">
        <w:rPr>
          <w:rFonts w:ascii="Times New Roman" w:hAnsi="Times New Roman"/>
          <w:i/>
          <w:smallCaps/>
          <w:lang w:val="bg-BG" w:eastAsia="bg-BG"/>
        </w:rPr>
        <w:t>К</w:t>
      </w:r>
      <w:r w:rsidRPr="00FD3D24">
        <w:rPr>
          <w:rFonts w:ascii="Times New Roman" w:hAnsi="Times New Roman"/>
          <w:i/>
          <w:lang w:val="bg-BG" w:eastAsia="bg-BG"/>
        </w:rPr>
        <w:t>онтрол върху остатъчните количества от ВМП и замърсители от околната среда”</w:t>
      </w:r>
      <w:r w:rsidRPr="00FD3D24">
        <w:rPr>
          <w:rFonts w:ascii="Times New Roman" w:hAnsi="Times New Roman"/>
          <w:smallCaps/>
          <w:lang w:val="bg-BG" w:eastAsia="bg-BG"/>
        </w:rPr>
        <w:t xml:space="preserve"> </w:t>
      </w:r>
      <w:r w:rsidRPr="00FD3D24">
        <w:rPr>
          <w:rFonts w:ascii="Times New Roman" w:hAnsi="Times New Roman"/>
          <w:lang w:val="bg-BG" w:eastAsia="bg-BG"/>
        </w:rPr>
        <w:t>по отношение на:</w:t>
      </w:r>
    </w:p>
    <w:p w:rsidR="00DB6E8C" w:rsidRPr="00FD3D24" w:rsidRDefault="00DB6E8C" w:rsidP="00FD3D24">
      <w:pPr>
        <w:numPr>
          <w:ilvl w:val="0"/>
          <w:numId w:val="59"/>
        </w:numPr>
        <w:tabs>
          <w:tab w:val="num" w:pos="0"/>
          <w:tab w:val="left" w:pos="851"/>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Изпълнение на Националната мониторингова програма за контрол на остатъци (НМПКО)</w:t>
      </w:r>
    </w:p>
    <w:p w:rsidR="00DB6E8C" w:rsidRPr="00FD3D24" w:rsidRDefault="00DB6E8C" w:rsidP="00FD3D24">
      <w:pPr>
        <w:numPr>
          <w:ilvl w:val="0"/>
          <w:numId w:val="59"/>
        </w:numPr>
        <w:tabs>
          <w:tab w:val="num" w:pos="0"/>
          <w:tab w:val="left" w:pos="851"/>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Разработване на нови методи и надеждна и компетентна работа на Лабораторията при спазване на законовите и техническите правила и норми. Разработването на нови методи се извършва в изпълнение на одобрения план в Лабораторията. За 2019 г. са разработени три метода, с които ще бъде разширен обхвата на Лабораторията при преакредитация от ИА БСА през 2020 г.;</w:t>
      </w:r>
    </w:p>
    <w:p w:rsidR="00DB6E8C" w:rsidRPr="00FD3D24" w:rsidRDefault="00DB6E8C" w:rsidP="00FD3D24">
      <w:pPr>
        <w:numPr>
          <w:ilvl w:val="0"/>
          <w:numId w:val="59"/>
        </w:numPr>
        <w:tabs>
          <w:tab w:val="num" w:pos="0"/>
          <w:tab w:val="left" w:pos="851"/>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Задоволяване на клиентите чрез високо качество на услугите и работа на лабораторията съгласно установена добра производствена практика. В изпълнение на тази цел в Лабораторията е въведена нова Система за управление, съобразена с изискванията на БДС EN ISO/IEC 17025:2018.;</w:t>
      </w:r>
    </w:p>
    <w:p w:rsidR="00DB6E8C" w:rsidRPr="00FD3D24" w:rsidRDefault="00DB6E8C" w:rsidP="00FD3D24">
      <w:pPr>
        <w:numPr>
          <w:ilvl w:val="0"/>
          <w:numId w:val="59"/>
        </w:numPr>
        <w:tabs>
          <w:tab w:val="num" w:pos="0"/>
          <w:tab w:val="left" w:pos="851"/>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Въвеждане на всички методи за анализ на остатъци от ветеринарно медицински препарати и замърсители от околната среда за изпълнение на изискванията на ЕС в областта на безопасността на храните;</w:t>
      </w:r>
    </w:p>
    <w:p w:rsidR="00DB6E8C" w:rsidRPr="00FD3D24" w:rsidRDefault="00DB6E8C" w:rsidP="00FD3D24">
      <w:pPr>
        <w:numPr>
          <w:ilvl w:val="0"/>
          <w:numId w:val="59"/>
        </w:numPr>
        <w:tabs>
          <w:tab w:val="num" w:pos="0"/>
          <w:tab w:val="left" w:pos="851"/>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Валидиране на методите за анализ в изпълнение на изискванията на ЕС за качество на лабораторната дейност.</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Неизпълнението на програмата е във връзка с неосигуреното финансиране за закупуването на заявените в обществената поръчка апарати, а именно: </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Система от високоефективен течен хроматограф с високоразделителен масспектрометър за определяне на точни маси (LC-MS/MS/MS)</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 xml:space="preserve"> Система от газов хроматограф с тройноквадруполен масспектрометър (GC/MS/MS)</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Масспектрометър с индуктивно свързана плазма (ICP-MS)</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Гама-спектрометрична система,</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с които ще бъдат разработени нови методи за анализи в обхвата на Лабораторията и ще се разшири съществуващия обхват в изпълнение на нормативните изисквания за установяване на остатъци от ВМП и замърсители от околната среда</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eastAsia="Calibri" w:hAnsi="Times New Roman"/>
          <w:lang w:val="bg-BG" w:eastAsia="bg-BG"/>
        </w:rPr>
        <w:tab/>
      </w:r>
      <w:r w:rsidRPr="00FD3D24">
        <w:rPr>
          <w:rFonts w:ascii="Times New Roman" w:hAnsi="Times New Roman"/>
          <w:lang w:val="bg-BG" w:eastAsia="bg-BG"/>
        </w:rPr>
        <w:t xml:space="preserve">Показателите за отчитане на диагностичната дейност в </w:t>
      </w:r>
      <w:r w:rsidRPr="00FD3D24">
        <w:rPr>
          <w:rFonts w:ascii="Times New Roman" w:hAnsi="Times New Roman"/>
          <w:b/>
          <w:lang w:val="bg-BG" w:eastAsia="bg-BG"/>
        </w:rPr>
        <w:t>НДНИВМИ</w:t>
      </w:r>
      <w:r w:rsidRPr="00FD3D24">
        <w:rPr>
          <w:rFonts w:ascii="Times New Roman" w:hAnsi="Times New Roman"/>
          <w:lang w:val="bg-BG" w:eastAsia="bg-BG"/>
        </w:rPr>
        <w:t xml:space="preserve"> са свързани с броя на извършените изследвания и експертизи.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hAnsi="Times New Roman"/>
          <w:lang w:val="bg-BG" w:eastAsia="bg-BG"/>
        </w:rPr>
        <w:tab/>
        <w:t xml:space="preserve">Към 30.06.2019 година НДНИВМИ е изпълнил поставените му задачи, чрез извършване на научноизследователска и лабораторно-диагностична дейност по отношение етиологията, епизоотологията, диагностиката и борбата с особено опасните, екзотични и </w:t>
      </w:r>
      <w:r w:rsidRPr="00FD3D24">
        <w:rPr>
          <w:rFonts w:ascii="Times New Roman" w:eastAsia="Calibri" w:hAnsi="Times New Roman"/>
          <w:lang w:val="bg-BG" w:eastAsia="bg-BG"/>
        </w:rPr>
        <w:t>други вирусни и бактериални инфекции по животните. Разработване и внедряване на експресни диагностични методи и средства гарантиращи здравето на животните.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ab/>
        <w:t>Научноизследователския план, утвърден от изпълнителния директор на БАБХ, включва разработването на 5 научни проблема, по които през 2019 г. са изпълнявани 15 научни задачи и обучавани 10 докторанти в задочна или самостоятелна форма на обучение в 4 научни направления: Епизоотология, инфекциозни болести и профилактика на заразните заболявания по животните, Паразитология и инвазионни болести на животните и човека, Ветеринарно-санитарна експертиза и Патология на животните.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Към 30.06.2019 г. успешно са защитили дисертационен труд двама докторанти за придобиване на образователно-научна степен „доктор“.</w:t>
      </w:r>
    </w:p>
    <w:p w:rsidR="00DB6E8C" w:rsidRPr="00FD3D24" w:rsidRDefault="00DB6E8C" w:rsidP="00FD3D24">
      <w:pPr>
        <w:tabs>
          <w:tab w:val="left" w:pos="0"/>
          <w:tab w:val="left" w:pos="851"/>
        </w:tabs>
        <w:ind w:firstLine="567"/>
        <w:contextualSpacing/>
        <w:jc w:val="both"/>
        <w:rPr>
          <w:rFonts w:ascii="Times New Roman" w:eastAsia="Calibri" w:hAnsi="Times New Roman"/>
          <w:lang w:val="bg-BG" w:eastAsia="bg-BG"/>
        </w:rPr>
      </w:pPr>
      <w:r w:rsidRPr="00FD3D24">
        <w:rPr>
          <w:rFonts w:ascii="Times New Roman" w:eastAsia="Calibri" w:hAnsi="Times New Roman"/>
          <w:lang w:val="bg-BG" w:eastAsia="bg-BG"/>
        </w:rPr>
        <w:tab/>
        <w:t xml:space="preserve">Тенденцията в развитието на научните и диагностичните изследвания са насочени към усвояване на нови ефективни методи за диагностика, отговарящи на международните стандарти. За постигането на тази цел е необходимо осигуряването на достатъчно средства за закупуване на диагностикуми, материали за еднократна </w:t>
      </w:r>
      <w:r w:rsidRPr="00FD3D24">
        <w:rPr>
          <w:rFonts w:ascii="Times New Roman" w:eastAsia="Calibri" w:hAnsi="Times New Roman"/>
          <w:lang w:val="bg-BG" w:eastAsia="bg-BG"/>
        </w:rPr>
        <w:lastRenderedPageBreak/>
        <w:t>употреба и други консумативи, които са скъпо струващи и поради ограниченията в бюджета си БАБХ (респ. лабораториите в състава на БАБХ) изпитват затруднения при осъществяването на дейността си.</w:t>
      </w:r>
    </w:p>
    <w:p w:rsidR="00DB6E8C" w:rsidRPr="00FD3D24" w:rsidRDefault="00DB6E8C" w:rsidP="00FD3D24">
      <w:pPr>
        <w:tabs>
          <w:tab w:val="left" w:pos="0"/>
          <w:tab w:val="left" w:pos="851"/>
        </w:tabs>
        <w:ind w:firstLine="567"/>
        <w:contextualSpacing/>
        <w:jc w:val="both"/>
        <w:rPr>
          <w:rFonts w:ascii="Times New Roman" w:eastAsia="Calibri" w:hAnsi="Times New Roman"/>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Дейността на </w:t>
      </w:r>
      <w:r w:rsidRPr="00FD3D24">
        <w:rPr>
          <w:rFonts w:ascii="Times New Roman" w:eastAsia="Calibri" w:hAnsi="Times New Roman"/>
          <w:b/>
          <w:lang w:val="bg-BG" w:eastAsia="bg-BG"/>
        </w:rPr>
        <w:t xml:space="preserve">“Здравеопазване на животните” </w:t>
      </w:r>
      <w:r w:rsidRPr="00FD3D24">
        <w:rPr>
          <w:rFonts w:ascii="Times New Roman" w:eastAsia="Calibri" w:hAnsi="Times New Roman"/>
          <w:lang w:val="bg-BG" w:eastAsia="bg-BG"/>
        </w:rPr>
        <w:t xml:space="preserve">е насочена към минимизиране на риска от поява и разпространение на остри и екзотични заразни болести по животните, имайки в предвид географското положение на страната ни. С тази цел за периода 2019 г. – 2021 г. е одобрена Национална програма за профилактика, надзор, контрол и ликвидиране на болестите по животните и зоонозите в България. Изпълняват се и  Програми за надзор на болести, които се кофинансират от ЕС. </w:t>
      </w:r>
    </w:p>
    <w:p w:rsidR="00DB6E8C" w:rsidRPr="00FD3D24" w:rsidRDefault="00DB6E8C" w:rsidP="00FD3D24">
      <w:pPr>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През изминалия отчетен период целите на отдели „</w:t>
      </w:r>
      <w:r w:rsidRPr="00FD3D24">
        <w:rPr>
          <w:rFonts w:ascii="Times New Roman" w:hAnsi="Times New Roman"/>
          <w:b/>
          <w:lang w:val="bg-BG" w:eastAsia="bg-BG"/>
        </w:rPr>
        <w:t>Хуманно отношение към животните“</w:t>
      </w:r>
      <w:r w:rsidRPr="00FD3D24">
        <w:rPr>
          <w:rFonts w:ascii="Times New Roman" w:hAnsi="Times New Roman"/>
          <w:lang w:val="bg-BG" w:eastAsia="bg-BG"/>
        </w:rPr>
        <w:t xml:space="preserve"> и </w:t>
      </w:r>
      <w:r w:rsidRPr="00FD3D24">
        <w:rPr>
          <w:rFonts w:ascii="Times New Roman" w:hAnsi="Times New Roman"/>
          <w:b/>
          <w:lang w:val="bg-BG" w:eastAsia="bg-BG"/>
        </w:rPr>
        <w:t xml:space="preserve">„Здравеопазване на животните“ </w:t>
      </w:r>
      <w:r w:rsidRPr="00FD3D24">
        <w:rPr>
          <w:rFonts w:ascii="Times New Roman" w:hAnsi="Times New Roman"/>
          <w:lang w:val="bg-BG" w:eastAsia="bg-BG"/>
        </w:rPr>
        <w:t>към дирекция „Здравеопазване и хуманно отношение към животните, и контрол на фуражите</w:t>
      </w:r>
      <w:r w:rsidRPr="00FD3D24">
        <w:rPr>
          <w:rFonts w:ascii="Times New Roman" w:hAnsi="Times New Roman"/>
          <w:b/>
          <w:lang w:val="bg-BG" w:eastAsia="bg-BG"/>
        </w:rPr>
        <w:t>“</w:t>
      </w:r>
      <w:r w:rsidRPr="00FD3D24">
        <w:rPr>
          <w:rFonts w:ascii="Times New Roman" w:hAnsi="Times New Roman"/>
          <w:lang w:val="bg-BG" w:eastAsia="bg-BG"/>
        </w:rPr>
        <w:t xml:space="preserve"> са да се осигури в най-висока степен защита на здравето на хората и животните и оптимизиране условията на околната среда, посредством упражняване на ефективен контрол на всички етапи от осъществяването на ветеринарномедицинската дейност. Заложените цели се постигат чрез ефективното прилагане и изпълнение на изискванията на правото на Европейския съюз и на националното законодателство в секторите „Здравеопазване на животните“ и „Хуманно отношение към животните“ в Република България.</w:t>
      </w:r>
    </w:p>
    <w:p w:rsidR="00DB6E8C" w:rsidRPr="00FD3D24" w:rsidRDefault="00DB6E8C" w:rsidP="00FD3D24">
      <w:pPr>
        <w:tabs>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През отчетния период експерти от отделите участваха в следните дейности на БАБХ:</w:t>
      </w:r>
    </w:p>
    <w:p w:rsidR="00DB6E8C" w:rsidRPr="00FD3D24" w:rsidRDefault="00DB6E8C" w:rsidP="00FD3D24">
      <w:pPr>
        <w:numPr>
          <w:ilvl w:val="0"/>
          <w:numId w:val="57"/>
        </w:numPr>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Контрол за спазването на правилата за защита и хуманно отношение (в животновъдните обекти, при транспортирането на животни, при клане на животни и при експериментални животни). </w:t>
      </w:r>
    </w:p>
    <w:p w:rsidR="00DB6E8C" w:rsidRPr="00FD3D24" w:rsidRDefault="00DB6E8C" w:rsidP="00FD3D24">
      <w:pPr>
        <w:tabs>
          <w:tab w:val="left" w:pos="851"/>
          <w:tab w:val="left" w:pos="1134"/>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w:t>
      </w:r>
      <w:r w:rsidRPr="00FD3D24">
        <w:rPr>
          <w:rFonts w:ascii="Times New Roman" w:hAnsi="Times New Roman"/>
          <w:color w:val="000000"/>
          <w:lang w:val="bg-BG" w:eastAsia="bg-BG"/>
        </w:rPr>
        <w:tab/>
        <w:t>Осигуряване и поддържане връзки с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и Системата за бързо предупреждение за храни и фуражи (RASFF).</w:t>
      </w:r>
    </w:p>
    <w:p w:rsidR="00DB6E8C" w:rsidRPr="00FD3D24" w:rsidRDefault="00DB6E8C" w:rsidP="00FD3D24">
      <w:pPr>
        <w:numPr>
          <w:ilvl w:val="0"/>
          <w:numId w:val="57"/>
        </w:numPr>
        <w:tabs>
          <w:tab w:val="left" w:pos="284"/>
          <w:tab w:val="left" w:pos="851"/>
          <w:tab w:val="left" w:pos="1134"/>
        </w:tabs>
        <w:overflowPunct/>
        <w:autoSpaceDE/>
        <w:autoSpaceDN/>
        <w:adjustRightInd/>
        <w:ind w:left="0" w:firstLine="567"/>
        <w:contextualSpacing/>
        <w:jc w:val="both"/>
        <w:textAlignment w:val="auto"/>
        <w:rPr>
          <w:rFonts w:ascii="Times New Roman" w:eastAsia="Calibri" w:hAnsi="Times New Roman"/>
          <w:color w:val="000000"/>
          <w:lang w:val="bg-BG" w:eastAsia="bg-BG"/>
        </w:rPr>
      </w:pPr>
      <w:r w:rsidRPr="00FD3D24">
        <w:rPr>
          <w:rFonts w:ascii="Times New Roman" w:eastAsia="Calibri" w:hAnsi="Times New Roman"/>
          <w:color w:val="000000"/>
          <w:lang w:val="bg-BG" w:eastAsia="bg-BG"/>
        </w:rPr>
        <w:t>Проверки по кръстосано съответствие по хуманно отношение към животните;</w:t>
      </w:r>
    </w:p>
    <w:p w:rsidR="00DB6E8C" w:rsidRPr="00FD3D24" w:rsidRDefault="00DB6E8C" w:rsidP="00FD3D24">
      <w:pPr>
        <w:numPr>
          <w:ilvl w:val="0"/>
          <w:numId w:val="57"/>
        </w:numPr>
        <w:tabs>
          <w:tab w:val="left" w:pos="284"/>
          <w:tab w:val="left" w:pos="851"/>
          <w:tab w:val="left" w:pos="1134"/>
        </w:tabs>
        <w:overflowPunct/>
        <w:autoSpaceDE/>
        <w:autoSpaceDN/>
        <w:adjustRightInd/>
        <w:ind w:left="0" w:firstLine="567"/>
        <w:contextualSpacing/>
        <w:jc w:val="both"/>
        <w:textAlignment w:val="auto"/>
        <w:rPr>
          <w:rFonts w:ascii="Times New Roman" w:eastAsia="Calibri" w:hAnsi="Times New Roman"/>
          <w:color w:val="000000"/>
          <w:lang w:val="bg-BG" w:eastAsia="bg-BG"/>
        </w:rPr>
      </w:pPr>
      <w:r w:rsidRPr="00FD3D24">
        <w:rPr>
          <w:rFonts w:ascii="Times New Roman" w:eastAsia="Calibri" w:hAnsi="Times New Roman"/>
          <w:color w:val="000000"/>
          <w:lang w:val="bg-BG" w:eastAsia="bg-BG"/>
        </w:rPr>
        <w:t>Национални доплащания за хуманно отношение към птици и свине;</w:t>
      </w:r>
    </w:p>
    <w:p w:rsidR="00DB6E8C" w:rsidRPr="00FD3D24" w:rsidRDefault="00DB6E8C" w:rsidP="00FD3D24">
      <w:pPr>
        <w:numPr>
          <w:ilvl w:val="0"/>
          <w:numId w:val="57"/>
        </w:numPr>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eastAsia="Calibri" w:hAnsi="Times New Roman"/>
          <w:color w:val="000000"/>
          <w:lang w:val="bg-BG" w:eastAsia="bg-BG"/>
        </w:rPr>
        <w:t>Извършване на проверки за хуманното отношение към животните в</w:t>
      </w:r>
      <w:r w:rsidRPr="00FD3D24">
        <w:rPr>
          <w:rFonts w:ascii="Times New Roman" w:eastAsia="Calibri" w:hAnsi="Times New Roman"/>
          <w:color w:val="000000"/>
          <w:lang w:eastAsia="bg-BG"/>
        </w:rPr>
        <w:t xml:space="preserve"> </w:t>
      </w:r>
      <w:r w:rsidRPr="00FD3D24">
        <w:rPr>
          <w:rFonts w:ascii="Times New Roman" w:eastAsia="Calibri" w:hAnsi="Times New Roman"/>
          <w:color w:val="000000"/>
          <w:lang w:val="bg-BG" w:eastAsia="bg-BG"/>
        </w:rPr>
        <w:t>животновъдните обекти;</w:t>
      </w:r>
      <w:r w:rsidRPr="00FD3D24">
        <w:rPr>
          <w:rFonts w:ascii="Times New Roman" w:eastAsia="Calibri" w:hAnsi="Times New Roman"/>
          <w:color w:val="000000"/>
          <w:lang w:eastAsia="bg-BG"/>
        </w:rPr>
        <w:t xml:space="preserve"> </w:t>
      </w:r>
      <w:r w:rsidRPr="00FD3D24">
        <w:rPr>
          <w:rFonts w:ascii="Times New Roman" w:eastAsia="Calibri" w:hAnsi="Times New Roman"/>
          <w:lang w:val="bg-BG"/>
        </w:rPr>
        <w:t>Дирекция ЗХОЖКФ координира и методически ръководи дейността на 28 броя Областни дирекции по безопасност на храните (ОДБХ) на територията на Република България  по отношение на хуманното отношение към животните (ХОЖ).</w:t>
      </w:r>
    </w:p>
    <w:p w:rsidR="00DB6E8C" w:rsidRPr="00FD3D24" w:rsidRDefault="00DB6E8C" w:rsidP="00FD3D24">
      <w:pPr>
        <w:tabs>
          <w:tab w:val="left" w:pos="851"/>
          <w:tab w:val="left" w:pos="1134"/>
        </w:tabs>
        <w:overflowPunct/>
        <w:ind w:firstLine="567"/>
        <w:contextualSpacing/>
        <w:jc w:val="both"/>
        <w:textAlignment w:val="auto"/>
        <w:rPr>
          <w:rFonts w:ascii="Times New Roman" w:hAnsi="Times New Roman"/>
          <w:color w:val="000000"/>
          <w:lang w:val="bg-BG" w:eastAsia="bg-BG"/>
        </w:rPr>
      </w:pPr>
      <w:r w:rsidRPr="00FD3D24">
        <w:rPr>
          <w:rFonts w:ascii="Times New Roman" w:eastAsia="Calibri" w:hAnsi="Times New Roman"/>
          <w:lang w:val="bg-BG"/>
        </w:rPr>
        <w:tab/>
      </w:r>
      <w:r w:rsidRPr="00FD3D24">
        <w:rPr>
          <w:rFonts w:ascii="Times New Roman" w:hAnsi="Times New Roman"/>
          <w:color w:val="000000"/>
          <w:lang w:val="bg-BG" w:eastAsia="bg-BG"/>
        </w:rPr>
        <w:t>Съгласно годишен план, одобрен от изпълнителния директор на БАБХ, през 2018 г. Областните дирекции по безопасност на храните (ОДБХ) на територията на страната са извършили проверки за спазване изискванията за хуманно отношение към животните. Планирането на проверките за официалния контрол за хуманното отношение и защита на животните се извършва на основание анализа на риска, който се основава на откритите несъответствия при отглеждането на различните видове животни, както и откритите несъответствия по време на транспорт на животните. При планирането на проверките се обхващат всички обекти, регистрирани по реда на чл. 137 от Закона за ветеринарномедицинската дейност, както и ферми, в които се отглеждат голям брой селскостопански животни. Проверките се извършват с посещение на животновъдният обект, попълване на контролен лист за проверка, утвърден със Заповед на изпълнителния директор на БАБХ и  попълване на констативен протокол по образец на БАБХ. След приключване на проверката, контролният орган докладва за констатираните случаи на неспазване на изискванията на Регламент (ЕО) № 882/2004 и в зависимост от тежестта на установените нарушения се предприемат различни по брой и тежест корективни действия.</w:t>
      </w:r>
    </w:p>
    <w:p w:rsidR="00DB6E8C" w:rsidRPr="00FD3D24" w:rsidRDefault="00DB6E8C" w:rsidP="00FD3D24">
      <w:pPr>
        <w:shd w:val="clear" w:color="auto" w:fill="FFFFFF"/>
        <w:tabs>
          <w:tab w:val="left" w:pos="851"/>
          <w:tab w:val="left" w:pos="1134"/>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През 2018 г. влезе в сила План за действие във връзка с мерките за намаляване на необходимостта от купиране на опашката, в съответствие с Директива 2008/120/ЕО на Съвета относно определяне на минималните стандарти за защита на свинете и Препоръката на Комисията. В тази връзка, са изработени брошури, които са предназначени за фермерите от свиневъдния сектор, като се набляга на задължението на фермерите да не извършват рутинно купирането на опашката, а само когато съществуват доказателства за агресия сред прасетата, водеща до хапане (напр. наранени са ушите и опашките на други свине).</w:t>
      </w:r>
    </w:p>
    <w:p w:rsidR="00DB6E8C" w:rsidRPr="00FD3D24" w:rsidRDefault="00DB6E8C" w:rsidP="00FD3D24">
      <w:pPr>
        <w:numPr>
          <w:ilvl w:val="0"/>
          <w:numId w:val="57"/>
        </w:numPr>
        <w:shd w:val="clear" w:color="auto" w:fill="FFFFFF"/>
        <w:tabs>
          <w:tab w:val="left" w:pos="851"/>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Изготвен е годишен отчет до министъра на земеделието, храните и горите за изпълнение на общински програми за овладяване на популацията на безстопанствените кучета на територията на Република България съгласно чл. 40, ал. 1 от Закона за защита на животните (ЗЗЖ);</w:t>
      </w:r>
    </w:p>
    <w:p w:rsidR="00DB6E8C" w:rsidRPr="00FD3D24" w:rsidRDefault="00DB6E8C" w:rsidP="00FD3D24">
      <w:pPr>
        <w:numPr>
          <w:ilvl w:val="0"/>
          <w:numId w:val="57"/>
        </w:numPr>
        <w:shd w:val="clear" w:color="auto" w:fill="FFFFFF"/>
        <w:tabs>
          <w:tab w:val="left" w:pos="851"/>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Изготвен е годишен доклад за предходната календарна година за хуманно отношение към животните, отглеждани във ферми, и към животните по време на тяхното транспортиране съгласно Решение № 2006/778/ЕС на Комисията относно минималните изисквания за събиране на информация по време на инспекция на производителните обекти относно определени обекти относно определени животни, отглеждани за стопански цели (ОВ, серия L 314 от 15 ноември 2006 г.) и Решение № 2013/188/ЕС на Комисията относно годишните доклади за недискриминационните проверки, провеждани съгласно Регламент (ЕО) № 1/2005 относно защитата на животните по време на транспортиране и свързаните с това операции и за изменение на </w:t>
      </w:r>
      <w:r w:rsidRPr="00FD3D24">
        <w:rPr>
          <w:rFonts w:ascii="Times New Roman" w:hAnsi="Times New Roman"/>
          <w:color w:val="000000"/>
          <w:lang w:val="bg-BG" w:eastAsia="bg-BG"/>
        </w:rPr>
        <w:lastRenderedPageBreak/>
        <w:t>директиви 64/432/ЕИО и 93/119/ЕО и Регламент (ЕО) № 1255/97 (ОВ, L 111 от 23 април 2013 г.) и е изпратен на ЕК в срок;</w:t>
      </w:r>
    </w:p>
    <w:p w:rsidR="00DB6E8C" w:rsidRPr="00FD3D24" w:rsidRDefault="00DB6E8C" w:rsidP="00FD3D24">
      <w:pPr>
        <w:shd w:val="clear" w:color="auto" w:fill="FFFFFF"/>
        <w:tabs>
          <w:tab w:val="left" w:pos="851"/>
        </w:tabs>
        <w:overflowPunct/>
        <w:ind w:firstLine="567"/>
        <w:contextualSpacing/>
        <w:jc w:val="both"/>
        <w:textAlignment w:val="auto"/>
        <w:rPr>
          <w:rFonts w:ascii="Times New Roman" w:hAnsi="Times New Roman"/>
          <w:color w:val="000000"/>
          <w:highlight w:val="red"/>
          <w:lang w:val="bg-BG" w:eastAsia="bg-BG"/>
        </w:rPr>
      </w:pPr>
      <w:r w:rsidRPr="00FD3D24">
        <w:rPr>
          <w:rFonts w:ascii="Times New Roman" w:hAnsi="Times New Roman"/>
          <w:color w:val="000000"/>
          <w:lang w:val="bg-BG" w:eastAsia="bg-BG"/>
        </w:rPr>
        <w:tab/>
        <w:t>-       Съгласно изискванията на Регламент (ЕО) № 1/2005 на Съвета от 22.12.2004 г. относно защитата на животните по време на транспорт през 2019 г. продължи издаването на лицензи на водачите на превозни средства, превозващи живи животни, с което се гарантира спазване на правилата за хуманно отношение и защита на животните по време на транспорт. През 2019 г. продължава извършването на проверки на пътя по време на транспорт, съвместно с органите на Министерство на вътрешните работи. Целта на проверките е да се засили цялостно контрола и да се прекрати практиката за транспортирането на живи животни в нелицензирани транспортни средства.</w:t>
      </w:r>
    </w:p>
    <w:p w:rsidR="00DB6E8C" w:rsidRPr="00FD3D24" w:rsidRDefault="00DB6E8C" w:rsidP="00FD3D24">
      <w:pPr>
        <w:numPr>
          <w:ilvl w:val="0"/>
          <w:numId w:val="57"/>
        </w:numPr>
        <w:shd w:val="clear" w:color="auto" w:fill="FFFFFF"/>
        <w:tabs>
          <w:tab w:val="left" w:pos="851"/>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Изготвен е годишен доклад до Европейската комисия за използваните в опити животни през предходната календарна година, съгласно чл. 54, параграф 2 от Директива 2010/63/ЕС относно защитата на животните, използвани за научни цели и чл. 56, ал. 3 от Наредба № 20 от 01.11.2012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p>
    <w:p w:rsidR="00DB6E8C" w:rsidRPr="00FD3D24" w:rsidRDefault="00DB6E8C" w:rsidP="00FD3D24">
      <w:pPr>
        <w:numPr>
          <w:ilvl w:val="0"/>
          <w:numId w:val="57"/>
        </w:numPr>
        <w:shd w:val="clear" w:color="auto" w:fill="FFFFFF"/>
        <w:tabs>
          <w:tab w:val="left" w:pos="851"/>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Своевременно се уведомяват контактните точки на държавите членки за констатирани нарушения на изискванията за хуманно отношение към животните в съответствие с чл. 24, параграф 2 от Регламент (ЕО) № 1/2005 на Съвета относно защитата на животните по време на транспортиране и свързаните с това операции и за изменение на директиви 64/432/ЕИО и 93/119/ЕО и Регламент (ЕО) № 1295/97;</w:t>
      </w:r>
    </w:p>
    <w:p w:rsidR="00DB6E8C" w:rsidRPr="00FD3D24" w:rsidRDefault="00DB6E8C" w:rsidP="00FD3D24">
      <w:pPr>
        <w:shd w:val="clear" w:color="auto" w:fill="FFFFFF"/>
        <w:tabs>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Експерти от отделите „Здравеопазване на животните“ и „Хуманно отношение към животните“ изпълняват функциите на национално звено за контакт на: Интегрираната </w:t>
      </w:r>
      <w:r w:rsidRPr="00FD3D24">
        <w:rPr>
          <w:rFonts w:ascii="Times New Roman" w:hAnsi="Times New Roman"/>
          <w:color w:val="000000"/>
          <w:shd w:val="clear" w:color="auto" w:fill="FFFFFF"/>
          <w:lang w:val="bg-BG" w:eastAsia="bg-BG"/>
        </w:rPr>
        <w:t>компютъризирана ветеринарна система (TRACES), Системата за обявяване на болестите по животните (ADNS) към ЕК и Световната система за информация по отношение здравето на животните (WAHIS) към Световната организация за здравеопазване на животните (СОЗЖ). Звеното уведомява ЕК, СОЗЖ и компетентните органи на държавите членки и на съседни трети държави за констатираните болести по животните.</w:t>
      </w:r>
    </w:p>
    <w:p w:rsidR="00DB6E8C" w:rsidRPr="00FD3D24" w:rsidRDefault="00DB6E8C" w:rsidP="00FD3D24">
      <w:pPr>
        <w:shd w:val="clear" w:color="auto" w:fill="FFFFFF"/>
        <w:tabs>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Изпълнява се контрол върху изпълнението на Националната програма за профилактика, контрол и ликвидиране на болестите по животните и зоонозите и програмите за надзор, контрол върху разпространението на зоонозите и зоонозните агенти в държавата и извършване на оценка на здравния статус на животните.</w:t>
      </w:r>
    </w:p>
    <w:p w:rsidR="00DB6E8C" w:rsidRPr="00FD3D24" w:rsidRDefault="00DB6E8C" w:rsidP="00FD3D24">
      <w:pPr>
        <w:shd w:val="clear" w:color="auto" w:fill="FFFFFF"/>
        <w:tabs>
          <w:tab w:val="left" w:pos="709"/>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ab/>
        <w:t>Експерти от отдел „Здравеопазване на животните“ осъществиха следните дейности:</w:t>
      </w:r>
    </w:p>
    <w:p w:rsidR="00DB6E8C" w:rsidRPr="00FD3D24" w:rsidRDefault="00DB6E8C" w:rsidP="00FD3D24">
      <w:pPr>
        <w:numPr>
          <w:ilvl w:val="0"/>
          <w:numId w:val="57"/>
        </w:numPr>
        <w:shd w:val="clear" w:color="auto" w:fill="FFFFFF"/>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Разработена е Програма за профилактика, надзор, контрол и ликвидиране на болести по животните и зоонози съгласно чл. 118, ал. 1 от Закона за ветеринарномедицинската дейност (ЗВД);</w:t>
      </w:r>
    </w:p>
    <w:p w:rsidR="00DB6E8C" w:rsidRPr="00FD3D24" w:rsidRDefault="00DB6E8C" w:rsidP="00FD3D24">
      <w:pPr>
        <w:numPr>
          <w:ilvl w:val="0"/>
          <w:numId w:val="57"/>
        </w:numPr>
        <w:shd w:val="clear" w:color="auto" w:fill="FFFFFF"/>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Разработени са месечни отчети за извършените профилактични мероприятия за изпълнение на Програма за профилактика, надзор, контрол и ликвидиране на болести по животните и зоонози;</w:t>
      </w:r>
    </w:p>
    <w:p w:rsidR="00DB6E8C" w:rsidRPr="00FD3D24" w:rsidRDefault="00DB6E8C" w:rsidP="00FD3D24">
      <w:pPr>
        <w:numPr>
          <w:ilvl w:val="0"/>
          <w:numId w:val="57"/>
        </w:numPr>
        <w:shd w:val="clear" w:color="auto" w:fill="FFFFFF"/>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Планирани са и разпределени доставките на имунологични ветеринарномедицински продукти, необходими за изпълнение на Програмата за профилактика, надзор, контрол и ликвидиране на болести по животните и зоонози.</w:t>
      </w:r>
    </w:p>
    <w:p w:rsidR="00DB6E8C" w:rsidRPr="00FD3D24" w:rsidRDefault="00DB6E8C" w:rsidP="00FD3D24">
      <w:pPr>
        <w:tabs>
          <w:tab w:val="left" w:pos="851"/>
          <w:tab w:val="left" w:pos="1134"/>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Във връзка с изпълнението на програмите за надзора върху болести по животните се изпълнява контрол на здравния статус на животните, мерки за бърза и ефективна диагностика на животните – лабораторна и на терена, регистриране и обявяване, съгласно чл. 124 от ЗВД, на констатираните на територията на държавата заразни болести по животните, вземане и изпращане на проби за изследване, контрол по вземането и изпращането на пробите, проверки по кръстосано съответствие по здравословно състояние на животните и лабораторни изследвания по чл. 188 от ЗВД за изпълнение на Националната програма за профилактика, контрол и ликвидиране на болестите по животните и зоонозите.</w:t>
      </w:r>
    </w:p>
    <w:p w:rsidR="00DB6E8C" w:rsidRPr="00FD3D24" w:rsidRDefault="00DB6E8C" w:rsidP="00FD3D24">
      <w:pPr>
        <w:tabs>
          <w:tab w:val="left" w:pos="851"/>
          <w:tab w:val="left" w:pos="1134"/>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В изпълнение на функционалните задължения, експертите от отделите „Хуманно отношение към животните“ и „Здравеопазване на животните“ към дирекция „Здравеопазване и хуманно отношение към животните, и контрол на фуражите“ осигуряват методическо ръководство, контрол и координация на дейността на ОДБХ по осъществяването на контрола при отглеждането на животни; обмена и транспортирането на животни и зародишни продукти; спазване на правилата за защита и хуманно отношение към животните; ветеринарномедицински дейности в животновъдни обекти за ограничаване и ликвидиране на заразни болести; изпълнение на мерките за профилактика, ограничаване и ликвидиране на болестите по животните и предпазване на хората от зоонози; идентификация на животните. През изминалия отчетен период са осъществени следните дейности:</w:t>
      </w:r>
    </w:p>
    <w:p w:rsidR="00DB6E8C" w:rsidRPr="00FD3D24" w:rsidRDefault="00DB6E8C" w:rsidP="00FD3D24">
      <w:pPr>
        <w:tabs>
          <w:tab w:val="left" w:pos="709"/>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ab/>
        <w:t xml:space="preserve">Изготвени са становища по заявленията за издаване на разрешителни за транспорт на живи животни по чл. 166 от ЗВД. Издадени са общо </w:t>
      </w:r>
      <w:r w:rsidRPr="00FD3D24">
        <w:rPr>
          <w:rFonts w:ascii="Times New Roman" w:hAnsi="Times New Roman"/>
          <w:color w:val="000000"/>
          <w:lang w:eastAsia="bg-BG"/>
        </w:rPr>
        <w:t>19</w:t>
      </w:r>
      <w:r w:rsidRPr="00FD3D24">
        <w:rPr>
          <w:rFonts w:ascii="Times New Roman" w:hAnsi="Times New Roman"/>
          <w:color w:val="000000"/>
          <w:lang w:val="bg-BG" w:eastAsia="bg-BG"/>
        </w:rPr>
        <w:t xml:space="preserve">7 лиценза за транспорт, от които </w:t>
      </w:r>
      <w:r w:rsidRPr="00FD3D24">
        <w:rPr>
          <w:rFonts w:ascii="Times New Roman" w:hAnsi="Times New Roman"/>
          <w:color w:val="000000"/>
          <w:lang w:eastAsia="bg-BG"/>
        </w:rPr>
        <w:t>16</w:t>
      </w:r>
      <w:r w:rsidRPr="00FD3D24">
        <w:rPr>
          <w:rFonts w:ascii="Times New Roman" w:hAnsi="Times New Roman"/>
          <w:color w:val="000000"/>
          <w:lang w:val="bg-BG" w:eastAsia="bg-BG"/>
        </w:rPr>
        <w:t>7 бр. за кратки пътувания и 30 – за продължителни пътувания;</w:t>
      </w:r>
    </w:p>
    <w:p w:rsidR="00DB6E8C" w:rsidRPr="00FD3D24" w:rsidRDefault="00DB6E8C" w:rsidP="00FD3D24">
      <w:pPr>
        <w:numPr>
          <w:ilvl w:val="0"/>
          <w:numId w:val="57"/>
        </w:numPr>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lastRenderedPageBreak/>
        <w:t xml:space="preserve">Изготвени са становища по заявленията за издаване на разрешителни за използване на животни в опити по чл. 155 от ЗВД. Издадени са общо </w:t>
      </w:r>
      <w:r w:rsidRPr="00FD3D24">
        <w:rPr>
          <w:rFonts w:ascii="Times New Roman" w:hAnsi="Times New Roman"/>
          <w:color w:val="000000"/>
          <w:lang w:eastAsia="bg-BG"/>
        </w:rPr>
        <w:t>39</w:t>
      </w:r>
      <w:r w:rsidRPr="00FD3D24">
        <w:rPr>
          <w:rFonts w:ascii="Times New Roman" w:hAnsi="Times New Roman"/>
          <w:color w:val="000000"/>
          <w:lang w:val="bg-BG" w:eastAsia="bg-BG"/>
        </w:rPr>
        <w:t xml:space="preserve"> разрешителни за използване на животни за експериментални цели;</w:t>
      </w:r>
    </w:p>
    <w:p w:rsidR="00DB6E8C" w:rsidRPr="00FD3D24" w:rsidRDefault="00DB6E8C" w:rsidP="00FD3D24">
      <w:pPr>
        <w:numPr>
          <w:ilvl w:val="0"/>
          <w:numId w:val="57"/>
        </w:numPr>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Разработени са предложения във връзка със схемите за национално подпомагане в областта на отглеждането на различни видове животни в съответствие с правото на ЕС за държавните помощи, на схемите за национални доплащания и на мерките по Програмата за развитие на селските райони за периода 2014 – 2020 г.;</w:t>
      </w:r>
    </w:p>
    <w:p w:rsidR="00DB6E8C" w:rsidRPr="00FD3D24" w:rsidRDefault="00DB6E8C" w:rsidP="00FD3D24">
      <w:pPr>
        <w:numPr>
          <w:ilvl w:val="0"/>
          <w:numId w:val="57"/>
        </w:numPr>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Изготвени са становища по позиции, представени в Работните групи към ДФ „Земеделие“ към Министерството на земеделието, храните и горите (МЗХГ), Министерство на околната среда и водите (МОСВ) и в други работни групи, посочени в приложение № 3 към Постановление № 85 на Министерския съвет от 2007 г. за координация по въпросите на Европейския съюз (обн., ДВ, бр. 35 от 2007 г.; изм. и доп., бр. 53 и 64 от 2008 г., бр. 34, 71, 78 и 83 от 2009 г., бр. 4, 19 и 65 от 2010 г.; попр., бр. 66 от 2010 г.; изм. и доп., бр. 2 и 105 от 2011 г., бр. 68 от 2012 г., бр. 62, 65 и 80 от 2013 г., бр. 53, 76, 94 и 101 от 2014 г. и бр.6 от 2015 г.);</w:t>
      </w:r>
    </w:p>
    <w:p w:rsidR="00DB6E8C" w:rsidRPr="00FD3D24" w:rsidRDefault="00DB6E8C" w:rsidP="00FD3D24">
      <w:pPr>
        <w:numPr>
          <w:ilvl w:val="0"/>
          <w:numId w:val="57"/>
        </w:numPr>
        <w:tabs>
          <w:tab w:val="left" w:pos="851"/>
          <w:tab w:val="left" w:pos="1134"/>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Водени са регистри съгласно чл. 137, чл. 147 (1), чл. 155 (7), чл.165 от ЗВД Водените 7 (седем) национални регистъра са актуализирани и публикувани на електронната страница на БАБХ;</w:t>
      </w:r>
    </w:p>
    <w:p w:rsidR="00DB6E8C" w:rsidRPr="00FD3D24" w:rsidRDefault="00DB6E8C" w:rsidP="00FD3D24">
      <w:pPr>
        <w:tabs>
          <w:tab w:val="left" w:pos="709"/>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ab/>
        <w:t>Експерти от отделите са участвали в разработването на програми за специализирани обучения и материали, свързани с дейността на дирекцията, организиране на провеждането на обученията по здравеопазване и хуманно отношение към животните, в обучения, организирани от ЕК, в срещи и с членове на националните асоциации на производителите в различни животновъдни сектори. Организирани са мероприятия и са разработени материали (брошури) по здравеопазване на животните, хуманно отношение към тях. Изготвени са критерии за оценка на риска във връзка със здравеопазването на животните и хуманното отношение, изготвят становища и предоставят данни на МЗХГ за изпълнението на дейностите в частта, свързана с функциите на отделите.</w:t>
      </w:r>
    </w:p>
    <w:p w:rsidR="00DB6E8C" w:rsidRPr="00FD3D24" w:rsidRDefault="00DB6E8C" w:rsidP="00FD3D24">
      <w:pPr>
        <w:tabs>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Изпълнението на показателя </w:t>
      </w:r>
      <w:r w:rsidRPr="00FD3D24">
        <w:rPr>
          <w:rFonts w:ascii="Times New Roman" w:hAnsi="Times New Roman"/>
          <w:i/>
          <w:color w:val="000000"/>
          <w:lang w:val="bg-BG" w:eastAsia="bg-BG"/>
        </w:rPr>
        <w:t>„Изплащане на обезщетения на собствениците при унищожаване на животни и продукти от тях и инвентар“</w:t>
      </w:r>
      <w:r w:rsidRPr="00FD3D24">
        <w:rPr>
          <w:rFonts w:ascii="Times New Roman" w:hAnsi="Times New Roman"/>
          <w:color w:val="000000"/>
          <w:lang w:val="bg-BG" w:eastAsia="bg-BG"/>
        </w:rPr>
        <w:t xml:space="preserve"> е 1 % от заложените 100 % поради липса на финансови средства към 30.06.2019 г. за изплащането им.</w:t>
      </w:r>
    </w:p>
    <w:p w:rsidR="00DB6E8C" w:rsidRPr="00FD3D24" w:rsidRDefault="00DB6E8C" w:rsidP="00FD3D24">
      <w:pPr>
        <w:tabs>
          <w:tab w:val="left" w:pos="851"/>
        </w:tabs>
        <w:overflowPunct/>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Основните цели</w:t>
      </w:r>
      <w:r w:rsidRPr="00FD3D24">
        <w:rPr>
          <w:rFonts w:ascii="Times New Roman" w:hAnsi="Times New Roman"/>
          <w:b/>
          <w:color w:val="000000"/>
          <w:lang w:val="bg-BG" w:eastAsia="bg-BG"/>
        </w:rPr>
        <w:t xml:space="preserve"> </w:t>
      </w:r>
      <w:r w:rsidRPr="00FD3D24">
        <w:rPr>
          <w:rFonts w:ascii="Times New Roman" w:hAnsi="Times New Roman"/>
          <w:color w:val="000000"/>
          <w:lang w:val="bg-BG" w:eastAsia="bg-BG"/>
        </w:rPr>
        <w:t xml:space="preserve">на </w:t>
      </w:r>
      <w:r w:rsidRPr="00FD3D24">
        <w:rPr>
          <w:rFonts w:ascii="Times New Roman" w:hAnsi="Times New Roman"/>
          <w:b/>
          <w:color w:val="000000"/>
          <w:lang w:val="bg-BG" w:eastAsia="bg-BG"/>
        </w:rPr>
        <w:t>отдел „Идентификация на животните и ветеринарна дейност“</w:t>
      </w:r>
      <w:r w:rsidRPr="00FD3D24">
        <w:rPr>
          <w:rFonts w:ascii="Times New Roman" w:eastAsia="Calibri" w:hAnsi="Times New Roman"/>
          <w:lang w:val="bg-BG" w:eastAsia="bg-BG"/>
        </w:rPr>
        <w:t xml:space="preserve"> </w:t>
      </w:r>
      <w:r w:rsidRPr="00FD3D24">
        <w:rPr>
          <w:rFonts w:ascii="Times New Roman" w:hAnsi="Times New Roman"/>
          <w:color w:val="000000"/>
          <w:lang w:val="bg-BG" w:eastAsia="bg-BG"/>
        </w:rPr>
        <w:t>към дирекция „Здравеопазване и хуманно отношение към животните, и контрол на фуражите“ са свързани с постигането на добри нива на контрол на идентификацията и движението на животните, регистрацията на животновъдните обекти във връзка с опазване на здравето на животните и хората, посредством осигуряване на проследимост на хранителната верига, както и на контрол на ветеринарномедицинската дейност на регистрираните ветеринарни лекари. Цели се и постигане на ефективно изпълнение на изискванията на актуалното правото на Европейския съюз и на националното законодателство в сектора.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Степента на изпълнение на заложените цели в сектор „Идентификация на животните и ветеринарна дейност” се оценява като много добра.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Заложените контроли върху изпълнението на мерките за идентификацията на животните и регистрацията на животновъдните обекти във връзка с изпълнението на Националната програма за профилактика, контрол и ликвидиране на болестите по животните и зоонозите (НППКЛБЖЗ) и програмите за надзор са изпълнени. Организиран е и е осъществен последващ контрол върху всички извършени мероприятия по НППКЛБЖЗ и отразяването от областните дирекции по безопасност на храните на данните в информационната система на БАБХ. Изготвена е отчетната документация за извършените мероприятия от регистрираните ветеринарни лекари.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До 30.06.2019 г. на територията на Република България от областните дирекции по безопасност на храните (ОДБХ) са извършени проверки (планови, последващи, по сигнали, жалби, и др.) във връзка с идентификацията и движението на животните, регистрацията на животновъдните обекти, както и върху ветеринарномедицинската дейност на регистрираните ветеринарни лекари, при които са предприеми съответните мерки по компетентност, както следва: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w:t>
      </w:r>
      <w:r w:rsidRPr="00FD3D24">
        <w:rPr>
          <w:rFonts w:ascii="Times New Roman" w:hAnsi="Times New Roman"/>
          <w:color w:val="000000"/>
          <w:lang w:val="bg-BG" w:eastAsia="bg-BG"/>
        </w:rPr>
        <w:tab/>
        <w:t>9 614 бр. проверки;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w:t>
      </w:r>
      <w:r w:rsidRPr="00FD3D24">
        <w:rPr>
          <w:rFonts w:ascii="Times New Roman" w:hAnsi="Times New Roman"/>
          <w:color w:val="000000"/>
          <w:lang w:val="bg-BG" w:eastAsia="bg-BG"/>
        </w:rPr>
        <w:tab/>
        <w:t>1 220 бр. установени несъответствия;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w:t>
      </w:r>
      <w:r w:rsidRPr="00FD3D24">
        <w:rPr>
          <w:rFonts w:ascii="Times New Roman" w:hAnsi="Times New Roman"/>
          <w:color w:val="000000"/>
          <w:lang w:val="bg-BG" w:eastAsia="bg-BG"/>
        </w:rPr>
        <w:tab/>
        <w:t xml:space="preserve">   553 бр. издадени предписания;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w:t>
      </w:r>
      <w:r w:rsidRPr="00FD3D24">
        <w:rPr>
          <w:rFonts w:ascii="Times New Roman" w:hAnsi="Times New Roman"/>
          <w:color w:val="000000"/>
          <w:lang w:val="bg-BG" w:eastAsia="bg-BG"/>
        </w:rPr>
        <w:tab/>
        <w:t xml:space="preserve">  822 бр. съставени Актове за установени административни нарушения (АУАН).</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През отчетния период служители от отдела участваха в работна група по системен проект, възложен от БАБХ посредством договор с външен изпълнител. Проектът в изпълнение на задачите заложени в договора е „Надграждане на Интегрираната информационна система (ИИС) на БАБХ – ВетИС и осигуряване на необходимите функционалности за отразяване на резултатите от извършените проверки за установяване на степента на спазване на Законоустановените изисквания за управление (ЗИУ) по отношение на ЗИУ 6, 7 и 8 – </w:t>
      </w:r>
      <w:r w:rsidRPr="00FD3D24">
        <w:rPr>
          <w:rFonts w:ascii="Times New Roman" w:hAnsi="Times New Roman"/>
          <w:color w:val="000000"/>
          <w:lang w:val="bg-BG" w:eastAsia="bg-BG"/>
        </w:rPr>
        <w:lastRenderedPageBreak/>
        <w:t xml:space="preserve">Регистрация и идентификация на свине, едри преживни животни, дребни преживни животни и проверките по секторното законодателство за идентификация и регистрация на животните“.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Същият е насочен за изготвяне на софтуерен продукт приложим за извършване на проверките на място, документиране, калкулиране на установените несъответствия и докладване на констатациите от проверките на място в животновъдните обекти, съответно в стопанствата. С проекта се цели повишаване на ефективността на официалния контрол, извършван от служители от отдел Здравеопазване на животните при ОДБХ по отношение на идентификация на животните, по специално при свине, едър рогат добитък и овце и кози, с цел установяване спазването на ЗИУ6, 7 и 8. Проекта е насочен и за изготвяне на база оценка на риска на извадка от стопанствата за проверка, приложима за проверките по кръстосаното съответствие и по секторното законодателство.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С проекта по специално се цели да бъде осигурено:</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 автоматизирано генериране на списък с обекти за проверка на база зададени критерии за оценка на риска;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 осигуряване възможността за въвеждане в ИИС на БАБХ на уведомления с данни за събития с животни пряко от потребители с осигурен достъп за това (стопани или упълномощени лица);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въвеждане посредством мобилни устройства (таблети, работещи в Android среда) на резултатите от извършените проверки по кръстосаното съответствие и в секторно законодателство посредством генериране на електронен контролен лист за проверка, както и автоматизирано изготвяне на оценка за установяване спазване на ЗИУ6, 7 и 8 от извършената проверка на обработените резултати от проверката и възможност за докладване на същите в електронен вид;</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 разработване на необходими функционалности и допълнителни справки за надграждане на ИИС на БАБХ - ВетИС.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През отчетния период, служители от отдела участваха в сформирана в МЗХГ работна група ца изготвяне на предложения за изменение на Наредба № 44 от 20.04.2006 г. за ветеринарномедицинските изисквания към животновъдните обекти. Посоченият нормативен документ имат отношение към регистрацията на животновъдните обекти.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Служител от отдела участва в работни групи по изменение на Наредба № 42 от 12.12.2008 г. за изискванията към ветеринарните лечебни заведения и видът и обемът на ветеринарномедицинската дейност, която може да се извършва в тях, както и на Наредба № 24 от 28.12.2009 г. за реда и начините на взаимодействие между органите на Националната ветеринарномедицинска служба и Министерството на вътрешните работи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В отчетния период служител от отдела участва в работни групи и семинар, свързани с проект на Национална програма за контрол на замърсяването на въздуха във връзка с изпълнение на изискванията  на директива (ЕС) 2016/2284, изготвен от Световната банка, съгласно сключено споразумение за предоставяне на консултантска услуга, като част от данните в обхвата на доклада представляват данни за поголовието на животните.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Във връзка с изискванията към регистрацията на животновъдните обекти, условията и реда за упражняване на ветеринарномедицинска практика, както и за обема на животновъдната дейност и местата за отглеждане на селскостопански животни през периода служители от отдела участваха в работни групи за предоставяне на предложения за изменение и допълнение Закона за ветеринарномедицинската дейност (ЗВД) в частта идентификация на животните, регистрация на животновъдните обекти и ветеринарномедицинска дейност.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През периода служители от отдела предоставиха предложения до сформирана в Министерство на земеделието, храните и горите работна група за изменението на Ръководство, съответно Методиката за прилагане на кръстосаното съответствие в България, по отношение изискванията за регистрация на животновъдните обекти при едри, дребни преживни животни и свине (в ЗИУ 6, 7 и 8).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През периода е изготвено приложение VІ – Идентификация на животните към част. Б на Стандартна оперативна процедура (СОП) – БАБХ -01 "Контрол на стопанствата за спазване на законоустановените изисквания за управлелние при проверките за кръстосано съответствие, извършвани от Българска агенция по безопасност на храните".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Изготвено е изменение в СОП за определяне реда и начина за идентификация на еднокопитните животни, издаването на идентификационен документ (паспорт), тяхното движение и придвижване, търговия, до предприятия за добив на месо в страната и от/до  държавите членки на европейския съюз и трети страни и въвеждане на данните в системата ИИС на БАБХ – ВетИС.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Отдел „Идентификация на животните и ветеринарна дейност” методически ръководи и координира дейността на ОДБХ по осъществяване на контрол на идентификация на животните (едри и дребни преживни, свине, еднокопитни животни, домашни любимци, пчелни семейства), регистрация на животновъдните обекти, </w:t>
      </w:r>
      <w:r w:rsidRPr="00FD3D24">
        <w:rPr>
          <w:rFonts w:ascii="Times New Roman" w:hAnsi="Times New Roman"/>
          <w:color w:val="000000"/>
          <w:lang w:val="bg-BG" w:eastAsia="bg-BG"/>
        </w:rPr>
        <w:lastRenderedPageBreak/>
        <w:t>дейността на регистрираните ветеринарни лекари на ветеринарномедицинска практика, спазване на изискванията към ветеринарните лечебни заведения, в които се осъществява ветеринарномедицинска дейност, на средствата за официална идентификация. Осъществено е методическо ръководство на инспекторите и други служители от ОДБХ, отговорни и имащи отношение към прилагане на официалния контрол в посочената област.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Извършван е последващ контрол на ОДБХ за отчитане на извършените мероприятия от регистрираните ветеринарни лекари на частна практика съгласно Националната програма за профилактика, надзор, контрол и ликвидиране на болестите по животните и зоонозите в България 2019 – 2021 г. за първо полугодие на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Осъществява се и постоянен контрол върху информацията в Интегрираната информационна система на БАБХ (ВетИС), въвеждана от регистрираните ветеринарни лекари и от други лица с правомерен достъп до същата. Предоставя становища до други дирекции, относно корекция на данни съгласно „Технологична инструкция за корекция на данни в ИИС на БАБХ – ВетИС”.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Служители от отдела участваха и в организацията и контрола за извършване на проверките по Кръстосано съответствие, в т.ч. проверка спазване на законоустановените изисквания за управление (ЗИУ) – 6, 7 и 6, относно идентификацията и регистрацията на свине, едри и дребни преживни животни през отчетния период.</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 xml:space="preserve">С цел подобряване и уеднаквяване на работата на служителите от ОДБХ, се поддържат актуални образци на документи и стандартни оперативни процедури за работа. Поддържат се в актуално състояние и водените в отдела регистри. Същите се публикуват своевременно в електронната страница на Българската агенция по безопасност на храните.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Служителите от отдела участват в извършване на проверки, свързани с официалния контрол и в проверки на място в животновъдни обекти. Изготвят се справки, анализи, информация относно поголовие на животните, тяхното движение, стопани и обекти с епизоотично значение.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В периода са организирани и извършени проверки в животновъдни обекти и на дейността на регистрараните ветеринарни лекари, както следва:</w:t>
      </w:r>
    </w:p>
    <w:p w:rsidR="00DB6E8C" w:rsidRPr="00FD3D24" w:rsidRDefault="00DB6E8C" w:rsidP="00FD3D24">
      <w:pPr>
        <w:numPr>
          <w:ilvl w:val="0"/>
          <w:numId w:val="63"/>
        </w:numPr>
        <w:tabs>
          <w:tab w:val="left" w:pos="851"/>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Извършени проверки, базирани на планов контрол от страна на ОДБХ, съгласно изискванията на Наредба № 61 от 9.05.2006 г. за условията и реда за официална идентификация на животните, за които не са предвидени изисквания в регламент на Европейския съюз;</w:t>
      </w:r>
    </w:p>
    <w:p w:rsidR="00DB6E8C" w:rsidRPr="00FD3D24" w:rsidRDefault="00DB6E8C" w:rsidP="00FD3D24">
      <w:pPr>
        <w:numPr>
          <w:ilvl w:val="0"/>
          <w:numId w:val="63"/>
        </w:numPr>
        <w:tabs>
          <w:tab w:val="left" w:pos="851"/>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Проверки инициирани от страна на ЦУ на БАБХ със Заповед на изпълнителния директор на БАБХ за проверка на всички животновъдни обекти – пасища, на територията на страната;</w:t>
      </w:r>
    </w:p>
    <w:p w:rsidR="00DB6E8C" w:rsidRPr="00FD3D24" w:rsidRDefault="00DB6E8C" w:rsidP="00FD3D24">
      <w:pPr>
        <w:numPr>
          <w:ilvl w:val="0"/>
          <w:numId w:val="63"/>
        </w:numPr>
        <w:tabs>
          <w:tab w:val="left" w:pos="851"/>
        </w:tabs>
        <w:overflowPunct/>
        <w:autoSpaceDE/>
        <w:autoSpaceDN/>
        <w:adjustRightInd/>
        <w:ind w:left="0"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Проверки инициирани от страна на ЦУ на БАБХ за извършване на проверки на територията на страната за установяване на съответствие на дейността на животновъдните обекти с действащото законодателство в направление идентификация на животните, както и за проверка изпълнението и отчитането на мероприятията от НППНКЛБЗЖ, включително на регистрираните по чл. 25, ал. 1 от ЗВД ветеринарни лекари. Обектите за проверка са определени на база риск анализ и случайна извадка;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color w:val="000000"/>
          <w:lang w:val="bg-BG" w:eastAsia="bg-BG"/>
        </w:rPr>
      </w:pPr>
      <w:r w:rsidRPr="00FD3D24">
        <w:rPr>
          <w:rFonts w:ascii="Times New Roman" w:hAnsi="Times New Roman"/>
          <w:color w:val="000000"/>
          <w:lang w:val="bg-BG" w:eastAsia="bg-BG"/>
        </w:rPr>
        <w:t>През отчетния период двама служители от отдела ИЖВД участваха в обучение, насочено към инспектори от всички ОДБХ по отношение изпълнение на проверките по Кръстосаното съответствие, по специално за установяване спазване на ЗИУ 6, 7 и 8, относно идентификацията и регистрацията на свине, едри и дребни преживни животни, и регистрация на животновъдните обекти в които се отглеждат.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color w:val="000000"/>
          <w:lang w:val="bg-BG" w:eastAsia="bg-BG"/>
        </w:rPr>
        <w:tab/>
        <w:t>През изминалия отчетен период от 01.01.2019 г. до 30.06.2019 г. с</w:t>
      </w:r>
      <w:r w:rsidRPr="00FD3D24">
        <w:rPr>
          <w:rFonts w:ascii="Times New Roman" w:hAnsi="Times New Roman"/>
          <w:color w:val="000000"/>
          <w:lang w:val="ru-RU" w:eastAsia="bg-BG"/>
        </w:rPr>
        <w:t xml:space="preserve">тратегическата цел на </w:t>
      </w:r>
      <w:r w:rsidRPr="00FD3D24">
        <w:rPr>
          <w:rFonts w:ascii="Times New Roman" w:hAnsi="Times New Roman"/>
          <w:b/>
          <w:color w:val="000000"/>
          <w:lang w:val="bg-BG" w:eastAsia="bg-BG"/>
        </w:rPr>
        <w:t xml:space="preserve">отдел </w:t>
      </w:r>
      <w:r w:rsidRPr="00FD3D24">
        <w:rPr>
          <w:rFonts w:ascii="Times New Roman" w:hAnsi="Times New Roman"/>
          <w:b/>
          <w:bCs/>
          <w:lang w:val="bg-BG" w:eastAsia="bg-BG"/>
        </w:rPr>
        <w:t>„Контрол на фуражите“</w:t>
      </w:r>
      <w:r w:rsidRPr="00FD3D24">
        <w:rPr>
          <w:rFonts w:ascii="Times New Roman" w:hAnsi="Times New Roman"/>
          <w:bCs/>
          <w:lang w:val="bg-BG" w:eastAsia="bg-BG"/>
        </w:rPr>
        <w:t xml:space="preserve"> към </w:t>
      </w:r>
      <w:r w:rsidRPr="00FD3D24">
        <w:rPr>
          <w:rFonts w:ascii="Times New Roman" w:hAnsi="Times New Roman"/>
          <w:color w:val="000000"/>
          <w:lang w:val="ru-RU" w:eastAsia="bg-BG"/>
        </w:rPr>
        <w:t>дирекция</w:t>
      </w:r>
      <w:r w:rsidRPr="00FD3D24">
        <w:rPr>
          <w:rFonts w:ascii="Times New Roman" w:hAnsi="Times New Roman"/>
          <w:color w:val="000000"/>
          <w:lang w:val="bg-BG" w:eastAsia="bg-BG"/>
        </w:rPr>
        <w:t xml:space="preserve"> „Здравеопазване и хуманно отношение към животните, и контрол на фуражите“ е да се п</w:t>
      </w:r>
      <w:r w:rsidRPr="00FD3D24">
        <w:rPr>
          <w:rFonts w:ascii="Times New Roman" w:hAnsi="Times New Roman"/>
          <w:lang w:val="bg-BG" w:eastAsia="bg-BG"/>
        </w:rPr>
        <w:t>остигне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w:t>
      </w:r>
      <w:r w:rsidRPr="00FD3D24">
        <w:rPr>
          <w:rFonts w:ascii="Times New Roman" w:hAnsi="Times New Roman"/>
          <w:lang w:val="ru-RU" w:eastAsia="bg-BG"/>
        </w:rPr>
        <w:t xml:space="preserve"> </w:t>
      </w:r>
      <w:r w:rsidRPr="00FD3D24">
        <w:rPr>
          <w:rFonts w:ascii="Times New Roman" w:hAnsi="Times New Roman"/>
          <w:lang w:val="bg-BG" w:eastAsia="bg-BG"/>
        </w:rPr>
        <w:t>на фуражи, включително и хранене на животните</w:t>
      </w:r>
      <w:r w:rsidRPr="00FD3D24">
        <w:rPr>
          <w:rFonts w:ascii="Times New Roman" w:hAnsi="Times New Roman"/>
          <w:color w:val="000000"/>
          <w:lang w:val="bg-BG" w:eastAsia="bg-BG"/>
        </w:rPr>
        <w:t>. Цели се и п</w:t>
      </w:r>
      <w:r w:rsidRPr="00FD3D24">
        <w:rPr>
          <w:rFonts w:ascii="Times New Roman" w:hAnsi="Times New Roman"/>
          <w:lang w:val="bg-BG" w:eastAsia="bg-BG"/>
        </w:rPr>
        <w:t xml:space="preserve">остигане на ефективно прилагане и изпълнение на изискванията на правото на Европейския съюз и на националното законодателство в сектора на фуражите и ефективно функциониране на системата за контрол на фуражи в Република България.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Степента на изпълнение на заложените цели в сектор „Фуражи” се оценява като положителна. Заложените в Рамков план за контрол на фуражите по контролна система „Фуражи и хранене на животните” за 2019 г. брой проверки (4 100 бр. проверки) е изпълнен на 55,2 %. Към 30.06.2019 г. на територията на Република България от областните дирекции по безопасност на храните (ОДБХ) са извършени общо 2 264 бр. проверки (планови, последващи и разследващи проверки).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bg-BG" w:eastAsia="bg-BG"/>
        </w:rPr>
      </w:pPr>
      <w:r w:rsidRPr="00FD3D24">
        <w:rPr>
          <w:rFonts w:ascii="Times New Roman" w:eastAsia="Calibri" w:hAnsi="Times New Roman"/>
          <w:color w:val="000000"/>
          <w:lang w:val="bg-BG" w:eastAsia="bg-BG"/>
        </w:rPr>
        <w:t xml:space="preserve">Всички одити на оператори в сектор „Фуражи“ се извършват по уеднаквен начин, тъй като инспекторите прилагат, разработена от експертите в отдел „Контрол на фуражите“, Стандартна оперативна процедура: „Процедура за извършване на одит на обекти за производство и търговия с фуражи в съответствие с чл. 10 от Регламент </w:t>
      </w:r>
      <w:r w:rsidRPr="00FD3D24">
        <w:rPr>
          <w:rFonts w:ascii="Times New Roman" w:eastAsia="Calibri" w:hAnsi="Times New Roman"/>
          <w:color w:val="000000"/>
          <w:lang w:val="ru-RU" w:eastAsia="bg-BG"/>
        </w:rPr>
        <w:t>(</w:t>
      </w:r>
      <w:r w:rsidRPr="00FD3D24">
        <w:rPr>
          <w:rFonts w:ascii="Times New Roman" w:eastAsia="Calibri" w:hAnsi="Times New Roman"/>
          <w:color w:val="000000"/>
          <w:lang w:val="bg-BG" w:eastAsia="bg-BG"/>
        </w:rPr>
        <w:t>ЕО)</w:t>
      </w:r>
      <w:r w:rsidRPr="00FD3D24">
        <w:rPr>
          <w:rFonts w:ascii="Times New Roman" w:eastAsia="Calibri" w:hAnsi="Times New Roman"/>
          <w:color w:val="000000"/>
          <w:lang w:val="ru-RU" w:eastAsia="bg-BG"/>
        </w:rPr>
        <w:t> </w:t>
      </w:r>
      <w:r w:rsidRPr="00FD3D24">
        <w:rPr>
          <w:rFonts w:ascii="Times New Roman" w:eastAsia="Calibri" w:hAnsi="Times New Roman"/>
          <w:color w:val="000000"/>
          <w:lang w:val="bg-BG" w:eastAsia="bg-BG"/>
        </w:rPr>
        <w:t xml:space="preserve">№ 882/2004” – СОП ЗХОЖКФ-6 и въпросник към същата. С прилагането на СОП ЗХОЖКФ-6 </w:t>
      </w:r>
      <w:r w:rsidRPr="00FD3D24">
        <w:rPr>
          <w:rFonts w:ascii="Times New Roman" w:eastAsia="Calibri" w:hAnsi="Times New Roman"/>
          <w:color w:val="000000"/>
          <w:lang w:val="bg-BG" w:eastAsia="bg-BG"/>
        </w:rPr>
        <w:lastRenderedPageBreak/>
        <w:t>се гарантира прилагането на еднакви критерии за извършване на одит на системите за анализ на опасностите и критичните контролни точки на обекти от фуражния сектор. Към 30.06.2019 г. са извършени 123 бр. одити на оператори от фуражния сектор, което е 38,4% от общия брой планирани за 2019 г. одити. Няма междинна целева стойност, определена към 30.06.2019 г., поради това че планираните за годината одити се извършват, като дата, в зависимост от датата на предходния извършен одит, но не по-рано от същата /например: при извършен одит на оператор на дата 29.09.2015 г. следващият одит следва да бъде извършен след дата 29.09.2017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Във връзка с изпълнението на изискванията на чл. 9, ал. 2, т. 7 от Наредбата за условията и реда за изграждане на Системата за бързо предупреждение за храни и фуражи в Република България, всяко тримесечие се предоставя доклад до заместник-министъра на земеделието и храните за предприетите действия в сектор “Фуражи” при Българска агенция по безопасност по храните.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 периода от 01.01.2019 г. до 30.06.2019 г. Република България e засегната от 2 (две) нотификации, касаещи сектора на фуражите. Информация за предприетите действия от Република България по тези нотификации са предоставени чрез Системата за бързо предупреждение за храни и фуражи и са валидирани от Европейската комисия.</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Отдел „Контрол на фуражи” методически ръководи и координира дейността на ОДБХ по осъществяване на регистрация и одобряване на обекти за производство, съхранение, транспорт и търговия с фуражи и контрола на качеството и безопасността на фуражите, хигиена на фуражите и специфичните изисквания за проследяемост на фуражите; прилагането на мерките при наличие на нежелани субстанции и продукти във фуражите; дейностите по прилагане на изискванията относно пускането на пазара, употребата на фуражи и тяхното етикетиране, както и ефективен контрол върху генетично модифицирани фуражи, включващ контрол на пускането на пазара, проследяването и етикетирането на фуражи, които съдържат, състоят се или са произведени от ГМО с цел постигне на информиран избор на потребителите.</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 изпълнение на функционалните задължения, разписани в Устройствения правилник на БАБХ, експертите в отдел “Контрол на фуражите” разработиха критерии за оценка на риска на операторите във фуражния сектор, които са приложени при изготвянето на годишните планове за контрол на фуражите през 2019 г. Утвърден е и се прилага Рамковият план за контрол на фуражите за 2019 г. по контролни системи “Фуражи и хранене на животните”, “Трансмисивни спонгиформни енцефалопатии и странични животински продукти” и “Ветеринарномедицински продукти и остатъци от ВМП”, както и Указанията за работа за изпълнение на плановете за контрол на фуражи по упоменатите три контролни системи;</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С цел подобряване и уеднаквяване на работата на инспекторите, извършващи официален контрол на фуражите в областните дирекции по безопасност на храните, се поддържат актуални образци на документи и стандартни оперативни процедури за работа;</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Обменена е информация с компетентните органи на други държави членки и на трети държави;</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Обобщавани са и са анализирани данни за:</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 произведени количества комбинирани фуражи по видове и категории животни, за които са предназначени; </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 получени и/или разпределени пратки фуражи с произход от държава - членка на ЕС или друга държава – страна по споразумението на Европейското икономическо пространство или Конфедерация Швейцария; </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 резултати от собствен мониторинг за анализ на диоксини и диоксиноподобни полихлорирани бифенили в мазнини, масла или продукти, получени от тях, предназначени за употреба във фуражи; </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 производителите на медикаментозни фуражи и/или междинни продукти за производството им; </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 операторите във фуражния сектор, които произвеждат, търгуват и/или употребяват при изхранване на животни фуражи, в които са вложени странични животински продукти от категория 3 от Регламент (ЕО) № 1069/2009; </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извършените проверки и резултатите от изследваните проби за целите на официалния контрол на фуражите;</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издадените ветеринарни сертификати при износ на фуражи за трети държави.</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 изпълнение на разпоредбите на Закона за фуражите, са поддържани националните регистри на одобрени и регистрирани обекти, свързани с контрола на фуражите. Водените 7 (седем) национални регистъра и списъци, съгласно заповед на изпълнителния директор на БАБХ, са актуализирани и публикувани на електронната страница на БАБХ. Поддържат се и 4 (четири) списъка на български оператори, одобрени от компетентния орган на Китайска народна република (КНР) за внос в КНР на люцерна, царевица за фураж, фуражни добавки, комбинирани фуражи на растителна основа.</w:t>
      </w: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p>
    <w:p w:rsidR="00DB6E8C" w:rsidRPr="00FD3D24" w:rsidRDefault="00DB6E8C" w:rsidP="00FD3D24">
      <w:pPr>
        <w:widowControl w:val="0"/>
        <w:tabs>
          <w:tab w:val="left" w:pos="851"/>
        </w:tabs>
        <w:overflowPunct/>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За първото полугодие на 2019 година, отчитането на </w:t>
      </w:r>
      <w:r w:rsidRPr="00FD3D24">
        <w:rPr>
          <w:rFonts w:ascii="Times New Roman" w:hAnsi="Times New Roman"/>
          <w:color w:val="000000"/>
          <w:lang w:val="bg-BG" w:eastAsia="bg-BG"/>
        </w:rPr>
        <w:t xml:space="preserve">постигнатите резултати в изпълнение на политиките </w:t>
      </w:r>
      <w:r w:rsidRPr="00FD3D24">
        <w:rPr>
          <w:rFonts w:ascii="Times New Roman" w:hAnsi="Times New Roman"/>
          <w:color w:val="000000"/>
          <w:lang w:val="bg-BG" w:eastAsia="bg-BG"/>
        </w:rPr>
        <w:lastRenderedPageBreak/>
        <w:t xml:space="preserve">и програмите, измерени чрез показатели за изпълнение на </w:t>
      </w:r>
      <w:r w:rsidRPr="00FD3D24">
        <w:rPr>
          <w:rFonts w:ascii="Times New Roman" w:hAnsi="Times New Roman"/>
          <w:lang w:val="bg-BG" w:eastAsia="bg-BG"/>
        </w:rPr>
        <w:t xml:space="preserve">дейността на </w:t>
      </w:r>
      <w:r w:rsidRPr="00FD3D24">
        <w:rPr>
          <w:rFonts w:ascii="Times New Roman" w:hAnsi="Times New Roman"/>
          <w:b/>
          <w:lang w:val="bg-BG" w:eastAsia="bg-BG"/>
        </w:rPr>
        <w:t>дирекция „Информационни технологии и информационни системи и комуникационно осигуряване“</w:t>
      </w:r>
      <w:r w:rsidRPr="00FD3D24">
        <w:rPr>
          <w:rFonts w:ascii="Times New Roman" w:hAnsi="Times New Roman"/>
          <w:lang w:val="bg-BG" w:eastAsia="bg-BG"/>
        </w:rPr>
        <w:t xml:space="preserve"> (ИТИСКО) в ЦУ на </w:t>
      </w:r>
      <w:r w:rsidRPr="00FD3D24">
        <w:rPr>
          <w:rFonts w:ascii="Times New Roman" w:hAnsi="Times New Roman"/>
          <w:color w:val="000000"/>
          <w:lang w:val="bg-BG" w:eastAsia="bg-BG"/>
        </w:rPr>
        <w:t>БАБХ</w:t>
      </w:r>
      <w:r w:rsidRPr="00FD3D24">
        <w:rPr>
          <w:rFonts w:ascii="Times New Roman" w:hAnsi="Times New Roman"/>
          <w:lang w:val="bg-BG" w:eastAsia="bg-BG"/>
        </w:rPr>
        <w:t xml:space="preserve"> е свързана с:</w:t>
      </w:r>
    </w:p>
    <w:p w:rsidR="00DB6E8C" w:rsidRPr="00FD3D24" w:rsidRDefault="00DB6E8C" w:rsidP="00FD3D24">
      <w:pPr>
        <w:numPr>
          <w:ilvl w:val="0"/>
          <w:numId w:val="58"/>
        </w:numPr>
        <w:tabs>
          <w:tab w:val="left" w:pos="851"/>
          <w:tab w:val="left" w:pos="1134"/>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hAnsi="Times New Roman"/>
          <w:color w:val="000000"/>
          <w:lang w:val="bg-BG" w:eastAsia="bg-BG"/>
        </w:rPr>
        <w:t>Проучване и анализ на потребности от информационни ресурси, програмно-технически продукти на различни нива на управление и изготвяне на предложения за разработване на нови информационни системи, усъвършенстване на съществуващите и свързаната с тяхната реализация техника с цел</w:t>
      </w:r>
      <w:r w:rsidRPr="00FD3D24">
        <w:rPr>
          <w:rFonts w:ascii="Times New Roman" w:eastAsia="Calibri" w:hAnsi="Times New Roman"/>
          <w:lang w:val="bg-BG" w:eastAsia="bg-BG"/>
        </w:rPr>
        <w:t xml:space="preserve"> ефективно използване на информационната и комуникационна технологии в дейността на БАБХ;</w:t>
      </w:r>
    </w:p>
    <w:p w:rsidR="00DB6E8C" w:rsidRPr="00FD3D24" w:rsidRDefault="00DB6E8C" w:rsidP="00FD3D24">
      <w:pPr>
        <w:numPr>
          <w:ilvl w:val="0"/>
          <w:numId w:val="58"/>
        </w:numPr>
        <w:tabs>
          <w:tab w:val="left" w:pos="851"/>
          <w:tab w:val="left" w:pos="1134"/>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Анализ на работните процеси, политика, процедури и правила за информационна сигурност;</w:t>
      </w:r>
    </w:p>
    <w:p w:rsidR="00DB6E8C" w:rsidRPr="00FD3D24" w:rsidRDefault="00DB6E8C" w:rsidP="00FD3D24">
      <w:pPr>
        <w:numPr>
          <w:ilvl w:val="0"/>
          <w:numId w:val="58"/>
        </w:numPr>
        <w:tabs>
          <w:tab w:val="left" w:pos="851"/>
          <w:tab w:val="left" w:pos="1134"/>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Осигуряване нормалното функциониране, администриране и поддържане на Интегрираната информационна система (ИИС) на БАБХ- ВетИС;</w:t>
      </w:r>
    </w:p>
    <w:p w:rsidR="00DB6E8C" w:rsidRPr="00FD3D24" w:rsidRDefault="00DB6E8C" w:rsidP="00FD3D24">
      <w:pPr>
        <w:numPr>
          <w:ilvl w:val="0"/>
          <w:numId w:val="58"/>
        </w:numPr>
        <w:tabs>
          <w:tab w:val="left" w:pos="851"/>
          <w:tab w:val="left" w:pos="1134"/>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Усъвършенстване работата и поддръжка на ИИС на БАБХ- ВетИС и интеграцията с ИСАК;</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Участие в администрирането и осигуряване на поддръжката на националните централизирани регистри на агенцията;</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Усъвършенстване на процесите за предоставяне на електронни административни услуги;</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Устойчивост в работата на БАБХ;</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Извършване анализ, контрол и корекции на данните на национално ниво, в определени случи, регламентирани с вътрешно административни документи- стандартни процедури;</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Извършване на анализ на данните и изготвяне текущи справки и становища за оперативното ръководството в ЦУ на БАБХ, ОДБХ и за външни институции, на база на съществуващите регистри и бази данни в случаите определени от закона и инструкцията за достъп до обществена информация;</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Разработването на схемите за движение на информационните потоци в системата на БАБХ. </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Разработване на методите, технологията и стандартите при информационния обмен с външни организации, институции и фирми;</w:t>
      </w:r>
    </w:p>
    <w:p w:rsidR="00DB6E8C" w:rsidRPr="00FD3D24" w:rsidRDefault="00DB6E8C" w:rsidP="00FD3D24">
      <w:pPr>
        <w:widowControl w:val="0"/>
        <w:numPr>
          <w:ilvl w:val="0"/>
          <w:numId w:val="58"/>
        </w:numPr>
        <w:tabs>
          <w:tab w:val="left" w:pos="851"/>
          <w:tab w:val="left" w:pos="1134"/>
        </w:tabs>
        <w:overflowPunct/>
        <w:autoSpaceDE/>
        <w:autoSpaceDN/>
        <w:adjustRightInd/>
        <w:ind w:left="0"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Изготвяне на модел на информационната сигурност – основни компоненти на модела изискващи ежедневни дейности за мониторинг, управление и контрол.</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Експлоатация на интегрирана информационна система на БАБХ и контрол за консистентност на въвежданите данни;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Организира поддръжката и  администрира компютърната мрежа на БАБХ;</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Организира поддръжката и  администрира информационните системи в БАБХ;</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w:t>
      </w:r>
      <w:r w:rsidRPr="00FD3D24">
        <w:rPr>
          <w:rFonts w:ascii="Times New Roman" w:hAnsi="Times New Roman"/>
          <w:lang w:val="bg-BG" w:eastAsia="bg-BG"/>
        </w:rPr>
        <w:tab/>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 – през отчетния период е осигурена техническа поддръжка на ИИС ВетИС. Регистриран е един случай на прекъсване на предаването на данни от ИИС ВетИС на БАБХ към системата ИСАК на ДФ „Земеделие“. Вследствие на осигурената техническа поддръжка на системата и хардуерното устройство, което играе ролята на защитна стена, репликациите са възстановени без разходването на допълнителни средства.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Постигнат е напредък в повишаване на степента на централизация и интеграция на системите, балансиране на натовареността на ИКТ системите, функциониране в реален режим на работа, сигурност, защита и наличност на информационните масиви, увеличен  брой на потребители и на ползвани информационни услуги.</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Системата за мониторинг е акцентирана върху ежедневно наблюдение работата на информационните системи на БАБХ, администриране на компютърната мрежа, технически и системен контрол върху работата на специализираната ветеринарномедицинска информация за идентификация на животните и регистрация на животновъдните обекти ИС на БАБХ- ВетИС. </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Мониторинг и контрол на дейността на регионалните администраторите в ОДБХ чрез интегрираната информационна система от гледна точка на обработка на отчетни файлове и извършване на предварителен и последващ контрол. </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При изготвяне на отчета за дейността на дирекция ИТИСКО са взети под внимание и следните показатели: </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Риск – вероятността дадена заплаха да се материализира, и степента й на въздействие върху дирекцията, агенцията и обслужваните структури и звена. </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 xml:space="preserve">Зрялост – отразява способността на дирекцията да работи по предвидим, последователен, повторяем и ефективен начин. </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t>Възможност за подобрение  – измерва се с това, каква ще е ползата за организацията, ако се извърши подобрение в избраната област. Всеки проект е с ясно дефинирани цели.</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r w:rsidRPr="00FD3D24">
        <w:rPr>
          <w:rFonts w:ascii="Times New Roman" w:hAnsi="Times New Roman"/>
          <w:lang w:val="bg-BG" w:eastAsia="bg-BG"/>
        </w:rPr>
        <w:lastRenderedPageBreak/>
        <w:t>Текущо представяне – до колко всяка инициатива е ефективна и отговаря на очакванията –  работни срещи, работни групи, участие в проекти, презентации, публикации на официалната Интернет страница, инструкции за работа с въведени в експлоатация информационни системи.</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hAnsi="Times New Roman"/>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rPr>
      </w:pPr>
      <w:r w:rsidRPr="00FD3D24">
        <w:rPr>
          <w:rFonts w:ascii="Times New Roman" w:hAnsi="Times New Roman"/>
          <w:b/>
          <w:lang w:val="ru-RU"/>
        </w:rPr>
        <w:t>Дирекция "Контрол на храните"</w:t>
      </w:r>
      <w:r w:rsidRPr="00FD3D24">
        <w:rPr>
          <w:rFonts w:ascii="Times New Roman" w:hAnsi="Times New Roman"/>
          <w:lang w:val="ru-RU"/>
        </w:rPr>
        <w:t xml:space="preserve"> (КХ) методически ръководи и координира дейността на ОДБХ по осъществяване контрола на безопасността и качеството на: суровините, храните, </w:t>
      </w:r>
      <w:r w:rsidRPr="00FD3D24">
        <w:rPr>
          <w:rFonts w:ascii="Times New Roman" w:eastAsia="Calibri" w:hAnsi="Times New Roman"/>
          <w:lang w:val="bg-BG"/>
        </w:rPr>
        <w:t xml:space="preserve">включително тези със защитени географски наименования, биопродукти, както и </w:t>
      </w:r>
      <w:r w:rsidRPr="00FD3D24">
        <w:rPr>
          <w:rFonts w:ascii="Times New Roman" w:hAnsi="Times New Roman"/>
          <w:lang w:val="ru-RU"/>
        </w:rPr>
        <w:t>материалите и предметите предназначени за контакт с храни,</w:t>
      </w:r>
      <w:r w:rsidRPr="00FD3D24">
        <w:rPr>
          <w:rFonts w:ascii="Times New Roman" w:eastAsia="Calibri" w:hAnsi="Times New Roman"/>
          <w:lang w:val="bg-BG"/>
        </w:rPr>
        <w:t xml:space="preserve"> добавки в храните, ензими и</w:t>
      </w:r>
      <w:r w:rsidRPr="00FD3D24">
        <w:rPr>
          <w:rFonts w:ascii="Times New Roman" w:hAnsi="Times New Roman"/>
          <w:lang w:val="ru-RU"/>
        </w:rPr>
        <w:t xml:space="preserve"> ароматизанти; междинните предприятия за съхранение и предприятията за преработка на странични животински продукти; хуманното отношение към животните по време на клане. К</w:t>
      </w:r>
      <w:r w:rsidRPr="00FD3D24">
        <w:rPr>
          <w:rFonts w:ascii="Times New Roman" w:eastAsia="Calibri" w:hAnsi="Times New Roman"/>
          <w:lang w:val="bg-BG"/>
        </w:rPr>
        <w:t>оординира лабораторно-диагностичните изследвания, анализи и експертизи, свързани със суровините, храните, материалите и предметите, предназначени за контакт с храни, ГМО и продуктите, съдържащи, състоящи се или произведени от ГМО; разработва критерии и изготвя процедура за определяне на лабораториите, които ще извършват изследвания за целите на официалния контрол съгласно правото на ЕС;</w:t>
      </w:r>
      <w:r w:rsidRPr="00FD3D24">
        <w:rPr>
          <w:rFonts w:ascii="Times New Roman" w:eastAsia="Calibri" w:hAnsi="Times New Roman"/>
        </w:rPr>
        <w:t xml:space="preserve"> </w:t>
      </w:r>
      <w:r w:rsidRPr="00FD3D24">
        <w:rPr>
          <w:rFonts w:ascii="Times New Roman" w:eastAsia="Calibri" w:hAnsi="Times New Roman"/>
          <w:lang w:val="bg-BG"/>
        </w:rPr>
        <w:t>разработва критерии, изготвя процедура и прави предложение до изпълнителния директор за определяне на лабораториите, които ще извършват изследвания за целите на официалния контрол;</w:t>
      </w:r>
      <w:r w:rsidRPr="00FD3D24">
        <w:rPr>
          <w:rFonts w:ascii="Times New Roman" w:eastAsia="Calibri" w:hAnsi="Times New Roman"/>
        </w:rPr>
        <w:t xml:space="preserve"> </w:t>
      </w:r>
      <w:r w:rsidRPr="00FD3D24">
        <w:rPr>
          <w:rFonts w:ascii="Times New Roman" w:hAnsi="Times New Roman"/>
          <w:bCs/>
          <w:lang w:val="bg-BG"/>
        </w:rPr>
        <w:t>методически ръководи и координира изпълнението на национални и мониторингови програми за лабораторен контрол.</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lang w:val="ru-RU"/>
        </w:rPr>
      </w:pPr>
      <w:r w:rsidRPr="00FD3D24">
        <w:rPr>
          <w:rFonts w:ascii="Times New Roman" w:hAnsi="Times New Roman"/>
          <w:b/>
          <w:bCs/>
          <w:lang w:val="ru-RU"/>
        </w:rPr>
        <w:tab/>
      </w:r>
      <w:r w:rsidRPr="00FD3D24">
        <w:rPr>
          <w:rFonts w:ascii="Times New Roman" w:hAnsi="Times New Roman"/>
          <w:bCs/>
          <w:lang w:val="ru-RU"/>
        </w:rPr>
        <w:t>Дирекция "Контрол на храните":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lang w:val="ru-RU"/>
        </w:rPr>
      </w:pPr>
      <w:r w:rsidRPr="00FD3D24">
        <w:rPr>
          <w:rFonts w:ascii="Times New Roman" w:hAnsi="Times New Roman"/>
          <w:bCs/>
          <w:lang w:val="ru-RU"/>
        </w:rPr>
        <w:tab/>
        <w:t>- осигурява и поддържа връзки с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и Системата за бързо предупреждение за храни и фуражи (RASFF). От 01.01.2019 г. до 30.06.2019 г. са обработени общо 29 нотификации касаещи храни, както следва: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lang w:val="ru-RU"/>
        </w:rPr>
      </w:pPr>
      <w:r w:rsidRPr="00FD3D24">
        <w:rPr>
          <w:rFonts w:ascii="Times New Roman" w:hAnsi="Times New Roman"/>
          <w:bCs/>
          <w:lang w:val="ru-RU"/>
        </w:rPr>
        <w:t>•</w:t>
      </w:r>
      <w:r w:rsidRPr="00FD3D24">
        <w:rPr>
          <w:rFonts w:ascii="Times New Roman" w:hAnsi="Times New Roman"/>
          <w:bCs/>
          <w:lang w:val="ru-RU"/>
        </w:rPr>
        <w:tab/>
        <w:t>нотификации за предупреждение – 21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lang w:val="ru-RU"/>
        </w:rPr>
      </w:pPr>
      <w:r w:rsidRPr="00FD3D24">
        <w:rPr>
          <w:rFonts w:ascii="Times New Roman" w:hAnsi="Times New Roman"/>
          <w:bCs/>
          <w:lang w:val="ru-RU"/>
        </w:rPr>
        <w:t>•</w:t>
      </w:r>
      <w:r w:rsidRPr="00FD3D24">
        <w:rPr>
          <w:rFonts w:ascii="Times New Roman" w:hAnsi="Times New Roman"/>
          <w:bCs/>
          <w:lang w:val="ru-RU"/>
        </w:rPr>
        <w:tab/>
        <w:t>нотификации за насочване на вниманието – 4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lang w:val="ru-RU"/>
        </w:rPr>
      </w:pPr>
      <w:r w:rsidRPr="00FD3D24">
        <w:rPr>
          <w:rFonts w:ascii="Times New Roman" w:hAnsi="Times New Roman"/>
          <w:bCs/>
          <w:lang w:val="ru-RU"/>
        </w:rPr>
        <w:t>•</w:t>
      </w:r>
      <w:r w:rsidRPr="00FD3D24">
        <w:rPr>
          <w:rFonts w:ascii="Times New Roman" w:hAnsi="Times New Roman"/>
          <w:bCs/>
          <w:lang w:val="ru-RU"/>
        </w:rPr>
        <w:tab/>
        <w:t>нотификации за информация и проследяване – 4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Изготвя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 90 %.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При осъществяването на дейността си дирекция КХ упражнява контрол на електронните национални регистри, както и изготвя и поддържа списъци на обектите под контрол на БАБХ. Броят на обектите в обхвата на контрол на отдели „Контрол на храните” при ОДБХ, съгласно тези регистри и списъци е общо  178 175 бр.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Разпределението на обектите е както следва: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-Национални регистри на обектите за производство и търговия с храни (обекти за производство, съхранение и търговия с храни от животински произход, обекти за производство, съхранение и търговия с храни от неживотински произход, обекти за търговия на едро с храни, обекти за търговия на дребно с храни), съгласно изискванията на Закона за храните.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До 06.2019 г. регистрираните обекти за производство, съхранение и търговия на едро с храни са 8 233 бр., обектите за търговия на дребно с храни са 139 467 бр. и и млекосъбирателни центрове (МСЦ) събиращи краве мляко – 41 бр. МСП, а събиращи различно от краве мляко са 205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Към 06.2019 г. са одобрени и регистрирани общо 425 бр. предприятия осъществяващи дейност, съгласно изискванията на Регламент 1069/2009 (съхранение, обезвреждане и преработка на странични животински продукти).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Национален регистър на транспортните средства за превоз на суровини и храни от животински произход – 22 276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Национален регистър на транспортните средства за превоз на странични животински продукти (СЖП) и продукти от тях – 770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Регистър на издадените разрешения за оператори на хранителни банки – 2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Национални списъци на: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риболовни съдове, извършващи улов на риба – към момента 3 403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обектите за първично производство на гъби – към момента 154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пунктове за изкупуване на диворастящи гъби и/или горски плодове – към момента 368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обекти, съгласно изискванията на Наредба 26/2010 г. за директни доставки на малки количества суровини и храни от животински произход - към момента са 2 832 бр.;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При извършвания ежемесечен мониторинг на поддържаните регистри на обектите за храни публикувани на интернет страницата на БАБХ за периода януари-юни 2019 г., бяха установени няколко несъответствия </w:t>
      </w:r>
      <w:r w:rsidRPr="00FD3D24">
        <w:rPr>
          <w:rFonts w:ascii="Times New Roman" w:eastAsia="Calibri" w:hAnsi="Times New Roman"/>
          <w:color w:val="000000"/>
          <w:lang w:val="ru-RU" w:eastAsia="bg-BG"/>
        </w:rPr>
        <w:lastRenderedPageBreak/>
        <w:t xml:space="preserve">свързани с допуснати технически грешки при въвеждане на данните за обектите. Всички несъответствия са описани в ежемесечни доклади до Главния секретар при ЦУ на БАБХ.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След уведомяване по електронен път на съответните Областни дирекции по безопасност на храните /ОДБХ/, несъответствията бяха коригирани своевременно.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Към месец януари  2019 г. e сключен Договор за възлагане на обществена поръчка № 4 от 10.01.2019 г. за техническа поддръжка на Националния електронен регистър на обектите за производство и търговия с храни от животински и неживотински произход с фирма „БУЛ ЕС АЙ“ ООД. На базата на този договор от дирекция „Контрол на храните“ при ЦУ на БАБХ бяха изпратени заявки към секцията за поддръжка в сайта на фирма „БУЛ ЕС АЙ“ ООД с линк http://www.bul-si.bg/support/index.html#/login за отстраняване на установените проблеми при работата с уеб-базираната система.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Всички изложени факти, водят до извода, че въпреки проблемите срещани при работата с електронния регистър се осигурява устойчивост на приключилия проект с бенефициент Българска агенция по безопасност на храните по приоритетна ос ІІІ „Качествено административно обслужване и развитие на електронното управление”, Подприоритет 3.2. „Стандартна информационно-комуникационна среда и оперативна съвместимост”, Бюджетна линия BG051PO002/14/3.2-06 финансиран по Оперативна програма „Административен капацитет“ и данните за регистираните обекти се поддържат актуални.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Изготвя национален план за осъществяване на контрол, приема, обработва и анализира данните за изпълненито му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От Дирекция „Контрол на храните“ при ЦУ на БАБХ е изготвен и изпратен до МЗХГ проект за изготвяне на нов Единен многогодишен национален контролен план на Република България за храни, фуражи, здравеопазване на животните, хуманно отношение към тях и защита на растенията, в частта свързана с осъществения официален контрол върху употребата на защитени географски означения и храни с традиционно специфичен характер за период от 3 години, в частта касаеща компетенциите свързани с контрола на храните.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Като държава-членка на Европейския съюз (ЕС) и в изпълнение разпоредбите на законодателство, Република България ежегодно изготвя и изпълнява единни Национални програми за контрол, в това число са изготвени: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Национална програма за контрол на остатъци от пестициди в или върху храни от растителен и животински произход (НПКОП)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Национална програма за контрол на генетично модифицирани храни (НПКГМХ)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Национална програми за контрол на храни за съдържание на замърсители, добавки, материали и предмети, предназначени за контакт с храни и за храни, обработени с йонизиращи лъчения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Национална програми за контрол на остатъци от ветеринарномедицински продукти и замърсители от околната среда (НМПКО) за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Програма за мониторинг и докладване на антимикробиалната резистентност на зоонозни и коменсални бактерии в Република България през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Национална програма за качество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Указания за планиране от ОДБХ на официалния контрол, свързан с лабораторните анализи на суровини и храни от неживотински произход, материали и предмети предназначени за контакт с храни и тематични проверки през 2019 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Програмите имат за цел провеждане на ефективен и системен официален контрол, с оглед гарантиране безопасността на суровините и храните от растителен и животински произход, като за целите на официалния контрол могат да се използват само акредитирани лаборатории и методи.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За извършване на лабораторните анализи, включени в обхвата на отделните програми,  се ползват лабораториите, включени в структурата на БАБХ. Изследванията, за които тези лаборатории нямат необходимото оборудване и капацитет се насочат във външни лаборатории, разполагащи с възможност за извършването им, което води до необходимостта от осигуряване на допълнително финансиране.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Изпратени бяха запитвания до външни акредитирани лаборатории на територията на страната. Изискана бе информация за валидна акредитация, акредитирани методи за изпитване по отделните позиции и цената на анализа. В резултат на получените отговори информацията бе обобщена и изготвена таблица по отделните позиции. На база най-ниска цена бе изготвено предложение за определяне на външни лаборатории с докладна записка № ВД-1643/17.04.2019 г.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Участва в изготвянето и съгласуването, с компетентните органи на трети страни, на образци-документи свързани с износа на храни и материали и предмети, предназначени за контакт с храни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Разработва образци на документи (въпросници, наръчници, указания, инструкции процедури, справки, контингенс планове и др.) и събира, обработва и анализира информация, свързана с контрола на безопасността и качеството на суровините, храните, материали и предмети, предназначена за контакт с храни.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lastRenderedPageBreak/>
        <w:t>През първите шест месеца на 2019 година са одобрени нови 2 образеца на документи, утвърдени със заповед на изпълнителния директор.</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Участие на експерти от БАБХ в работни групи и постоянни комитети към ЕК, касаещи прилагане и изменение на европейското законодателство и изготвянето на проекти на нови нормативни актове на ЕС в областта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Участие на експерт от Дирекция „Контрол на храните“ в заседания на работни група на Главна дирекция „Здравеопазване и безопасност на храните“ (SANTE).</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Дирекция „Контрол на храните” в съответствие с компетентността си активно участва на експертно ниво в различни формати на работни групи свързани с председателството.</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Участие на експерт в заседание на работна група FLEP “E-commerce”, касаеща „Законодателство на ЕС в областта на интернет продажбите на храни“, организирана със съдействието на Федералната агенция за безопасност на хранителната верига на Белгия;</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w:t>
      </w:r>
      <w:r w:rsidRPr="00FD3D24">
        <w:rPr>
          <w:rFonts w:ascii="Times New Roman" w:eastAsia="Calibri" w:hAnsi="Times New Roman"/>
          <w:color w:val="000000"/>
          <w:lang w:val="ru-RU" w:eastAsia="bg-BG"/>
        </w:rPr>
        <w:tab/>
        <w:t>Участие на експерт в заседания на работни групи, касаещи „Законодателство на ЕС в областта на СЖП“;</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 Лабораторен анализ на сурово мляко в МСЦ и МСП – 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Със Заповед № РД 11-1247/28.06.2019 г. на изпълнителния директор на БАБХ е утвърден График за взимане на проби сурово мляко, за извършване на официален контрол на МСЦ събиращи краве мляко от ферми с 1 до 9 крави и МСП събиращи различно от кравето мляко за 2019 г. В тази връзка графика за първото полугодие на 2019 г. е 0%, защото пробовземането стартира от месец юли. Резултатите от пробовземането по тази програма ще бъдат отчетени в края на годината.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Разработване, организиране, координиране и изпълнение на НМПКО – 30 %.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Официалният контрол по отношение на остатъци от ВМП и замърсители в живи животни и храни от животински произход се осъществява чрез изпълнение на Националната мониторингова програма за контрол на остатьци (НМПКО) за 2019 г. одобрена от Европейската Комисия (ЕК) и се изпълнява в периода от април 2019 г. до март 2020 г. Програмата е изготвена от многофункционална работна група от различни  дирекции, като координирането, ръководството и изпълнението на програмата е от дирекция „Контрол на храните“, отдел „Официален лабораторен контрол и мониторинг“.</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Към момента са спрени анализите за субстанции от групи А1, А4, Б2е, Б3а и Б3б, поради повреда в апаратура на лабораторията, която изпълнява програмата. Тези обстоятелства водят до голямо несъответствие между заложения план и неговото изпълнение.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През 2018 г. са изготвени доклади до министъра на земеделието, храните и горите с изх. № 3996-ИД/19.07.2018 г. и № 3997-ИД/19.07.2018 г. на изпълнителния директор на БАБХ в които са изложени неотложните проблеми при изпълнение на Националната мониторингова програма за контрол на остатъци от ветеринарномедицински продукти и замърсители от околната среда в живи животни и продукти от животински произход (НМПКО) и Национална програма за контрол на остатъци от пестициди в или върху храни от растителен и животински произход (НПКОП), Рамковия план за контрол на фуражите и годишния план за контрол на хистамина, свързани с недостиг на лабораторни консумативи за обезпечаване на анализите в Централна лаборатория по ветеринарно-санитарна експертиза и екология (ЦЛВСЕЕ), като до момента не са осигурени исканите средства за оборудване.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В случай, че не бъдат осигурени средства, ЦЛВСЕЕ, респективно БАБХ, не е в състояние да осъществи ефективен официален контрол относно остатъци от ВМП и замърсители от околната среда съгласно Регламент (ЕО) № 882/2004, с което отново създаваме предпоставка за налагане на предпазна клауза за България по отношение търговия с живи животни и храни от животински произход.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Съгласно изложеното по-горе ще трябва да отчетем непълно изпълнение на предвидените в плана проби, с което показваме, че не осъществяваме необходимия контрол по отношение остатъци от ВМП и замърсители от околната среда и не гарантираме напълно безопасността на суровините и храните от животински произход.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Изготвяне и координиране  на Програма за мониторинг и докладване на антимикробиалната  резистентност на зоонозни и коменсални бактерии в РБ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Контролът на антимикробиалната резистентност (АМР) е един от дефинираните приоритети на Европейската Комисия (ЕК) в областта на безопасността на храните, здравеопазването на животните и употребата на ветеринарномедицински препарати. Оценявайки значимостта на проблема ЕК прие специално Решение № 2013/652/ЕС от 12 ноември 2013 г. за изпълнение на мониторинга и докладване на антимикробната резистентност на зоонозните и коменсалните бактерии за периода 2014-2020 г. и с решение се определят вида и броя на пробите, които Р България има за изпълнение. За 2019 г. програма АМР е утвърдена със Заповед № РД 11 – 1/02.01.2019 г. на Изпълнителния директор на БАБХ и се изпълнява по график.</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Изготвяне, координиране и отчитане на Програма за химични замърсители, добавки, МПКХ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lastRenderedPageBreak/>
        <w:t>Със Заповед № РД 11-307/12.02.2019 г. на изпълнителния директор на БАБХ е утвърдена Национална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2019 г. Към месец 06.2019 г. програмата се изпълнява съгласно изготвения график.</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Изготвяне  и организиране и отчитане на Програма за ГМО храни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Със Заповед № РД 11-207/24.01.2019 г. на изпълнителния директор на БАБХ е утвърдена Национална програма за ГМО през 2019 г. Към месец 06.2019 г. програмата се изпълнява съгласно изготвения график.</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Изготвяне, координиране и отчитане на НПКОП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Със Заповед № РД 11-306/12.02.2019 г. на изпълнителния директор на БАБХ, е утвърдена Национална програма за контрол на остатъци от пестициди в и върху храни от растителен и животински произход за 2019 г., който към 06.2019 г. се спазва съгласно изготвения график.</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Изготвяне, организиране и отчитане на Национална програма за контрол на качествените характеристики на храни 2019 г.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Със Заповед № РД 11-493/11.03.2019 г. на изпълнителния директор на БАБХ е утвърдена Национална програма за контрол на качествените характеристики на храни 2019 г. с указания за вземане на проби от продукти от търговска мрежа, произведени по национални стандарти, стандарти разработени от браншови организации и одобрени от компетентния орган за 2019 г. и Отчетна форма за взетите проби по националната програма за анализ на продукти за 2019 г., като се спазва графика за вземане и отчитане на пробите.</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Оборудване на лабораториите – 100 %.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Лабораториите в системата на БАБХ са оборудвани. В голямата си част лабораторното оборудване е амортизирано и морално остаряло. Необходимо е предприемане на мерки за оборудване на лабораториите със съвременна техника за осъществяване на ефективен лабораторна дейност за нуждите на официалния контрол.</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Цяластното изпълнение на програмата, свързана с повишаване качеството и безопасността на храните се оценява със  70 % ефективност.</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Официалния контрол на храните в Р България се извършва адекватно, в съответствие с изискванията на европейско и национално законодателство и в съответствие с чл. 10 на  Регламент (ЕО) № 882/ 2004. Този извод се потвърждава и от одити на DG SANТЕ при ЕК през 2017 г.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В изпълнение на действащи и задължителни нормативни изисквания за контрол на качество и безопасност на храните възникват затруднения, поради липса на официални лаборатории или акредитирани методи за необходимите лабораторни изпитвания. Това налага ползването на външни лаборатории, както на територията на България, така и в други държави членки, което е  допълнителна финансова тежест за бюджета на БАБХ.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Финансовата необезпеченост на лабораторните изследвания на пробите взети при официален контрол често пъти компрометира резултатите от официалния контрол.  Пропуските при плануване на ежегодната повторяемост на нуждите от средства за обезпечаване на услугите на външните лаборатории, които БАБХ ползва за анализи на проби храни, за които не разполага с необходимия капацитет, води до неизпълнение на националните и мониторингови програми. Това понижава ефективността на официалния контрол. Също така протоколите с резултати от изпитване на външните лаборатории се получават след заплащане на услугата, което понякога означава месеци след извършения официален контрол и обезсмисля предприемане на административни и корективни мерки.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 xml:space="preserve">Въпреки трудностите основния приоритет при провеждане на официалния контрол върху храни на ОДБХ по постигане на високо ниво на защита на здравето на потребителите, беше изпълнен.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До месец 06.2019 г. в ЦУ на БАБХ са постъпили от ОДБХ 4 уведомления за съмнения за хранително отравяне. При извършване на съвместни проверки  в обектите с  представители на РЗИ, извършване на проследимост на храните, вземане на проби за анализ от храните и от персонала,  не е доказано, че източник на заболяването е консумираната храна.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r w:rsidRPr="00FD3D24">
        <w:rPr>
          <w:rFonts w:ascii="Times New Roman" w:eastAsia="Calibri" w:hAnsi="Times New Roman"/>
          <w:color w:val="000000"/>
          <w:lang w:val="ru-RU" w:eastAsia="bg-BG"/>
        </w:rPr>
        <w:t>По отношение на изпълнението на плана за официален контрол, направеният анализ показва, че в предприятията за производство на храни от животински и неживотински произход и складове за търговия на едро с храни от животински и неживотински храни е изпълнен в по- голямата си част. Не е изпълнен на 100 % плана за официален контрол в търговски обекти и заведения за обществено хранене. Причините за неизпълнението са големия брой обекти, недостатъчни транспортни средства, липса на средства за градски транспорт, недостатъчен брой инспектори, сезонната дейност на обектите, разположени в курортните комплекси.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ru-RU"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color w:val="000000"/>
          <w:lang w:val="ru-RU" w:eastAsia="bg-BG"/>
        </w:rPr>
        <w:t xml:space="preserve">През изминалия отчетен период целта на дирекция </w:t>
      </w:r>
      <w:r w:rsidRPr="00FD3D24">
        <w:rPr>
          <w:rFonts w:ascii="Times New Roman" w:eastAsia="Calibri" w:hAnsi="Times New Roman"/>
          <w:bCs/>
          <w:lang w:val="bg-BG" w:eastAsia="bg-BG"/>
        </w:rPr>
        <w:t>„</w:t>
      </w:r>
      <w:r w:rsidRPr="00FD3D24">
        <w:rPr>
          <w:rFonts w:ascii="Times New Roman" w:eastAsia="Calibri" w:hAnsi="Times New Roman"/>
          <w:b/>
          <w:bCs/>
          <w:lang w:val="bg-BG" w:eastAsia="bg-BG"/>
        </w:rPr>
        <w:t>Контрол на ВМП“</w:t>
      </w:r>
      <w:r w:rsidRPr="00FD3D24">
        <w:rPr>
          <w:rFonts w:ascii="Times New Roman" w:eastAsia="Calibri" w:hAnsi="Times New Roman"/>
          <w:color w:val="000000"/>
          <w:lang w:val="bg-BG" w:eastAsia="bg-BG"/>
        </w:rPr>
        <w:t xml:space="preserve"> бе да се п</w:t>
      </w:r>
      <w:r w:rsidRPr="00FD3D24">
        <w:rPr>
          <w:rFonts w:ascii="Times New Roman" w:eastAsia="Calibri" w:hAnsi="Times New Roman"/>
          <w:lang w:val="bg-BG" w:eastAsia="bg-BG"/>
        </w:rPr>
        <w:t xml:space="preserve">остигне висока степен на защита на здравето на хората и здравето на животните чрез упражняване на контрол на всички етапи от </w:t>
      </w:r>
      <w:r w:rsidRPr="00FD3D24">
        <w:rPr>
          <w:rFonts w:ascii="Times New Roman" w:eastAsia="Calibri" w:hAnsi="Times New Roman"/>
          <w:lang w:val="bg-BG" w:eastAsia="bg-BG"/>
        </w:rPr>
        <w:lastRenderedPageBreak/>
        <w:t>производство, търговията, съхранението, употребата и лицензирането на ВМП</w:t>
      </w:r>
      <w:r w:rsidRPr="00FD3D24">
        <w:rPr>
          <w:rFonts w:ascii="Times New Roman" w:eastAsia="Calibri" w:hAnsi="Times New Roman"/>
          <w:color w:val="000000"/>
          <w:lang w:val="bg-BG" w:eastAsia="bg-BG"/>
        </w:rPr>
        <w:t xml:space="preserve">. </w:t>
      </w:r>
      <w:r w:rsidRPr="00FD3D24">
        <w:rPr>
          <w:rFonts w:ascii="Times New Roman" w:eastAsia="Calibri" w:hAnsi="Times New Roman"/>
          <w:lang w:val="bg-BG" w:eastAsia="bg-BG"/>
        </w:rPr>
        <w:t>Правилното прилагане на европейското и националното законодателство позволява ефективното функциониране на системата за контрол на ВМП.</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Заложените за 2019 г. целеви стойности на показателите „проверки на производители на ВМП; проверки на обекти за търговия на едро и дребно с ВМП“ са преизпълнени за шестмесечието. Това се дължи на обстоятелствата, че извършените проверки в обектите, подлежащи на контрол от ОДБХ и инспекциите по Добра производствена практика, извършвани от дирекция КВМП включват освен  заложените, съгласно Инспекционната програма на БАБХ за 2019 г. и допълнително извършени проверки на база оценката на риска за всеки отделен обект, както и проверки във връзка с подадени сигнали, жалби, съвместни проверки със служители от ЦУ на БАБХ във връзка с верификация на ефективността на официалния контрол и във връзка с подадени заявления от фирми за издаване/промяна на лиценз за съответната дейност. </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Във връзка с изпълнението на Програмата за контрол на качеството на предлаганите в търговската мрежа ВМП и плана за вземане на проби за 2019 г. към момента /показател „Контрол на качеството на  ВМП в търговската мрежа“/ в дирекция КВМП са предоставени за анализ проби от 3 ВМП от планираните 9 за 2019г. Практиката от предходните години показва, че повечето ОДБХ извършват пробовземането през второто шестмесечие на годината, когато се очаква общият за календарната година план за вземане на проби да бъде изпълнен.</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noProof/>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MS Mincho" w:hAnsi="Times New Roman"/>
          <w:noProof/>
          <w:lang w:val="bg-BG" w:eastAsia="bg-BG"/>
        </w:rPr>
      </w:pPr>
      <w:r w:rsidRPr="00FD3D24">
        <w:rPr>
          <w:rFonts w:ascii="Times New Roman" w:hAnsi="Times New Roman"/>
          <w:noProof/>
          <w:lang w:val="bg-BG" w:eastAsia="bg-BG"/>
        </w:rPr>
        <w:t xml:space="preserve">Основна цел в дейността на дирекция </w:t>
      </w:r>
      <w:r w:rsidRPr="00FD3D24">
        <w:rPr>
          <w:rFonts w:ascii="Times New Roman" w:hAnsi="Times New Roman"/>
          <w:b/>
          <w:noProof/>
          <w:lang w:val="bg-BG" w:eastAsia="bg-BG"/>
        </w:rPr>
        <w:t>„Граничен контрол”</w:t>
      </w:r>
      <w:r w:rsidRPr="00FD3D24">
        <w:rPr>
          <w:rFonts w:ascii="Times New Roman" w:hAnsi="Times New Roman"/>
          <w:noProof/>
          <w:lang w:val="bg-BG" w:eastAsia="bg-BG"/>
        </w:rPr>
        <w:t xml:space="preserve"> (ГК) е осигуряване на ефективен официален контрол и  спазване изискванията на европейското и национално законодателство.</w:t>
      </w:r>
    </w:p>
    <w:p w:rsidR="00DB6E8C" w:rsidRPr="00FD3D24" w:rsidRDefault="00DB6E8C" w:rsidP="00FD3D24">
      <w:pPr>
        <w:tabs>
          <w:tab w:val="left" w:pos="567"/>
          <w:tab w:val="left" w:pos="851"/>
        </w:tabs>
        <w:ind w:firstLine="567"/>
        <w:contextualSpacing/>
        <w:jc w:val="both"/>
        <w:textAlignment w:val="auto"/>
        <w:rPr>
          <w:rFonts w:ascii="Times New Roman" w:hAnsi="Times New Roman"/>
          <w:bCs/>
          <w:lang w:val="bg-BG" w:eastAsia="bg-BG"/>
        </w:rPr>
      </w:pPr>
      <w:r w:rsidRPr="00FD3D24">
        <w:rPr>
          <w:rFonts w:ascii="Times New Roman" w:hAnsi="Times New Roman"/>
          <w:b/>
          <w:noProof/>
        </w:rPr>
        <w:tab/>
      </w:r>
      <w:r w:rsidRPr="00FD3D24">
        <w:rPr>
          <w:rFonts w:ascii="Times New Roman" w:hAnsi="Times New Roman"/>
          <w:bCs/>
          <w:lang w:val="bg-BG" w:eastAsia="bg-BG"/>
        </w:rPr>
        <w:tab/>
        <w:t xml:space="preserve">По показател </w:t>
      </w:r>
      <w:r w:rsidRPr="00FD3D24">
        <w:rPr>
          <w:rFonts w:ascii="Times New Roman" w:hAnsi="Times New Roman"/>
          <w:bCs/>
          <w:i/>
          <w:lang w:val="bg-BG" w:eastAsia="bg-BG"/>
        </w:rPr>
        <w:t>”Поддръжка и експлоатация на съществуващите гранични инспекционни пунктове с функция на външни за Е</w:t>
      </w:r>
      <w:r w:rsidRPr="00FD3D24">
        <w:rPr>
          <w:rFonts w:ascii="Times New Roman" w:hAnsi="Times New Roman"/>
          <w:bCs/>
          <w:i/>
          <w:lang w:eastAsia="bg-BG"/>
        </w:rPr>
        <w:t>O</w:t>
      </w:r>
      <w:r w:rsidRPr="00FD3D24">
        <w:rPr>
          <w:rFonts w:ascii="Times New Roman" w:hAnsi="Times New Roman"/>
          <w:bCs/>
          <w:i/>
          <w:lang w:val="bg-BG" w:eastAsia="bg-BG"/>
        </w:rPr>
        <w:t>”</w:t>
      </w:r>
      <w:r w:rsidRPr="00FD3D24">
        <w:rPr>
          <w:rFonts w:ascii="Times New Roman" w:hAnsi="Times New Roman"/>
          <w:bCs/>
          <w:lang w:val="bg-BG" w:eastAsia="bg-BG"/>
        </w:rPr>
        <w:t>:</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MS Mincho" w:hAnsi="Times New Roman"/>
          <w:noProof/>
          <w:lang w:val="bg-BG" w:eastAsia="bg-BG"/>
        </w:rPr>
      </w:pPr>
      <w:r w:rsidRPr="00FD3D24">
        <w:rPr>
          <w:rFonts w:ascii="Times New Roman" w:hAnsi="Times New Roman"/>
          <w:noProof/>
          <w:lang w:val="bg-BG" w:eastAsia="bg-BG"/>
        </w:rPr>
        <w:t>Осъществяваният граничен контрол включва граничен ветеринарномедицински контрол, граничен фитосанитарен контрол и граничен здравен контрол.</w:t>
      </w:r>
    </w:p>
    <w:p w:rsidR="00DB6E8C" w:rsidRPr="00FD3D24" w:rsidRDefault="00DB6E8C" w:rsidP="00FD3D24">
      <w:pPr>
        <w:tabs>
          <w:tab w:val="left" w:pos="851"/>
        </w:tabs>
        <w:ind w:firstLine="567"/>
        <w:contextualSpacing/>
        <w:jc w:val="both"/>
        <w:textAlignment w:val="auto"/>
        <w:rPr>
          <w:rFonts w:ascii="Times New Roman" w:hAnsi="Times New Roman"/>
          <w:noProof/>
          <w:lang w:val="bg-BG" w:eastAsia="bg-BG"/>
        </w:rPr>
      </w:pPr>
      <w:r w:rsidRPr="00FD3D24">
        <w:rPr>
          <w:rFonts w:ascii="Times New Roman" w:hAnsi="Times New Roman"/>
          <w:noProof/>
          <w:lang w:val="bg-BG" w:eastAsia="bg-BG"/>
        </w:rPr>
        <w:tab/>
        <w:t xml:space="preserve">- Граничния ветеринарномедицински контрол за спазване изискванията на европейското и национално законодателство, касаещо вноса, износа и транзита на: продукти от животински произход; живи животни и фуражи; </w:t>
      </w:r>
      <w:r w:rsidRPr="00FD3D24">
        <w:rPr>
          <w:rFonts w:ascii="Times New Roman" w:hAnsi="Times New Roman"/>
          <w:noProof/>
          <w:snapToGrid w:val="0"/>
          <w:lang w:val="bg-BG" w:eastAsia="bg-BG"/>
        </w:rPr>
        <w:t>продукти от животински произход, предназначени за лична консумация от пътниците - съгласно Регламент (ЕО) 206/2009 г. и на влизащите в страната домашни любимци, съпровождащи пътниците от трети страни - съгласно Регламент (ЕО) 998/2003.</w:t>
      </w:r>
    </w:p>
    <w:p w:rsidR="00DB6E8C" w:rsidRPr="00FD3D24" w:rsidRDefault="00DB6E8C" w:rsidP="00FD3D24">
      <w:pPr>
        <w:tabs>
          <w:tab w:val="left" w:pos="851"/>
        </w:tabs>
        <w:ind w:firstLine="567"/>
        <w:contextualSpacing/>
        <w:jc w:val="both"/>
        <w:textAlignment w:val="auto"/>
        <w:rPr>
          <w:rFonts w:ascii="Times New Roman" w:hAnsi="Times New Roman"/>
          <w:noProof/>
          <w:snapToGrid w:val="0"/>
          <w:lang w:val="bg-BG" w:eastAsia="bg-BG"/>
        </w:rPr>
      </w:pPr>
      <w:r w:rsidRPr="00FD3D24">
        <w:rPr>
          <w:rFonts w:ascii="Times New Roman" w:hAnsi="Times New Roman"/>
          <w:noProof/>
          <w:snapToGrid w:val="0"/>
          <w:lang w:val="bg-BG" w:eastAsia="bg-BG"/>
        </w:rPr>
        <w:t xml:space="preserve">Официалният контрол на търговските пратки на продукти от животински произход, фуражи и живи животни се извършва, съгласно </w:t>
      </w:r>
      <w:r w:rsidRPr="00FD3D24">
        <w:rPr>
          <w:rFonts w:ascii="Times New Roman" w:hAnsi="Times New Roman"/>
          <w:noProof/>
          <w:lang w:val="bg-BG" w:eastAsia="bg-BG"/>
        </w:rPr>
        <w:t xml:space="preserve">Решение на Комисията 2007/275/ЕС. Контрола се осъществява от </w:t>
      </w:r>
      <w:r w:rsidRPr="00FD3D24">
        <w:rPr>
          <w:rFonts w:ascii="Times New Roman" w:hAnsi="Times New Roman"/>
          <w:noProof/>
          <w:snapToGrid w:val="0"/>
          <w:lang w:val="bg-BG" w:eastAsia="bg-BG"/>
        </w:rPr>
        <w:t xml:space="preserve">гранични ветеринарни инспектори-официални ветеринарни лекари (ОВЛ) на 8 (осем) одобрени от ЕК „Гранични инспекционни пунктове“(ГИП): </w:t>
      </w:r>
      <w:r w:rsidRPr="00FD3D24">
        <w:rPr>
          <w:rFonts w:ascii="Times New Roman" w:hAnsi="Times New Roman"/>
          <w:noProof/>
          <w:lang w:val="bg-BG" w:eastAsia="bg-BG"/>
        </w:rPr>
        <w:t>Пристанище Варна–Запад; Пристанище–Бургас; Капитан Андреево</w:t>
      </w:r>
      <w:r w:rsidRPr="00FD3D24">
        <w:rPr>
          <w:rFonts w:ascii="Times New Roman" w:hAnsi="Times New Roman"/>
          <w:b/>
          <w:noProof/>
          <w:lang w:val="bg-BG" w:eastAsia="bg-BG"/>
        </w:rPr>
        <w:t xml:space="preserve">; </w:t>
      </w:r>
      <w:r w:rsidRPr="00FD3D24">
        <w:rPr>
          <w:rFonts w:ascii="Times New Roman" w:hAnsi="Times New Roman"/>
          <w:noProof/>
          <w:lang w:val="bg-BG" w:eastAsia="bg-BG"/>
        </w:rPr>
        <w:t>Златарево–шосе; Гюешево– шосе; Калотина–шосе; Летище София; Брегово–шосе.</w:t>
      </w:r>
      <w:r w:rsidRPr="00FD3D24">
        <w:rPr>
          <w:rFonts w:ascii="Times New Roman" w:hAnsi="Times New Roman"/>
          <w:noProof/>
          <w:snapToGrid w:val="0"/>
          <w:lang w:val="bg-BG"/>
        </w:rPr>
        <w:t xml:space="preserve">Освен на одобрените ГИП, </w:t>
      </w:r>
      <w:r w:rsidRPr="00FD3D24">
        <w:rPr>
          <w:rFonts w:ascii="Times New Roman" w:hAnsi="Times New Roman"/>
          <w:noProof/>
          <w:lang w:val="bg-BG"/>
        </w:rPr>
        <w:t xml:space="preserve">контрол на личния багаж на пътниците и на домашни любимци </w:t>
      </w:r>
      <w:r w:rsidRPr="00FD3D24">
        <w:rPr>
          <w:rFonts w:ascii="Times New Roman" w:hAnsi="Times New Roman"/>
          <w:noProof/>
          <w:snapToGrid w:val="0"/>
          <w:lang w:val="bg-BG"/>
        </w:rPr>
        <w:t xml:space="preserve">се осъществява и на </w:t>
      </w:r>
      <w:r w:rsidRPr="00FD3D24">
        <w:rPr>
          <w:rFonts w:ascii="Times New Roman" w:hAnsi="Times New Roman"/>
          <w:noProof/>
          <w:lang w:val="bg-BG"/>
        </w:rPr>
        <w:t>входни пунктове: Малко Търново, Лесово, Логодаж, Стрезимировци, Летище Варна, Летище Бургас, Олтоманци, Връшка чука.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noProof/>
          <w:lang w:val="bg-BG" w:eastAsia="bg-BG"/>
        </w:rPr>
      </w:pPr>
      <w:r w:rsidRPr="00FD3D24">
        <w:rPr>
          <w:rFonts w:ascii="Times New Roman" w:hAnsi="Times New Roman"/>
          <w:noProof/>
          <w:snapToGrid w:val="0"/>
          <w:lang w:val="bg-BG" w:eastAsia="bg-BG"/>
        </w:rPr>
        <w:tab/>
        <w:t xml:space="preserve">- Граничен фитосанитарен контрол </w:t>
      </w:r>
      <w:r w:rsidRPr="00FD3D24">
        <w:rPr>
          <w:rFonts w:ascii="Times New Roman" w:hAnsi="Times New Roman"/>
          <w:bCs/>
          <w:noProof/>
          <w:lang w:val="bg-BG" w:eastAsia="bg-BG"/>
        </w:rPr>
        <w:t>/карантинен/ при внос на растения и растителни продукти за България и държави членки на ЕС, в съответствие с европейските стандарти и Директиви 2000/29, 98/22 и др. Официалният контрол се извършва на граничните инспекционни фитосанитани пунктове, които са идентични с ГИП.</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noProof/>
          <w:lang w:val="bg-BG" w:eastAsia="bg-BG"/>
        </w:rPr>
      </w:pPr>
      <w:r w:rsidRPr="00FD3D24">
        <w:rPr>
          <w:rFonts w:ascii="Times New Roman" w:hAnsi="Times New Roman"/>
          <w:bCs/>
          <w:noProof/>
          <w:lang w:val="bg-BG" w:eastAsia="bg-BG"/>
        </w:rPr>
        <w:tab/>
        <w:t>-Граничен здравен контрол върху вноса на „високорискови“ храни от неживотински произход съгласно изискванията на европейското законодателство, който се осъществява на определени пунктове за внос (ОПВ), първи пунктове за въвеждане (ППВ) и контролни пунктове (КП), определени от компетентния орган и нотифицирани пред  ЕК. Определените гранични пунктове за извършване на официален контрол върху вноса на храни от неживотински  произход са: Капитан Андреево, Пристанище Бургас, Пристанище Варна, Пристанище Варна – запад, Летище София, Калотина.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noProof/>
          <w:lang w:val="bg-BG" w:eastAsia="bg-BG"/>
        </w:rPr>
      </w:pPr>
      <w:r w:rsidRPr="00FD3D24">
        <w:rPr>
          <w:rFonts w:ascii="Times New Roman" w:hAnsi="Times New Roman"/>
          <w:bCs/>
          <w:noProof/>
          <w:lang w:val="bg-BG" w:eastAsia="bg-BG"/>
        </w:rPr>
        <w:t>ГИП Капитан Андреево е приведен в съответствие за извършване както на ветеринарен, така и на фитосанитарен и здравен граничен контрол.</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hAnsi="Times New Roman"/>
          <w:bCs/>
          <w:noProof/>
          <w:lang w:val="bg-BG" w:eastAsia="bg-BG"/>
        </w:rPr>
      </w:pPr>
      <w:r w:rsidRPr="00FD3D24">
        <w:rPr>
          <w:rFonts w:ascii="Times New Roman" w:hAnsi="Times New Roman"/>
          <w:bCs/>
          <w:noProof/>
          <w:lang w:val="bg-BG" w:eastAsia="bg-BG"/>
        </w:rPr>
        <w:t>Официалният граничен контрол включва извършването на документални, идентификационни и физически проверки, включително вземане на проби и предприемане на корективни действия при установяване на несъответствие с изискванията на законодателството.</w:t>
      </w:r>
    </w:p>
    <w:p w:rsidR="00DB6E8C" w:rsidRPr="00FD3D24" w:rsidRDefault="00DB6E8C" w:rsidP="00FD3D24">
      <w:pPr>
        <w:shd w:val="clear" w:color="auto" w:fill="FFFFFF"/>
        <w:tabs>
          <w:tab w:val="left" w:pos="851"/>
        </w:tabs>
        <w:overflowPunct/>
        <w:autoSpaceDE/>
        <w:autoSpaceDN/>
        <w:adjustRightInd/>
        <w:ind w:firstLine="567"/>
        <w:contextualSpacing/>
        <w:jc w:val="both"/>
        <w:textAlignment w:val="auto"/>
        <w:rPr>
          <w:rFonts w:ascii="Times New Roman" w:eastAsia="Calibri" w:hAnsi="Times New Roman"/>
          <w:color w:val="222222"/>
          <w:lang w:val="bg-BG"/>
        </w:rPr>
      </w:pPr>
      <w:r w:rsidRPr="00FD3D24">
        <w:rPr>
          <w:rFonts w:ascii="Times New Roman" w:eastAsia="Calibri" w:hAnsi="Times New Roman"/>
          <w:lang w:val="bg-BG" w:eastAsia="bg-BG"/>
        </w:rPr>
        <w:tab/>
        <w:t xml:space="preserve">Работата в Системата </w:t>
      </w:r>
      <w:r w:rsidRPr="00FD3D24">
        <w:rPr>
          <w:rFonts w:ascii="Times New Roman" w:eastAsia="Calibri" w:hAnsi="Times New Roman"/>
          <w:lang w:eastAsia="bg-BG"/>
        </w:rPr>
        <w:t>TRACES</w:t>
      </w:r>
      <w:r w:rsidRPr="00FD3D24">
        <w:rPr>
          <w:rFonts w:ascii="Times New Roman" w:eastAsia="Calibri" w:hAnsi="Times New Roman"/>
          <w:lang w:val="bg-BG" w:eastAsia="bg-BG"/>
        </w:rPr>
        <w:t xml:space="preserve"> е задължителна част от дейността по извършването на официален контрол на границата.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Дейността по извършване на дезинфекцията е прехвърлена за изпълнение на външна фирма.</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bCs/>
          <w:lang w:val="bg-BG" w:eastAsia="bg-BG"/>
        </w:rPr>
      </w:pPr>
      <w:r w:rsidRPr="00FD3D24">
        <w:rPr>
          <w:rFonts w:ascii="Times New Roman" w:eastAsia="Calibri" w:hAnsi="Times New Roman"/>
          <w:color w:val="000000"/>
          <w:lang w:val="bg-BG" w:eastAsia="bg-BG"/>
        </w:rPr>
        <w:lastRenderedPageBreak/>
        <w:tab/>
      </w:r>
      <w:r w:rsidRPr="00FD3D24">
        <w:rPr>
          <w:rFonts w:ascii="Times New Roman" w:eastAsia="Calibri" w:hAnsi="Times New Roman"/>
          <w:bCs/>
          <w:iCs/>
          <w:lang w:val="bg-BG" w:eastAsia="bg-BG"/>
        </w:rPr>
        <w:t xml:space="preserve">През отчетния период </w:t>
      </w:r>
      <w:r w:rsidRPr="00FD3D24">
        <w:rPr>
          <w:rFonts w:ascii="Times New Roman" w:eastAsia="Calibri" w:hAnsi="Times New Roman"/>
          <w:b/>
          <w:bCs/>
          <w:iCs/>
          <w:lang w:val="bg-BG" w:eastAsia="bg-BG"/>
        </w:rPr>
        <w:t xml:space="preserve">главна дирекция „Верификация на официалния контрол“ </w:t>
      </w:r>
      <w:r w:rsidRPr="00FD3D24">
        <w:rPr>
          <w:rFonts w:ascii="Times New Roman" w:eastAsia="Calibri" w:hAnsi="Times New Roman"/>
          <w:bCs/>
          <w:lang w:val="bg-BG" w:eastAsia="bg-BG"/>
        </w:rPr>
        <w:t xml:space="preserve"> отдел „Верификация и административен контрол на дейността на ОДБХ“ към ГД ВОК е организирал и участвал в извършването на 6 планови проверки на ефективността на официалния контрол, упражнен от ОДБХ. Проверени са ОДБХ-Пазарджик, ОДБХ-Пловдив, ОДБХ-Стара Загора, ОДБХ-Кюстендил, ОДБХ-Ловеч.</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bCs/>
          <w:lang w:val="bg-BG" w:eastAsia="bg-BG"/>
        </w:rPr>
        <w:t>От от</w:t>
      </w:r>
      <w:r w:rsidRPr="00FD3D24">
        <w:rPr>
          <w:rFonts w:ascii="Times New Roman" w:eastAsia="Calibri" w:hAnsi="Times New Roman"/>
          <w:lang w:val="bg-BG" w:eastAsia="bg-BG"/>
        </w:rPr>
        <w:t>дел „Одит на официалния контрол“ към ГД ВОК са проведени 7 одита на официалния контрол, както следва:</w:t>
      </w:r>
    </w:p>
    <w:p w:rsidR="00DB6E8C" w:rsidRPr="00FD3D24" w:rsidRDefault="00DB6E8C" w:rsidP="00FD3D24">
      <w:pPr>
        <w:tabs>
          <w:tab w:val="left" w:pos="709"/>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bCs/>
          <w:lang w:val="bg-BG" w:eastAsia="bg-BG"/>
        </w:rPr>
        <w:tab/>
        <w:t xml:space="preserve">-В областта на граничния контрол - </w:t>
      </w:r>
      <w:r w:rsidRPr="00FD3D24">
        <w:rPr>
          <w:rFonts w:ascii="Times New Roman" w:eastAsia="Calibri" w:hAnsi="Times New Roman"/>
          <w:lang w:val="bg-BG" w:eastAsia="bg-BG"/>
        </w:rPr>
        <w:t>Оценка на системата на официалния контрол при внос на храни от неживотински произход. Граничен ветеринарномедицински контрол. Внос и транзит на храни от животински произход. Внос, износ и транзит на живи животни. Внос и транзит на фуражи. Внос и транзит на СЖП. Фитосанитарен контрол. Одитирана организация: отдел „ГИП-Капитан Андреево“, дирекция ГК ЦУ на БАБХ.</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ab/>
        <w:t>-В областта на храните:</w:t>
      </w:r>
    </w:p>
    <w:p w:rsidR="00DB6E8C" w:rsidRPr="00FD3D24" w:rsidRDefault="00DB6E8C" w:rsidP="00FD3D24">
      <w:pPr>
        <w:numPr>
          <w:ilvl w:val="0"/>
          <w:numId w:val="64"/>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Оценка на системата на официалния контрол при производството и употребата на добавки в храни, ензими и ароматизанти: Одитирана организация - ОДБХ – Враца;</w:t>
      </w:r>
    </w:p>
    <w:p w:rsidR="00DB6E8C" w:rsidRPr="00FD3D24" w:rsidRDefault="00DB6E8C" w:rsidP="00FD3D24">
      <w:pPr>
        <w:numPr>
          <w:ilvl w:val="0"/>
          <w:numId w:val="64"/>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Оценка на системата на официалния контрол при производството и предлагането на пазара на храни от неживотински произход и композитни храни. Одитирана организация: ОДБХ – Враца;</w:t>
      </w:r>
    </w:p>
    <w:p w:rsidR="00DB6E8C" w:rsidRPr="00FD3D24" w:rsidRDefault="00DB6E8C" w:rsidP="00FD3D24">
      <w:pPr>
        <w:numPr>
          <w:ilvl w:val="0"/>
          <w:numId w:val="64"/>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Оценка на системата на официалния контрол при етикетирането на храните: Одитирана организация: ОДБХ – Видин;</w:t>
      </w:r>
    </w:p>
    <w:p w:rsidR="00DB6E8C" w:rsidRPr="00FD3D24" w:rsidRDefault="00DB6E8C" w:rsidP="00FD3D24">
      <w:pPr>
        <w:numPr>
          <w:ilvl w:val="0"/>
          <w:numId w:val="64"/>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Оценка на системата на официалния контрол при производството и предлагането на месо от копитни животни, месо от дивеч, мляко и продукти от тях, птиче месо и продукти от тях. Одитирана организация: ОДБХ – Велико Търново.</w:t>
      </w:r>
    </w:p>
    <w:p w:rsidR="00DB6E8C" w:rsidRPr="00FD3D24" w:rsidRDefault="00DB6E8C" w:rsidP="00FD3D24">
      <w:pPr>
        <w:numPr>
          <w:ilvl w:val="0"/>
          <w:numId w:val="64"/>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Оценка на системата на официалния контрол при производството и предлагането на пазара на храни от неживотински произход и композитни храни. Одитирана организация: одитирана организация:ОДБХ – София град.</w:t>
      </w:r>
    </w:p>
    <w:p w:rsidR="00DB6E8C" w:rsidRPr="00FD3D24" w:rsidRDefault="00DB6E8C" w:rsidP="00FD3D24">
      <w:pPr>
        <w:numPr>
          <w:ilvl w:val="0"/>
          <w:numId w:val="64"/>
        </w:numPr>
        <w:tabs>
          <w:tab w:val="left" w:pos="0"/>
          <w:tab w:val="left" w:pos="851"/>
        </w:tabs>
        <w:overflowPunct/>
        <w:autoSpaceDE/>
        <w:autoSpaceDN/>
        <w:adjustRightInd/>
        <w:ind w:left="0"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Оценка на системата на официалния контрол при  търговията на храни и ЗОХ. Одитирана организация: ОДБХ – Варна.</w:t>
      </w:r>
    </w:p>
    <w:p w:rsidR="00DB6E8C" w:rsidRPr="00FD3D24" w:rsidRDefault="00DB6E8C" w:rsidP="00FD3D24">
      <w:pPr>
        <w:tabs>
          <w:tab w:val="left" w:pos="0"/>
          <w:tab w:val="left" w:pos="142"/>
          <w:tab w:val="left" w:pos="851"/>
        </w:tabs>
        <w:overflowPunct/>
        <w:autoSpaceDE/>
        <w:autoSpaceDN/>
        <w:adjustRightInd/>
        <w:ind w:firstLine="567"/>
        <w:contextualSpacing/>
        <w:jc w:val="both"/>
        <w:textAlignment w:val="auto"/>
        <w:rPr>
          <w:rFonts w:ascii="Times New Roman" w:eastAsia="Calibri" w:hAnsi="Times New Roman"/>
          <w:lang w:val="bg-BG" w:eastAsia="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bCs/>
          <w:lang w:val="bg-BG" w:eastAsia="bg-BG"/>
        </w:rPr>
      </w:pPr>
      <w:r w:rsidRPr="00FD3D24">
        <w:rPr>
          <w:rFonts w:ascii="Times New Roman" w:eastAsia="Calibri" w:hAnsi="Times New Roman"/>
          <w:bCs/>
          <w:lang w:val="bg-BG" w:eastAsia="bg-BG"/>
        </w:rPr>
        <w:t xml:space="preserve">Общият брой на извършените одитни ангажименти на </w:t>
      </w:r>
      <w:r w:rsidRPr="00FD3D24">
        <w:rPr>
          <w:rFonts w:ascii="Times New Roman" w:eastAsia="Calibri" w:hAnsi="Times New Roman"/>
          <w:b/>
          <w:bCs/>
          <w:lang w:val="bg-BG" w:eastAsia="bg-BG"/>
        </w:rPr>
        <w:t xml:space="preserve">дирекция „Вътрешен одит“ </w:t>
      </w:r>
      <w:r w:rsidRPr="00FD3D24">
        <w:rPr>
          <w:rFonts w:ascii="Times New Roman" w:eastAsia="Calibri" w:hAnsi="Times New Roman"/>
          <w:bCs/>
          <w:lang w:val="bg-BG" w:eastAsia="bg-BG"/>
        </w:rPr>
        <w:t>за първото 6-месечие на 2019 г. е 7 при планирани 7 броя или изпълнението е 100 на 100. От тях, 1 одитен ангажимент е преходен, 2 са за консултиране и 4 броя за увереност. Всички одитни ангажименти са планирани. Заедно с изпълнението на планираните одитни ангажименти е осъществен последващ контрол на изпълнението на дадените препоръки в предходни одитни ангажименти в 3 от извършените одитните ангажименти, вместо да се извършва отделен одит за проследяване изпълнението на дадените препоръки, с цел икономия на времеви и човешки ресурс, стимулиране на изпълнението, отчитане на осъществените дейности.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bCs/>
          <w:lang w:val="bg-BG" w:eastAsia="bg-BG"/>
        </w:rPr>
      </w:pPr>
      <w:r w:rsidRPr="00FD3D24">
        <w:rPr>
          <w:rFonts w:ascii="Times New Roman" w:eastAsia="Calibri" w:hAnsi="Times New Roman"/>
          <w:bCs/>
          <w:lang w:val="bg-BG" w:eastAsia="bg-BG"/>
        </w:rPr>
        <w:t>В утвърдения Годишен план за дейността на дирекция „Вътрешен одит“ за 2019 г. са избрани и планирани за осъществяване одитни ангажименти в териториални поделения и в специализирани структури на БАБХ, чиято дейност е оценена със среден риск, като фактическите проверки са базирани на едни и същи показатели. Целта е да се сравнят сходни по организационна структура, дейност, проявление на рискове поделения, да се направят изводи, да се изведат тенденции, както и да се дадат подходящи насоки за дейността им.</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Приключени са 5 одитни ангажимента за увереност в ОДБХ-София област, ЦЛВСЕЕ, ОДБХ-Ловеч, ОДБХ-Стара Загора, ОДБХ-Ямбол.</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Извършени са и 2 одитни ангажимента за консултиране с предмет: “Изготвяне на Обобщен доклад за състоянието на системите за финансово управление и контрол в системата на БАБХ за 2018 г.“, както и „Стопанисване и управление на обектите с представителни и социални функции в системата на БАБХ“, включващ анализ и оценка на законосъобразността на стопанисването и управлението на почивните бази в системата на БАБХ.</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 процес на изпълнение е одитен ангажимент за последващ контрол за проследяване изпълнението на дадените препоръки в предходен одитен ангажимент ОА № 1708/У в ОДБХ-Хасково.</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От общо дадени 28 препоръки в определените три предходни одитни анагжимента, 21 от тях или 75 на сто са изпълнени, няма неизпълнени препоръки, а 7 броя или 25 на сто са частично изпълнени. Това означава, че са препоръчани мерки в съответствие с констатираните нарушения, слабости и пропуски, както и че са предприети адекватни действия за отстраняване на установените нарушения. Вътрешният одитор изразява мнение, че частичното изпълнение се дължи предимно на неупражнен достатъчен вътрешен контрол.</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 xml:space="preserve">В този смисъл, докато в досегашните принципи на „добро финансово управление“ се влагаше смисъл на ефективно, ефикасно и икономично управление на публичните средства, към настоящия момент от дирекция „Методология на контрола и вътрешен одит“ при МФ е поставен въпросът за въвеждане на „добро управление“, </w:t>
      </w:r>
      <w:r w:rsidRPr="00FD3D24">
        <w:rPr>
          <w:rFonts w:ascii="Times New Roman" w:eastAsia="Calibri" w:hAnsi="Times New Roman"/>
          <w:lang w:val="bg-BG" w:eastAsia="bg-BG"/>
        </w:rPr>
        <w:lastRenderedPageBreak/>
        <w:t>което включва в себе си ефективност, ефикасност, разумно (предпазливо) и финансово отговорно администриране в интерес на обществото. Това означава, че фокусът на вътрешния контрол в публичния сектор се поставя върху изпълнението, като всяко действие следва да е извършено по законосъобразен, подходящ, етичен и финансово отговорен начин.</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Вътрешният одитор оценява много високо инициативата на ръководството на БАБХ за включване на Агенцията във внедряването на Общата рамка за оценка (Common Assessment Framwork, CAF), като инструмент за управление на качеството в публичния сектор, по проект на ИПА.</w:t>
      </w:r>
    </w:p>
    <w:p w:rsidR="00DB6E8C" w:rsidRPr="00FD3D24" w:rsidRDefault="00DB6E8C" w:rsidP="00FD3D24">
      <w:pPr>
        <w:widowControl w:val="0"/>
        <w:tabs>
          <w:tab w:val="left" w:pos="851"/>
        </w:tabs>
        <w:overflowPunct/>
        <w:ind w:firstLine="567"/>
        <w:contextualSpacing/>
        <w:jc w:val="both"/>
        <w:textAlignment w:val="auto"/>
        <w:rPr>
          <w:rFonts w:ascii="Times New Roman" w:eastAsia="Calibri" w:hAnsi="Times New Roman"/>
          <w:lang w:val="bg-BG" w:eastAsia="bg-BG"/>
        </w:rPr>
      </w:pPr>
      <w:r w:rsidRPr="00FD3D24">
        <w:rPr>
          <w:rFonts w:ascii="Times New Roman" w:eastAsia="Calibri" w:hAnsi="Times New Roman"/>
          <w:lang w:val="bg-BG" w:eastAsia="bg-BG"/>
        </w:rPr>
        <w:tab/>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bg-BG" w:eastAsia="bg-BG"/>
        </w:rPr>
      </w:pPr>
      <w:r w:rsidRPr="00FD3D24">
        <w:rPr>
          <w:rFonts w:ascii="Times New Roman" w:eastAsia="Calibri" w:hAnsi="Times New Roman"/>
          <w:color w:val="000000"/>
          <w:lang w:val="bg-BG" w:eastAsia="bg-BG"/>
        </w:rPr>
        <w:tab/>
        <w:t xml:space="preserve">Дейността на </w:t>
      </w:r>
      <w:r w:rsidRPr="00FD3D24">
        <w:rPr>
          <w:rFonts w:ascii="Times New Roman" w:eastAsia="Calibri" w:hAnsi="Times New Roman"/>
          <w:b/>
          <w:color w:val="000000"/>
          <w:lang w:val="bg-BG" w:eastAsia="bg-BG"/>
        </w:rPr>
        <w:t>дирекция „Човешките ресурси и обучение“</w:t>
      </w:r>
      <w:r w:rsidRPr="00FD3D24">
        <w:rPr>
          <w:rFonts w:ascii="Times New Roman" w:eastAsia="Calibri" w:hAnsi="Times New Roman"/>
          <w:color w:val="000000"/>
          <w:lang w:val="bg-BG" w:eastAsia="bg-BG"/>
        </w:rPr>
        <w:t xml:space="preserve"> се извършва в съответствие с Годишния план за задължителното, професионално и служебно развитие на служителите от БАБХ за 2019 г. към 30.06.2019 г. са проведени общо 338 обучения за професионално и служебно развитие, организирани от БАБХ и други национални и международни институции и организации.</w:t>
      </w: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color w:val="000000"/>
          <w:lang w:val="bg-BG" w:eastAsia="bg-BG"/>
        </w:rPr>
      </w:pPr>
      <w:r w:rsidRPr="00FD3D24">
        <w:rPr>
          <w:rFonts w:ascii="Times New Roman" w:eastAsia="Calibri" w:hAnsi="Times New Roman"/>
          <w:color w:val="000000"/>
          <w:lang w:val="bg-BG" w:eastAsia="bg-BG"/>
        </w:rPr>
        <w:tab/>
        <w:t>За периода 01.01-30.06.2019 г. са издадени 20 броя удостоверения за признаване на професионалната квалификация за работа в страните членки на ЕС. Показателя е с реализирана 100 % ефективност, тъй като документите на всички заявители са обработени и са издадени исканите от тях удостоверения.</w:t>
      </w:r>
    </w:p>
    <w:p w:rsidR="00DB6E8C" w:rsidRDefault="00DB6E8C" w:rsidP="00583CC2">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sz w:val="22"/>
          <w:szCs w:val="22"/>
          <w:lang w:val="en-AU" w:eastAsia="bg-BG"/>
        </w:rPr>
      </w:pPr>
      <w:r w:rsidRPr="00FD3D24">
        <w:rPr>
          <w:rFonts w:ascii="Times New Roman" w:hAnsi="Times New Roman"/>
          <w:sz w:val="22"/>
          <w:szCs w:val="22"/>
          <w:lang w:val="bg-BG" w:eastAsia="bg-BG"/>
        </w:rPr>
        <w:t>За периода януари- юни  2019 г.,</w:t>
      </w:r>
      <w:r w:rsidRPr="00FD3D24">
        <w:rPr>
          <w:rFonts w:ascii="Times New Roman" w:hAnsi="Times New Roman"/>
          <w:b/>
          <w:sz w:val="22"/>
          <w:szCs w:val="22"/>
          <w:lang w:val="en-AU" w:eastAsia="bg-BG"/>
        </w:rPr>
        <w:t xml:space="preserve"> </w:t>
      </w:r>
      <w:r w:rsidRPr="00FD3D24">
        <w:rPr>
          <w:rFonts w:ascii="Times New Roman" w:hAnsi="Times New Roman"/>
          <w:sz w:val="22"/>
          <w:szCs w:val="22"/>
          <w:lang w:val="en-AU" w:eastAsia="bg-BG"/>
        </w:rPr>
        <w:t xml:space="preserve">ЦОРХВ е </w:t>
      </w:r>
      <w:r w:rsidRPr="00FD3D24">
        <w:rPr>
          <w:rFonts w:ascii="Times New Roman" w:hAnsi="Times New Roman"/>
          <w:sz w:val="22"/>
          <w:szCs w:val="22"/>
          <w:lang w:val="bg-BG" w:eastAsia="bg-BG"/>
        </w:rPr>
        <w:t>изготвил както следва:</w:t>
      </w:r>
      <w:r w:rsidRPr="00FD3D24">
        <w:rPr>
          <w:rFonts w:ascii="Times New Roman" w:hAnsi="Times New Roman"/>
          <w:b/>
          <w:sz w:val="22"/>
          <w:szCs w:val="22"/>
          <w:lang w:val="bg-BG" w:eastAsia="bg-BG"/>
        </w:rPr>
        <w:t xml:space="preserve"> </w:t>
      </w:r>
      <w:r w:rsidRPr="00FD3D24">
        <w:rPr>
          <w:rFonts w:ascii="Times New Roman" w:hAnsi="Times New Roman"/>
          <w:b/>
          <w:sz w:val="22"/>
          <w:szCs w:val="22"/>
          <w:lang w:val="en-AU" w:eastAsia="bg-BG"/>
        </w:rPr>
        <w:t xml:space="preserve">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sz w:val="22"/>
          <w:szCs w:val="22"/>
          <w:lang w:val="bg-BG" w:eastAsia="bg-BG"/>
        </w:rPr>
      </w:pPr>
    </w:p>
    <w:p w:rsidR="00FD3D24" w:rsidRPr="00FD3D24" w:rsidRDefault="00FD3D24" w:rsidP="00FD3D24">
      <w:pPr>
        <w:numPr>
          <w:ilvl w:val="0"/>
          <w:numId w:val="68"/>
        </w:numPr>
        <w:tabs>
          <w:tab w:val="left" w:pos="851"/>
        </w:tabs>
        <w:overflowPunct/>
        <w:autoSpaceDE/>
        <w:autoSpaceDN/>
        <w:adjustRightInd/>
        <w:ind w:left="0" w:firstLine="567"/>
        <w:contextualSpacing/>
        <w:jc w:val="both"/>
        <w:textAlignment w:val="auto"/>
        <w:rPr>
          <w:rFonts w:ascii="Times New Roman" w:hAnsi="Times New Roman"/>
          <w:b/>
          <w:sz w:val="22"/>
          <w:szCs w:val="22"/>
          <w:lang w:val="bg-BG" w:eastAsia="bg-BG"/>
        </w:rPr>
      </w:pPr>
      <w:r w:rsidRPr="00FD3D24">
        <w:rPr>
          <w:rFonts w:ascii="Times New Roman" w:hAnsi="Times New Roman"/>
          <w:b/>
          <w:sz w:val="22"/>
          <w:szCs w:val="22"/>
          <w:lang w:val="bg-BG" w:eastAsia="bg-BG"/>
        </w:rPr>
        <w:t xml:space="preserve">Оценка на риска по хранителната верига </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12 научни становища;</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Проект за Национална програма за намаляване на загубите на храни;</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Анализ на необходимостта от актуализиране на действащото национално законодателство в областта на безопасността на храните и хранителната верига;</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2 научни обзора;</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4 оценки на риска и становища относно разрешаване на ограничена и контролирана употреба (ОКУ) на продукт за растителна защита;</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18 седмични справки на данни от информационната система на ЕС за обявяване на някои особено опасни болести по животните (ADNS);</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67 научни информации</w:t>
      </w:r>
    </w:p>
    <w:p w:rsidR="00FD3D24" w:rsidRPr="00FD3D24" w:rsidRDefault="00FD3D24" w:rsidP="00FD3D24">
      <w:pPr>
        <w:numPr>
          <w:ilvl w:val="0"/>
          <w:numId w:val="65"/>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 xml:space="preserve">3 становища по проекти за законодателни актове.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По направления данните са както следва: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Продукти за растителна защита и техните остатъци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4 становища за оценка на риска за човешкото здраве от наличие на пестицидни остатъци в храни;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2 становища относно установени пестициди в проби умрели пчели;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11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Здраве на растенията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4 оценки на риска и становища относно разрешаване на ограничена и контролирана употреба (ОКУ) на продукт за растителна защита;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14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становище относно необходимостта от актуализиране на „Национална програма за контрол на вредителите по трайни насаждения през зимния период”;</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становище относно прилагане на Схема за държавна помощ „Помощ за компенсиране разходите на земеделски стопани, свързани с изпълнение на мерки по „Национална програма от мерки за контрол на почвени неприятели по картофите от сем. Телени червеи (Elateridae)”.</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 xml:space="preserve"> Добавки и продукти във фуражи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становище с предложения по Проект на национален план за действие срещу антимикробната резистентност;</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6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 xml:space="preserve"> Хранителни добавки и добавки в храни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4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 xml:space="preserve"> Биологични опасности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информация относно обобщен доклад на Европейския съюз за тенденциите и източниците на зоонози, агенти, причиняващи зоонози, и хранителни взривове през 2017 г.;</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2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Диетични продукти, хранене и алергени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5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Материали и предмети, влизащи в контакт с храни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6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направено запиване чрез контактните точки на ДЧ на тема: „Проучване на научни данни за наличие на пластмасови микрочастици в храни и вода“.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Здравеопазване на животните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изготвя се научно становище с оценка на риска „Актуализиране на научната оценка за Инфлуенца А по птиците в светлината на най-новите данни за разпространението ѝ у нас, в съседни на България страни и на Европейския континент, и оценка за епизоотичната ситуация и риска за Република България“;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2 научни обзора относно ДНК баркодинга като най-нов метод за таксономично определяне на компетентни вектори и пълния геномен секвентен анализ на патогенни причинители;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18 справки ADNS;</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10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Хуманно отношение към животните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2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6"/>
        </w:numPr>
        <w:tabs>
          <w:tab w:val="left" w:pos="851"/>
        </w:tabs>
        <w:overflowPunct/>
        <w:autoSpaceDE/>
        <w:autoSpaceDN/>
        <w:adjustRightInd/>
        <w:ind w:left="0"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Генетично модифицирани организми и храни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7 научни информации.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numPr>
          <w:ilvl w:val="0"/>
          <w:numId w:val="68"/>
        </w:numPr>
        <w:tabs>
          <w:tab w:val="left" w:pos="851"/>
        </w:tabs>
        <w:overflowPunct/>
        <w:autoSpaceDE/>
        <w:autoSpaceDN/>
        <w:adjustRightInd/>
        <w:ind w:left="0" w:firstLine="567"/>
        <w:contextualSpacing/>
        <w:textAlignment w:val="auto"/>
        <w:rPr>
          <w:rFonts w:ascii="Times New Roman" w:eastAsia="Calibri" w:hAnsi="Times New Roman"/>
          <w:b/>
          <w:sz w:val="22"/>
          <w:szCs w:val="22"/>
          <w:lang w:val="bg-BG"/>
        </w:rPr>
      </w:pPr>
      <w:r w:rsidRPr="00FD3D24">
        <w:rPr>
          <w:rFonts w:ascii="Times New Roman" w:eastAsia="Calibri" w:hAnsi="Times New Roman"/>
          <w:b/>
          <w:sz w:val="22"/>
          <w:szCs w:val="22"/>
          <w:lang w:val="bg-BG"/>
        </w:rPr>
        <w:t>Комуникация на риска и Контактен център</w:t>
      </w:r>
    </w:p>
    <w:p w:rsidR="00FD3D24" w:rsidRPr="00FD3D24" w:rsidRDefault="00FD3D24" w:rsidP="00FD3D24">
      <w:pPr>
        <w:tabs>
          <w:tab w:val="left" w:pos="851"/>
        </w:tabs>
        <w:overflowPunct/>
        <w:autoSpaceDE/>
        <w:autoSpaceDN/>
        <w:adjustRightInd/>
        <w:ind w:firstLine="567"/>
        <w:contextualSpacing/>
        <w:textAlignment w:val="auto"/>
        <w:rPr>
          <w:rFonts w:ascii="Times New Roman" w:eastAsia="Calibri" w:hAnsi="Times New Roman"/>
          <w:sz w:val="22"/>
          <w:szCs w:val="22"/>
          <w:lang w:val="bg-BG"/>
        </w:rPr>
      </w:pPr>
      <w:r w:rsidRPr="00FD3D24">
        <w:rPr>
          <w:rFonts w:ascii="Times New Roman" w:eastAsia="Calibri" w:hAnsi="Times New Roman"/>
          <w:sz w:val="22"/>
          <w:szCs w:val="22"/>
        </w:rPr>
        <w:t>По отношение на комуникацията на риска за периода б</w:t>
      </w:r>
      <w:r w:rsidRPr="00FD3D24">
        <w:rPr>
          <w:rFonts w:ascii="Times New Roman" w:eastAsia="Calibri" w:hAnsi="Times New Roman"/>
          <w:sz w:val="22"/>
          <w:szCs w:val="22"/>
          <w:lang w:val="bg-BG"/>
        </w:rPr>
        <w:t>еше извършено:</w:t>
      </w:r>
    </w:p>
    <w:p w:rsidR="00FD3D24" w:rsidRPr="00FD3D24" w:rsidRDefault="00FD3D24" w:rsidP="00FD3D24">
      <w:pPr>
        <w:tabs>
          <w:tab w:val="left" w:pos="851"/>
        </w:tabs>
        <w:overflowPunct/>
        <w:autoSpaceDE/>
        <w:autoSpaceDN/>
        <w:adjustRightInd/>
        <w:ind w:firstLine="567"/>
        <w:contextualSpacing/>
        <w:textAlignment w:val="auto"/>
        <w:rPr>
          <w:rFonts w:ascii="Times New Roman" w:eastAsia="Calibri" w:hAnsi="Times New Roman"/>
          <w:b/>
          <w:sz w:val="22"/>
          <w:szCs w:val="22"/>
          <w:lang w:val="bg-BG"/>
        </w:rPr>
      </w:pPr>
      <w:r w:rsidRPr="00FD3D24">
        <w:rPr>
          <w:rFonts w:ascii="Times New Roman" w:eastAsia="Calibri" w:hAnsi="Times New Roman"/>
          <w:b/>
          <w:sz w:val="22"/>
          <w:szCs w:val="22"/>
          <w:lang w:val="bg-BG"/>
        </w:rPr>
        <w:t>Обща комуникация</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През декември 2018 г. подписан „Договор за многогодишна безвъзмездна финансова помощ за фокусен център“ между Европейски орган за безопасност на храните и Център за оценка на риска по хранителната верига;</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 xml:space="preserve">Подготовка и създаване на организация за провеждане на 12-та научна конференция на Български контактен център на </w:t>
      </w:r>
      <w:r w:rsidRPr="00FD3D24">
        <w:rPr>
          <w:rFonts w:ascii="Times New Roman" w:eastAsia="Calibri" w:hAnsi="Times New Roman"/>
          <w:sz w:val="22"/>
          <w:szCs w:val="22"/>
        </w:rPr>
        <w:t>E</w:t>
      </w:r>
      <w:r w:rsidRPr="00FD3D24">
        <w:rPr>
          <w:rFonts w:ascii="Times New Roman" w:eastAsia="Calibri" w:hAnsi="Times New Roman"/>
          <w:sz w:val="22"/>
          <w:szCs w:val="22"/>
          <w:lang w:val="bg-BG"/>
        </w:rPr>
        <w:t>ОБХ през октомври 2019 г.</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Ежедневно разпространение на информация, получена от EОБХ, в мрежата от научни организации в България, с които работи българският контактен център на ЕОБХ към ЦОРХВ;</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Проведено обучение за докладване на данни за зоонози, което се проведе в периода 21-22.02.2019г. съвместно с представители от ЕОБХ, Македония и Италия;</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 xml:space="preserve">Комуникация с национални контактни точки на </w:t>
      </w:r>
      <w:r w:rsidRPr="00FD3D24">
        <w:rPr>
          <w:rFonts w:ascii="Times New Roman" w:eastAsia="Calibri" w:hAnsi="Times New Roman"/>
          <w:sz w:val="22"/>
          <w:szCs w:val="22"/>
        </w:rPr>
        <w:t xml:space="preserve">ЕОБХ </w:t>
      </w:r>
      <w:r w:rsidRPr="00FD3D24">
        <w:rPr>
          <w:rFonts w:ascii="Times New Roman" w:eastAsia="Calibri" w:hAnsi="Times New Roman"/>
          <w:sz w:val="22"/>
          <w:szCs w:val="22"/>
          <w:lang w:val="bg-BG"/>
        </w:rPr>
        <w:t>за предоставяне на данни за зоонози, зоонозни причинители и хранителни токсикоинфекции в България за 2018 г., периодично подаване на част от обработените данни в електронния портал на ЕОБХ – DCF;</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lastRenderedPageBreak/>
        <w:t>Комуникация, преглед и обработка на запитване и обмен на информация, свързана с рисковете по хранителната верига с контактните точка на Словакия, Хърватска, Полша, Белгия, Холандия, Литва, Франция, Португалия и Турция;</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Актуализация  на профилите на научни организации от България в базата данни на ЕОБХ с организациите по чл. 36 от Регламент 178/2002, в т.ч. и на ЦАРХВ;</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Активна комуникация и посещения на българските организации, включени в списъка на ЕОБХ, относно въвеждане в експлоатация на нова електронна платформа за управление на организациите по чл. 36 на Регламент 178/2002, разработена от ЕОБХ;</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Посещения на научни организации, по чл. 36 на Регламент 178/2002, от България;</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Изготвени анализи на данните от системата RASFF за януари, февруари, март и обобщен анализ за нотификациите по системата за бързо предупреждение за храни и фуражи (RASFF), свързани с диетични храни, хранителни добавки, усилващи храни, нови храни, добавки в храните и алергени за третото тримесечие на 2019 г. (01.01 – 31.03.2019)</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Поддръжка и обновяване на интернет страницата на ЦОРХВ и Български контактен център;</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Регулярно участие в работните срещи на контактите точки на ЕОБХ;</w:t>
      </w:r>
    </w:p>
    <w:p w:rsidR="00FD3D24" w:rsidRPr="00FD3D24" w:rsidRDefault="00FD3D24" w:rsidP="00FD3D24">
      <w:pPr>
        <w:numPr>
          <w:ilvl w:val="0"/>
          <w:numId w:val="67"/>
        </w:numPr>
        <w:tabs>
          <w:tab w:val="left" w:pos="851"/>
        </w:tabs>
        <w:overflowPunct/>
        <w:autoSpaceDE/>
        <w:autoSpaceDN/>
        <w:adjustRightInd/>
        <w:ind w:left="0" w:firstLine="567"/>
        <w:contextualSpacing/>
        <w:jc w:val="both"/>
        <w:textAlignment w:val="auto"/>
        <w:rPr>
          <w:rFonts w:ascii="Times New Roman" w:eastAsia="Calibri" w:hAnsi="Times New Roman"/>
          <w:sz w:val="22"/>
          <w:szCs w:val="22"/>
          <w:lang w:val="bg-BG"/>
        </w:rPr>
      </w:pPr>
      <w:r w:rsidRPr="00FD3D24">
        <w:rPr>
          <w:rFonts w:ascii="Times New Roman" w:eastAsia="Calibri" w:hAnsi="Times New Roman"/>
          <w:sz w:val="22"/>
          <w:szCs w:val="22"/>
          <w:lang w:val="bg-BG"/>
        </w:rPr>
        <w:t>Събиране на информация и подготовка за докладване на данни за химични замърсители, пистициди, зоонози и ветеранирномедицински продукти от ЦОРХВ към ЕОБХ.</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
          <w:sz w:val="22"/>
          <w:szCs w:val="22"/>
          <w:lang w:val="bg-BG"/>
        </w:rPr>
      </w:pPr>
      <w:r w:rsidRPr="00FD3D24">
        <w:rPr>
          <w:rFonts w:ascii="Times New Roman" w:eastAsiaTheme="minorHAnsi" w:hAnsi="Times New Roman"/>
          <w:b/>
          <w:sz w:val="22"/>
          <w:szCs w:val="22"/>
          <w:lang w:val="bg-BG"/>
        </w:rPr>
        <w:t>Участие в конгреси, симпозиуми, семинари и представяне на постери, презентации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Центърът организира на 12.02.2019 г. Кръгла маса на тема: „Обсъждане на борбата със загубите на храни в България“. В нея взеха активно участие голяма част от заинтересованите страни. Основната цел на организирания форум беше да се представи проект на Национална програма за предотвратяване и намаляване на загубите на храни и да се обсъдят съществуващите практики за събиране на данни за генерираните загуби на храни, за пренасочване на нереализираните годни за консумация храни, както и необходимите мерки и действия, които следва да се предприемат за намаляване на загубите на годни за консумация храни. Изготвена е информация за сайта на ЦОРХВ с основни изводи от проведеното събитие.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 xml:space="preserve">Центърът беше съорганизатор и участва с презентации и постери: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международната научно-практическа конференция: „Храни и опаковките им. Риск мениджмънт в туризма“, 07.03.2019 г., в София, в НБУ;</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обучителен семинар: „Осигуряване на качеството и безопасността на храни, напитки и фуражи“, 14 - 17.05.2019 г., Пловдив;</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Центърът следи новостите и съвременните научни и практически постижения в областите на своята работа и взе участие в следните международни и български научни форуми: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научен форум, организиран от Българска асоциация по персонализирана медицина на тема: „Персонализиран подход при диагностиката и лечението на някои инфекциозни заболявания: вирусни хепатити, HIV инфекции и ко-инфекции и други“;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юбилейна международна научна конференция: "Традиции и съвременност    във ветеринарната медицина", 12 – 14.04.2019 в Юндола;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 xml:space="preserve">научно-практическа конференция, организирана от ANSES, BfR, DTU, NIFDS, на тема: "Патогенни причинители в храни и пълен геномен секвентен анализ: ползи за опазването на общественото здраве и здравето на животните";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17-ти национален конгрес по клинична микробиология и инфекции, организиран от Българската Асоциация на Микробиолозите, 17.05.2019 г.</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експертна среща на тема: „Проблеми, свързани с антимикробната резистентност за държавите от Черноморския регион – предизвикателства, тенденции и изводи за трансграничния надзор“, проведена под патронажа на Министерство на здравеопазването на 25.02.2019 г., София;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работен семинар организиран от гръцката агенция по храните (EFET), на тема: „Оценка на риска от наличието на Listeria monocytogenes в готови за директна консумация месни продукти”, 14.02.-15.02.2019 г., Атина, Гърция.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
          <w:sz w:val="22"/>
          <w:szCs w:val="22"/>
          <w:lang w:val="bg-BG"/>
        </w:rPr>
      </w:pPr>
      <w:r w:rsidRPr="00FD3D24">
        <w:rPr>
          <w:rFonts w:ascii="Times New Roman" w:eastAsiaTheme="minorHAnsi" w:hAnsi="Times New Roman"/>
          <w:b/>
          <w:sz w:val="22"/>
          <w:szCs w:val="22"/>
          <w:lang w:val="bg-BG"/>
        </w:rPr>
        <w:lastRenderedPageBreak/>
        <w:t>Участие в научните мрежи на Европейския орган по безопасност на храните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21-ва среща на Научната мрежа за нововъзникващите рискове (Emerging Risks Exchange Network - EREN ) към ЕОБХ в Парма, Италия;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1-ва среща на Научна мрежа за мониторинг на химични замърсители“ към ЕОБХ в Парма, Италия.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14-та среща на Научната мрежа за оценка на риска за здравето на растенията – наблюдение на Xylella fastidiosa в ДЧ на ЕС в Парма, Италия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
          <w:sz w:val="22"/>
          <w:szCs w:val="22"/>
          <w:lang w:val="bg-BG"/>
        </w:rPr>
      </w:pPr>
      <w:r w:rsidRPr="00FD3D24">
        <w:rPr>
          <w:rFonts w:ascii="Times New Roman" w:eastAsiaTheme="minorHAnsi" w:hAnsi="Times New Roman"/>
          <w:b/>
          <w:sz w:val="22"/>
          <w:szCs w:val="22"/>
          <w:lang w:val="bg-BG"/>
        </w:rPr>
        <w:t>Участие в работни групи по законодателство</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проект на Национален план за борба с антимикробната резистентност в Р. България;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проект за изготвяне Национален план за устойчива употреба на пестициди;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проект на Наредба за наименованията на месните продукти и изискванията към състава на месни продукти, категория „Екстра“;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проект на Наредба за условията и 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животните;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проект на Наредба за изменение на Наредба № 2 за условията за отглеждане на космат и пернат дивеч в животновъдни обекти, съобразени с неговите физиологически и поведенчески особености;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 xml:space="preserve">проект на Наредба за изменение на Наредба 44 за ветеринарномедицинските изисквания към животновъдните обекти;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работна група в МЗХГ във връзка с опазване на генофонда на източнобалканската свиня;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участие в заседанията на Консултативен съвет по пчеларство;</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участие в заседание на Постоянната междуведомствена консултативна комисия по географски означения и храни с традиционно специфичен характер за обсъждане на заявления за изменение на спецификациите на 3 храни с традиционно специфичен характер – ХТСХ „Филе Елена“, ХТСХ „Кайсерован врат Тракия“ и ХТСХ „Роле Трапезица“;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b/>
          <w:sz w:val="22"/>
          <w:szCs w:val="22"/>
          <w:lang w:val="bg-BG"/>
        </w:rPr>
        <w:t>Издаване на 3 книжки с актуална информация за рисковете по хранителната верига</w:t>
      </w:r>
      <w:r w:rsidRPr="00FD3D24">
        <w:rPr>
          <w:rFonts w:ascii="Times New Roman" w:eastAsiaTheme="minorHAnsi" w:hAnsi="Times New Roman"/>
          <w:sz w:val="22"/>
          <w:szCs w:val="22"/>
          <w:lang w:val="bg-BG"/>
        </w:rPr>
        <w:t>:</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„Обобщен доклад на Европейския съюз относно тенденциите и източниците на зоонози, зоонозни агенти и хранителни взривове в Европа през 2017 година“;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Актуално от Европейския орган по безопасност на храните за първото тримесечие на 2019 г.</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w:t>
      </w:r>
      <w:r w:rsidRPr="00FD3D24">
        <w:rPr>
          <w:rFonts w:ascii="Times New Roman" w:eastAsiaTheme="minorHAnsi" w:hAnsi="Times New Roman"/>
          <w:sz w:val="22"/>
          <w:szCs w:val="22"/>
          <w:lang w:val="bg-BG"/>
        </w:rPr>
        <w:tab/>
        <w:t>„Обобщен доклад относно антимикробната резистентност при зоонозни и индикаторни бактерии от хора, животни и храни през 2017 г. в Европейския съюз – в процес на подготовка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2. Участие в заседание на Комисията по етика към животните.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lang w:val="bg-BG"/>
        </w:rPr>
      </w:pPr>
      <w:r w:rsidRPr="00FD3D24">
        <w:rPr>
          <w:rFonts w:ascii="Times New Roman" w:eastAsiaTheme="minorHAnsi" w:hAnsi="Times New Roman"/>
          <w:sz w:val="22"/>
          <w:szCs w:val="22"/>
          <w:lang w:val="bg-BG"/>
        </w:rPr>
        <w:t>3. Проведен е Вътрешен одит на ЦОРХВ на – СУК по ISO 9001:2015 (19-20.03.2019 г.). Изготвен доклад с основните констатации и препоръки от одита.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sz w:val="22"/>
          <w:szCs w:val="22"/>
          <w:highlight w:val="yellow"/>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
          <w:bCs/>
          <w:sz w:val="22"/>
          <w:szCs w:val="22"/>
          <w:lang w:val="bg-BG"/>
        </w:rPr>
      </w:pPr>
      <w:r w:rsidRPr="00FD3D24">
        <w:rPr>
          <w:rFonts w:ascii="Times New Roman" w:eastAsiaTheme="minorHAnsi" w:hAnsi="Times New Roman"/>
          <w:b/>
          <w:bCs/>
          <w:sz w:val="22"/>
          <w:szCs w:val="22"/>
          <w:lang w:val="bg-BG"/>
        </w:rPr>
        <w:t xml:space="preserve">Международни проекти и научно-техническо сътрудничество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
          <w:bCs/>
          <w:sz w:val="22"/>
          <w:szCs w:val="22"/>
          <w:u w:val="single"/>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През 2018 г. ЦОРХВ изпълни проект, финансиран по ОП „Добро управление“ „Специализирани обучения за подобряване на професионалната компетентност на служителите в ЦОРХВ“. Продължителността на проекта беше 6 месеца, с обща стойност 46 156,80 лв. В рамките на проекта се организираха специализирани обучения за подобряване на на знания и умения на служителите в ЦОРХВ в направленията ветеринарна медицина, растителна защита и хранителни технологии, като бяха проведени са 6 специализирани обучения с участието на 36 служители от специализираната администрация, а общо 94 служители са обучени във всички обучения. Като резултат от провеждането на проекта е надграден експертният капацитет на служителите в ЦОРХВ, обменен е опит в сферата на различните методи за оценка на риска по хранителната верига и е повишена е конкурентоспособността на Центъра на национално и международно ниво.</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В момента ЦОРХВ изпълнява следните проекти: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lastRenderedPageBreak/>
        <w:t>1. Проект: “</w:t>
      </w:r>
      <w:r w:rsidRPr="00FD3D24">
        <w:rPr>
          <w:rFonts w:ascii="Times New Roman" w:eastAsiaTheme="minorHAnsi" w:hAnsi="Times New Roman"/>
          <w:b/>
          <w:bCs/>
          <w:sz w:val="22"/>
          <w:szCs w:val="22"/>
          <w:lang w:val="bg-BG"/>
        </w:rPr>
        <w:t>Идентифициране на специфични компетентни вектори в аспекта на извършването на мониторинг на някои екзотични трансгранични векторно-преносими заболявания по животните в България, чрез използването на модерни молекулярно-биологични методи</w:t>
      </w:r>
      <w:r w:rsidRPr="00FD3D24">
        <w:rPr>
          <w:rFonts w:ascii="Times New Roman" w:eastAsiaTheme="minorHAnsi" w:hAnsi="Times New Roman"/>
          <w:bCs/>
          <w:sz w:val="22"/>
          <w:szCs w:val="22"/>
          <w:lang w:val="bg-BG"/>
        </w:rPr>
        <w:t>“ (GP/ЕОБХ/ENCO/2018/04 Specific competent vectors identification with the view of multiannual monitoring of some exotic vector-borne diseases in Bulgaria with modern molecular-biological tools), финансиран от Европейски орган по безопасност на храните.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Продължителност : декември 2018 г. – декември 2019 г.</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Обща стойност на проекта : 58,228.83 евро (90% финансиране от ЕОБХ и 10 % съфинансиране от ЦОРХВ);</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Проектът се осъществява по линия на отворена процедура за набиране на проектни предложения предназначени за научни организации, включени в списък по чл.36 от Регламент (ЕО) № 178/2002, както и в резултат на проведените дискусии по време на посещението на изпълнителния директор на ЕОБХ в България през месец април 2017 г. Целта на проекта 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1. въвеждане на модерни молекулярни технологии за векторно идентифициране и рутинно използване на нови инструменти при идентификацията на вектори и модернизиране на класическите методи за морфологична идентификация на Culicoides, Mosquitos (Culex, Aedes и Anopheles ) и видовете флеботомиди в България;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2. генериране на данни от тип ДНК БАРКОД (DNA barcoding technology) и съхранение в национална база данни;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3. създаване на национална база данни от събраните и анализирани данни в Националната референтна лаборатория (НРЛ) за арахноентомология към Национален диагностичен научноизследователски ветеринарномедицински институт (НДНИВМИ).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В рамките на проекта се предвижда закупуване на лабораторни консумативи и провеждане на специализирано обучение, от водеща международна институция (Университет Цюрих), на експерт/и от всяка от участващите в проекта организации.</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2. Проект: „</w:t>
      </w:r>
      <w:r w:rsidRPr="00FD3D24">
        <w:rPr>
          <w:rFonts w:ascii="Times New Roman" w:eastAsiaTheme="minorHAnsi" w:hAnsi="Times New Roman"/>
          <w:b/>
          <w:bCs/>
          <w:sz w:val="22"/>
          <w:szCs w:val="22"/>
          <w:lang w:val="bg-BG"/>
        </w:rPr>
        <w:t>Справяне с двойно възникващите заплахи от Африканска чума по свинете и Заразен нодуларен дерматит в Европа</w:t>
      </w:r>
      <w:r w:rsidRPr="00FD3D24">
        <w:rPr>
          <w:rFonts w:ascii="Times New Roman" w:eastAsiaTheme="minorHAnsi" w:hAnsi="Times New Roman"/>
          <w:bCs/>
          <w:sz w:val="22"/>
          <w:szCs w:val="22"/>
          <w:lang w:val="bg-BG"/>
        </w:rPr>
        <w:t>“, Проект № 773701 Абревиатура DEFEND, по Програма Хоризонт 2020: SFS-10-2017</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Продължителност: 5 години – юни 2018 – юни 2023 г.</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Обща стойност на проекта : 5 599 999.50 евро, от които 7 625 евро общо за ЦОРХВ. Центърът е една от общо 29 партньорски организации, които участват в консорциум по проекта , като водеща организация е Институт Пърбрайт, Великобритания.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Проектът е организиран в 14 работни пакета (РП), като България, по-конкретно ЦОРХВ участва в дейностите по РП 3, 4 (Проучване на пътищата за предаване на ЗНД) и РП 9 и 10 (Оптимизиране на стратегиите за ваксините за ЗНД). Целта на проекта е да се установят причините за появата на Африканска чума по свинете (АЧС) и Заразен нодуларен дерматит (ЗНД) и да се предоставят научни доказателства с цел получаване на подходящи и бързи реакции от страна на лицата, отговорни за вземането на решения за ограничаване на разпространението на АЧС и ЗНД.</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3. Проект: „</w:t>
      </w:r>
      <w:r w:rsidRPr="00FD3D24">
        <w:rPr>
          <w:rFonts w:ascii="Times New Roman" w:eastAsiaTheme="minorHAnsi" w:hAnsi="Times New Roman"/>
          <w:b/>
          <w:bCs/>
          <w:sz w:val="22"/>
          <w:szCs w:val="22"/>
          <w:lang w:val="bg-BG"/>
        </w:rPr>
        <w:t>Повишаване на гражданското участие в процесите на формулиране, изпълнение и мониторинг на политики и законодателство“ по Оперативна програма „Добро управление</w:t>
      </w:r>
      <w:r w:rsidRPr="00FD3D24">
        <w:rPr>
          <w:rFonts w:ascii="Times New Roman" w:eastAsiaTheme="minorHAnsi" w:hAnsi="Times New Roman"/>
          <w:bCs/>
          <w:sz w:val="22"/>
          <w:szCs w:val="22"/>
          <w:lang w:val="bg-BG"/>
        </w:rPr>
        <w:t>“ , процедура BG05SFOP001-2.009</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Центърът е партньор на фондация „Научноизследователска организация за интеграция и сътрудничество“ (НОИС).</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Продължителността на проекта е  януари 2019 – януари 2020 г., с обща стойност 88 560.54 лева, като ЦОРХВ ще бъде финансиран по този проект с 6 940 лв.</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 xml:space="preserve">В рамките на проекта ще бъде извършено проучване на добри практики и иновативни решения, свързани с подобряване на гражданското участие в процесите на формулиране, изпълнение и мониторинг на политиката и законодателството в сферата на оценката на риска по хранителната верига. Ще се разработи и механизъм и инструментариум за обратна връзка и оценка от страна на </w:t>
      </w:r>
      <w:r w:rsidRPr="00FD3D24">
        <w:rPr>
          <w:rFonts w:ascii="Times New Roman" w:eastAsiaTheme="minorHAnsi" w:hAnsi="Times New Roman"/>
          <w:bCs/>
          <w:sz w:val="22"/>
          <w:szCs w:val="22"/>
          <w:lang w:val="bg-BG"/>
        </w:rPr>
        <w:lastRenderedPageBreak/>
        <w:t>гражданите и бизнеса относно действията на ЦОХВР при оценката на риска по хранителната верига, което ще подпомогне съвместните действия между администрации и НПО за реализация на новата европейска политика и свързаното с нея законодателство в сферата на оценката на риска по хранителната верига.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В процес на одобрение са следните проектни предложения:</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1. Проектно предложение „</w:t>
      </w:r>
      <w:r w:rsidRPr="00FD3D24">
        <w:rPr>
          <w:rFonts w:ascii="Times New Roman" w:eastAsiaTheme="minorHAnsi" w:hAnsi="Times New Roman"/>
          <w:b/>
          <w:bCs/>
          <w:sz w:val="22"/>
          <w:szCs w:val="22"/>
          <w:lang w:val="bg-BG"/>
        </w:rPr>
        <w:t>Подобряване на националните диагностични възможности за откриване на вируса на Хепатит Е при свине и продукти от свински произход в България чрез инструменти за ядрена молекулярна диагностика за гарантиране на общественото здраве</w:t>
      </w:r>
      <w:r w:rsidRPr="00FD3D24">
        <w:rPr>
          <w:rFonts w:ascii="Times New Roman" w:eastAsiaTheme="minorHAnsi" w:hAnsi="Times New Roman"/>
          <w:bCs/>
          <w:sz w:val="22"/>
          <w:szCs w:val="22"/>
          <w:lang w:val="bg-BG"/>
        </w:rPr>
        <w:t>“ към МААЕ</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 xml:space="preserve">Проектното предложение е подадено на 31.08.2018 г. в он-лайн системата на МААЕ, а периодът на изпълнение е двугодишен: 2020 – 2021 г.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Общата стойност на проекта е да 200 000 евро, а основната цел е подобряване на диагностичните възможности за откриване на вируса на хепатит Е при свине и продукти от свински произход в България чрез средства за ядрено-молекулярна диагностика, както и да подпомогне разработването на национална стратегия за превенция и контрол на заболяванията за подобряване на епидемиологичната ситуация в страната.</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Проектът, в случай, че бъде одобрен, ще се изпълнява от ЦОРХВ в партньорство с Националния диагностичен ветеринарномедицински институт, Национална референтна лаборатория (НРЛ), Национален център по инфекциозни и паразитни болести, Лесотехнически университет и Агробио института. Очаква се предложението да бъде одобрено през ноември 2019г.</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2. Проектно предложение „</w:t>
      </w:r>
      <w:r w:rsidRPr="00FD3D24">
        <w:rPr>
          <w:rFonts w:ascii="Times New Roman" w:eastAsiaTheme="minorHAnsi" w:hAnsi="Times New Roman"/>
          <w:b/>
          <w:bCs/>
          <w:sz w:val="22"/>
          <w:szCs w:val="22"/>
          <w:lang w:val="bg-BG"/>
        </w:rPr>
        <w:t>Подобряване на законодателството, контрола и осведомеността за безопасността на храните, здравето и хуманното отношение към животните в Украйна</w:t>
      </w:r>
      <w:r w:rsidRPr="00FD3D24">
        <w:rPr>
          <w:rFonts w:ascii="Times New Roman" w:eastAsiaTheme="minorHAnsi" w:hAnsi="Times New Roman"/>
          <w:bCs/>
          <w:sz w:val="22"/>
          <w:szCs w:val="22"/>
          <w:lang w:val="bg-BG"/>
        </w:rPr>
        <w:t>“, Европейска комисия по програмата „Инструмент за техническо сътрудничество за 2017 и 2018 г.“</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 xml:space="preserve">Продължителност на проекта е 42 месеца, с обща стойност на проекта: до 4 600 000 евро.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 xml:space="preserve">Участие на ЦОРХВ е като партньор в консорциум. Целта на проекта е да подпомогне въвеждането на европейските изискванията на Споразумението за асоцииране на Украйна по отношение на безопасността на храните, здравето и хуманното отношение към животните. </w:t>
      </w: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sz w:val="22"/>
          <w:szCs w:val="22"/>
          <w:lang w:val="bg-BG"/>
        </w:rPr>
      </w:pPr>
      <w:r w:rsidRPr="00FD3D24">
        <w:rPr>
          <w:rFonts w:ascii="Times New Roman" w:eastAsiaTheme="minorHAnsi" w:hAnsi="Times New Roman"/>
          <w:bCs/>
          <w:sz w:val="22"/>
          <w:szCs w:val="22"/>
          <w:lang w:val="bg-BG"/>
        </w:rPr>
        <w:t>Проектът ще допринесе за засилване на административния капацитет на Министерството на аграрната политика и храните и Държавната служба за безопасност на храните и защита на потребителите на Украйна по въвеждането и изпълнение на изскванията на правото на ЕС по безопаснотст на хранителната верига.</w:t>
      </w:r>
    </w:p>
    <w:p w:rsidR="00DB6E8C"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DB6E8C" w:rsidRPr="00FD3D24" w:rsidRDefault="00DB6E8C" w:rsidP="00FD3D24">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lang w:val="ru-RU"/>
        </w:rPr>
      </w:pPr>
      <w:r w:rsidRPr="00FD3D24">
        <w:rPr>
          <w:rFonts w:ascii="Times New Roman" w:eastAsiaTheme="minorHAnsi" w:hAnsi="Times New Roman"/>
          <w:bCs/>
          <w:lang w:val="bg-BG"/>
        </w:rPr>
        <w:t xml:space="preserve">Оценка на продукти за растителна защита - </w:t>
      </w:r>
      <w:r w:rsidRPr="00FD3D24">
        <w:rPr>
          <w:rFonts w:ascii="Times New Roman" w:eastAsia="Calibri" w:hAnsi="Times New Roman"/>
          <w:lang w:val="bg-BG"/>
        </w:rPr>
        <w:t>експертите от дирекция ПРЗАВАС извършват оценка с доклад за оценка съгласно чл. 8(1) от ЗЦОРХВ</w:t>
      </w:r>
    </w:p>
    <w:p w:rsidR="00FD3D24" w:rsidRPr="00FD3D24" w:rsidRDefault="00FD3D24" w:rsidP="00FD3D24">
      <w:pPr>
        <w:widowControl w:val="0"/>
        <w:tabs>
          <w:tab w:val="left" w:pos="851"/>
        </w:tabs>
        <w:overflowPunct/>
        <w:ind w:firstLine="567"/>
        <w:contextualSpacing/>
        <w:jc w:val="both"/>
        <w:textAlignment w:val="auto"/>
        <w:rPr>
          <w:rFonts w:ascii="Times New Roman" w:hAnsi="Times New Roman"/>
          <w:bCs/>
          <w:lang w:val="bg-BG" w:eastAsia="bg-BG"/>
        </w:rPr>
      </w:pPr>
      <w:r w:rsidRPr="00FD3D24">
        <w:rPr>
          <w:rFonts w:ascii="Times New Roman" w:hAnsi="Times New Roman"/>
          <w:b/>
          <w:bCs/>
          <w:i/>
          <w:lang w:val="en-AU" w:eastAsia="bg-BG"/>
        </w:rPr>
        <w:t xml:space="preserve">Дирекция "Продукти за растителна защита" </w:t>
      </w:r>
      <w:r w:rsidRPr="00FD3D24">
        <w:rPr>
          <w:rFonts w:ascii="Times New Roman" w:hAnsi="Times New Roman"/>
          <w:bCs/>
          <w:lang w:val="en-AU" w:eastAsia="bg-BG"/>
        </w:rPr>
        <w:t xml:space="preserve">към </w:t>
      </w:r>
      <w:r w:rsidRPr="00FD3D24">
        <w:rPr>
          <w:rFonts w:ascii="Times New Roman" w:hAnsi="Times New Roman"/>
          <w:bCs/>
          <w:lang w:val="bg-BG" w:eastAsia="bg-BG"/>
        </w:rPr>
        <w:t>ЦОРХВ – от 01.01.2019 г.до 30.06.2019г., в дирекцията са извършени брой оценки както следва:</w:t>
      </w:r>
    </w:p>
    <w:p w:rsidR="00FD3D24" w:rsidRPr="00FD3D24" w:rsidRDefault="00FD3D24" w:rsidP="00FD3D24">
      <w:pPr>
        <w:widowControl w:val="0"/>
        <w:numPr>
          <w:ilvl w:val="0"/>
          <w:numId w:val="69"/>
        </w:numPr>
        <w:tabs>
          <w:tab w:val="left" w:pos="851"/>
        </w:tabs>
        <w:overflowPunct/>
        <w:autoSpaceDE/>
        <w:autoSpaceDN/>
        <w:adjustRightInd/>
        <w:ind w:left="0"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Разгледани досиета на ПРЗ от 01.01.19 до 30.06.2019г   – 200 бр.</w:t>
      </w:r>
    </w:p>
    <w:p w:rsidR="00FD3D24" w:rsidRPr="00FD3D24" w:rsidRDefault="00FD3D24" w:rsidP="00FD3D24">
      <w:pPr>
        <w:widowControl w:val="0"/>
        <w:numPr>
          <w:ilvl w:val="0"/>
          <w:numId w:val="69"/>
        </w:numPr>
        <w:tabs>
          <w:tab w:val="left" w:pos="851"/>
        </w:tabs>
        <w:overflowPunct/>
        <w:autoSpaceDE/>
        <w:autoSpaceDN/>
        <w:adjustRightInd/>
        <w:ind w:left="0"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Извършени оценки-</w:t>
      </w:r>
      <w:r w:rsidRPr="00FD3D24">
        <w:rPr>
          <w:rFonts w:ascii="Times New Roman" w:hAnsi="Times New Roman"/>
          <w:bCs/>
          <w:lang w:eastAsia="bg-BG"/>
        </w:rPr>
        <w:t xml:space="preserve"> </w:t>
      </w:r>
      <w:r w:rsidRPr="00FD3D24">
        <w:rPr>
          <w:rFonts w:ascii="Times New Roman" w:hAnsi="Times New Roman"/>
          <w:bCs/>
          <w:lang w:val="bg-BG" w:eastAsia="bg-BG"/>
        </w:rPr>
        <w:t>420 бр.</w:t>
      </w:r>
    </w:p>
    <w:p w:rsidR="00FD3D24" w:rsidRPr="00FD3D24" w:rsidRDefault="00FD3D24" w:rsidP="00FD3D24">
      <w:pPr>
        <w:widowControl w:val="0"/>
        <w:numPr>
          <w:ilvl w:val="0"/>
          <w:numId w:val="69"/>
        </w:numPr>
        <w:tabs>
          <w:tab w:val="left" w:pos="851"/>
        </w:tabs>
        <w:overflowPunct/>
        <w:autoSpaceDE/>
        <w:autoSpaceDN/>
        <w:adjustRightInd/>
        <w:ind w:left="0" w:firstLine="567"/>
        <w:contextualSpacing/>
        <w:jc w:val="both"/>
        <w:textAlignment w:val="auto"/>
        <w:rPr>
          <w:rFonts w:ascii="Times New Roman" w:hAnsi="Times New Roman"/>
          <w:bCs/>
          <w:lang w:val="bg-BG" w:eastAsia="bg-BG"/>
        </w:rPr>
      </w:pPr>
      <w:r w:rsidRPr="00FD3D24">
        <w:rPr>
          <w:rFonts w:ascii="Times New Roman" w:hAnsi="Times New Roman"/>
          <w:bCs/>
          <w:lang w:val="bg-BG" w:eastAsia="bg-BG"/>
        </w:rPr>
        <w:t>Подадени доклади за оценка на ПРЗ към БАБХ- 83 бр.</w:t>
      </w:r>
    </w:p>
    <w:p w:rsidR="00FD3D24" w:rsidRPr="00FD3D24" w:rsidRDefault="00FD3D24" w:rsidP="00FD3D24">
      <w:pPr>
        <w:widowControl w:val="0"/>
        <w:tabs>
          <w:tab w:val="left" w:pos="851"/>
        </w:tabs>
        <w:overflowPunct/>
        <w:ind w:firstLine="567"/>
        <w:contextualSpacing/>
        <w:jc w:val="both"/>
        <w:textAlignment w:val="auto"/>
        <w:rPr>
          <w:rFonts w:ascii="Times New Roman" w:hAnsi="Times New Roman"/>
          <w:bCs/>
          <w:lang w:val="bg-BG" w:eastAsia="bg-BG"/>
        </w:rPr>
      </w:pPr>
    </w:p>
    <w:tbl>
      <w:tblPr>
        <w:tblW w:w="8495" w:type="dxa"/>
        <w:jc w:val="center"/>
        <w:tblCellMar>
          <w:left w:w="0" w:type="dxa"/>
          <w:right w:w="0" w:type="dxa"/>
        </w:tblCellMar>
        <w:tblLook w:val="04A0" w:firstRow="1" w:lastRow="0" w:firstColumn="1" w:lastColumn="0" w:noHBand="0" w:noVBand="1"/>
      </w:tblPr>
      <w:tblGrid>
        <w:gridCol w:w="7104"/>
        <w:gridCol w:w="1391"/>
      </w:tblGrid>
      <w:tr w:rsidR="00FD3D24" w:rsidRPr="00FD3D24" w:rsidTr="00FD3D24">
        <w:trPr>
          <w:jc w:val="center"/>
        </w:trPr>
        <w:tc>
          <w:tcPr>
            <w:tcW w:w="7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bg-BG" w:eastAsia="bg-BG"/>
              </w:rPr>
            </w:pPr>
            <w:r w:rsidRPr="00FD3D24">
              <w:rPr>
                <w:rFonts w:ascii="Times New Roman" w:hAnsi="Times New Roman"/>
                <w:i/>
                <w:iCs/>
                <w:lang w:val="en-AU" w:eastAsia="bg-BG"/>
              </w:rPr>
              <w:t>Физикохимични показатели и аналитични методи</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88</w:t>
            </w:r>
          </w:p>
        </w:tc>
      </w:tr>
      <w:tr w:rsidR="00FD3D24" w:rsidRPr="00FD3D24" w:rsidTr="00FD3D24">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Токсикологични характеристики</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68</w:t>
            </w:r>
          </w:p>
        </w:tc>
      </w:tr>
      <w:tr w:rsidR="00FD3D24" w:rsidRPr="00FD3D24" w:rsidTr="00FD3D24">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Остатъчни вещества</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71</w:t>
            </w:r>
          </w:p>
        </w:tc>
      </w:tr>
      <w:tr w:rsidR="00FD3D24" w:rsidRPr="00FD3D24" w:rsidTr="00FD3D24">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 xml:space="preserve">Съдба и поведение в околната среда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57</w:t>
            </w:r>
          </w:p>
        </w:tc>
      </w:tr>
      <w:tr w:rsidR="00FD3D24" w:rsidRPr="00FD3D24" w:rsidTr="00FD3D24">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Екотоксикологични характеристики</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57</w:t>
            </w:r>
          </w:p>
        </w:tc>
      </w:tr>
      <w:tr w:rsidR="00FD3D24" w:rsidRPr="00FD3D24" w:rsidTr="00FD3D24">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Биологични характеристики</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hAnsi="Times New Roman"/>
                <w:i/>
                <w:iCs/>
                <w:lang w:val="en-AU" w:eastAsia="bg-BG"/>
              </w:rPr>
            </w:pPr>
            <w:r w:rsidRPr="00FD3D24">
              <w:rPr>
                <w:rFonts w:ascii="Times New Roman" w:hAnsi="Times New Roman"/>
                <w:i/>
                <w:iCs/>
                <w:lang w:val="en-AU" w:eastAsia="bg-BG"/>
              </w:rPr>
              <w:t>79</w:t>
            </w:r>
          </w:p>
        </w:tc>
      </w:tr>
    </w:tbl>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lang w:val="bg-BG"/>
        </w:rPr>
      </w:pPr>
    </w:p>
    <w:p w:rsidR="00FD3D24" w:rsidRPr="00FD3D24" w:rsidRDefault="00FD3D24" w:rsidP="00FD3D24">
      <w:pPr>
        <w:tabs>
          <w:tab w:val="left" w:pos="851"/>
        </w:tabs>
        <w:overflowPunct/>
        <w:autoSpaceDE/>
        <w:autoSpaceDN/>
        <w:adjustRightInd/>
        <w:ind w:firstLine="567"/>
        <w:contextualSpacing/>
        <w:jc w:val="both"/>
        <w:textAlignment w:val="auto"/>
        <w:rPr>
          <w:rFonts w:ascii="Times New Roman" w:eastAsiaTheme="minorHAnsi" w:hAnsi="Times New Roman"/>
          <w:bCs/>
          <w:lang w:val="bg-BG"/>
        </w:rPr>
      </w:pPr>
    </w:p>
    <w:p w:rsidR="00FD3D24" w:rsidRPr="00FD3D24" w:rsidRDefault="00FD3D24" w:rsidP="00FD3D24">
      <w:pPr>
        <w:overflowPunct/>
        <w:autoSpaceDE/>
        <w:autoSpaceDN/>
        <w:adjustRightInd/>
        <w:jc w:val="both"/>
        <w:textAlignment w:val="auto"/>
        <w:rPr>
          <w:rFonts w:ascii="Times New Roman" w:eastAsiaTheme="minorHAnsi" w:hAnsi="Times New Roman"/>
          <w:bCs/>
          <w:lang w:val="bg-BG"/>
        </w:rPr>
      </w:pPr>
    </w:p>
    <w:p w:rsidR="00583CC2" w:rsidRP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583CC2" w:rsidRPr="00583CC2" w:rsidRDefault="00583CC2" w:rsidP="00583CC2">
      <w:pPr>
        <w:numPr>
          <w:ilvl w:val="0"/>
          <w:numId w:val="54"/>
        </w:num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r w:rsidRPr="00583CC2">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583CC2" w:rsidRP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83CC2" w:rsidRPr="006757DB" w:rsidRDefault="00583CC2" w:rsidP="00583CC2">
      <w:pPr>
        <w:numPr>
          <w:ilvl w:val="0"/>
          <w:numId w:val="54"/>
        </w:num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FE1FCD" w:rsidRPr="00FE1FCD" w:rsidTr="00FE1FCD">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FE1FCD" w:rsidRPr="00FE1FCD" w:rsidRDefault="00104C9E" w:rsidP="00FE1FCD">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2200.01.11 - Бюджетна програма „Безопасност по хранителната верига”</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Отчет</w:t>
            </w:r>
          </w:p>
        </w:tc>
      </w:tr>
      <w:tr w:rsidR="00FE1FCD" w:rsidRPr="00FE1FCD" w:rsidTr="00FE1FC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jc w:val="center"/>
              <w:textAlignment w:val="auto"/>
              <w:rPr>
                <w:rFonts w:ascii="Times New Roman" w:hAnsi="Times New Roman"/>
                <w:b/>
                <w:bCs/>
                <w:color w:val="000000"/>
              </w:rPr>
            </w:pPr>
            <w:r w:rsidRPr="00FE1FCD">
              <w:rPr>
                <w:rFonts w:ascii="Times New Roman" w:hAnsi="Times New Roman"/>
                <w:b/>
                <w:bCs/>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70 701 067</w:t>
            </w:r>
          </w:p>
        </w:tc>
        <w:tc>
          <w:tcPr>
            <w:tcW w:w="128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70 701 067</w:t>
            </w:r>
          </w:p>
        </w:tc>
        <w:tc>
          <w:tcPr>
            <w:tcW w:w="112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27 051 225</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35 312 395</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35 312 395</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20 529 041</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32 072 680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31 690 408</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4 960 350</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3 315 992</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3 698 264</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1 561 834</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48 675 000</w:t>
            </w:r>
          </w:p>
        </w:tc>
        <w:tc>
          <w:tcPr>
            <w:tcW w:w="128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48 675 000</w:t>
            </w:r>
          </w:p>
        </w:tc>
        <w:tc>
          <w:tcPr>
            <w:tcW w:w="112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26 857 984</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35 269 000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35 269 000</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20 386 140</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10 906 000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10 523 728</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4 914 848</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2 500 000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2 882 272</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1 556 996</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22 026 067</w:t>
            </w:r>
          </w:p>
        </w:tc>
        <w:tc>
          <w:tcPr>
            <w:tcW w:w="128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22 026 067</w:t>
            </w:r>
          </w:p>
        </w:tc>
        <w:tc>
          <w:tcPr>
            <w:tcW w:w="112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193 241</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43 395</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43 395</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142 901</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21 166 680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21 166 680</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45 502</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815 992</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815 992</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4 838</w:t>
            </w:r>
          </w:p>
        </w:tc>
      </w:tr>
      <w:tr w:rsidR="00FE1FCD" w:rsidRPr="00FE1FCD" w:rsidTr="00FE1FCD">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3 204</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22 026 067</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22 026 067</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190 037</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i/>
                <w:iCs/>
                <w:color w:val="000000"/>
              </w:rPr>
            </w:pPr>
            <w:r w:rsidRPr="00FE1FCD">
              <w:rPr>
                <w:rFonts w:ascii="Times New Roman" w:hAnsi="Times New Roman"/>
                <w:i/>
                <w:iCs/>
                <w:color w:val="000000"/>
              </w:rPr>
              <w:t xml:space="preserve">Администрирани разходни показатели </w:t>
            </w:r>
            <w:r w:rsidRPr="00FE1FCD">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6 683 200</w:t>
            </w:r>
          </w:p>
        </w:tc>
        <w:tc>
          <w:tcPr>
            <w:tcW w:w="128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14 141 255</w:t>
            </w:r>
          </w:p>
        </w:tc>
        <w:tc>
          <w:tcPr>
            <w:tcW w:w="112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11 311 230</w:t>
            </w:r>
          </w:p>
        </w:tc>
      </w:tr>
      <w:tr w:rsidR="00FE1FCD" w:rsidRPr="00FE1FCD" w:rsidTr="00FE1FCD">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Персонал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4 109</w:t>
            </w:r>
          </w:p>
        </w:tc>
      </w:tr>
      <w:tr w:rsidR="00FE1FCD" w:rsidRPr="00FE1FCD" w:rsidTr="00FE1FCD">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6 465 400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4 665 712</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603 544</w:t>
            </w:r>
          </w:p>
        </w:tc>
      </w:tr>
      <w:tr w:rsidR="00FE1FCD" w:rsidRPr="00FE1FCD" w:rsidTr="00FE1FCD">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9 257 743</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10 607 267</w:t>
            </w:r>
          </w:p>
        </w:tc>
      </w:tr>
      <w:tr w:rsidR="00FE1FCD" w:rsidRPr="00FE1FCD" w:rsidTr="00FE1FCD">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Стипендии за редовни докторанти по Закона за висшето образование</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10 800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10 800</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3 155</w:t>
            </w:r>
          </w:p>
        </w:tc>
      </w:tr>
      <w:tr w:rsidR="00FE1FCD" w:rsidRPr="00FE1FCD" w:rsidTr="00FE1FCD">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10 821</w:t>
            </w:r>
          </w:p>
        </w:tc>
      </w:tr>
      <w:tr w:rsidR="00FE1FCD" w:rsidRPr="00FE1FCD" w:rsidTr="00FE1FCD">
        <w:trPr>
          <w:trHeight w:val="17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Разходи за членски внос и участие в нетърговски организации и дейности - Разходи за членски внос и участие в нетърговски организации и дейности – в Европейска и средиземноморска организация по растителна защита (EPPO и EUPHRESCO); Световна организация за здравеопазване на животните (OIE) и Федерация на ветеринарните лекари в Европа (FVE)</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207 000</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207 000</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82 334</w:t>
            </w:r>
          </w:p>
        </w:tc>
      </w:tr>
      <w:tr w:rsidR="00FE1FCD" w:rsidRPr="00FE1FCD" w:rsidTr="00FE1FCD">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3 388 745</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FE1FCD" w:rsidRPr="00FE1FCD" w:rsidRDefault="00FE1FCD" w:rsidP="00FE1FCD">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3 328 846</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59 899</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3 388 745</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6 683 200</w:t>
            </w:r>
          </w:p>
        </w:tc>
        <w:tc>
          <w:tcPr>
            <w:tcW w:w="128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14 141 255</w:t>
            </w:r>
          </w:p>
        </w:tc>
        <w:tc>
          <w:tcPr>
            <w:tcW w:w="1120" w:type="dxa"/>
            <w:tcBorders>
              <w:top w:val="nil"/>
              <w:left w:val="nil"/>
              <w:bottom w:val="single" w:sz="4" w:space="0" w:color="auto"/>
              <w:right w:val="single" w:sz="4" w:space="0" w:color="auto"/>
            </w:tcBorders>
            <w:shd w:val="clear" w:color="000000" w:fill="BFBFBF"/>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14 699 975</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55 358 200</w:t>
            </w:r>
          </w:p>
        </w:tc>
        <w:tc>
          <w:tcPr>
            <w:tcW w:w="128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62 816 255</w:t>
            </w:r>
          </w:p>
        </w:tc>
        <w:tc>
          <w:tcPr>
            <w:tcW w:w="112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38 169 214</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 </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both"/>
              <w:textAlignment w:val="auto"/>
              <w:rPr>
                <w:rFonts w:ascii="Times New Roman" w:hAnsi="Times New Roman"/>
                <w:b/>
                <w:bCs/>
                <w:color w:val="000000"/>
              </w:rPr>
            </w:pPr>
            <w:r w:rsidRPr="00FE1FC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E1FCD" w:rsidRPr="00FE1FCD" w:rsidRDefault="00FE1FCD" w:rsidP="00FE1FCD">
            <w:pPr>
              <w:overflowPunct/>
              <w:autoSpaceDE/>
              <w:autoSpaceDN/>
              <w:adjustRightInd/>
              <w:textAlignment w:val="auto"/>
              <w:rPr>
                <w:rFonts w:ascii="Times New Roman" w:hAnsi="Times New Roman"/>
                <w:b/>
                <w:bCs/>
                <w:color w:val="000000"/>
              </w:rPr>
            </w:pPr>
            <w:r w:rsidRPr="00FE1FCD">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77 384 267</w:t>
            </w:r>
          </w:p>
        </w:tc>
        <w:tc>
          <w:tcPr>
            <w:tcW w:w="128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84 842 322</w:t>
            </w:r>
          </w:p>
        </w:tc>
        <w:tc>
          <w:tcPr>
            <w:tcW w:w="1120" w:type="dxa"/>
            <w:tcBorders>
              <w:top w:val="nil"/>
              <w:left w:val="nil"/>
              <w:bottom w:val="single" w:sz="4" w:space="0" w:color="auto"/>
              <w:right w:val="single" w:sz="4" w:space="0" w:color="auto"/>
            </w:tcBorders>
            <w:shd w:val="clear" w:color="000000" w:fill="E6E6E6"/>
            <w:noWrap/>
            <w:vAlign w:val="center"/>
            <w:hideMark/>
          </w:tcPr>
          <w:p w:rsidR="00FE1FCD" w:rsidRPr="00FE1FCD" w:rsidRDefault="00FE1FCD" w:rsidP="00FE1FCD">
            <w:pPr>
              <w:overflowPunct/>
              <w:autoSpaceDE/>
              <w:autoSpaceDN/>
              <w:adjustRightInd/>
              <w:jc w:val="right"/>
              <w:textAlignment w:val="auto"/>
              <w:rPr>
                <w:rFonts w:ascii="Times New Roman" w:hAnsi="Times New Roman"/>
                <w:b/>
                <w:bCs/>
                <w:color w:val="000000"/>
              </w:rPr>
            </w:pPr>
            <w:r w:rsidRPr="00FE1FCD">
              <w:rPr>
                <w:rFonts w:ascii="Times New Roman" w:hAnsi="Times New Roman"/>
                <w:b/>
                <w:bCs/>
                <w:color w:val="000000"/>
              </w:rPr>
              <w:t>41 751 200</w:t>
            </w:r>
          </w:p>
        </w:tc>
      </w:tr>
      <w:tr w:rsidR="00FE1FCD" w:rsidRPr="00FE1FCD" w:rsidTr="00FE1FC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both"/>
              <w:textAlignment w:val="auto"/>
              <w:rPr>
                <w:rFonts w:ascii="Times New Roman" w:hAnsi="Times New Roman"/>
                <w:color w:val="000000"/>
              </w:rPr>
            </w:pPr>
            <w:r w:rsidRPr="00FE1FC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E1FCD" w:rsidRPr="00FE1FCD" w:rsidRDefault="00FE1FCD" w:rsidP="00FE1FCD">
            <w:pPr>
              <w:overflowPunct/>
              <w:autoSpaceDE/>
              <w:autoSpaceDN/>
              <w:adjustRightInd/>
              <w:textAlignment w:val="auto"/>
              <w:rPr>
                <w:rFonts w:ascii="Times New Roman" w:hAnsi="Times New Roman"/>
                <w:color w:val="000000"/>
              </w:rPr>
            </w:pPr>
            <w:r w:rsidRPr="00FE1FCD">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2 341</w:t>
            </w:r>
          </w:p>
        </w:tc>
        <w:tc>
          <w:tcPr>
            <w:tcW w:w="128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2 341</w:t>
            </w:r>
          </w:p>
        </w:tc>
        <w:tc>
          <w:tcPr>
            <w:tcW w:w="1120" w:type="dxa"/>
            <w:tcBorders>
              <w:top w:val="nil"/>
              <w:left w:val="nil"/>
              <w:bottom w:val="single" w:sz="4" w:space="0" w:color="auto"/>
              <w:right w:val="single" w:sz="4" w:space="0" w:color="auto"/>
            </w:tcBorders>
            <w:shd w:val="clear" w:color="auto" w:fill="auto"/>
            <w:noWrap/>
            <w:vAlign w:val="center"/>
            <w:hideMark/>
          </w:tcPr>
          <w:p w:rsidR="00FE1FCD" w:rsidRPr="00FE1FCD" w:rsidRDefault="00FE1FCD" w:rsidP="00FE1FCD">
            <w:pPr>
              <w:overflowPunct/>
              <w:autoSpaceDE/>
              <w:autoSpaceDN/>
              <w:adjustRightInd/>
              <w:jc w:val="right"/>
              <w:textAlignment w:val="auto"/>
              <w:rPr>
                <w:rFonts w:ascii="Times New Roman" w:hAnsi="Times New Roman"/>
                <w:color w:val="000000"/>
              </w:rPr>
            </w:pPr>
            <w:r w:rsidRPr="00FE1FCD">
              <w:rPr>
                <w:rFonts w:ascii="Times New Roman" w:hAnsi="Times New Roman"/>
                <w:color w:val="000000"/>
              </w:rPr>
              <w:t>2 339</w:t>
            </w:r>
          </w:p>
        </w:tc>
      </w:tr>
    </w:tbl>
    <w:p w:rsid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D3D24" w:rsidRDefault="00FD3D24" w:rsidP="00583CC2">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D3D24" w:rsidRPr="00583CC2" w:rsidRDefault="00FD3D24" w:rsidP="00583CC2">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83CC2" w:rsidRPr="00583CC2" w:rsidRDefault="00583CC2" w:rsidP="00583CC2">
      <w:pPr>
        <w:numPr>
          <w:ilvl w:val="0"/>
          <w:numId w:val="54"/>
        </w:num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r w:rsidRPr="00583CC2">
        <w:rPr>
          <w:rFonts w:ascii="Times New Roman" w:eastAsia="Calibri" w:hAnsi="Times New Roman"/>
          <w:b/>
          <w:shd w:val="clear" w:color="auto" w:fill="FEFEFE"/>
          <w:lang w:val="bg-BG"/>
        </w:rPr>
        <w:t>Отговорност за изпълнението на програмата</w:t>
      </w:r>
    </w:p>
    <w:p w:rsidR="00583CC2" w:rsidRDefault="00583CC2" w:rsidP="00583CC2">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583CC2">
        <w:rPr>
          <w:rFonts w:ascii="Times New Roman" w:eastAsia="Calibri" w:hAnsi="Times New Roman"/>
          <w:shd w:val="clear" w:color="auto" w:fill="FEFEFE"/>
          <w:lang w:val="bg-BG"/>
        </w:rPr>
        <w:t>За изпълнението на програмата отговарят ресорният заместник-министър, директорите на дирекциите и службите, работещи по нея.</w:t>
      </w:r>
    </w:p>
    <w:p w:rsidR="008C27DD" w:rsidRPr="00583CC2" w:rsidRDefault="008C27DD" w:rsidP="00583CC2">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8C27DD" w:rsidRDefault="008C27DD" w:rsidP="008C27DD">
      <w:pPr>
        <w:pStyle w:val="Heading1"/>
        <w:numPr>
          <w:ilvl w:val="1"/>
          <w:numId w:val="3"/>
        </w:numPr>
        <w:tabs>
          <w:tab w:val="left" w:pos="0"/>
          <w:tab w:val="left" w:pos="284"/>
          <w:tab w:val="left" w:pos="851"/>
        </w:tabs>
        <w:spacing w:before="0"/>
        <w:ind w:left="0" w:firstLine="0"/>
        <w:jc w:val="both"/>
        <w:rPr>
          <w:rFonts w:cs="Times New Roman"/>
          <w:sz w:val="20"/>
          <w:szCs w:val="20"/>
          <w:lang w:val="bg-BG"/>
        </w:rPr>
      </w:pPr>
      <w:bookmarkStart w:id="26" w:name="_Toc16867781"/>
      <w:r w:rsidRPr="00D5064B">
        <w:rPr>
          <w:rFonts w:cs="Times New Roman"/>
          <w:sz w:val="20"/>
          <w:szCs w:val="20"/>
          <w:lang w:val="bg-BG"/>
        </w:rPr>
        <w:t>ПРЕГЛЕД НА ИЗПЪЛНЕНИЕТО НА БЮДЖЕТНА ПРОГРАМА</w:t>
      </w:r>
      <w:r>
        <w:rPr>
          <w:rFonts w:cs="Times New Roman"/>
          <w:sz w:val="20"/>
          <w:szCs w:val="20"/>
          <w:lang w:val="bg-BG"/>
        </w:rPr>
        <w:t xml:space="preserve"> </w:t>
      </w:r>
      <w:r w:rsidRPr="00D5064B">
        <w:rPr>
          <w:rFonts w:cs="Times New Roman"/>
          <w:sz w:val="20"/>
          <w:szCs w:val="20"/>
          <w:lang w:val="bg-BG"/>
        </w:rPr>
        <w:t>–</w:t>
      </w:r>
      <w:r>
        <w:rPr>
          <w:rFonts w:cs="Times New Roman"/>
          <w:sz w:val="20"/>
          <w:szCs w:val="20"/>
          <w:lang w:val="bg-BG"/>
        </w:rPr>
        <w:t xml:space="preserve"> </w:t>
      </w:r>
      <w:r w:rsidRPr="00D5064B">
        <w:rPr>
          <w:rFonts w:cs="Times New Roman"/>
          <w:sz w:val="20"/>
          <w:szCs w:val="20"/>
          <w:lang w:val="bg-BG"/>
        </w:rPr>
        <w:t>2200.01.</w:t>
      </w:r>
      <w:r>
        <w:rPr>
          <w:rFonts w:cs="Times New Roman"/>
          <w:sz w:val="20"/>
          <w:szCs w:val="20"/>
          <w:lang w:val="bg-BG"/>
        </w:rPr>
        <w:t xml:space="preserve">12  </w:t>
      </w:r>
      <w:r w:rsidRPr="00D5064B">
        <w:rPr>
          <w:rFonts w:cs="Times New Roman"/>
          <w:sz w:val="20"/>
          <w:szCs w:val="20"/>
          <w:lang w:val="bg-BG"/>
        </w:rPr>
        <w:t xml:space="preserve"> „</w:t>
      </w:r>
      <w:r w:rsidRPr="008C27DD">
        <w:rPr>
          <w:rFonts w:cs="Times New Roman"/>
          <w:sz w:val="20"/>
          <w:szCs w:val="20"/>
          <w:lang w:val="bg-BG"/>
        </w:rPr>
        <w:t>ПОДОБРЯВАНЕ НА ЖИВОТА В СЕЛСКИТЕ РАЙОНИ</w:t>
      </w:r>
      <w:r w:rsidRPr="00D5064B">
        <w:rPr>
          <w:rFonts w:cs="Times New Roman"/>
          <w:sz w:val="20"/>
          <w:szCs w:val="20"/>
          <w:lang w:val="bg-BG"/>
        </w:rPr>
        <w:t>“</w:t>
      </w:r>
      <w:bookmarkEnd w:id="26"/>
    </w:p>
    <w:p w:rsidR="0016211A" w:rsidRPr="0016211A" w:rsidRDefault="0016211A" w:rsidP="0016211A">
      <w:pPr>
        <w:rPr>
          <w:lang w:val="bg-BG"/>
        </w:rPr>
      </w:pPr>
    </w:p>
    <w:p w:rsidR="0016211A" w:rsidRDefault="0016211A" w:rsidP="0016211A">
      <w:pPr>
        <w:numPr>
          <w:ilvl w:val="0"/>
          <w:numId w:val="7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6211A">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16211A" w:rsidRPr="0016211A" w:rsidRDefault="0016211A" w:rsidP="0016211A">
      <w:pPr>
        <w:overflowPunct/>
        <w:autoSpaceDE/>
        <w:autoSpaceDN/>
        <w:adjustRightInd/>
        <w:ind w:left="928"/>
        <w:contextualSpacing/>
        <w:jc w:val="both"/>
        <w:textAlignment w:val="auto"/>
        <w:rPr>
          <w:rFonts w:ascii="Times New Roman" w:eastAsia="Calibri" w:hAnsi="Times New Roman"/>
          <w:b/>
          <w:shd w:val="clear" w:color="auto" w:fill="FEFEFE"/>
          <w:lang w:val="bg-BG"/>
        </w:rPr>
      </w:pP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lastRenderedPageBreak/>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rPr>
      </w:pPr>
      <w:r w:rsidRPr="0016211A">
        <w:rPr>
          <w:rFonts w:ascii="Times New Roman" w:eastAsia="Calibri" w:hAnsi="Times New Roman"/>
          <w:shd w:val="clear" w:color="auto" w:fill="FEFEFE"/>
          <w:lang w:val="bg-BG"/>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rPr>
      </w:pPr>
    </w:p>
    <w:p w:rsidR="0016211A" w:rsidRPr="0016211A" w:rsidRDefault="0016211A" w:rsidP="0016211A">
      <w:pPr>
        <w:numPr>
          <w:ilvl w:val="0"/>
          <w:numId w:val="7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6211A">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При разработването и подготовката, довели до одобрението на ПРСР 2014-2020 през м. май 2015 г., са използвани всички налични административни и финансови ресурси, като е покрита целият предвиден инструментариум от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Изготвяне на проекти и схеми за подпомагане изпълнението на новата политика на ЕС за развитие на селските райони;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Управлението и координиране прилагането на планове, програми, проекти и схеми за развитие на селските райони, е изпълнявано и включва главно следните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Поддържане и участие в системите за обмен на данни SFC-2007 и SFC-2014 от Европейската Комисия -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2016 г. паралелно с използването на SFC2007;</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Участие на представители на УО на ПРСР в Комитети по наблюдение на оперативните програми, финансирани със средства на ЕС</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Мониторинг и оценка на изпълнението на програми и схеми за развитие на селските райони, е предвидено да включва следните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Обработка и обобщаване на показателите за наблюдение и оценка на програми и проекти за развитие на селските райони;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Координиране на наблюдението и оценката на прилагането на агроекологични схеми;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Към момента предстои изграждане на информационен модул към ИСАК, който да позволява автоматично извеждане на повечето индикаторни показатели, също така следене на основните индикатори за продукт (output) в реално време.</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xml:space="preserve">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Изграждането на националната мрежа за селски райони, включва следните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Учредяване и подпомагане работата на звено за управление на мрежата за селски райони в Република България;</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Създаване на  регионални офиси на мрежата;</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Популяризиране на националната мрежа за развитие на селските райони;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Организиране информационни срещи, семинари, обучение и консултиране</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lastRenderedPageBreak/>
        <w:t>Към 30.06.2019  г. УО на ПРСР е на етап сключен договор за изпълнител за Звено за управление на НСМ за програмния 2014-2020 период.</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Подпомагането на въвеждането и прилагането на екологосъобразни практики в земеделието, включва следните предвидени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Разработване на нестартиралите мерки за подпомагане на земеделски стопани по Натура 2000;</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Създаване на отделен слой със земите с висока природна стойност;</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 xml:space="preserve">Изчисляване на компенсаторните плащания по Натура 2000 за гори и земеделски земи;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Изготвяне на печатни материали и координиране на информационни кампании за популяризиране на агроекологични схеми и мерките по Натура 2000;</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Координиране на програми за обучение на земеделските стопани  за участие в агроекологичните схеми и прилагане на Правилата за добра земеделска практика;</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Разработване и прилагане на Програмата за ограничаване и ликвидиране на замърсяването в чувствителните зони.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Насърчаване развитието на биологичното земеделие не само за ПРСР, а като цяло, включва следните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Прилагане на мерки за разширяване на научноизследователските разработки в областта на биологичното земеделие;</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Разработване и прилагане на мерки за разширяване на образованието по биологично земеделие в средните и висши учебни заведения;</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От предвидените три мерки, свързани с консултиране и обучения на кандидати/получатели на помощ по ПРСР към 30.06.2019  г. една е вече стартирала (Подмярка 2.1.1. Консултантски услуги за земеделски и горски стопани към Мярка 2), като първите резултати и успешно приключили обучения са вече налице.</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Насърчаването на партньорството и подпомагане дейността на местните общности, включва следните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Подобряване на възможностите и районите за сформиране на местни инициативни групи (МИГ);</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Дейности по мобилизиране на вътрешния потенциал за развитие на селските райони и изграждане на местен капацитет чрез:</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Укрепване на съществуващите МИГ;</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 xml:space="preserve">Подобряване партньорството между частния и публичния сектор;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Насърчаване учредяването на нови МИГ.</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Техническо обезпечаване функционирането на МИГ;</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lastRenderedPageBreak/>
        <w:t>o</w:t>
      </w:r>
      <w:r w:rsidRPr="0016211A">
        <w:rPr>
          <w:rFonts w:ascii="Times New Roman" w:eastAsia="Calibri" w:hAnsi="Times New Roman"/>
          <w:shd w:val="clear" w:color="auto" w:fill="FEFEFE"/>
          <w:lang w:val="bg-BG"/>
        </w:rPr>
        <w:tab/>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Провеждане на информационно-разяснителни дейности и кампании;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Изготвяне на информационно-рекламни материали за популяризиране добрите практики и на партньорският подход в работата с местните общности;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Изготвяне на ръководство  за учредяване, администриране и координация на МИГ.</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ab/>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xml:space="preserve">УО на ПРСР проведе две процедури за избор на заявления по подмярка 19.1 „Помощ за подготвителни дейности” на мярка 19 „Водено от общностите местно развитие” от Програмата за развитие на селските райони 2014 - 2020 г.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ab/>
        <w:t xml:space="preserve">Първа покана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xml:space="preserve">Сключени са 66 бр. договори на обща стойност 3 366 616,20 лева (1 721 323,53 евро), в които за изпълнение на дейности по подмярката ще участват 119 общини, с територия 52 561 кв. км. и население от 1 592 743 жители.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ab/>
        <w:t>Втора покана</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До края на периода на прием в МЗХ постъпиха 44 бр. заявления на обща стойност 2 238 633,65 лева (1 144 595,21 евро). В получените заявления за изразяване на интерес са включени териториите на 75 бр. общини с територия от 28 572,80 кв. км. и население 924 961 жители. Предстои подписване на договори с одобрените кандидати.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xml:space="preserve">         В периода 15 февруари - 31 май 2016 г. УО на ПРСР откри първи прием на заявления за подбор на МИГ и стратегии за ВОМР при условията и реда на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(обн., ДВ, бр.100 от 18 декември 2015 г.). На 30 юни 2017 г. бе обявена втората процедура за прием на стратегии за ВОМР в ИСУН 2020.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xml:space="preserve">Към 30.06.2019  г. всички средства са договорени, и са одобрени 63 стратегии за ВОМР(M19.2) с общ бюджет 175 987 001 лева публични средства (отчетени са само публичните средства, свързани с подпомагането от ЕЗФРСР).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Подпомагане на въвеждането и прилагането на екологосъобразни практики в земеделието, включва следните дейности: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Изготвяне на печатни материали и координиране на информационни кампании за популяризиране на агроекологични схеми;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16211A" w:rsidRPr="0016211A" w:rsidRDefault="0016211A" w:rsidP="0016211A">
      <w:pPr>
        <w:tabs>
          <w:tab w:val="left" w:pos="993"/>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o</w:t>
      </w:r>
      <w:r w:rsidRPr="0016211A">
        <w:rPr>
          <w:rFonts w:ascii="Times New Roman" w:eastAsia="Calibri" w:hAnsi="Times New Roman"/>
          <w:shd w:val="clear" w:color="auto" w:fill="FEFEFE"/>
          <w:lang w:val="bg-BG"/>
        </w:rPr>
        <w:tab/>
        <w:t>Разработване и прилагане на Програмата за ограничаване и ликвидиране на замърсяването в чувствителните зони.</w:t>
      </w:r>
    </w:p>
    <w:p w:rsidR="0016211A" w:rsidRPr="0016211A" w:rsidRDefault="0016211A" w:rsidP="0016211A">
      <w:pPr>
        <w:overflowPunct/>
        <w:autoSpaceDE/>
        <w:autoSpaceDN/>
        <w:adjustRightInd/>
        <w:ind w:firstLine="567"/>
        <w:contextualSpacing/>
        <w:textAlignment w:val="auto"/>
        <w:rPr>
          <w:rFonts w:ascii="Times New Roman" w:eastAsia="Calibri" w:hAnsi="Times New Roman"/>
          <w:shd w:val="clear" w:color="auto" w:fill="FEFEFE"/>
          <w:lang w:val="bg-BG"/>
        </w:rPr>
      </w:pPr>
    </w:p>
    <w:p w:rsidR="0016211A" w:rsidRPr="006757DB" w:rsidRDefault="0016211A" w:rsidP="0016211A">
      <w:pPr>
        <w:numPr>
          <w:ilvl w:val="0"/>
          <w:numId w:val="7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16211A" w:rsidRPr="0016211A" w:rsidRDefault="00402AF8" w:rsidP="0016211A">
      <w:pPr>
        <w:overflowPunct/>
        <w:autoSpaceDE/>
        <w:autoSpaceDN/>
        <w:adjustRightInd/>
        <w:ind w:firstLine="567"/>
        <w:contextualSpacing/>
        <w:textAlignment w:val="auto"/>
        <w:rPr>
          <w:rFonts w:ascii="Times New Roman" w:eastAsia="Calibri" w:hAnsi="Times New Roman"/>
          <w:shd w:val="clear" w:color="auto" w:fill="FEFEFE"/>
          <w:lang w:val="bg-BG"/>
        </w:rPr>
      </w:pPr>
      <w:r>
        <w:rPr>
          <w:rFonts w:ascii="Times New Roman" w:eastAsia="Calibri" w:hAnsi="Times New Roman"/>
          <w:shd w:val="clear" w:color="auto" w:fill="FEFEFE"/>
          <w:lang w:val="bg-BG"/>
        </w:rPr>
        <w:t>Няма отчетени администрирани разходи по програмата</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numPr>
          <w:ilvl w:val="0"/>
          <w:numId w:val="7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6211A">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p>
    <w:tbl>
      <w:tblPr>
        <w:tblW w:w="9460" w:type="dxa"/>
        <w:jc w:val="center"/>
        <w:tblCellMar>
          <w:left w:w="70" w:type="dxa"/>
          <w:right w:w="70" w:type="dxa"/>
        </w:tblCellMar>
        <w:tblLook w:val="04A0" w:firstRow="1" w:lastRow="0" w:firstColumn="1" w:lastColumn="0" w:noHBand="0" w:noVBand="1"/>
      </w:tblPr>
      <w:tblGrid>
        <w:gridCol w:w="331"/>
        <w:gridCol w:w="5347"/>
        <w:gridCol w:w="1400"/>
        <w:gridCol w:w="1159"/>
        <w:gridCol w:w="1223"/>
      </w:tblGrid>
      <w:tr w:rsidR="0016211A" w:rsidRPr="0016211A" w:rsidTr="007F1CEA">
        <w:trPr>
          <w:trHeight w:val="255"/>
          <w:jc w:val="center"/>
        </w:trPr>
        <w:tc>
          <w:tcPr>
            <w:tcW w:w="5678"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ПОКАЗАТЕЛИТЕ ЗА ИЗПЪЛНЕНИЕ</w:t>
            </w:r>
          </w:p>
        </w:tc>
        <w:tc>
          <w:tcPr>
            <w:tcW w:w="3782"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b/>
                <w:bCs/>
                <w:color w:val="000000"/>
                <w:lang w:val="bg-BG" w:eastAsia="zh-CN"/>
              </w:rPr>
            </w:pPr>
            <w:r w:rsidRPr="0016211A">
              <w:rPr>
                <w:rFonts w:ascii="Times New Roman" w:hAnsi="Times New Roman"/>
                <w:b/>
                <w:bCs/>
                <w:color w:val="000000"/>
                <w:lang w:val="bg-BG" w:eastAsia="zh-CN"/>
              </w:rPr>
              <w:t>Целева стойност</w:t>
            </w:r>
          </w:p>
        </w:tc>
      </w:tr>
      <w:tr w:rsidR="0016211A" w:rsidRPr="0016211A" w:rsidTr="007F1CEA">
        <w:trPr>
          <w:trHeight w:val="255"/>
          <w:jc w:val="center"/>
        </w:trPr>
        <w:tc>
          <w:tcPr>
            <w:tcW w:w="5678"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b/>
                <w:bCs/>
                <w:color w:val="000000"/>
                <w:lang w:val="bg-BG" w:eastAsia="zh-CN"/>
              </w:rPr>
            </w:pPr>
            <w:r w:rsidRPr="0016211A">
              <w:rPr>
                <w:rFonts w:ascii="Times New Roman" w:hAnsi="Times New Roman"/>
                <w:b/>
                <w:bCs/>
                <w:color w:val="000000"/>
                <w:lang w:val="bg-BG" w:eastAsia="zh-CN"/>
              </w:rPr>
              <w:t>Бюджетна програма - 2200.01.12 - "Подобряване на живота в селските райони"</w:t>
            </w:r>
          </w:p>
        </w:tc>
        <w:tc>
          <w:tcPr>
            <w:tcW w:w="3782" w:type="dxa"/>
            <w:gridSpan w:val="3"/>
            <w:vMerge/>
            <w:tcBorders>
              <w:top w:val="single" w:sz="4" w:space="0" w:color="auto"/>
              <w:left w:val="single" w:sz="4" w:space="0" w:color="auto"/>
              <w:bottom w:val="single" w:sz="4" w:space="0" w:color="auto"/>
              <w:right w:val="single" w:sz="4" w:space="0" w:color="auto"/>
            </w:tcBorders>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b/>
                <w:bCs/>
                <w:color w:val="000000"/>
                <w:lang w:val="bg-BG" w:eastAsia="zh-CN"/>
              </w:rPr>
            </w:pPr>
          </w:p>
        </w:tc>
      </w:tr>
      <w:tr w:rsidR="0016211A" w:rsidRPr="0016211A" w:rsidTr="007F1CEA">
        <w:trPr>
          <w:trHeight w:val="510"/>
          <w:jc w:val="center"/>
        </w:trPr>
        <w:tc>
          <w:tcPr>
            <w:tcW w:w="331" w:type="dxa"/>
            <w:tcBorders>
              <w:top w:val="nil"/>
              <w:left w:val="single" w:sz="4" w:space="0" w:color="auto"/>
              <w:bottom w:val="single" w:sz="4" w:space="0" w:color="auto"/>
              <w:right w:val="single" w:sz="4" w:space="0" w:color="auto"/>
            </w:tcBorders>
            <w:shd w:val="clear" w:color="000000" w:fill="FCD5B4"/>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w:t>
            </w:r>
          </w:p>
        </w:tc>
        <w:tc>
          <w:tcPr>
            <w:tcW w:w="5347" w:type="dxa"/>
            <w:tcBorders>
              <w:top w:val="nil"/>
              <w:left w:val="nil"/>
              <w:bottom w:val="single" w:sz="4" w:space="0" w:color="auto"/>
              <w:right w:val="single" w:sz="4" w:space="0" w:color="auto"/>
            </w:tcBorders>
            <w:shd w:val="clear" w:color="000000" w:fill="FCD5B4"/>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Показатели за изпълнение</w:t>
            </w:r>
          </w:p>
        </w:tc>
        <w:tc>
          <w:tcPr>
            <w:tcW w:w="1400" w:type="dxa"/>
            <w:tcBorders>
              <w:top w:val="nil"/>
              <w:left w:val="nil"/>
              <w:bottom w:val="single" w:sz="4" w:space="0" w:color="auto"/>
              <w:right w:val="single" w:sz="4" w:space="0" w:color="auto"/>
            </w:tcBorders>
            <w:shd w:val="clear" w:color="000000" w:fill="FCD5B4"/>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b/>
                <w:bCs/>
                <w:color w:val="000000"/>
                <w:lang w:val="bg-BG" w:eastAsia="zh-CN"/>
              </w:rPr>
            </w:pPr>
            <w:r w:rsidRPr="0016211A">
              <w:rPr>
                <w:rFonts w:ascii="Times New Roman" w:hAnsi="Times New Roman"/>
                <w:b/>
                <w:bCs/>
                <w:color w:val="000000"/>
                <w:lang w:val="bg-BG" w:eastAsia="zh-CN"/>
              </w:rPr>
              <w:t>Мерна единица</w:t>
            </w:r>
          </w:p>
        </w:tc>
        <w:tc>
          <w:tcPr>
            <w:tcW w:w="1159" w:type="dxa"/>
            <w:tcBorders>
              <w:top w:val="nil"/>
              <w:left w:val="nil"/>
              <w:bottom w:val="single" w:sz="4" w:space="0" w:color="auto"/>
              <w:right w:val="single" w:sz="4" w:space="0" w:color="auto"/>
            </w:tcBorders>
            <w:shd w:val="clear" w:color="000000" w:fill="FCD5B4"/>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b/>
                <w:bCs/>
                <w:color w:val="000000"/>
                <w:lang w:val="bg-BG" w:eastAsia="zh-CN"/>
              </w:rPr>
            </w:pPr>
            <w:r w:rsidRPr="0016211A">
              <w:rPr>
                <w:rFonts w:ascii="Times New Roman" w:hAnsi="Times New Roman"/>
                <w:b/>
                <w:bCs/>
                <w:color w:val="000000"/>
                <w:lang w:val="bg-BG" w:eastAsia="zh-CN"/>
              </w:rPr>
              <w:t xml:space="preserve">Бюджет </w:t>
            </w:r>
            <w:r w:rsidRPr="0016211A">
              <w:rPr>
                <w:rFonts w:ascii="Times New Roman" w:hAnsi="Times New Roman"/>
                <w:b/>
                <w:bCs/>
                <w:color w:val="000000"/>
                <w:lang w:val="bg-BG" w:eastAsia="zh-CN"/>
              </w:rPr>
              <w:br/>
            </w:r>
            <w:r w:rsidRPr="0016211A">
              <w:rPr>
                <w:rFonts w:ascii="Times New Roman" w:hAnsi="Times New Roman"/>
                <w:b/>
                <w:bCs/>
                <w:color w:val="000000"/>
                <w:lang w:val="bg-BG" w:eastAsia="zh-CN"/>
              </w:rPr>
              <w:lastRenderedPageBreak/>
              <w:t>2019 г.</w:t>
            </w:r>
          </w:p>
        </w:tc>
        <w:tc>
          <w:tcPr>
            <w:tcW w:w="1223" w:type="dxa"/>
            <w:tcBorders>
              <w:top w:val="nil"/>
              <w:left w:val="nil"/>
              <w:bottom w:val="single" w:sz="4" w:space="0" w:color="auto"/>
              <w:right w:val="single" w:sz="4" w:space="0" w:color="auto"/>
            </w:tcBorders>
            <w:shd w:val="clear" w:color="000000" w:fill="FCD5B4"/>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b/>
                <w:bCs/>
                <w:color w:val="000000"/>
                <w:lang w:val="bg-BG" w:eastAsia="zh-CN"/>
              </w:rPr>
            </w:pPr>
            <w:r w:rsidRPr="0016211A">
              <w:rPr>
                <w:rFonts w:ascii="Times New Roman" w:hAnsi="Times New Roman"/>
                <w:b/>
                <w:bCs/>
                <w:color w:val="000000"/>
                <w:lang w:val="bg-BG" w:eastAsia="zh-CN"/>
              </w:rPr>
              <w:lastRenderedPageBreak/>
              <w:t xml:space="preserve">Отчет </w:t>
            </w:r>
            <w:r w:rsidRPr="0016211A">
              <w:rPr>
                <w:rFonts w:ascii="Times New Roman" w:hAnsi="Times New Roman"/>
                <w:b/>
                <w:bCs/>
                <w:color w:val="000000"/>
                <w:lang w:val="bg-BG" w:eastAsia="zh-CN"/>
              </w:rPr>
              <w:br/>
            </w:r>
            <w:r w:rsidRPr="0016211A">
              <w:rPr>
                <w:rFonts w:ascii="Times New Roman" w:hAnsi="Times New Roman"/>
                <w:b/>
                <w:bCs/>
                <w:color w:val="000000"/>
                <w:lang w:val="bg-BG" w:eastAsia="zh-CN"/>
              </w:rPr>
              <w:lastRenderedPageBreak/>
              <w:t>30.06.2019 г.</w:t>
            </w:r>
          </w:p>
        </w:tc>
      </w:tr>
      <w:tr w:rsidR="0016211A" w:rsidRPr="0016211A" w:rsidTr="007F1CEA">
        <w:trPr>
          <w:trHeight w:val="510"/>
          <w:jc w:val="center"/>
        </w:trPr>
        <w:tc>
          <w:tcPr>
            <w:tcW w:w="331" w:type="dxa"/>
            <w:tcBorders>
              <w:top w:val="nil"/>
              <w:left w:val="single" w:sz="4" w:space="0" w:color="auto"/>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lastRenderedPageBreak/>
              <w:t>1</w:t>
            </w:r>
          </w:p>
        </w:tc>
        <w:tc>
          <w:tcPr>
            <w:tcW w:w="5347"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color w:val="000000"/>
                <w:lang w:val="bg-BG" w:eastAsia="zh-CN"/>
              </w:rPr>
            </w:pPr>
            <w:r w:rsidRPr="0016211A">
              <w:rPr>
                <w:rFonts w:ascii="Times New Roman" w:hAnsi="Times New Roman"/>
                <w:color w:val="000000"/>
                <w:lang w:val="bg-BG" w:eastAsia="zh-CN"/>
              </w:rPr>
              <w:t xml:space="preserve">Брой получатели на помощ за разнообразяване към неземеделски дейности </w:t>
            </w:r>
          </w:p>
        </w:tc>
        <w:tc>
          <w:tcPr>
            <w:tcW w:w="1400" w:type="dxa"/>
            <w:tcBorders>
              <w:top w:val="nil"/>
              <w:left w:val="nil"/>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Брой</w:t>
            </w:r>
          </w:p>
        </w:tc>
        <w:tc>
          <w:tcPr>
            <w:tcW w:w="1159"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200</w:t>
            </w:r>
          </w:p>
        </w:tc>
        <w:tc>
          <w:tcPr>
            <w:tcW w:w="1223"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0</w:t>
            </w:r>
          </w:p>
        </w:tc>
      </w:tr>
      <w:tr w:rsidR="0016211A" w:rsidRPr="0016211A" w:rsidTr="007F1CEA">
        <w:trPr>
          <w:trHeight w:val="255"/>
          <w:jc w:val="center"/>
        </w:trPr>
        <w:tc>
          <w:tcPr>
            <w:tcW w:w="331" w:type="dxa"/>
            <w:tcBorders>
              <w:top w:val="nil"/>
              <w:left w:val="single" w:sz="4" w:space="0" w:color="auto"/>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2</w:t>
            </w:r>
          </w:p>
        </w:tc>
        <w:tc>
          <w:tcPr>
            <w:tcW w:w="5347"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color w:val="000000"/>
                <w:lang w:val="bg-BG" w:eastAsia="zh-CN"/>
              </w:rPr>
            </w:pPr>
            <w:r w:rsidRPr="0016211A">
              <w:rPr>
                <w:rFonts w:ascii="Times New Roman" w:hAnsi="Times New Roman"/>
                <w:color w:val="000000"/>
                <w:lang w:val="bg-BG" w:eastAsia="zh-CN"/>
              </w:rPr>
              <w:t>Общ размер на инвестициите в неземеделски дейности</w:t>
            </w:r>
          </w:p>
        </w:tc>
        <w:tc>
          <w:tcPr>
            <w:tcW w:w="1400" w:type="dxa"/>
            <w:tcBorders>
              <w:top w:val="nil"/>
              <w:left w:val="nil"/>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Млн.евро</w:t>
            </w:r>
          </w:p>
        </w:tc>
        <w:tc>
          <w:tcPr>
            <w:tcW w:w="1159"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45</w:t>
            </w:r>
          </w:p>
        </w:tc>
        <w:tc>
          <w:tcPr>
            <w:tcW w:w="1223"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0</w:t>
            </w:r>
          </w:p>
        </w:tc>
      </w:tr>
      <w:tr w:rsidR="0016211A" w:rsidRPr="0016211A" w:rsidTr="007F1CEA">
        <w:trPr>
          <w:trHeight w:val="255"/>
          <w:jc w:val="center"/>
        </w:trPr>
        <w:tc>
          <w:tcPr>
            <w:tcW w:w="331" w:type="dxa"/>
            <w:tcBorders>
              <w:top w:val="nil"/>
              <w:left w:val="single" w:sz="4" w:space="0" w:color="auto"/>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3</w:t>
            </w:r>
          </w:p>
        </w:tc>
        <w:tc>
          <w:tcPr>
            <w:tcW w:w="5347"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color w:val="000000"/>
                <w:lang w:val="bg-BG" w:eastAsia="zh-CN"/>
              </w:rPr>
            </w:pPr>
            <w:r w:rsidRPr="0016211A">
              <w:rPr>
                <w:rFonts w:ascii="Times New Roman" w:hAnsi="Times New Roman"/>
                <w:color w:val="000000"/>
                <w:lang w:val="bg-BG" w:eastAsia="zh-CN"/>
              </w:rPr>
              <w:t>Брой на подпомогнатите микропредприятия – общо</w:t>
            </w:r>
          </w:p>
        </w:tc>
        <w:tc>
          <w:tcPr>
            <w:tcW w:w="1400" w:type="dxa"/>
            <w:tcBorders>
              <w:top w:val="nil"/>
              <w:left w:val="nil"/>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Брой</w:t>
            </w:r>
          </w:p>
        </w:tc>
        <w:tc>
          <w:tcPr>
            <w:tcW w:w="1159"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100</w:t>
            </w:r>
          </w:p>
        </w:tc>
        <w:tc>
          <w:tcPr>
            <w:tcW w:w="1223"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0</w:t>
            </w:r>
          </w:p>
        </w:tc>
      </w:tr>
      <w:tr w:rsidR="0016211A" w:rsidRPr="0016211A" w:rsidTr="007F1CEA">
        <w:trPr>
          <w:trHeight w:val="255"/>
          <w:jc w:val="center"/>
        </w:trPr>
        <w:tc>
          <w:tcPr>
            <w:tcW w:w="331" w:type="dxa"/>
            <w:tcBorders>
              <w:top w:val="nil"/>
              <w:left w:val="single" w:sz="4" w:space="0" w:color="auto"/>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4</w:t>
            </w:r>
          </w:p>
        </w:tc>
        <w:tc>
          <w:tcPr>
            <w:tcW w:w="5347"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color w:val="000000"/>
                <w:lang w:val="bg-BG" w:eastAsia="zh-CN"/>
              </w:rPr>
            </w:pPr>
            <w:r w:rsidRPr="0016211A">
              <w:rPr>
                <w:rFonts w:ascii="Times New Roman" w:hAnsi="Times New Roman"/>
                <w:color w:val="000000"/>
                <w:lang w:val="bg-BG" w:eastAsia="zh-CN"/>
              </w:rPr>
              <w:t>Общ обем на инвестициите в туристическа дейност</w:t>
            </w:r>
          </w:p>
        </w:tc>
        <w:tc>
          <w:tcPr>
            <w:tcW w:w="1400" w:type="dxa"/>
            <w:tcBorders>
              <w:top w:val="nil"/>
              <w:left w:val="nil"/>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Млн.евро</w:t>
            </w:r>
          </w:p>
        </w:tc>
        <w:tc>
          <w:tcPr>
            <w:tcW w:w="1159"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10</w:t>
            </w:r>
          </w:p>
        </w:tc>
        <w:tc>
          <w:tcPr>
            <w:tcW w:w="1223"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0</w:t>
            </w:r>
          </w:p>
        </w:tc>
      </w:tr>
      <w:tr w:rsidR="0016211A" w:rsidRPr="0016211A" w:rsidTr="007F1CEA">
        <w:trPr>
          <w:trHeight w:val="510"/>
          <w:jc w:val="center"/>
        </w:trPr>
        <w:tc>
          <w:tcPr>
            <w:tcW w:w="331" w:type="dxa"/>
            <w:tcBorders>
              <w:top w:val="nil"/>
              <w:left w:val="single" w:sz="4" w:space="0" w:color="auto"/>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5</w:t>
            </w:r>
          </w:p>
        </w:tc>
        <w:tc>
          <w:tcPr>
            <w:tcW w:w="5347"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color w:val="000000"/>
                <w:lang w:val="bg-BG" w:eastAsia="zh-CN"/>
              </w:rPr>
            </w:pPr>
            <w:r w:rsidRPr="0016211A">
              <w:rPr>
                <w:rFonts w:ascii="Times New Roman" w:hAnsi="Times New Roman"/>
                <w:color w:val="000000"/>
                <w:lang w:val="bg-BG" w:eastAsia="zh-CN"/>
              </w:rPr>
              <w:t xml:space="preserve">Общ обем на инвестициите в основни услуги за населението и икономиката в селските райони </w:t>
            </w:r>
          </w:p>
        </w:tc>
        <w:tc>
          <w:tcPr>
            <w:tcW w:w="1400" w:type="dxa"/>
            <w:tcBorders>
              <w:top w:val="nil"/>
              <w:left w:val="nil"/>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Млн.евро</w:t>
            </w:r>
          </w:p>
        </w:tc>
        <w:tc>
          <w:tcPr>
            <w:tcW w:w="1159"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100</w:t>
            </w:r>
          </w:p>
        </w:tc>
        <w:tc>
          <w:tcPr>
            <w:tcW w:w="1223"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544</w:t>
            </w:r>
          </w:p>
        </w:tc>
      </w:tr>
      <w:tr w:rsidR="0016211A" w:rsidRPr="0016211A" w:rsidTr="007F1CEA">
        <w:trPr>
          <w:trHeight w:val="510"/>
          <w:jc w:val="center"/>
        </w:trPr>
        <w:tc>
          <w:tcPr>
            <w:tcW w:w="331" w:type="dxa"/>
            <w:tcBorders>
              <w:top w:val="nil"/>
              <w:left w:val="single" w:sz="4" w:space="0" w:color="auto"/>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6</w:t>
            </w:r>
          </w:p>
        </w:tc>
        <w:tc>
          <w:tcPr>
            <w:tcW w:w="5347"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color w:val="000000"/>
                <w:lang w:val="bg-BG" w:eastAsia="zh-CN"/>
              </w:rPr>
            </w:pPr>
            <w:r w:rsidRPr="0016211A">
              <w:rPr>
                <w:rFonts w:ascii="Times New Roman" w:hAnsi="Times New Roman"/>
                <w:color w:val="000000"/>
                <w:lang w:val="bg-BG" w:eastAsia="zh-CN"/>
              </w:rPr>
              <w:t>Общ обем на инвестициите за обновяване и развитие на населените места</w:t>
            </w:r>
          </w:p>
        </w:tc>
        <w:tc>
          <w:tcPr>
            <w:tcW w:w="1400" w:type="dxa"/>
            <w:tcBorders>
              <w:top w:val="nil"/>
              <w:left w:val="nil"/>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Млн.евро</w:t>
            </w:r>
          </w:p>
        </w:tc>
        <w:tc>
          <w:tcPr>
            <w:tcW w:w="1159"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40</w:t>
            </w:r>
          </w:p>
        </w:tc>
        <w:tc>
          <w:tcPr>
            <w:tcW w:w="1223"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26</w:t>
            </w:r>
          </w:p>
        </w:tc>
      </w:tr>
      <w:tr w:rsidR="0016211A" w:rsidRPr="0016211A" w:rsidTr="007F1CEA">
        <w:trPr>
          <w:trHeight w:val="255"/>
          <w:jc w:val="center"/>
        </w:trPr>
        <w:tc>
          <w:tcPr>
            <w:tcW w:w="331" w:type="dxa"/>
            <w:tcBorders>
              <w:top w:val="nil"/>
              <w:left w:val="single" w:sz="4" w:space="0" w:color="auto"/>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lang w:val="bg-BG" w:eastAsia="zh-CN"/>
              </w:rPr>
            </w:pPr>
            <w:r w:rsidRPr="0016211A">
              <w:rPr>
                <w:rFonts w:ascii="Times New Roman" w:hAnsi="Times New Roman"/>
                <w:lang w:val="bg-BG" w:eastAsia="zh-CN"/>
              </w:rPr>
              <w:t>7</w:t>
            </w:r>
          </w:p>
        </w:tc>
        <w:tc>
          <w:tcPr>
            <w:tcW w:w="5347"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textAlignment w:val="auto"/>
              <w:rPr>
                <w:rFonts w:ascii="Times New Roman" w:hAnsi="Times New Roman"/>
                <w:color w:val="000000"/>
                <w:lang w:val="bg-BG" w:eastAsia="zh-CN"/>
              </w:rPr>
            </w:pPr>
            <w:r w:rsidRPr="0016211A">
              <w:rPr>
                <w:rFonts w:ascii="Times New Roman" w:hAnsi="Times New Roman"/>
                <w:color w:val="000000"/>
                <w:lang w:val="bg-BG" w:eastAsia="zh-CN"/>
              </w:rPr>
              <w:t xml:space="preserve">Брой подпомогнати Местни инициативни групи </w:t>
            </w:r>
          </w:p>
        </w:tc>
        <w:tc>
          <w:tcPr>
            <w:tcW w:w="1400" w:type="dxa"/>
            <w:tcBorders>
              <w:top w:val="nil"/>
              <w:left w:val="nil"/>
              <w:bottom w:val="single" w:sz="4" w:space="0" w:color="auto"/>
              <w:right w:val="single" w:sz="4" w:space="0" w:color="auto"/>
            </w:tcBorders>
            <w:shd w:val="clear" w:color="auto" w:fill="auto"/>
            <w:noWrap/>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color w:val="000000"/>
                <w:lang w:val="bg-BG" w:eastAsia="zh-CN"/>
              </w:rPr>
            </w:pPr>
            <w:r w:rsidRPr="0016211A">
              <w:rPr>
                <w:rFonts w:ascii="Times New Roman" w:hAnsi="Times New Roman"/>
                <w:color w:val="000000"/>
                <w:lang w:val="bg-BG" w:eastAsia="zh-CN"/>
              </w:rPr>
              <w:t>Брой</w:t>
            </w:r>
          </w:p>
        </w:tc>
        <w:tc>
          <w:tcPr>
            <w:tcW w:w="1159"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0</w:t>
            </w:r>
          </w:p>
        </w:tc>
        <w:tc>
          <w:tcPr>
            <w:tcW w:w="1223" w:type="dxa"/>
            <w:tcBorders>
              <w:top w:val="nil"/>
              <w:left w:val="nil"/>
              <w:bottom w:val="single" w:sz="4" w:space="0" w:color="auto"/>
              <w:right w:val="single" w:sz="4" w:space="0" w:color="auto"/>
            </w:tcBorders>
            <w:shd w:val="clear" w:color="auto" w:fill="auto"/>
            <w:vAlign w:val="center"/>
            <w:hideMark/>
          </w:tcPr>
          <w:p w:rsidR="0016211A" w:rsidRPr="0016211A" w:rsidRDefault="0016211A" w:rsidP="0016211A">
            <w:pPr>
              <w:overflowPunct/>
              <w:autoSpaceDE/>
              <w:autoSpaceDN/>
              <w:adjustRightInd/>
              <w:ind w:firstLine="567"/>
              <w:contextualSpacing/>
              <w:jc w:val="center"/>
              <w:textAlignment w:val="auto"/>
              <w:rPr>
                <w:rFonts w:ascii="Times New Roman" w:hAnsi="Times New Roman"/>
                <w:i/>
                <w:iCs/>
                <w:color w:val="000000"/>
                <w:lang w:val="bg-BG" w:eastAsia="zh-CN"/>
              </w:rPr>
            </w:pPr>
            <w:r w:rsidRPr="0016211A">
              <w:rPr>
                <w:rFonts w:ascii="Times New Roman" w:hAnsi="Times New Roman"/>
                <w:i/>
                <w:iCs/>
                <w:color w:val="000000"/>
                <w:lang w:val="bg-BG" w:eastAsia="zh-CN"/>
              </w:rPr>
              <w:t>101</w:t>
            </w:r>
          </w:p>
        </w:tc>
      </w:tr>
    </w:tbl>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*т.6 е представен общият договорен обем инвестиции за подмярка 7.6</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*Заложените по-горе стойности и изпълнението им тук са отчетени на база сключени договори. При нужда могат да бъдат приравнени към изискванията на Регламент 215/2014 г. – договори с плащания, без включени авансови такива.</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16211A" w:rsidRDefault="0016211A" w:rsidP="0016211A">
      <w:pPr>
        <w:numPr>
          <w:ilvl w:val="0"/>
          <w:numId w:val="12"/>
        </w:numPr>
        <w:overflowPunct/>
        <w:autoSpaceDE/>
        <w:autoSpaceDN/>
        <w:adjustRightInd/>
        <w:ind w:left="0" w:firstLine="567"/>
        <w:contextualSpacing/>
        <w:jc w:val="both"/>
        <w:textAlignment w:val="auto"/>
        <w:rPr>
          <w:rFonts w:ascii="Times New Roman" w:eastAsia="Calibri" w:hAnsi="Times New Roman"/>
          <w:lang w:val="bg-BG"/>
        </w:rPr>
      </w:pPr>
      <w:r w:rsidRPr="0016211A">
        <w:rPr>
          <w:rFonts w:ascii="Times New Roman" w:eastAsia="Calibri" w:hAnsi="Times New Roman"/>
          <w:lang w:val="bg-BG"/>
        </w:rPr>
        <w:t>Кратко описание на показателите за изпълнение</w:t>
      </w:r>
    </w:p>
    <w:p w:rsidR="0016211A" w:rsidRPr="0016211A" w:rsidRDefault="0016211A" w:rsidP="0016211A">
      <w:pPr>
        <w:numPr>
          <w:ilvl w:val="0"/>
          <w:numId w:val="12"/>
        </w:numPr>
        <w:overflowPunct/>
        <w:autoSpaceDE/>
        <w:autoSpaceDN/>
        <w:adjustRightInd/>
        <w:ind w:left="0" w:firstLine="567"/>
        <w:contextualSpacing/>
        <w:textAlignment w:val="auto"/>
        <w:rPr>
          <w:rFonts w:ascii="Times New Roman" w:eastAsia="Calibri" w:hAnsi="Times New Roman"/>
          <w:lang w:val="bg-BG"/>
        </w:rPr>
      </w:pPr>
      <w:r w:rsidRPr="0016211A">
        <w:rPr>
          <w:rFonts w:ascii="Times New Roman" w:eastAsia="Calibri" w:hAnsi="Times New Roman"/>
          <w:lang w:val="bg-BG"/>
        </w:rPr>
        <w:t>Източници на информацията за данните по показателите за изпълнение</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lang w:val="bg-BG"/>
        </w:rPr>
      </w:pPr>
    </w:p>
    <w:p w:rsidR="0016211A" w:rsidRPr="0016211A" w:rsidRDefault="0016211A" w:rsidP="0016211A">
      <w:pPr>
        <w:numPr>
          <w:ilvl w:val="0"/>
          <w:numId w:val="7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6211A">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b/>
          <w:shd w:val="clear" w:color="auto" w:fill="FEFEFE"/>
          <w:lang w:val="bg-BG"/>
        </w:rPr>
      </w:pP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xml:space="preserve">Към 30.06.2019 , ПРСР 2014-2020 е в междинен етап на прилагане – петата от общо девет години на прилагане, което обуславя сравнително ниските постигнати резултати към момента по някои от показателите. </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Идентифицирани проблеми при прилагането и управлението на ПРСР, които са взети предвид при програмирането на период 2014-2020:</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Забавяне обработката на заявления – в ДФЗ е разширен административният капацитет, като през новият програмен период забавянето при разглеждане е по-скоро инцидентно отколкото практика</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xml:space="preserve">- Небалансираното прилагане на мерките от Програмата и опасност от непостигане целите на някои от мерките – още през първата половина на 2015 г. стартираха шест от мерките на ПРСР 2014-2020, четири от които преди самото одобрение на ПРСР. </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Труден достъп до кредити за кандидатите от ПРСР като резултат от икономическата и финансова криза – предвижда се създаване на гаранционен фонд по ПРСР 2014-2020 който да облекчи достъпът до финанси на кандидатите и получателите на помощ по ПРСР 2014-2020</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Трудности, срещани от допустимите кандидати общини при подготвянето на проектни предложения въпреки продължителния период на прием – предвидено е безплатно консултиране на потенциални бенефициенти чрез НССЗ, също така широк обмен на информация чрез изграждащата се Национална селска мрежа.</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 Недостатъчен административен капацитет – освен щатните 50 служители, ПМС 230/2009 по линия на техническата помощ на ПРСР 2007-13 предвижда наемане на до 20 души допълнителен персонал на срочни трудови договори към УО, за ПРСР 2014-2020 наемането на допълнителен персонал е уредено чрез Постановление № 209 от 10 август 2015 г., позволяващо наемане до 30 души.</w:t>
      </w:r>
    </w:p>
    <w:p w:rsidR="0016211A" w:rsidRPr="0016211A" w:rsidRDefault="0016211A" w:rsidP="0016211A">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16211A" w:rsidRPr="006757DB" w:rsidRDefault="0016211A" w:rsidP="0016211A">
      <w:pPr>
        <w:numPr>
          <w:ilvl w:val="0"/>
          <w:numId w:val="7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3216D0" w:rsidRPr="003216D0" w:rsidTr="003216D0">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lang w:val="bg-BG"/>
              </w:rPr>
            </w:pPr>
            <w:r>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2200.01.12 - Бюджетна програма „Подобряване на живота в селските райони”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Отчет</w:t>
            </w:r>
          </w:p>
        </w:tc>
      </w:tr>
      <w:tr w:rsidR="003216D0" w:rsidRPr="003216D0" w:rsidTr="003216D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jc w:val="center"/>
              <w:textAlignment w:val="auto"/>
              <w:rPr>
                <w:rFonts w:ascii="Times New Roman" w:hAnsi="Times New Roman"/>
                <w:b/>
                <w:bCs/>
                <w:color w:val="000000"/>
              </w:rPr>
            </w:pPr>
            <w:r w:rsidRPr="003216D0">
              <w:rPr>
                <w:rFonts w:ascii="Times New Roman" w:hAnsi="Times New Roman"/>
                <w:b/>
                <w:bCs/>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28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12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1 772 844</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292 000</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292 000</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1 117 846</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525 000</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525 000</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654 998</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0</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28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12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150 265</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292 000</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292 000</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125 525</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525 000</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525 000</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24 740</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1 622 579</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992 321</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630 258</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1 622 579</w:t>
            </w:r>
          </w:p>
        </w:tc>
      </w:tr>
      <w:tr w:rsidR="003216D0" w:rsidRPr="003216D0" w:rsidTr="003216D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i/>
                <w:iCs/>
                <w:color w:val="000000"/>
              </w:rPr>
            </w:pPr>
            <w:r w:rsidRPr="003216D0">
              <w:rPr>
                <w:rFonts w:ascii="Times New Roman" w:hAnsi="Times New Roman"/>
                <w:i/>
                <w:iCs/>
                <w:color w:val="000000"/>
              </w:rPr>
              <w:t xml:space="preserve">Администрирани разходни показатели </w:t>
            </w:r>
            <w:r w:rsidRPr="003216D0">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lastRenderedPageBreak/>
              <w:t>ІІІ.</w:t>
            </w:r>
          </w:p>
        </w:tc>
        <w:tc>
          <w:tcPr>
            <w:tcW w:w="51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3216D0" w:rsidRPr="003216D0" w:rsidRDefault="003216D0" w:rsidP="003216D0">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0</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28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12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150 265</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 </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both"/>
              <w:textAlignment w:val="auto"/>
              <w:rPr>
                <w:rFonts w:ascii="Times New Roman" w:hAnsi="Times New Roman"/>
                <w:b/>
                <w:bCs/>
                <w:color w:val="000000"/>
              </w:rPr>
            </w:pPr>
            <w:r w:rsidRPr="003216D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3216D0" w:rsidRPr="003216D0" w:rsidRDefault="003216D0" w:rsidP="003216D0">
            <w:pPr>
              <w:overflowPunct/>
              <w:autoSpaceDE/>
              <w:autoSpaceDN/>
              <w:adjustRightInd/>
              <w:textAlignment w:val="auto"/>
              <w:rPr>
                <w:rFonts w:ascii="Times New Roman" w:hAnsi="Times New Roman"/>
                <w:b/>
                <w:bCs/>
                <w:color w:val="000000"/>
              </w:rPr>
            </w:pPr>
            <w:r w:rsidRPr="003216D0">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28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817 000</w:t>
            </w:r>
          </w:p>
        </w:tc>
        <w:tc>
          <w:tcPr>
            <w:tcW w:w="1120" w:type="dxa"/>
            <w:tcBorders>
              <w:top w:val="nil"/>
              <w:left w:val="nil"/>
              <w:bottom w:val="single" w:sz="4" w:space="0" w:color="auto"/>
              <w:right w:val="single" w:sz="4" w:space="0" w:color="auto"/>
            </w:tcBorders>
            <w:shd w:val="clear" w:color="000000" w:fill="E6E6E6"/>
            <w:noWrap/>
            <w:vAlign w:val="center"/>
            <w:hideMark/>
          </w:tcPr>
          <w:p w:rsidR="003216D0" w:rsidRPr="003216D0" w:rsidRDefault="003216D0" w:rsidP="003216D0">
            <w:pPr>
              <w:overflowPunct/>
              <w:autoSpaceDE/>
              <w:autoSpaceDN/>
              <w:adjustRightInd/>
              <w:jc w:val="right"/>
              <w:textAlignment w:val="auto"/>
              <w:rPr>
                <w:rFonts w:ascii="Times New Roman" w:hAnsi="Times New Roman"/>
                <w:b/>
                <w:bCs/>
                <w:color w:val="000000"/>
              </w:rPr>
            </w:pPr>
            <w:r w:rsidRPr="003216D0">
              <w:rPr>
                <w:rFonts w:ascii="Times New Roman" w:hAnsi="Times New Roman"/>
                <w:b/>
                <w:bCs/>
                <w:color w:val="000000"/>
              </w:rPr>
              <w:t>1 772 844</w:t>
            </w:r>
          </w:p>
        </w:tc>
      </w:tr>
      <w:tr w:rsidR="003216D0" w:rsidRPr="003216D0" w:rsidTr="003216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both"/>
              <w:textAlignment w:val="auto"/>
              <w:rPr>
                <w:rFonts w:ascii="Times New Roman" w:hAnsi="Times New Roman"/>
                <w:color w:val="000000"/>
              </w:rPr>
            </w:pPr>
            <w:r w:rsidRPr="003216D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3216D0" w:rsidRPr="003216D0" w:rsidRDefault="003216D0" w:rsidP="003216D0">
            <w:pPr>
              <w:overflowPunct/>
              <w:autoSpaceDE/>
              <w:autoSpaceDN/>
              <w:adjustRightInd/>
              <w:textAlignment w:val="auto"/>
              <w:rPr>
                <w:rFonts w:ascii="Times New Roman" w:hAnsi="Times New Roman"/>
                <w:color w:val="000000"/>
              </w:rPr>
            </w:pPr>
            <w:r w:rsidRPr="003216D0">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43</w:t>
            </w:r>
          </w:p>
        </w:tc>
        <w:tc>
          <w:tcPr>
            <w:tcW w:w="128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43</w:t>
            </w:r>
          </w:p>
        </w:tc>
        <w:tc>
          <w:tcPr>
            <w:tcW w:w="1120" w:type="dxa"/>
            <w:tcBorders>
              <w:top w:val="nil"/>
              <w:left w:val="nil"/>
              <w:bottom w:val="single" w:sz="4" w:space="0" w:color="auto"/>
              <w:right w:val="single" w:sz="4" w:space="0" w:color="auto"/>
            </w:tcBorders>
            <w:shd w:val="clear" w:color="auto" w:fill="auto"/>
            <w:noWrap/>
            <w:vAlign w:val="center"/>
            <w:hideMark/>
          </w:tcPr>
          <w:p w:rsidR="003216D0" w:rsidRPr="003216D0" w:rsidRDefault="003216D0" w:rsidP="003216D0">
            <w:pPr>
              <w:overflowPunct/>
              <w:autoSpaceDE/>
              <w:autoSpaceDN/>
              <w:adjustRightInd/>
              <w:jc w:val="right"/>
              <w:textAlignment w:val="auto"/>
              <w:rPr>
                <w:rFonts w:ascii="Times New Roman" w:hAnsi="Times New Roman"/>
                <w:color w:val="000000"/>
              </w:rPr>
            </w:pPr>
            <w:r w:rsidRPr="003216D0">
              <w:rPr>
                <w:rFonts w:ascii="Times New Roman" w:hAnsi="Times New Roman"/>
                <w:color w:val="000000"/>
              </w:rPr>
              <w:t>41</w:t>
            </w:r>
          </w:p>
        </w:tc>
      </w:tr>
    </w:tbl>
    <w:p w:rsidR="0016211A" w:rsidRPr="0016211A" w:rsidRDefault="0016211A" w:rsidP="0016211A">
      <w:pPr>
        <w:overflowPunct/>
        <w:autoSpaceDE/>
        <w:autoSpaceDN/>
        <w:adjustRightInd/>
        <w:ind w:firstLine="567"/>
        <w:contextualSpacing/>
        <w:textAlignment w:val="auto"/>
        <w:rPr>
          <w:rFonts w:ascii="Times New Roman" w:eastAsia="Calibri" w:hAnsi="Times New Roman"/>
          <w:shd w:val="clear" w:color="auto" w:fill="FEFEFE"/>
          <w:lang w:val="bg-BG"/>
        </w:rPr>
      </w:pPr>
    </w:p>
    <w:p w:rsidR="0016211A" w:rsidRPr="0016211A" w:rsidRDefault="0016211A" w:rsidP="0016211A">
      <w:pPr>
        <w:numPr>
          <w:ilvl w:val="0"/>
          <w:numId w:val="70"/>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16211A">
        <w:rPr>
          <w:rFonts w:ascii="Times New Roman" w:eastAsia="Calibri" w:hAnsi="Times New Roman"/>
          <w:b/>
          <w:shd w:val="clear" w:color="auto" w:fill="FEFEFE"/>
          <w:lang w:val="bg-BG"/>
        </w:rPr>
        <w:t>Отговорност за изпълнението на програмата</w:t>
      </w:r>
    </w:p>
    <w:p w:rsidR="0016211A" w:rsidRDefault="0016211A" w:rsidP="0016211A">
      <w:pPr>
        <w:overflowPunct/>
        <w:autoSpaceDE/>
        <w:autoSpaceDN/>
        <w:adjustRightInd/>
        <w:ind w:firstLine="567"/>
        <w:contextualSpacing/>
        <w:textAlignment w:val="auto"/>
        <w:rPr>
          <w:rFonts w:ascii="Times New Roman" w:eastAsia="Calibri" w:hAnsi="Times New Roman"/>
          <w:shd w:val="clear" w:color="auto" w:fill="FEFEFE"/>
          <w:lang w:val="bg-BG"/>
        </w:rPr>
      </w:pPr>
      <w:r w:rsidRPr="0016211A">
        <w:rPr>
          <w:rFonts w:ascii="Times New Roman" w:eastAsia="Calibri" w:hAnsi="Times New Roman"/>
          <w:shd w:val="clear" w:color="auto" w:fill="FEFEFE"/>
          <w:lang w:val="bg-BG"/>
        </w:rPr>
        <w:t>Изпълнението на програмата се ръководи от ресорен заместник-министър</w:t>
      </w:r>
      <w:r>
        <w:rPr>
          <w:rFonts w:ascii="Times New Roman" w:eastAsia="Calibri" w:hAnsi="Times New Roman"/>
          <w:shd w:val="clear" w:color="auto" w:fill="FEFEFE"/>
          <w:lang w:val="bg-BG"/>
        </w:rPr>
        <w:t>,</w:t>
      </w:r>
      <w:r w:rsidRPr="0016211A">
        <w:t xml:space="preserve"> </w:t>
      </w:r>
      <w:r>
        <w:rPr>
          <w:lang w:val="bg-BG"/>
        </w:rPr>
        <w:t>о</w:t>
      </w:r>
      <w:r w:rsidRPr="0016211A">
        <w:rPr>
          <w:rFonts w:ascii="Times New Roman" w:eastAsia="Calibri" w:hAnsi="Times New Roman"/>
          <w:shd w:val="clear" w:color="auto" w:fill="FEFEFE"/>
          <w:lang w:val="bg-BG"/>
        </w:rPr>
        <w:t>тговорност за изпълнение на програмата носят</w:t>
      </w:r>
      <w:r>
        <w:rPr>
          <w:rFonts w:ascii="Times New Roman" w:eastAsia="Calibri" w:hAnsi="Times New Roman"/>
          <w:shd w:val="clear" w:color="auto" w:fill="FEFEFE"/>
          <w:lang w:val="bg-BG"/>
        </w:rPr>
        <w:t xml:space="preserve"> директор на д</w:t>
      </w:r>
      <w:r w:rsidRPr="0016211A">
        <w:rPr>
          <w:rFonts w:ascii="Times New Roman" w:eastAsia="Calibri" w:hAnsi="Times New Roman"/>
          <w:shd w:val="clear" w:color="auto" w:fill="FEFEFE"/>
          <w:lang w:val="bg-BG"/>
        </w:rPr>
        <w:t>ирекция „Развитие на селските райони” - Управляващ орган на ПРСР 2014-2020 г.</w:t>
      </w:r>
      <w:r>
        <w:rPr>
          <w:rFonts w:ascii="Times New Roman" w:eastAsia="Calibri" w:hAnsi="Times New Roman"/>
          <w:shd w:val="clear" w:color="auto" w:fill="FEFEFE"/>
          <w:lang w:val="bg-BG"/>
        </w:rPr>
        <w:t xml:space="preserve"> и </w:t>
      </w:r>
      <w:r w:rsidRPr="0016211A">
        <w:rPr>
          <w:rFonts w:ascii="Times New Roman" w:eastAsia="Calibri" w:hAnsi="Times New Roman"/>
          <w:shd w:val="clear" w:color="auto" w:fill="FEFEFE"/>
          <w:lang w:val="bg-BG"/>
        </w:rPr>
        <w:t>Държавен фонд „Земеделие” /Разплащателна агенция/ - по отношение на делегираните права и задължения с Договор за делегиране на функции по прилагане на ПРСР 2014-2020 - РД 50-74 от 09.04.2015 г.</w:t>
      </w:r>
    </w:p>
    <w:p w:rsidR="00E06BEB" w:rsidRDefault="00E06BEB" w:rsidP="0016211A">
      <w:pPr>
        <w:overflowPunct/>
        <w:autoSpaceDE/>
        <w:autoSpaceDN/>
        <w:adjustRightInd/>
        <w:ind w:firstLine="567"/>
        <w:contextualSpacing/>
        <w:textAlignment w:val="auto"/>
        <w:rPr>
          <w:rFonts w:ascii="Times New Roman" w:eastAsia="Calibri" w:hAnsi="Times New Roman"/>
          <w:shd w:val="clear" w:color="auto" w:fill="FEFEFE"/>
          <w:lang w:val="bg-BG"/>
        </w:rPr>
      </w:pPr>
    </w:p>
    <w:p w:rsidR="00E06BEB" w:rsidRPr="0016211A" w:rsidRDefault="00E06BEB" w:rsidP="0016211A">
      <w:pPr>
        <w:overflowPunct/>
        <w:autoSpaceDE/>
        <w:autoSpaceDN/>
        <w:adjustRightInd/>
        <w:ind w:firstLine="567"/>
        <w:contextualSpacing/>
        <w:textAlignment w:val="auto"/>
        <w:rPr>
          <w:rFonts w:ascii="Times New Roman" w:eastAsia="Calibri" w:hAnsi="Times New Roman"/>
          <w:shd w:val="clear" w:color="auto" w:fill="FEFEFE"/>
          <w:lang w:val="bg-BG"/>
        </w:rPr>
      </w:pPr>
    </w:p>
    <w:p w:rsidR="00E06BEB" w:rsidRDefault="00E06BEB" w:rsidP="00E06BEB">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7" w:name="_Toc16867782"/>
      <w:r w:rsidRPr="00D5064B">
        <w:rPr>
          <w:rFonts w:cs="Times New Roman"/>
          <w:sz w:val="20"/>
          <w:szCs w:val="20"/>
          <w:lang w:val="bg-BG"/>
        </w:rPr>
        <w:t>ПРЕГЛЕД НА ИЗПЪЛНЕНИЕТО НА БЮДЖЕТНА ПРОГРАМА</w:t>
      </w:r>
      <w:r>
        <w:rPr>
          <w:rFonts w:cs="Times New Roman"/>
          <w:sz w:val="20"/>
          <w:szCs w:val="20"/>
          <w:lang w:val="bg-BG"/>
        </w:rPr>
        <w:t xml:space="preserve"> </w:t>
      </w:r>
      <w:r w:rsidRPr="00D5064B">
        <w:rPr>
          <w:rFonts w:cs="Times New Roman"/>
          <w:sz w:val="20"/>
          <w:szCs w:val="20"/>
          <w:lang w:val="bg-BG"/>
        </w:rPr>
        <w:t>–</w:t>
      </w:r>
      <w:r>
        <w:rPr>
          <w:rFonts w:cs="Times New Roman"/>
          <w:sz w:val="20"/>
          <w:szCs w:val="20"/>
          <w:lang w:val="bg-BG"/>
        </w:rPr>
        <w:t xml:space="preserve"> </w:t>
      </w:r>
      <w:r w:rsidRPr="00E06BEB">
        <w:rPr>
          <w:rFonts w:cs="Times New Roman"/>
          <w:sz w:val="20"/>
          <w:szCs w:val="20"/>
          <w:lang w:val="bg-BG"/>
        </w:rPr>
        <w:t xml:space="preserve">2200.02.01  </w:t>
      </w:r>
      <w:r w:rsidRPr="00D5064B">
        <w:rPr>
          <w:rFonts w:cs="Times New Roman"/>
          <w:sz w:val="20"/>
          <w:szCs w:val="20"/>
          <w:lang w:val="bg-BG"/>
        </w:rPr>
        <w:t>„</w:t>
      </w:r>
      <w:r w:rsidRPr="00E06BEB">
        <w:rPr>
          <w:rFonts w:cs="Times New Roman"/>
          <w:sz w:val="20"/>
          <w:szCs w:val="20"/>
          <w:lang w:val="bg-BG"/>
        </w:rPr>
        <w:t>РИБАРСТВО И АКВАКУЛТУРИ</w:t>
      </w:r>
      <w:r w:rsidRPr="00D5064B">
        <w:rPr>
          <w:rFonts w:cs="Times New Roman"/>
          <w:sz w:val="20"/>
          <w:szCs w:val="20"/>
          <w:lang w:val="bg-BG"/>
        </w:rPr>
        <w:t>“</w:t>
      </w:r>
      <w:bookmarkEnd w:id="27"/>
    </w:p>
    <w:p w:rsidR="007F1CEA" w:rsidRPr="007F1CEA" w:rsidRDefault="007F1CEA" w:rsidP="007F1CEA"/>
    <w:p w:rsidR="007F1CEA" w:rsidRPr="007F1CEA" w:rsidRDefault="007F1CEA" w:rsidP="007F1CEA">
      <w:pPr>
        <w:numPr>
          <w:ilvl w:val="0"/>
          <w:numId w:val="72"/>
        </w:num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r w:rsidRPr="007F1CEA">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7F1CEA" w:rsidRPr="007F1CEA" w:rsidRDefault="007F1CEA" w:rsidP="007F1CEA">
      <w:pPr>
        <w:tabs>
          <w:tab w:val="left" w:pos="851"/>
        </w:tabs>
        <w:overflowPunct/>
        <w:autoSpaceDE/>
        <w:autoSpaceDN/>
        <w:adjustRightInd/>
        <w:ind w:left="928"/>
        <w:contextualSpacing/>
        <w:jc w:val="both"/>
        <w:textAlignment w:val="auto"/>
        <w:rPr>
          <w:rFonts w:ascii="Times New Roman" w:eastAsia="Calibri" w:hAnsi="Times New Roman"/>
          <w:b/>
          <w:shd w:val="clear" w:color="auto" w:fill="FEFEFE"/>
          <w:lang w:val="bg-BG"/>
        </w:rPr>
      </w:pP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Засилване контрола върху рибностопанските дейности в Черно море, р. Дунав и вътрешните водоеми.</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Опазване и възстановяване на рибните ресурси във водните екосистеми;</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 и подобряване на безопасността и условията на труд;</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Насърчаване на аквакултури с ефективно използване на ресурсите;</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Предоставяне на подпомагане на засилването на технологичното развитие и иновациите и на трансфера на знания;</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Подобряване на пазарната организация за продуктите от риболов и аквакултури;</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Насърчаване на инвестициите в секторите на преработването и предлагането на пазара.Подобряване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Ефективно участие в работата на институциите на ЕС, както и в двустранни и многостранни договори, споразумения и конвенции по рибарство, по които България е страна.</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Изпълнението на програмата и заложените в нея цели са в съответствие с основните приоритети и цели на Общата политика в областта на рибарството на Европейския съюз и осигуряват възможности за развитие на сектор „Рибарство”, включително чрез прилагане на структурната политика в областта на рибарството. Важно място в програмата заема опазването и възстановяването на рибните ресурси във водните екосистеми с цел тяхната устойчива експлоатация.</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Основен инструмент за изпълнението на целите на програмата е прилагането и изпълнението на различни планове, програми и задължения, регламентирани в европейското законодателство:</w:t>
      </w:r>
    </w:p>
    <w:p w:rsidR="007F1CEA" w:rsidRPr="007F1CEA" w:rsidRDefault="007F1CEA" w:rsidP="007F1CEA">
      <w:pPr>
        <w:numPr>
          <w:ilvl w:val="0"/>
          <w:numId w:val="71"/>
        </w:numPr>
        <w:overflowPunct/>
        <w:autoSpaceDE/>
        <w:autoSpaceDN/>
        <w:adjustRightInd/>
        <w:ind w:left="0"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План за действие за преодоляване на недостатъците в българската система за контрол в рибарството;</w:t>
      </w:r>
    </w:p>
    <w:p w:rsidR="007F1CEA" w:rsidRPr="007F1CEA" w:rsidRDefault="007F1CEA" w:rsidP="007F1CEA">
      <w:pPr>
        <w:numPr>
          <w:ilvl w:val="0"/>
          <w:numId w:val="71"/>
        </w:numPr>
        <w:overflowPunct/>
        <w:autoSpaceDE/>
        <w:autoSpaceDN/>
        <w:adjustRightInd/>
        <w:ind w:left="0"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Национален план за контрол в рибарството;</w:t>
      </w:r>
    </w:p>
    <w:p w:rsidR="007F1CEA" w:rsidRPr="007F1CEA" w:rsidRDefault="007F1CEA" w:rsidP="007F1CEA">
      <w:pPr>
        <w:numPr>
          <w:ilvl w:val="0"/>
          <w:numId w:val="71"/>
        </w:numPr>
        <w:overflowPunct/>
        <w:autoSpaceDE/>
        <w:autoSpaceDN/>
        <w:adjustRightInd/>
        <w:ind w:left="0"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lastRenderedPageBreak/>
        <w:t>План за прилагане на системата за валидиране и верификация на данни в областта на рибарството в България;</w:t>
      </w:r>
    </w:p>
    <w:p w:rsidR="007F1CEA" w:rsidRPr="007F1CEA" w:rsidRDefault="007F1CEA" w:rsidP="007F1CEA">
      <w:pPr>
        <w:numPr>
          <w:ilvl w:val="0"/>
          <w:numId w:val="71"/>
        </w:numPr>
        <w:overflowPunct/>
        <w:autoSpaceDE/>
        <w:autoSpaceDN/>
        <w:adjustRightInd/>
        <w:ind w:left="0"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Национална програма за събиране, управление и използване на данни в сектор „Рибарство” през 2019 г.</w:t>
      </w:r>
    </w:p>
    <w:p w:rsidR="007F1CEA" w:rsidRPr="00566BC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xml:space="preserve">Във връзка с прилагането на Регламент на Съвета 1005/2008 за създаване на система на Общността за </w:t>
      </w:r>
      <w:r w:rsidRPr="00566BCA">
        <w:rPr>
          <w:rFonts w:ascii="Times New Roman" w:eastAsia="Calibri" w:hAnsi="Times New Roman"/>
          <w:shd w:val="clear" w:color="auto" w:fill="FEFEFE"/>
          <w:lang w:val="bg-BG"/>
        </w:rPr>
        <w:t>предотвратяване, възпиране и премахване на незаконния, недеклариран и нерегулиран (ННН) риболов, през 2019 г.</w:t>
      </w:r>
    </w:p>
    <w:p w:rsidR="007F1CEA" w:rsidRPr="00566BC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566BCA">
        <w:rPr>
          <w:rFonts w:ascii="Times New Roman" w:eastAsia="Calibri" w:hAnsi="Times New Roman"/>
          <w:shd w:val="clear" w:color="auto" w:fill="FEFEFE"/>
          <w:lang w:val="bg-BG"/>
        </w:rPr>
        <w:t></w:t>
      </w:r>
      <w:r w:rsidRPr="00566BCA">
        <w:rPr>
          <w:rFonts w:ascii="Times New Roman" w:eastAsia="Calibri" w:hAnsi="Times New Roman"/>
          <w:shd w:val="clear" w:color="auto" w:fill="FEFEFE"/>
          <w:lang w:val="bg-BG"/>
        </w:rPr>
        <w:tab/>
        <w:t>Оперативна програма за развитие на сектор „Рибарство” 2007 – 2013 г. (ОПРСР)</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566BCA">
        <w:rPr>
          <w:rFonts w:ascii="Times New Roman" w:eastAsia="Calibri" w:hAnsi="Times New Roman"/>
          <w:shd w:val="clear" w:color="auto" w:fill="FEFEFE"/>
          <w:lang w:val="bg-BG"/>
        </w:rPr>
        <w:t></w:t>
      </w:r>
      <w:r w:rsidRPr="00566BCA">
        <w:rPr>
          <w:rFonts w:ascii="Times New Roman" w:eastAsia="Calibri" w:hAnsi="Times New Roman"/>
          <w:shd w:val="clear" w:color="auto" w:fill="FEFEFE"/>
          <w:lang w:val="bg-BG"/>
        </w:rPr>
        <w:tab/>
        <w:t>Програма за морско дело и рибарство 2014-2020 (ПМДР)</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xml:space="preserve">Дирекция "Морско дело и рибарство" (ДМДР) изпълнява функциите на Управляващ орган на Програмата за морско дело и рибарство 2014 – 2020 г. (ПМДР). Управляващият орган е отговорен за управлението и изпълнението на програмата по прозрачен, ефективен и коректен начин в съответствие с приложимото европейско и национално законодателство. </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xml:space="preserve">За периода 01.01.2019 г. до 30.06.2019 г. ДМДР подготви и съответно стартира прием по 6 броя мерки/процедури по ПМДР: </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BG14MFOP001-2.010 Насърчаване на нови производители на аквакултури, развиващи устойчиви аквакултури;</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BG14MFOP001-1.010 Добавена стойност, качество на продуктите и използване на нежелания улов;</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BG14MFOP001-1.001 Диверсификация и нови форми на доход;</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BG14MFOP001-2.009 Продуктивни инвестиции в аквакултурите - Сектор „Малки проекти”;</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7F1CEA">
        <w:rPr>
          <w:rFonts w:ascii="Times New Roman" w:eastAsia="Calibri" w:hAnsi="Times New Roman"/>
          <w:shd w:val="clear" w:color="auto" w:fill="FEFEFE"/>
          <w:lang w:val="bg-BG"/>
        </w:rPr>
        <w:t>- BG14MFOP001-2.005 Аквакултури, осигуряващи екологични услуги;</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rPr>
      </w:pPr>
      <w:r w:rsidRPr="007F1CEA">
        <w:rPr>
          <w:rFonts w:ascii="Times New Roman" w:eastAsia="Calibri" w:hAnsi="Times New Roman"/>
          <w:shd w:val="clear" w:color="auto" w:fill="FEFEFE"/>
          <w:lang w:val="bg-BG"/>
        </w:rPr>
        <w:t>- BG14MFOP001-1.002 Здраве и безопасност.</w:t>
      </w:r>
    </w:p>
    <w:p w:rsidR="007F1CEA" w:rsidRPr="007F1CEA" w:rsidRDefault="007F1CEA" w:rsidP="007F1CEA">
      <w:pPr>
        <w:overflowPunct/>
        <w:autoSpaceDE/>
        <w:autoSpaceDN/>
        <w:adjustRightInd/>
        <w:ind w:firstLine="567"/>
        <w:contextualSpacing/>
        <w:jc w:val="both"/>
        <w:textAlignment w:val="auto"/>
        <w:rPr>
          <w:rFonts w:ascii="Times New Roman" w:eastAsia="Calibri" w:hAnsi="Times New Roman"/>
          <w:shd w:val="clear" w:color="auto" w:fill="FEFEFE"/>
        </w:rPr>
      </w:pPr>
    </w:p>
    <w:p w:rsidR="00BA0AB0" w:rsidRPr="00BA0AB0" w:rsidRDefault="00BA0AB0" w:rsidP="00BA0AB0">
      <w:pPr>
        <w:numPr>
          <w:ilvl w:val="0"/>
          <w:numId w:val="72"/>
        </w:numPr>
        <w:tabs>
          <w:tab w:val="left" w:pos="851"/>
        </w:tabs>
        <w:overflowPunct/>
        <w:autoSpaceDE/>
        <w:autoSpaceDN/>
        <w:adjustRightInd/>
        <w:ind w:left="0" w:firstLine="567"/>
        <w:contextualSpacing/>
        <w:mirrorIndents/>
        <w:jc w:val="both"/>
        <w:textAlignment w:val="auto"/>
        <w:rPr>
          <w:rFonts w:ascii="Times New Roman" w:eastAsia="Calibri" w:hAnsi="Times New Roman"/>
          <w:b/>
          <w:shd w:val="clear" w:color="auto" w:fill="FEFEFE"/>
          <w:lang w:val="bg-BG"/>
        </w:rPr>
      </w:pPr>
      <w:r w:rsidRPr="00BA0AB0">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numPr>
          <w:ilvl w:val="0"/>
          <w:numId w:val="73"/>
        </w:numPr>
        <w:tabs>
          <w:tab w:val="left" w:pos="851"/>
        </w:tabs>
        <w:overflowPunct/>
        <w:autoSpaceDE/>
        <w:autoSpaceDN/>
        <w:adjustRightInd/>
        <w:ind w:left="0" w:firstLine="567"/>
        <w:contextualSpacing/>
        <w:mirrorIndents/>
        <w:jc w:val="both"/>
        <w:textAlignment w:val="auto"/>
        <w:rPr>
          <w:rFonts w:ascii="Times New Roman" w:eastAsia="Calibri" w:hAnsi="Times New Roman"/>
          <w:b/>
          <w:i/>
          <w:shd w:val="clear" w:color="auto" w:fill="FEFEFE"/>
          <w:lang w:val="bg-BG"/>
        </w:rPr>
      </w:pPr>
      <w:r w:rsidRPr="00BA0AB0">
        <w:rPr>
          <w:rFonts w:ascii="Times New Roman" w:eastAsia="Calibri" w:hAnsi="Times New Roman"/>
          <w:b/>
          <w:i/>
          <w:shd w:val="clear" w:color="auto" w:fill="FEFEFE"/>
          <w:lang w:val="bg-BG"/>
        </w:rPr>
        <w:t>Продукт/услуга: Разработване на политика за развитие на рибарството и аквакултурите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b/>
          <w:i/>
          <w:shd w:val="clear" w:color="auto" w:fill="FEFEFE"/>
          <w:lang w:val="bg-BG"/>
        </w:rPr>
      </w:pPr>
    </w:p>
    <w:p w:rsidR="00BA0AB0" w:rsidRPr="00BA0AB0" w:rsidRDefault="00BA0AB0" w:rsidP="00BA0AB0">
      <w:pPr>
        <w:tabs>
          <w:tab w:val="left" w:pos="851"/>
        </w:tabs>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Изготвяне на програмни документи, законови и подзаконови нормативни актове в областта на рибарството и аквакултурите.</w:t>
      </w:r>
    </w:p>
    <w:p w:rsidR="00BA0AB0" w:rsidRPr="00BA0AB0" w:rsidRDefault="00BA0AB0" w:rsidP="00BA0AB0">
      <w:pPr>
        <w:tabs>
          <w:tab w:val="left" w:pos="851"/>
        </w:tabs>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През отчетния период служители на дирекция „Обща политика в областта на хидромелиорациите и рибарството” са осъществили дейности за изменение или изготвяне на следните законови и подзаконови нормативни актове в областта на рибарството:</w:t>
      </w:r>
    </w:p>
    <w:p w:rsidR="00BA0AB0" w:rsidRPr="00BA0AB0" w:rsidRDefault="00BA0AB0" w:rsidP="00BA0AB0">
      <w:pPr>
        <w:tabs>
          <w:tab w:val="left" w:pos="851"/>
        </w:tabs>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 Наредба № 37 от 10.11.2008 г. за ползването на язовирите - държавна собственост, в рибностопанско отношение и правилата за извършване на стопански, любителски риболов и аквакултури в обектите - държавна собственост по чл. 3, ал. 1 от Закона за рибарството и аквакултурите;</w:t>
      </w:r>
    </w:p>
    <w:p w:rsidR="00BA0AB0" w:rsidRPr="00BA0AB0" w:rsidRDefault="00BA0AB0" w:rsidP="00BA0AB0">
      <w:pPr>
        <w:tabs>
          <w:tab w:val="left" w:pos="851"/>
        </w:tabs>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 Проект на Наредба за водене на регистрите по чл. 16, ал. 1 от Закона за рибарството и аквакултурите;</w:t>
      </w:r>
    </w:p>
    <w:p w:rsidR="00BA0AB0" w:rsidRPr="00BA0AB0" w:rsidRDefault="00BA0AB0" w:rsidP="00BA0AB0">
      <w:pPr>
        <w:tabs>
          <w:tab w:val="left" w:pos="851"/>
        </w:tabs>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 Проект на Наредба за условията и реда за управление на риболовния флот на Република България;</w:t>
      </w:r>
    </w:p>
    <w:p w:rsidR="00BA0AB0" w:rsidRPr="00BA0AB0" w:rsidRDefault="00BA0AB0" w:rsidP="00BA0AB0">
      <w:pPr>
        <w:tabs>
          <w:tab w:val="left" w:pos="851"/>
        </w:tabs>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 Проект на Наредба за условията, реда и техническите изисквания за изграждане на рибни проходи;</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 Проект на Постановление на Министерски съвет за изменение и допълнение на Наредба за трудовите и непосредствено свързани с тях отношения между членовете на екипажа и на обслужващия персонал на кораба и корабопритежателя, транспониращо Директива (ЕС) 2017/159 на Съвета за изпълнение на Споразумението във връзка с изпълнението на Конвенцията относно условията на труд в сектора на риболова от 2007 година на Международната организация на труда, сключено на 21 май 2012 година между Общата конфедерация на селскостопанските кооперации в Европейския съюз (COGECA), Европейската федерация на транспортните работници (ETF) и Сдружението на националните организации на риболовни предприятия в Европейския съюз (Europêche).</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Осъществяване на международно сътрудничество.</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През отчетния период служители на дирекция „Обща политика в областта на хидромелиорациите и рибарството” са взели участие: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 в 4 заседания на Работна група по вътрешна и външна политика в рибарството към Съвета на Европейския съюз.</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lastRenderedPageBreak/>
        <w:t>- в техническа среща с ЕК по въпроси, свързани с Генералната комисия по рибарство за Средиземно море.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Осъществяване на контакти с НПО в областта на рибарството.</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Осъществени са контакти с представители на неправителствени организации и браншовите организации в сектор „Рибарство“ във връзка с преразглеждането през 2019 г. на подхода за определяне на общ допустим улов (ОДУ) и квоти за улов на калкан в Черно море.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Проведено е редовно заседание на Консултативен съвет по рибарство с участие на браншови организации в сектор „Рибарство” и научни организации. На него се обсъдиха различни теми и проблеми в сектор „Рибарство.</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numPr>
          <w:ilvl w:val="0"/>
          <w:numId w:val="73"/>
        </w:numPr>
        <w:overflowPunct/>
        <w:autoSpaceDE/>
        <w:autoSpaceDN/>
        <w:adjustRightInd/>
        <w:ind w:left="0" w:firstLine="567"/>
        <w:contextualSpacing/>
        <w:mirrorIndents/>
        <w:jc w:val="both"/>
        <w:textAlignment w:val="auto"/>
        <w:rPr>
          <w:rFonts w:ascii="Times New Roman" w:eastAsia="Calibri" w:hAnsi="Times New Roman"/>
          <w:b/>
          <w:i/>
          <w:shd w:val="clear" w:color="auto" w:fill="FEFEFE"/>
          <w:lang w:val="bg-BG"/>
        </w:rPr>
      </w:pPr>
      <w:r w:rsidRPr="00BA0AB0">
        <w:rPr>
          <w:rFonts w:ascii="Times New Roman" w:eastAsia="Calibri" w:hAnsi="Times New Roman"/>
          <w:b/>
          <w:i/>
          <w:shd w:val="clear" w:color="auto" w:fill="FEFEFE"/>
          <w:lang w:val="bg-BG"/>
        </w:rPr>
        <w:t>Продукт/услуга: Управление и контрол на стопански, любителски риболов и аквакултури</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Регистрационен и лицензионен режим на рибностопанската дейност</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Упражняване на контрол по спазването на нормативната уредба за извършване на рибностопанската дейност</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Усъвършенстване на системата за контрол на рибностопанската дейност чрез сателитно наблюдение на риболовните кораби и рибарски контролни пунктове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numPr>
          <w:ilvl w:val="0"/>
          <w:numId w:val="73"/>
        </w:numPr>
        <w:overflowPunct/>
        <w:autoSpaceDE/>
        <w:autoSpaceDN/>
        <w:adjustRightInd/>
        <w:ind w:left="0" w:firstLine="567"/>
        <w:contextualSpacing/>
        <w:mirrorIndents/>
        <w:jc w:val="both"/>
        <w:textAlignment w:val="auto"/>
        <w:rPr>
          <w:rFonts w:ascii="Times New Roman" w:eastAsia="Calibri" w:hAnsi="Times New Roman"/>
          <w:b/>
          <w:i/>
          <w:shd w:val="clear" w:color="auto" w:fill="FEFEFE"/>
          <w:lang w:val="bg-BG"/>
        </w:rPr>
      </w:pPr>
      <w:r w:rsidRPr="00BA0AB0">
        <w:rPr>
          <w:rFonts w:ascii="Times New Roman" w:eastAsia="Calibri" w:hAnsi="Times New Roman"/>
          <w:b/>
          <w:i/>
          <w:shd w:val="clear" w:color="auto" w:fill="FEFEFE"/>
          <w:lang w:val="bg-BG"/>
        </w:rPr>
        <w:t>Продукт/услуга: Въвеждане на мерки за възстановяване и опазване на рибните ресурси</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shd w:val="clear" w:color="auto" w:fill="FEFEFE"/>
          <w:lang w:val="bg-BG"/>
        </w:rPr>
      </w:pPr>
      <w:r w:rsidRPr="00BA0AB0">
        <w:rPr>
          <w:rFonts w:ascii="Times New Roman" w:eastAsia="Calibri" w:hAnsi="Times New Roman"/>
          <w:i/>
          <w:shd w:val="clear" w:color="auto" w:fill="FEFEFE"/>
          <w:lang w:val="bg-BG"/>
        </w:rPr>
        <w:t>З</w:t>
      </w:r>
      <w:r w:rsidRPr="00BA0AB0">
        <w:rPr>
          <w:rFonts w:ascii="Times New Roman" w:eastAsia="Calibri" w:hAnsi="Times New Roman"/>
          <w:i/>
          <w:u w:val="single"/>
          <w:shd w:val="clear" w:color="auto" w:fill="FEFEFE"/>
          <w:lang w:val="bg-BG"/>
        </w:rPr>
        <w:t>арибителни мероприятия в р. Дунав и вътрешните водоеми на страната</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Извършване на мониторингови проучвания</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Въвеждане на забранителни режими и определяне на общ допустим улов</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С цел опазване на популациите от риба и други водни организми и устойчиво управление на рибните ресурси през периода януари - юни 2019 г. са издадени следните заповеди на министъра на земеделието, храните и горите: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ab/>
        <w:t xml:space="preserve"> Заповед № РД 09-69 / 01.02.2019г., с която се въвежда забрана за извършване на риболов през 2019, 2020 и 2021 година в рибностопанските обекти или зони от тях;</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ab/>
        <w:t xml:space="preserve"> Заповед № РД 09-376/12.04.2019 г., с която се въвежда забрана за улов на риба и други водни организми в периода на тяхното размножаване през 2019 г.;</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ab/>
        <w:t xml:space="preserve"> Заповед РД 09-478-22.05.2019 г., с която се въвежда забрана за улов на бели пясъчни миди от видовете Donax trunculus и Chamelea gallina в българската акватория на водите на Черно море.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Осъществяване на съвместна дейност с научните институти в областта на рибарството и аквакултурите</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numPr>
          <w:ilvl w:val="0"/>
          <w:numId w:val="73"/>
        </w:numPr>
        <w:tabs>
          <w:tab w:val="left" w:pos="851"/>
        </w:tabs>
        <w:overflowPunct/>
        <w:autoSpaceDE/>
        <w:autoSpaceDN/>
        <w:adjustRightInd/>
        <w:ind w:left="0" w:firstLine="567"/>
        <w:contextualSpacing/>
        <w:mirrorIndents/>
        <w:jc w:val="both"/>
        <w:textAlignment w:val="auto"/>
        <w:rPr>
          <w:rFonts w:ascii="Times New Roman" w:eastAsia="Calibri" w:hAnsi="Times New Roman"/>
          <w:b/>
          <w:i/>
          <w:shd w:val="clear" w:color="auto" w:fill="FEFEFE"/>
          <w:lang w:val="bg-BG"/>
        </w:rPr>
      </w:pPr>
      <w:r w:rsidRPr="00BA0AB0">
        <w:rPr>
          <w:rFonts w:ascii="Times New Roman" w:eastAsia="Calibri" w:hAnsi="Times New Roman"/>
          <w:b/>
          <w:i/>
          <w:shd w:val="clear" w:color="auto" w:fill="FEFEFE"/>
          <w:lang w:val="bg-BG"/>
        </w:rPr>
        <w:t>Продукт/услуга: Поддържане на статистическа информационна система за сектор „Рибарство”</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Събиране, обобщаване и анализиране на статистическа информация за сектор „Рибарство” съгласно Наредба № 54 от 2006 г. за водене на регистрите по чл.16 от ЗРА</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Предоставяне на статистическа информация на Европейската комисия (съгласно изискванията на европейското законодателство), Eurostat и други международни организации</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numPr>
          <w:ilvl w:val="0"/>
          <w:numId w:val="73"/>
        </w:numPr>
        <w:tabs>
          <w:tab w:val="left" w:pos="851"/>
        </w:tabs>
        <w:overflowPunct/>
        <w:autoSpaceDE/>
        <w:autoSpaceDN/>
        <w:adjustRightInd/>
        <w:ind w:left="0" w:firstLine="567"/>
        <w:contextualSpacing/>
        <w:mirrorIndents/>
        <w:jc w:val="both"/>
        <w:textAlignment w:val="auto"/>
        <w:rPr>
          <w:rFonts w:ascii="Times New Roman" w:eastAsia="Calibri" w:hAnsi="Times New Roman"/>
          <w:b/>
          <w:i/>
          <w:shd w:val="clear" w:color="auto" w:fill="FEFEFE"/>
          <w:lang w:val="bg-BG"/>
        </w:rPr>
      </w:pPr>
      <w:r w:rsidRPr="00BA0AB0">
        <w:rPr>
          <w:rFonts w:ascii="Times New Roman" w:eastAsia="Calibri" w:hAnsi="Times New Roman"/>
          <w:b/>
          <w:i/>
          <w:shd w:val="clear" w:color="auto" w:fill="FEFEFE"/>
          <w:lang w:val="bg-BG"/>
        </w:rPr>
        <w:t>Продукт/услуга: Управление на капацитета на риболовния флот</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Прилагане на режима на отписване/вписване на кораби в Регистъра на риболовните кораби</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Предоставяне на информация на Европейската комисия за резултатите от усилията, направени от България за постигане на трайно равновесие между риболовния капацитет и възможностите за риболов</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През 2019 г. е изготвен и изпратен Доклад за 2018 г. относно баланса между риболовния капацитет на флота на Република България и възможностите за риболов, съгласно чл. 22, параграф 2 на 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Предоставяне на информация за характеристиките и за дейностите за риболовните кораби на Съюза, плаващи под български флаг на Европейската комисия.</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numPr>
          <w:ilvl w:val="0"/>
          <w:numId w:val="73"/>
        </w:numPr>
        <w:tabs>
          <w:tab w:val="left" w:pos="851"/>
        </w:tabs>
        <w:overflowPunct/>
        <w:autoSpaceDE/>
        <w:autoSpaceDN/>
        <w:adjustRightInd/>
        <w:ind w:left="0" w:firstLine="567"/>
        <w:contextualSpacing/>
        <w:mirrorIndents/>
        <w:jc w:val="both"/>
        <w:textAlignment w:val="auto"/>
        <w:rPr>
          <w:rFonts w:ascii="Times New Roman" w:eastAsia="Calibri" w:hAnsi="Times New Roman"/>
          <w:b/>
          <w:i/>
          <w:shd w:val="clear" w:color="auto" w:fill="FEFEFE"/>
          <w:lang w:val="bg-BG"/>
        </w:rPr>
      </w:pPr>
      <w:r w:rsidRPr="00BA0AB0">
        <w:rPr>
          <w:rFonts w:ascii="Times New Roman" w:eastAsia="Calibri" w:hAnsi="Times New Roman"/>
          <w:b/>
          <w:i/>
          <w:shd w:val="clear" w:color="auto" w:fill="FEFEFE"/>
          <w:lang w:val="bg-BG"/>
        </w:rPr>
        <w:t>Продукт/услуга: Управление на средствата от ЕФМДР</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 xml:space="preserve">Приемане, проверка и регистрация на проектите </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Класиране и оценка на проектите, съгласно приоритетите на Програма за морско дело и рибарство 2014 – 2020 г. (ПМДР)</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lastRenderedPageBreak/>
        <w:t>Извършване на проверки на място и изготвяне на протоколи</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За периода 01.01.2018 г. до 30.06.2018 г. от управляващия орган по програмата са сключени общо 40 броя административни договори за предоставяне на безвъзмездна финансова помощ:</w:t>
      </w:r>
    </w:p>
    <w:p w:rsidR="00BA0AB0" w:rsidRPr="00BA0AB0" w:rsidRDefault="00BA0AB0" w:rsidP="00BA0AB0">
      <w:pPr>
        <w:numPr>
          <w:ilvl w:val="1"/>
          <w:numId w:val="74"/>
        </w:numPr>
        <w:overflowPunct/>
        <w:autoSpaceDE/>
        <w:autoSpaceDN/>
        <w:adjustRightInd/>
        <w:ind w:left="0"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Процедура BG14MFOP001-1.009 -„Рибарски пристанища, кейове за разтоварване, рибни борси и покрити лодкостоянки“,Сектор „Инвестиции в съществуващи рибарски пристанища“, Сектор „Инвестиции насочени към изграждане и/или модернизация на покрити лодкостоянки“ и бяха сключени 4 бр. АДПФП стойност 15 264 020,89 лв. безвъзмездна финансова помощ (БФП);</w:t>
      </w:r>
    </w:p>
    <w:p w:rsidR="00BA0AB0" w:rsidRPr="00BA0AB0" w:rsidRDefault="00BA0AB0" w:rsidP="00BA0AB0">
      <w:pPr>
        <w:numPr>
          <w:ilvl w:val="0"/>
          <w:numId w:val="74"/>
        </w:numPr>
        <w:overflowPunct/>
        <w:autoSpaceDE/>
        <w:autoSpaceDN/>
        <w:adjustRightInd/>
        <w:ind w:left="0"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BG14MFOP001-2.007-“Продуктивни инвестиции в аквакултурите - Сектор „Малки проекти” и бяха сключени 8 броя АДПФП на стойност 365 224,78 лв. БФП;</w:t>
      </w:r>
    </w:p>
    <w:p w:rsidR="00BA0AB0" w:rsidRPr="00BA0AB0" w:rsidRDefault="00BA0AB0" w:rsidP="00BA0AB0">
      <w:pPr>
        <w:numPr>
          <w:ilvl w:val="0"/>
          <w:numId w:val="74"/>
        </w:numPr>
        <w:overflowPunct/>
        <w:autoSpaceDE/>
        <w:autoSpaceDN/>
        <w:adjustRightInd/>
        <w:ind w:left="0"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BG14MFOP001-2.008„Продуктивни инвестиции в аквакултурите“, сектор „Рециркулационни системи“ и сектор „Изграждане на нови, както и разширяване и модернизация на съществуващи аквакултурни стопанства“ - 5 договора на стойност 2 357 376 лв. БФП и одобрени за сключване на договор още 12 броя.</w:t>
      </w:r>
    </w:p>
    <w:p w:rsidR="00BA0AB0" w:rsidRPr="00BA0AB0" w:rsidRDefault="00BA0AB0" w:rsidP="00BA0AB0">
      <w:pPr>
        <w:numPr>
          <w:ilvl w:val="0"/>
          <w:numId w:val="74"/>
        </w:numPr>
        <w:overflowPunct/>
        <w:autoSpaceDE/>
        <w:autoSpaceDN/>
        <w:adjustRightInd/>
        <w:ind w:left="0"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Процедура BG14MFOP001-5.003 „Предлагане на пазара“ - 8 договора на стойност 372 141,37 лв. БФП;</w:t>
      </w:r>
    </w:p>
    <w:p w:rsidR="00BA0AB0" w:rsidRPr="00BA0AB0" w:rsidRDefault="00BA0AB0" w:rsidP="00BA0AB0">
      <w:pPr>
        <w:numPr>
          <w:ilvl w:val="0"/>
          <w:numId w:val="74"/>
        </w:numPr>
        <w:overflowPunct/>
        <w:autoSpaceDE/>
        <w:autoSpaceDN/>
        <w:adjustRightInd/>
        <w:ind w:left="0"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Процедура BG14MFOP001-5.005 „Преработване на продуктите от риболов и аквакултури“ - 11 договора на стойност 7 623 024,95 лв. БФП;</w:t>
      </w:r>
    </w:p>
    <w:p w:rsidR="00BA0AB0" w:rsidRPr="00BA0AB0" w:rsidRDefault="00BA0AB0" w:rsidP="00BA0AB0">
      <w:pPr>
        <w:numPr>
          <w:ilvl w:val="0"/>
          <w:numId w:val="74"/>
        </w:numPr>
        <w:overflowPunct/>
        <w:autoSpaceDE/>
        <w:autoSpaceDN/>
        <w:adjustRightInd/>
        <w:ind w:left="0"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Процедура BG14MFOP001-6.003 „Повишаване на знанията за състоянието на морската среда“ - 2 договора на стойност 237 265,65 лв. БФП;</w:t>
      </w:r>
    </w:p>
    <w:p w:rsidR="00BA0AB0" w:rsidRPr="00BA0AB0" w:rsidRDefault="00BA0AB0" w:rsidP="00BA0AB0">
      <w:pPr>
        <w:numPr>
          <w:ilvl w:val="0"/>
          <w:numId w:val="74"/>
        </w:numPr>
        <w:overflowPunct/>
        <w:autoSpaceDE/>
        <w:autoSpaceDN/>
        <w:adjustRightInd/>
        <w:ind w:left="0"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Техническа помощ – 2 договора на стойност 2 договора на стойност 237 265,65 лв. БФП</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Подаване на годишни и окончателни доклади до Европейската комисия</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lang w:val="bg-BG"/>
        </w:rPr>
      </w:pPr>
      <w:r w:rsidRPr="00BA0AB0">
        <w:rPr>
          <w:rFonts w:ascii="Times New Roman" w:eastAsia="Calibri" w:hAnsi="Times New Roman"/>
          <w:i/>
          <w:u w:val="single"/>
          <w:shd w:val="clear" w:color="auto" w:fill="FEFEFE"/>
          <w:lang w:val="bg-BG"/>
        </w:rPr>
        <w:t>Разпространяване на информация и осигуряване на публичност на Програма за морско дело и рибарство 2014 – 2020 г.</w:t>
      </w:r>
    </w:p>
    <w:p w:rsidR="00BA0AB0" w:rsidRPr="00BA0AB0" w:rsidRDefault="00BA0AB0" w:rsidP="00BA0AB0">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BA0AB0">
        <w:rPr>
          <w:rFonts w:ascii="Times New Roman" w:eastAsia="Calibri" w:hAnsi="Times New Roman"/>
          <w:shd w:val="clear" w:color="auto" w:fill="FEFEFE"/>
          <w:lang w:val="bg-BG"/>
        </w:rPr>
        <w:t>През първото полугодие на 2019 г. са проведени 2 заседания на Комитета за наблюдение по ПМДР, както и ред информационни и разяснителни кампании по програмата.</w:t>
      </w:r>
    </w:p>
    <w:p w:rsidR="00BA0AB0" w:rsidRDefault="00BA0AB0"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rPr>
      </w:pPr>
      <w:r w:rsidRPr="00BA0AB0">
        <w:rPr>
          <w:rFonts w:ascii="Times New Roman" w:eastAsia="Calibri" w:hAnsi="Times New Roman"/>
          <w:i/>
          <w:shd w:val="clear" w:color="auto" w:fill="FEFEFE"/>
          <w:lang w:val="bg-BG"/>
        </w:rPr>
        <w:t>М</w:t>
      </w:r>
      <w:r w:rsidRPr="00BA0AB0">
        <w:rPr>
          <w:rFonts w:ascii="Times New Roman" w:eastAsia="Calibri" w:hAnsi="Times New Roman"/>
          <w:i/>
          <w:u w:val="single"/>
          <w:shd w:val="clear" w:color="auto" w:fill="FEFEFE"/>
          <w:lang w:val="bg-BG"/>
        </w:rPr>
        <w:t>ониторинг на изпълнението на ПМДР, съгласно физическите и финансови рамки, установени в европейското законодателство</w:t>
      </w:r>
    </w:p>
    <w:p w:rsidR="00F733AB" w:rsidRPr="00BA0AB0" w:rsidRDefault="00F733AB" w:rsidP="00BA0AB0">
      <w:pPr>
        <w:overflowPunct/>
        <w:autoSpaceDE/>
        <w:autoSpaceDN/>
        <w:adjustRightInd/>
        <w:ind w:firstLine="567"/>
        <w:contextualSpacing/>
        <w:mirrorIndents/>
        <w:jc w:val="both"/>
        <w:textAlignment w:val="auto"/>
        <w:rPr>
          <w:rFonts w:ascii="Times New Roman" w:eastAsia="Calibri" w:hAnsi="Times New Roman"/>
          <w:i/>
          <w:u w:val="single"/>
          <w:shd w:val="clear" w:color="auto" w:fill="FEFEFE"/>
        </w:rPr>
      </w:pPr>
    </w:p>
    <w:p w:rsidR="00F733AB" w:rsidRPr="006757DB" w:rsidRDefault="00F733AB" w:rsidP="00F733AB">
      <w:pPr>
        <w:numPr>
          <w:ilvl w:val="0"/>
          <w:numId w:val="72"/>
        </w:numPr>
        <w:tabs>
          <w:tab w:val="left" w:pos="142"/>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F61EE6" w:rsidRDefault="00F61EE6" w:rsidP="00F61EE6">
      <w:pPr>
        <w:tabs>
          <w:tab w:val="left" w:pos="142"/>
          <w:tab w:val="left" w:pos="851"/>
        </w:tabs>
        <w:overflowPunct/>
        <w:autoSpaceDE/>
        <w:autoSpaceDN/>
        <w:adjustRightInd/>
        <w:spacing w:before="120" w:line="276" w:lineRule="auto"/>
        <w:ind w:left="567"/>
        <w:contextualSpacing/>
        <w:jc w:val="both"/>
        <w:textAlignment w:val="auto"/>
        <w:rPr>
          <w:rFonts w:ascii="Times New Roman" w:eastAsia="Calibri" w:hAnsi="Times New Roman"/>
          <w:shd w:val="clear" w:color="auto" w:fill="FEFEFE"/>
          <w:lang w:val="bg-BG"/>
        </w:rPr>
      </w:pPr>
      <w:r w:rsidRPr="00F61EE6">
        <w:rPr>
          <w:rFonts w:ascii="Times New Roman" w:eastAsia="Calibri" w:hAnsi="Times New Roman"/>
          <w:shd w:val="clear" w:color="auto" w:fill="FEFEFE"/>
          <w:lang w:val="bg-BG"/>
        </w:rPr>
        <w:t>Няма отчетени администрирани разходи по програмата</w:t>
      </w:r>
    </w:p>
    <w:p w:rsidR="00F61EE6" w:rsidRPr="00F61EE6" w:rsidRDefault="00F61EE6" w:rsidP="00F61EE6">
      <w:pPr>
        <w:tabs>
          <w:tab w:val="left" w:pos="142"/>
          <w:tab w:val="left" w:pos="851"/>
        </w:tabs>
        <w:overflowPunct/>
        <w:autoSpaceDE/>
        <w:autoSpaceDN/>
        <w:adjustRightInd/>
        <w:spacing w:before="120" w:line="276" w:lineRule="auto"/>
        <w:ind w:left="567"/>
        <w:contextualSpacing/>
        <w:jc w:val="both"/>
        <w:textAlignment w:val="auto"/>
        <w:rPr>
          <w:rFonts w:ascii="Times New Roman" w:eastAsia="Calibri" w:hAnsi="Times New Roman"/>
          <w:shd w:val="clear" w:color="auto" w:fill="FEFEFE"/>
          <w:lang w:val="bg-BG"/>
        </w:rPr>
      </w:pPr>
    </w:p>
    <w:p w:rsidR="00F733AB" w:rsidRPr="00F733AB" w:rsidRDefault="00F733AB" w:rsidP="00F733AB">
      <w:pPr>
        <w:numPr>
          <w:ilvl w:val="0"/>
          <w:numId w:val="72"/>
        </w:numPr>
        <w:tabs>
          <w:tab w:val="left" w:pos="142"/>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F733AB">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F733AB" w:rsidRPr="00F733AB" w:rsidRDefault="00F733AB" w:rsidP="00F733AB">
      <w:pPr>
        <w:overflowPunct/>
        <w:autoSpaceDE/>
        <w:autoSpaceDN/>
        <w:adjustRightInd/>
        <w:spacing w:before="120" w:line="276" w:lineRule="auto"/>
        <w:contextualSpacing/>
        <w:jc w:val="both"/>
        <w:textAlignment w:val="auto"/>
        <w:rPr>
          <w:rFonts w:ascii="Times New Roman" w:eastAsia="Calibri" w:hAnsi="Times New Roman"/>
          <w:shd w:val="clear" w:color="auto" w:fill="FEFEFE"/>
          <w:lang w:val="bg-BG"/>
        </w:rPr>
      </w:pPr>
    </w:p>
    <w:tbl>
      <w:tblPr>
        <w:tblW w:w="9460" w:type="dxa"/>
        <w:tblInd w:w="55" w:type="dxa"/>
        <w:tblCellMar>
          <w:left w:w="70" w:type="dxa"/>
          <w:right w:w="70" w:type="dxa"/>
        </w:tblCellMar>
        <w:tblLook w:val="04A0" w:firstRow="1" w:lastRow="0" w:firstColumn="1" w:lastColumn="0" w:noHBand="0" w:noVBand="1"/>
      </w:tblPr>
      <w:tblGrid>
        <w:gridCol w:w="340"/>
        <w:gridCol w:w="5139"/>
        <w:gridCol w:w="1251"/>
        <w:gridCol w:w="1189"/>
        <w:gridCol w:w="1541"/>
      </w:tblGrid>
      <w:tr w:rsidR="00F733AB" w:rsidRPr="00F733AB" w:rsidTr="0090146E">
        <w:trPr>
          <w:trHeight w:val="255"/>
        </w:trPr>
        <w:tc>
          <w:tcPr>
            <w:tcW w:w="5479"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ПОКАЗАТЕЛИТЕ ЗА ИЗПЪЛНЕНИЕ</w:t>
            </w:r>
          </w:p>
        </w:tc>
        <w:tc>
          <w:tcPr>
            <w:tcW w:w="3981"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F733AB" w:rsidRPr="00F733AB" w:rsidRDefault="00F733AB" w:rsidP="00F733AB">
            <w:pPr>
              <w:overflowPunct/>
              <w:autoSpaceDE/>
              <w:autoSpaceDN/>
              <w:adjustRightInd/>
              <w:jc w:val="center"/>
              <w:textAlignment w:val="auto"/>
              <w:rPr>
                <w:rFonts w:ascii="Times New Roman" w:hAnsi="Times New Roman"/>
                <w:b/>
                <w:bCs/>
                <w:color w:val="000000"/>
                <w:lang w:val="bg-BG" w:eastAsia="bg-BG"/>
              </w:rPr>
            </w:pPr>
            <w:r w:rsidRPr="00F733AB">
              <w:rPr>
                <w:rFonts w:ascii="Times New Roman" w:hAnsi="Times New Roman"/>
                <w:b/>
                <w:bCs/>
                <w:color w:val="000000"/>
                <w:lang w:val="bg-BG" w:eastAsia="bg-BG"/>
              </w:rPr>
              <w:t>Целева стойност</w:t>
            </w:r>
          </w:p>
        </w:tc>
      </w:tr>
      <w:tr w:rsidR="00F733AB" w:rsidRPr="00F733AB" w:rsidTr="0090146E">
        <w:trPr>
          <w:trHeight w:val="255"/>
        </w:trPr>
        <w:tc>
          <w:tcPr>
            <w:tcW w:w="5479"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F733AB" w:rsidRPr="00F733AB" w:rsidRDefault="00F733AB" w:rsidP="00F733AB">
            <w:pPr>
              <w:overflowPunct/>
              <w:autoSpaceDE/>
              <w:autoSpaceDN/>
              <w:adjustRightInd/>
              <w:jc w:val="center"/>
              <w:textAlignment w:val="auto"/>
              <w:rPr>
                <w:rFonts w:ascii="Times New Roman" w:hAnsi="Times New Roman"/>
                <w:b/>
                <w:bCs/>
                <w:color w:val="000000"/>
                <w:lang w:val="bg-BG" w:eastAsia="bg-BG"/>
              </w:rPr>
            </w:pPr>
            <w:r w:rsidRPr="00F733AB">
              <w:rPr>
                <w:rFonts w:ascii="Times New Roman" w:hAnsi="Times New Roman"/>
                <w:b/>
                <w:bCs/>
                <w:color w:val="000000"/>
                <w:lang w:val="bg-BG" w:eastAsia="bg-BG"/>
              </w:rPr>
              <w:t>Бюджетна програма - 2200.02.01 - "Рибарство и аквакултури"</w:t>
            </w:r>
          </w:p>
        </w:tc>
        <w:tc>
          <w:tcPr>
            <w:tcW w:w="3981" w:type="dxa"/>
            <w:gridSpan w:val="3"/>
            <w:vMerge/>
            <w:tcBorders>
              <w:top w:val="single" w:sz="4" w:space="0" w:color="auto"/>
              <w:left w:val="single" w:sz="4" w:space="0" w:color="auto"/>
              <w:bottom w:val="single" w:sz="4" w:space="0" w:color="auto"/>
              <w:right w:val="single" w:sz="4" w:space="0" w:color="auto"/>
            </w:tcBorders>
            <w:vAlign w:val="center"/>
            <w:hideMark/>
          </w:tcPr>
          <w:p w:rsidR="00F733AB" w:rsidRPr="00F733AB" w:rsidRDefault="00F733AB" w:rsidP="00F733AB">
            <w:pPr>
              <w:overflowPunct/>
              <w:autoSpaceDE/>
              <w:autoSpaceDN/>
              <w:adjustRightInd/>
              <w:textAlignment w:val="auto"/>
              <w:rPr>
                <w:rFonts w:ascii="Times New Roman" w:hAnsi="Times New Roman"/>
                <w:b/>
                <w:bCs/>
                <w:color w:val="000000"/>
                <w:lang w:val="bg-BG" w:eastAsia="bg-BG"/>
              </w:rPr>
            </w:pP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000000" w:fill="FCD5B4"/>
            <w:noWrap/>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w:t>
            </w:r>
          </w:p>
        </w:tc>
        <w:tc>
          <w:tcPr>
            <w:tcW w:w="5139" w:type="dxa"/>
            <w:tcBorders>
              <w:top w:val="nil"/>
              <w:left w:val="nil"/>
              <w:bottom w:val="single" w:sz="4" w:space="0" w:color="auto"/>
              <w:right w:val="single" w:sz="4" w:space="0" w:color="auto"/>
            </w:tcBorders>
            <w:shd w:val="clear" w:color="000000" w:fill="FCD5B4"/>
            <w:noWrap/>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Показатели за изпълнение</w:t>
            </w:r>
          </w:p>
        </w:tc>
        <w:tc>
          <w:tcPr>
            <w:tcW w:w="1251" w:type="dxa"/>
            <w:tcBorders>
              <w:top w:val="nil"/>
              <w:left w:val="nil"/>
              <w:bottom w:val="single" w:sz="4" w:space="0" w:color="auto"/>
              <w:right w:val="single" w:sz="4" w:space="0" w:color="auto"/>
            </w:tcBorders>
            <w:shd w:val="clear" w:color="000000" w:fill="FCD5B4"/>
            <w:vAlign w:val="center"/>
            <w:hideMark/>
          </w:tcPr>
          <w:p w:rsidR="00F733AB" w:rsidRPr="00F733AB" w:rsidRDefault="00F733AB" w:rsidP="00F733AB">
            <w:pPr>
              <w:overflowPunct/>
              <w:autoSpaceDE/>
              <w:autoSpaceDN/>
              <w:adjustRightInd/>
              <w:jc w:val="center"/>
              <w:textAlignment w:val="auto"/>
              <w:rPr>
                <w:rFonts w:ascii="Times New Roman" w:hAnsi="Times New Roman"/>
                <w:b/>
                <w:bCs/>
                <w:color w:val="000000"/>
                <w:lang w:val="bg-BG" w:eastAsia="bg-BG"/>
              </w:rPr>
            </w:pPr>
            <w:r w:rsidRPr="00F733AB">
              <w:rPr>
                <w:rFonts w:ascii="Times New Roman" w:hAnsi="Times New Roman"/>
                <w:b/>
                <w:bCs/>
                <w:color w:val="000000"/>
                <w:lang w:val="bg-BG" w:eastAsia="bg-BG"/>
              </w:rPr>
              <w:t>Мерна единица</w:t>
            </w:r>
          </w:p>
        </w:tc>
        <w:tc>
          <w:tcPr>
            <w:tcW w:w="1189" w:type="dxa"/>
            <w:tcBorders>
              <w:top w:val="nil"/>
              <w:left w:val="nil"/>
              <w:bottom w:val="single" w:sz="4" w:space="0" w:color="auto"/>
              <w:right w:val="single" w:sz="4" w:space="0" w:color="auto"/>
            </w:tcBorders>
            <w:shd w:val="clear" w:color="000000" w:fill="FCD5B4"/>
            <w:vAlign w:val="center"/>
            <w:hideMark/>
          </w:tcPr>
          <w:p w:rsidR="00F733AB" w:rsidRPr="00F733AB" w:rsidRDefault="00F733AB" w:rsidP="00F733AB">
            <w:pPr>
              <w:overflowPunct/>
              <w:autoSpaceDE/>
              <w:autoSpaceDN/>
              <w:adjustRightInd/>
              <w:jc w:val="center"/>
              <w:textAlignment w:val="auto"/>
              <w:rPr>
                <w:rFonts w:ascii="Times New Roman" w:hAnsi="Times New Roman"/>
                <w:b/>
                <w:bCs/>
                <w:color w:val="000000"/>
                <w:lang w:val="bg-BG" w:eastAsia="bg-BG"/>
              </w:rPr>
            </w:pPr>
            <w:r w:rsidRPr="00F733AB">
              <w:rPr>
                <w:rFonts w:ascii="Times New Roman" w:hAnsi="Times New Roman"/>
                <w:b/>
                <w:bCs/>
                <w:color w:val="000000"/>
                <w:lang w:val="bg-BG" w:eastAsia="bg-BG"/>
              </w:rPr>
              <w:t xml:space="preserve">Бюджет </w:t>
            </w:r>
            <w:r w:rsidRPr="00F733AB">
              <w:rPr>
                <w:rFonts w:ascii="Times New Roman" w:hAnsi="Times New Roman"/>
                <w:b/>
                <w:bCs/>
                <w:color w:val="000000"/>
                <w:lang w:val="bg-BG" w:eastAsia="bg-BG"/>
              </w:rPr>
              <w:br/>
              <w:t>2019 г.</w:t>
            </w:r>
          </w:p>
        </w:tc>
        <w:tc>
          <w:tcPr>
            <w:tcW w:w="1541" w:type="dxa"/>
            <w:tcBorders>
              <w:top w:val="nil"/>
              <w:left w:val="nil"/>
              <w:bottom w:val="single" w:sz="4" w:space="0" w:color="auto"/>
              <w:right w:val="single" w:sz="4" w:space="0" w:color="auto"/>
            </w:tcBorders>
            <w:shd w:val="clear" w:color="000000" w:fill="FCD5B4"/>
            <w:vAlign w:val="center"/>
            <w:hideMark/>
          </w:tcPr>
          <w:p w:rsidR="00F733AB" w:rsidRPr="00F733AB" w:rsidRDefault="00F733AB" w:rsidP="00F733AB">
            <w:pPr>
              <w:overflowPunct/>
              <w:autoSpaceDE/>
              <w:autoSpaceDN/>
              <w:adjustRightInd/>
              <w:jc w:val="center"/>
              <w:textAlignment w:val="auto"/>
              <w:rPr>
                <w:rFonts w:ascii="Times New Roman" w:hAnsi="Times New Roman"/>
                <w:b/>
                <w:bCs/>
                <w:color w:val="000000"/>
                <w:lang w:val="bg-BG" w:eastAsia="bg-BG"/>
              </w:rPr>
            </w:pPr>
            <w:r w:rsidRPr="00F733AB">
              <w:rPr>
                <w:rFonts w:ascii="Times New Roman" w:hAnsi="Times New Roman"/>
                <w:b/>
                <w:bCs/>
                <w:color w:val="000000"/>
                <w:lang w:val="bg-BG" w:eastAsia="bg-BG"/>
              </w:rPr>
              <w:t xml:space="preserve">Отчет </w:t>
            </w:r>
            <w:r w:rsidRPr="00F733AB">
              <w:rPr>
                <w:rFonts w:ascii="Times New Roman" w:hAnsi="Times New Roman"/>
                <w:b/>
                <w:bCs/>
                <w:color w:val="000000"/>
                <w:lang w:val="bg-BG" w:eastAsia="bg-BG"/>
              </w:rPr>
              <w:br/>
              <w:t>30.06.2019 г.</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новоразработени и актуализирани нормативни актове.</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2</w:t>
            </w:r>
          </w:p>
        </w:tc>
        <w:tc>
          <w:tcPr>
            <w:tcW w:w="1541" w:type="dxa"/>
            <w:tcBorders>
              <w:top w:val="nil"/>
              <w:left w:val="nil"/>
              <w:bottom w:val="single" w:sz="4" w:space="0" w:color="auto"/>
              <w:right w:val="single" w:sz="4" w:space="0" w:color="auto"/>
            </w:tcBorders>
            <w:shd w:val="clear" w:color="000000" w:fill="FFFFFF"/>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2</w:t>
            </w:r>
          </w:p>
        </w:tc>
      </w:tr>
      <w:tr w:rsidR="00F733AB" w:rsidRPr="00F733AB" w:rsidTr="0090146E">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2</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извършени проверки.</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32 000</w:t>
            </w:r>
          </w:p>
        </w:tc>
        <w:tc>
          <w:tcPr>
            <w:tcW w:w="1541" w:type="dxa"/>
            <w:tcBorders>
              <w:top w:val="nil"/>
              <w:left w:val="nil"/>
              <w:bottom w:val="single" w:sz="4" w:space="0" w:color="auto"/>
              <w:right w:val="single" w:sz="4" w:space="0" w:color="auto"/>
            </w:tcBorders>
            <w:shd w:val="clear" w:color="000000" w:fill="FFFFFF"/>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8 403</w:t>
            </w:r>
          </w:p>
        </w:tc>
      </w:tr>
      <w:tr w:rsidR="00F733AB" w:rsidRPr="00F733AB" w:rsidTr="0090146E">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3</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Регулярно предоставяне на актуална, всеобхватна и прецизна информация към национални, европейски и международни институции.</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150</w:t>
            </w:r>
          </w:p>
        </w:tc>
        <w:tc>
          <w:tcPr>
            <w:tcW w:w="1541" w:type="dxa"/>
            <w:tcBorders>
              <w:top w:val="nil"/>
              <w:left w:val="nil"/>
              <w:bottom w:val="single" w:sz="4" w:space="0" w:color="auto"/>
              <w:right w:val="single" w:sz="4" w:space="0" w:color="auto"/>
            </w:tcBorders>
            <w:shd w:val="clear" w:color="000000" w:fill="FFFFFF"/>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82</w:t>
            </w:r>
          </w:p>
        </w:tc>
      </w:tr>
      <w:tr w:rsidR="00F733AB" w:rsidRPr="00F733AB" w:rsidTr="0090146E">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4</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проведени научни изследвания</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10</w:t>
            </w:r>
          </w:p>
        </w:tc>
        <w:tc>
          <w:tcPr>
            <w:tcW w:w="1541" w:type="dxa"/>
            <w:tcBorders>
              <w:top w:val="nil"/>
              <w:left w:val="nil"/>
              <w:bottom w:val="single" w:sz="4" w:space="0" w:color="auto"/>
              <w:right w:val="single" w:sz="4" w:space="0" w:color="auto"/>
            </w:tcBorders>
            <w:shd w:val="clear" w:color="000000" w:fill="FFFFFF"/>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4</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5</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 xml:space="preserve">Подготвени позиции и указания по отношение на участието на Република България в институциите на ЕС. </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80</w:t>
            </w:r>
          </w:p>
        </w:tc>
        <w:tc>
          <w:tcPr>
            <w:tcW w:w="1541" w:type="dxa"/>
            <w:tcBorders>
              <w:top w:val="nil"/>
              <w:left w:val="nil"/>
              <w:bottom w:val="single" w:sz="4" w:space="0" w:color="auto"/>
              <w:right w:val="single" w:sz="4" w:space="0" w:color="auto"/>
            </w:tcBorders>
            <w:shd w:val="clear" w:color="000000" w:fill="FFFFFF"/>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74</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6</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 xml:space="preserve">Проведени заседания на Консултативен съвет по рибарство </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2</w:t>
            </w:r>
          </w:p>
        </w:tc>
        <w:tc>
          <w:tcPr>
            <w:tcW w:w="1541" w:type="dxa"/>
            <w:tcBorders>
              <w:top w:val="nil"/>
              <w:left w:val="nil"/>
              <w:bottom w:val="single" w:sz="4" w:space="0" w:color="auto"/>
              <w:right w:val="single" w:sz="4" w:space="0" w:color="auto"/>
            </w:tcBorders>
            <w:shd w:val="clear" w:color="000000" w:fill="FFFFFF"/>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w:t>
            </w:r>
          </w:p>
        </w:tc>
      </w:tr>
      <w:tr w:rsidR="00F733AB" w:rsidRPr="00F733AB" w:rsidTr="0090146E">
        <w:trPr>
          <w:trHeight w:val="20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lastRenderedPageBreak/>
              <w:t>7</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both"/>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на модернизираните рибарски пристанища, рибни борси, кейове за разтоварване  и покрити лодкостоянки</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3</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 xml:space="preserve">4* </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8</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both"/>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на  проектите за продуктивни инвестиции в аквакултурите</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20</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15*</w:t>
            </w:r>
          </w:p>
        </w:tc>
      </w:tr>
      <w:tr w:rsidR="00F733AB" w:rsidRPr="00F733AB" w:rsidTr="0090146E">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9</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both"/>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20</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0</w:t>
            </w:r>
          </w:p>
        </w:tc>
      </w:tr>
      <w:tr w:rsidR="00F733AB" w:rsidRPr="00F733AB" w:rsidTr="0090146E">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10</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both"/>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30</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0</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11</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both"/>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проектни предложения свързани с насърчаване на изпълнението на ОПОР</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5</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0</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12</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both"/>
              <w:textAlignment w:val="auto"/>
              <w:rPr>
                <w:rFonts w:ascii="Times New Roman" w:hAnsi="Times New Roman"/>
                <w:color w:val="000000"/>
                <w:lang w:val="bg-BG" w:eastAsia="bg-BG"/>
              </w:rPr>
            </w:pPr>
            <w:r w:rsidRPr="00F733AB">
              <w:rPr>
                <w:rFonts w:ascii="Times New Roman" w:hAnsi="Times New Roman"/>
                <w:color w:val="000000"/>
                <w:lang w:val="bg-BG" w:eastAsia="bg-BG"/>
              </w:rPr>
              <w:t>Брой проектни предложения свързани с насърчаване на предлагането на пазара и преработването</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10</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19*</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13</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 xml:space="preserve">Брой подпомогнати проекти към Местни инициативни рибарски групи </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брой</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45</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0</w:t>
            </w:r>
          </w:p>
        </w:tc>
      </w:tr>
      <w:tr w:rsidR="00F733AB" w:rsidRPr="00F733AB" w:rsidTr="0090146E">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F733AB" w:rsidRPr="00F733AB" w:rsidRDefault="00F733AB" w:rsidP="00F733AB">
            <w:pPr>
              <w:overflowPunct/>
              <w:autoSpaceDE/>
              <w:autoSpaceDN/>
              <w:adjustRightInd/>
              <w:jc w:val="center"/>
              <w:textAlignment w:val="auto"/>
              <w:rPr>
                <w:rFonts w:ascii="Times New Roman" w:hAnsi="Times New Roman"/>
                <w:lang w:val="bg-BG" w:eastAsia="bg-BG"/>
              </w:rPr>
            </w:pPr>
            <w:r w:rsidRPr="00F733AB">
              <w:rPr>
                <w:rFonts w:ascii="Times New Roman" w:hAnsi="Times New Roman"/>
                <w:lang w:val="bg-BG" w:eastAsia="bg-BG"/>
              </w:rPr>
              <w:t>14</w:t>
            </w:r>
          </w:p>
        </w:tc>
        <w:tc>
          <w:tcPr>
            <w:tcW w:w="513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textAlignment w:val="auto"/>
              <w:rPr>
                <w:rFonts w:ascii="Times New Roman" w:hAnsi="Times New Roman"/>
                <w:color w:val="000000"/>
                <w:lang w:val="bg-BG" w:eastAsia="bg-BG"/>
              </w:rPr>
            </w:pPr>
            <w:r w:rsidRPr="00F733AB">
              <w:rPr>
                <w:rFonts w:ascii="Times New Roman" w:hAnsi="Times New Roman"/>
                <w:color w:val="000000"/>
                <w:lang w:val="bg-BG" w:eastAsia="bg-BG"/>
              </w:rPr>
              <w:t>Общ размер на инвестициите</w:t>
            </w:r>
          </w:p>
        </w:tc>
        <w:tc>
          <w:tcPr>
            <w:tcW w:w="1251"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млн.лева</w:t>
            </w:r>
          </w:p>
        </w:tc>
        <w:tc>
          <w:tcPr>
            <w:tcW w:w="1189" w:type="dxa"/>
            <w:tcBorders>
              <w:top w:val="nil"/>
              <w:left w:val="nil"/>
              <w:bottom w:val="single" w:sz="4" w:space="0" w:color="auto"/>
              <w:right w:val="single" w:sz="4" w:space="0" w:color="auto"/>
            </w:tcBorders>
            <w:shd w:val="clear" w:color="auto" w:fill="auto"/>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32</w:t>
            </w:r>
          </w:p>
        </w:tc>
        <w:tc>
          <w:tcPr>
            <w:tcW w:w="1541" w:type="dxa"/>
            <w:tcBorders>
              <w:top w:val="nil"/>
              <w:left w:val="nil"/>
              <w:bottom w:val="single" w:sz="4" w:space="0" w:color="auto"/>
              <w:right w:val="single" w:sz="4" w:space="0" w:color="auto"/>
            </w:tcBorders>
            <w:shd w:val="clear" w:color="000000" w:fill="FFFFFF"/>
            <w:vAlign w:val="center"/>
            <w:hideMark/>
          </w:tcPr>
          <w:p w:rsidR="00F733AB" w:rsidRPr="00F733AB" w:rsidRDefault="00F733AB" w:rsidP="00F733AB">
            <w:pPr>
              <w:overflowPunct/>
              <w:autoSpaceDE/>
              <w:autoSpaceDN/>
              <w:adjustRightInd/>
              <w:jc w:val="center"/>
              <w:textAlignment w:val="auto"/>
              <w:rPr>
                <w:rFonts w:ascii="Times New Roman" w:hAnsi="Times New Roman"/>
                <w:color w:val="000000"/>
                <w:lang w:val="bg-BG" w:eastAsia="bg-BG"/>
              </w:rPr>
            </w:pPr>
            <w:r w:rsidRPr="00F733AB">
              <w:rPr>
                <w:rFonts w:ascii="Times New Roman" w:hAnsi="Times New Roman"/>
                <w:color w:val="000000"/>
                <w:lang w:val="bg-BG" w:eastAsia="bg-BG"/>
              </w:rPr>
              <w:t>26*</w:t>
            </w:r>
          </w:p>
        </w:tc>
      </w:tr>
    </w:tbl>
    <w:p w:rsidR="00F733AB" w:rsidRPr="00F733AB" w:rsidRDefault="00F733AB" w:rsidP="00F733AB">
      <w:pPr>
        <w:overflowPunct/>
        <w:autoSpaceDE/>
        <w:autoSpaceDN/>
        <w:adjustRightInd/>
        <w:spacing w:before="120" w:line="276" w:lineRule="auto"/>
        <w:contextualSpacing/>
        <w:jc w:val="both"/>
        <w:textAlignment w:val="auto"/>
        <w:rPr>
          <w:rFonts w:ascii="Times New Roman" w:eastAsia="Calibri" w:hAnsi="Times New Roman"/>
          <w:i/>
          <w:shd w:val="clear" w:color="auto" w:fill="FEFEFE"/>
          <w:lang w:val="bg-BG"/>
        </w:rPr>
      </w:pPr>
      <w:r w:rsidRPr="00F733AB">
        <w:rPr>
          <w:rFonts w:ascii="Times New Roman" w:eastAsia="Calibri" w:hAnsi="Times New Roman"/>
          <w:i/>
          <w:shd w:val="clear" w:color="auto" w:fill="FEFEFE"/>
          <w:lang w:val="bg-BG"/>
        </w:rPr>
        <w:t>*Забележка: целевата стойност е брой подписани договори, които са в процес на изпълнение</w:t>
      </w:r>
    </w:p>
    <w:p w:rsidR="00F733AB" w:rsidRPr="00F733AB" w:rsidRDefault="00F733AB" w:rsidP="00F733AB">
      <w:pPr>
        <w:overflowPunct/>
        <w:autoSpaceDE/>
        <w:autoSpaceDN/>
        <w:adjustRightInd/>
        <w:spacing w:before="120" w:line="276" w:lineRule="auto"/>
        <w:contextualSpacing/>
        <w:jc w:val="both"/>
        <w:textAlignment w:val="auto"/>
        <w:rPr>
          <w:rFonts w:ascii="Times New Roman" w:eastAsia="Calibri" w:hAnsi="Times New Roman"/>
          <w:i/>
          <w:shd w:val="clear" w:color="auto" w:fill="FEFEFE"/>
          <w:lang w:val="bg-BG"/>
        </w:rPr>
      </w:pPr>
    </w:p>
    <w:p w:rsidR="00F733AB" w:rsidRPr="00F733AB" w:rsidRDefault="00F733AB" w:rsidP="00F733AB">
      <w:pPr>
        <w:numPr>
          <w:ilvl w:val="0"/>
          <w:numId w:val="12"/>
        </w:numPr>
        <w:overflowPunct/>
        <w:autoSpaceDE/>
        <w:autoSpaceDN/>
        <w:adjustRightInd/>
        <w:spacing w:after="200" w:line="276" w:lineRule="auto"/>
        <w:ind w:left="0" w:right="192" w:firstLine="0"/>
        <w:contextualSpacing/>
        <w:jc w:val="both"/>
        <w:textAlignment w:val="auto"/>
        <w:rPr>
          <w:rFonts w:ascii="Times New Roman" w:eastAsia="Calibri" w:hAnsi="Times New Roman"/>
          <w:b/>
          <w:lang w:val="bg-BG"/>
        </w:rPr>
      </w:pPr>
      <w:r w:rsidRPr="00F733AB">
        <w:rPr>
          <w:rFonts w:ascii="Times New Roman" w:eastAsia="Calibri" w:hAnsi="Times New Roman"/>
          <w:b/>
          <w:lang w:val="bg-BG"/>
        </w:rPr>
        <w:t>Кратко описание на показателите за изпълнение</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i/>
          <w:u w:val="single"/>
          <w:lang w:val="bg-BG"/>
        </w:rPr>
      </w:pPr>
      <w:r w:rsidRPr="00F733AB">
        <w:rPr>
          <w:rFonts w:ascii="Times New Roman" w:eastAsia="Calibri" w:hAnsi="Times New Roman"/>
          <w:i/>
          <w:u w:val="single"/>
          <w:lang w:val="bg-BG"/>
        </w:rPr>
        <w:t>Брой новоразработени и актуализирани нормативни актове</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t>Динамиката на развитие на европейското законодателство и влезлите в сила разпоредби в областта на рибарството, обуславят необходимостта от актуализиране на съществуващата национална нормативна база и разработването на нови нормативни документи.</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i/>
          <w:u w:val="single"/>
          <w:lang w:val="bg-BG"/>
        </w:rPr>
      </w:pPr>
      <w:r w:rsidRPr="00F733AB">
        <w:rPr>
          <w:rFonts w:ascii="Times New Roman" w:eastAsia="Calibri" w:hAnsi="Times New Roman"/>
          <w:i/>
          <w:u w:val="single"/>
          <w:lang w:val="bg-BG"/>
        </w:rPr>
        <w:t>Брой извършени проверки</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t>Броят на извършените проверки са резултат от осъществяването на оперативни функции по контрол върху стопанския, любителския риболов и аквакултурите, спазването на правилата за отговорен риболов, опазването на рибните ресурси, търговията с водни организми и продукти от тях. Те са адекватен измерител за провеждане на ефективен надзор над операторите в сектор „Рибарство”.</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i/>
          <w:u w:val="single"/>
          <w:lang w:val="bg-BG"/>
        </w:rPr>
      </w:pPr>
      <w:r w:rsidRPr="00F733AB">
        <w:rPr>
          <w:rFonts w:ascii="Times New Roman" w:eastAsia="Calibri" w:hAnsi="Times New Roman"/>
          <w:i/>
          <w:u w:val="single"/>
          <w:lang w:val="bg-BG"/>
        </w:rPr>
        <w:t>Регулярно предоставяне на актуална, всеобхватна и прецизна информация към национални, европейски и международни институции.</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t>Регулярното представяне на официални данни за сектор „Рибарство” е в изпълнение на изискванията, произтичащи от разпоредбите на европейското законодателство, регионални и международни организации, в които страната членува, както и на националното законодателство. Също така спомага за сформирането на ясна визия за развитието на сектор „Рибарство” и улеснява идентифицирането на проблемите и нуждите на сектора.</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i/>
          <w:u w:val="single"/>
          <w:lang w:val="bg-BG"/>
        </w:rPr>
      </w:pPr>
      <w:r w:rsidRPr="00F733AB">
        <w:rPr>
          <w:rFonts w:ascii="Times New Roman" w:eastAsia="Calibri" w:hAnsi="Times New Roman"/>
          <w:i/>
          <w:u w:val="single"/>
          <w:lang w:val="bg-BG"/>
        </w:rPr>
        <w:t>Брой проведени научни изследвания</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t>Стопанският и любителският риболов, както и нерегламентираният улов на риба и други водни организми са фактори, които пряко влияят върху състоянието на рибните запаси. Провеждането на научни изследвания за оценка на състоянието на запасите е от изключително значение за устойчивото им развитие и експлоатация, а резултатите от тях ще спомогнат за формирането на адекватни мерки за управление и опазване на рибните ресурси.</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i/>
          <w:u w:val="single"/>
          <w:lang w:val="bg-BG"/>
        </w:rPr>
      </w:pPr>
      <w:r w:rsidRPr="00F733AB">
        <w:rPr>
          <w:rFonts w:ascii="Times New Roman" w:eastAsia="Calibri" w:hAnsi="Times New Roman"/>
          <w:i/>
          <w:u w:val="single"/>
          <w:lang w:val="bg-BG"/>
        </w:rPr>
        <w:t>Подготвени позиции и указания по отношение на участието на Република България в институциите на ЕС.</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lastRenderedPageBreak/>
        <w:t>Изготвените позиции и указания, свързани с участието на Република България в международни срещи, работни групи и семинари допринасят за представяне и защита на националните интереси в сектора и изразяване на становища при изменения и създаване на правни европейски актове, които пряко или косвено засягат Република България.</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i/>
          <w:u w:val="single"/>
          <w:lang w:val="bg-BG"/>
        </w:rPr>
      </w:pPr>
      <w:r w:rsidRPr="00F733AB">
        <w:rPr>
          <w:rFonts w:ascii="Times New Roman" w:eastAsia="Calibri" w:hAnsi="Times New Roman"/>
          <w:i/>
          <w:u w:val="single"/>
          <w:lang w:val="bg-BG"/>
        </w:rPr>
        <w:t>Проведени заседания на Консултативен съвет по рибарство и аквакултури (КСР)</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t>В състава на Консултативен съвет по рибарство към министъра на земеделието, храните и горите са включени представители на браншовите организации, заинтересовани лица в сектора и експерти в областта на рибарството, с цел осигуряване на тяхното активно участие в определянето и провеждането на националната политика за развитие на сектор „Рибарство”, идентифициране на проблемите в областта на рибарството и вземането на навременни и обосновани решения.</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t xml:space="preserve">Дейностите, обект на финансиране по ПМДР по горецитираните мерки, водят до постигане на общите политики и цели в областта на „Рибарството и аквакултурите“, т.е. засилване контрола върху рибностопанските дейности в Черно море, р. Дунав и вътрешните водоеми; опазване и възстановяване на рибните ресурси във водните екосистеми; подобряване на конкурентоспособността и жизнеспособността на предприятията в сектора на рибарството и аквакултурите; подобряване на безопасността и условията на труд; насърчаване на аквакултури с ефективно използване на ресурсите; </w:t>
      </w:r>
    </w:p>
    <w:p w:rsid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rPr>
      </w:pPr>
      <w:r w:rsidRPr="00F733AB">
        <w:rPr>
          <w:rFonts w:ascii="Times New Roman" w:eastAsia="Calibri" w:hAnsi="Times New Roman"/>
          <w:lang w:val="bg-BG"/>
        </w:rPr>
        <w:t>насърчаване на инвестициите в секторите на преработването и предлагането на пазара 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1E1A84" w:rsidRPr="00F733AB" w:rsidRDefault="001E1A84" w:rsidP="00F733AB">
      <w:pPr>
        <w:tabs>
          <w:tab w:val="left" w:pos="851"/>
        </w:tabs>
        <w:overflowPunct/>
        <w:autoSpaceDE/>
        <w:autoSpaceDN/>
        <w:adjustRightInd/>
        <w:ind w:firstLine="567"/>
        <w:contextualSpacing/>
        <w:jc w:val="both"/>
        <w:textAlignment w:val="auto"/>
        <w:rPr>
          <w:rFonts w:ascii="Times New Roman" w:eastAsia="Calibri" w:hAnsi="Times New Roman"/>
        </w:rPr>
      </w:pPr>
    </w:p>
    <w:p w:rsidR="00F733AB" w:rsidRPr="00F733AB" w:rsidRDefault="00F733AB" w:rsidP="00F733AB">
      <w:pPr>
        <w:numPr>
          <w:ilvl w:val="0"/>
          <w:numId w:val="12"/>
        </w:numPr>
        <w:tabs>
          <w:tab w:val="left" w:pos="851"/>
        </w:tabs>
        <w:overflowPunct/>
        <w:autoSpaceDE/>
        <w:autoSpaceDN/>
        <w:adjustRightInd/>
        <w:ind w:left="0" w:firstLine="567"/>
        <w:contextualSpacing/>
        <w:jc w:val="both"/>
        <w:textAlignment w:val="auto"/>
        <w:rPr>
          <w:rFonts w:ascii="Times New Roman" w:eastAsia="Calibri" w:hAnsi="Times New Roman"/>
          <w:b/>
          <w:lang w:val="bg-BG"/>
        </w:rPr>
      </w:pPr>
      <w:r w:rsidRPr="00F733AB">
        <w:rPr>
          <w:rFonts w:ascii="Times New Roman" w:eastAsia="Calibri" w:hAnsi="Times New Roman"/>
          <w:b/>
          <w:lang w:val="bg-BG"/>
        </w:rPr>
        <w:t>Източници на информацията за данните по показателите за изпълнение</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F733AB">
        <w:rPr>
          <w:rFonts w:ascii="Times New Roman" w:eastAsia="Calibri" w:hAnsi="Times New Roman"/>
          <w:lang w:val="bg-BG"/>
        </w:rPr>
        <w:t>Данните се предоставят от Изпълнителна агенция по рибарство и аквакултури, дирекции „Морско дело и рибарство“ и „Обща политика в областта на хидромелиорациите и рибарството” към Министерството на земеделието, храните и горите (МЗХГ).</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F733AB" w:rsidRPr="00F733AB" w:rsidRDefault="00F733AB" w:rsidP="00ED1AAD">
      <w:pPr>
        <w:numPr>
          <w:ilvl w:val="0"/>
          <w:numId w:val="72"/>
        </w:numPr>
        <w:tabs>
          <w:tab w:val="left" w:pos="142"/>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F733AB">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733AB">
        <w:rPr>
          <w:rFonts w:ascii="Times New Roman" w:eastAsia="Calibri" w:hAnsi="Times New Roman"/>
          <w:shd w:val="clear" w:color="auto" w:fill="FEFEFE"/>
          <w:lang w:val="bg-BG"/>
        </w:rPr>
        <w:t>Външни фактори, които могат да окажат въздействие върху постигането на целите на програмата са:</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733AB">
        <w:rPr>
          <w:rFonts w:ascii="Times New Roman" w:eastAsia="Calibri" w:hAnsi="Times New Roman"/>
          <w:shd w:val="clear" w:color="auto" w:fill="FEFEFE"/>
          <w:lang w:val="bg-BG"/>
        </w:rPr>
        <w:t>-Ниска оцеляемост на зарибителния материал след провеждане на зарибителни мероприятия (неблагоприятни климатични условия);</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733AB">
        <w:rPr>
          <w:rFonts w:ascii="Times New Roman" w:eastAsia="Calibri" w:hAnsi="Times New Roman"/>
          <w:shd w:val="clear" w:color="auto" w:fill="FEFEFE"/>
          <w:lang w:val="bg-BG"/>
        </w:rPr>
        <w:t>-Замърсяване на водите от индустрията, селското стопанство, битови отпадъци и др.;</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733AB">
        <w:rPr>
          <w:rFonts w:ascii="Times New Roman" w:eastAsia="Calibri" w:hAnsi="Times New Roman"/>
          <w:shd w:val="clear" w:color="auto" w:fill="FEFEFE"/>
          <w:lang w:val="bg-BG"/>
        </w:rPr>
        <w:t>-Липса на достатъчно научни данни за състоянието на рибните ресурси;</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733AB">
        <w:rPr>
          <w:rFonts w:ascii="Times New Roman" w:eastAsia="Calibri" w:hAnsi="Times New Roman"/>
          <w:shd w:val="clear" w:color="auto" w:fill="FEFEFE"/>
          <w:lang w:val="bg-BG"/>
        </w:rPr>
        <w:t>-Намаляване на населението в крайбрежните райони;</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733AB">
        <w:rPr>
          <w:rFonts w:ascii="Times New Roman" w:eastAsia="Calibri" w:hAnsi="Times New Roman"/>
          <w:shd w:val="clear" w:color="auto" w:fill="FEFEFE"/>
          <w:lang w:val="bg-BG"/>
        </w:rPr>
        <w:t>-Намаляване на числеността на персонала, работещ в държавната администрация</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F733AB">
        <w:rPr>
          <w:rFonts w:ascii="Times New Roman" w:eastAsia="Calibri" w:hAnsi="Times New Roman"/>
          <w:shd w:val="clear" w:color="auto" w:fill="FEFEFE"/>
          <w:lang w:val="bg-BG"/>
        </w:rPr>
        <w:t>Друг фактор, като липса на финансова обезпеченост, се явява една от причините, оказваща въздействие върху непостигането на планираната целева стойност „Брой проведени научни изследвания“.</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733AB" w:rsidRPr="006757DB" w:rsidRDefault="00F733AB" w:rsidP="00F61EE6">
      <w:pPr>
        <w:numPr>
          <w:ilvl w:val="0"/>
          <w:numId w:val="72"/>
        </w:numPr>
        <w:tabs>
          <w:tab w:val="left" w:pos="0"/>
          <w:tab w:val="left" w:pos="851"/>
        </w:tabs>
        <w:overflowPunct/>
        <w:autoSpaceDE/>
        <w:autoSpaceDN/>
        <w:adjustRightInd/>
        <w:ind w:left="0" w:firstLine="568"/>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 xml:space="preserve">Отчет на разходите по програмата с разпределение на ведомствени и администрирани разходи </w:t>
      </w:r>
    </w:p>
    <w:p w:rsidR="00F733AB" w:rsidRDefault="00F733AB" w:rsidP="001E1A84">
      <w:pPr>
        <w:tabs>
          <w:tab w:val="left" w:pos="851"/>
        </w:tabs>
        <w:overflowPunct/>
        <w:autoSpaceDE/>
        <w:autoSpaceDN/>
        <w:adjustRightInd/>
        <w:ind w:firstLine="567"/>
        <w:contextualSpacing/>
        <w:jc w:val="both"/>
        <w:textAlignment w:val="auto"/>
        <w:rPr>
          <w:rFonts w:ascii="Times New Roman" w:eastAsia="Calibri" w:hAnsi="Times New Roman"/>
          <w:b/>
          <w:shd w:val="clear" w:color="auto" w:fill="FEFEFE"/>
          <w:lang w:val="bg-BG"/>
        </w:rPr>
      </w:pPr>
    </w:p>
    <w:tbl>
      <w:tblPr>
        <w:tblW w:w="9780" w:type="dxa"/>
        <w:jc w:val="center"/>
        <w:tblLook w:val="04A0" w:firstRow="1" w:lastRow="0" w:firstColumn="1" w:lastColumn="0" w:noHBand="0" w:noVBand="1"/>
      </w:tblPr>
      <w:tblGrid>
        <w:gridCol w:w="960"/>
        <w:gridCol w:w="5160"/>
        <w:gridCol w:w="1260"/>
        <w:gridCol w:w="1280"/>
        <w:gridCol w:w="1120"/>
      </w:tblGrid>
      <w:tr w:rsidR="00F61EE6" w:rsidRPr="00F61EE6" w:rsidTr="00F61EE6">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2200.02.01 - Бюджетна програма „Рибарство и аквакултури”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Отчет</w:t>
            </w:r>
          </w:p>
        </w:tc>
      </w:tr>
      <w:tr w:rsidR="00F61EE6" w:rsidRPr="00F61EE6" w:rsidTr="00F61EE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jc w:val="center"/>
              <w:textAlignment w:val="auto"/>
              <w:rPr>
                <w:rFonts w:ascii="Times New Roman" w:hAnsi="Times New Roman"/>
                <w:b/>
                <w:bCs/>
                <w:color w:val="000000"/>
              </w:rPr>
            </w:pPr>
            <w:r w:rsidRPr="00F61EE6">
              <w:rPr>
                <w:rFonts w:ascii="Times New Roman" w:hAnsi="Times New Roman"/>
                <w:b/>
                <w:bCs/>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5 672 800</w:t>
            </w:r>
          </w:p>
        </w:tc>
        <w:tc>
          <w:tcPr>
            <w:tcW w:w="128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5 672 800</w:t>
            </w:r>
          </w:p>
        </w:tc>
        <w:tc>
          <w:tcPr>
            <w:tcW w:w="112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7 089 595</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3 647 000</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3 647 000</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2 435 371</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2 025 800</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2 025 800</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1 179 244</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3 474 980</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5 672 800</w:t>
            </w:r>
          </w:p>
        </w:tc>
        <w:tc>
          <w:tcPr>
            <w:tcW w:w="128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5 672 800</w:t>
            </w:r>
          </w:p>
        </w:tc>
        <w:tc>
          <w:tcPr>
            <w:tcW w:w="112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3 055 068</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3 647 000</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3 647 000</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1 989 560</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2 025 800</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2 025 800</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1 059 804</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5 704</w:t>
            </w:r>
          </w:p>
        </w:tc>
      </w:tr>
      <w:tr w:rsidR="00F61EE6" w:rsidRPr="00F61EE6" w:rsidTr="00F61EE6">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4 034 527</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445 811</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119 440</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3 469 276</w:t>
            </w:r>
          </w:p>
        </w:tc>
      </w:tr>
      <w:tr w:rsidR="00F61EE6" w:rsidRPr="00F61EE6" w:rsidTr="00F61EE6">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4 034 527</w:t>
            </w:r>
          </w:p>
        </w:tc>
      </w:tr>
      <w:tr w:rsidR="00F61EE6" w:rsidRPr="00F61EE6" w:rsidTr="00F61EE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i/>
                <w:iCs/>
                <w:color w:val="000000"/>
              </w:rPr>
            </w:pPr>
            <w:r w:rsidRPr="00F61EE6">
              <w:rPr>
                <w:rFonts w:ascii="Times New Roman" w:hAnsi="Times New Roman"/>
                <w:i/>
                <w:iCs/>
                <w:color w:val="000000"/>
              </w:rPr>
              <w:t xml:space="preserve">Администрирани разходни показатели </w:t>
            </w:r>
            <w:r w:rsidRPr="00F61EE6">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30 200</w:t>
            </w:r>
          </w:p>
        </w:tc>
        <w:tc>
          <w:tcPr>
            <w:tcW w:w="128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30 200</w:t>
            </w:r>
          </w:p>
        </w:tc>
        <w:tc>
          <w:tcPr>
            <w:tcW w:w="112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0</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7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Разходи за членски внос и участие в нетърговски организации и дейности в Генерална комисия по рибарство - GFCM</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30 200</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30 200</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0</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F61EE6" w:rsidRPr="00F61EE6" w:rsidRDefault="00F61EE6" w:rsidP="00F61EE6">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30 200</w:t>
            </w:r>
          </w:p>
        </w:tc>
        <w:tc>
          <w:tcPr>
            <w:tcW w:w="128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30 200</w:t>
            </w:r>
          </w:p>
        </w:tc>
        <w:tc>
          <w:tcPr>
            <w:tcW w:w="1120" w:type="dxa"/>
            <w:tcBorders>
              <w:top w:val="nil"/>
              <w:left w:val="nil"/>
              <w:bottom w:val="single" w:sz="4" w:space="0" w:color="auto"/>
              <w:right w:val="single" w:sz="4" w:space="0" w:color="auto"/>
            </w:tcBorders>
            <w:shd w:val="clear" w:color="000000" w:fill="BFBFBF"/>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0</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5 703 000</w:t>
            </w:r>
          </w:p>
        </w:tc>
        <w:tc>
          <w:tcPr>
            <w:tcW w:w="128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5 703 000</w:t>
            </w:r>
          </w:p>
        </w:tc>
        <w:tc>
          <w:tcPr>
            <w:tcW w:w="112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3 055 068</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 </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both"/>
              <w:textAlignment w:val="auto"/>
              <w:rPr>
                <w:rFonts w:ascii="Times New Roman" w:hAnsi="Times New Roman"/>
                <w:b/>
                <w:bCs/>
                <w:color w:val="000000"/>
              </w:rPr>
            </w:pPr>
            <w:r w:rsidRPr="00F61EE6">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61EE6" w:rsidRPr="00F61EE6" w:rsidRDefault="00F61EE6" w:rsidP="00F61EE6">
            <w:pPr>
              <w:overflowPunct/>
              <w:autoSpaceDE/>
              <w:autoSpaceDN/>
              <w:adjustRightInd/>
              <w:textAlignment w:val="auto"/>
              <w:rPr>
                <w:rFonts w:ascii="Times New Roman" w:hAnsi="Times New Roman"/>
                <w:b/>
                <w:bCs/>
                <w:color w:val="000000"/>
              </w:rPr>
            </w:pPr>
            <w:r w:rsidRPr="00F61EE6">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5 703 000</w:t>
            </w:r>
          </w:p>
        </w:tc>
        <w:tc>
          <w:tcPr>
            <w:tcW w:w="128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5 703 000</w:t>
            </w:r>
          </w:p>
        </w:tc>
        <w:tc>
          <w:tcPr>
            <w:tcW w:w="1120" w:type="dxa"/>
            <w:tcBorders>
              <w:top w:val="nil"/>
              <w:left w:val="nil"/>
              <w:bottom w:val="single" w:sz="4" w:space="0" w:color="auto"/>
              <w:right w:val="single" w:sz="4" w:space="0" w:color="auto"/>
            </w:tcBorders>
            <w:shd w:val="clear" w:color="000000" w:fill="E6E6E6"/>
            <w:noWrap/>
            <w:vAlign w:val="center"/>
            <w:hideMark/>
          </w:tcPr>
          <w:p w:rsidR="00F61EE6" w:rsidRPr="00F61EE6" w:rsidRDefault="00F61EE6" w:rsidP="00F61EE6">
            <w:pPr>
              <w:overflowPunct/>
              <w:autoSpaceDE/>
              <w:autoSpaceDN/>
              <w:adjustRightInd/>
              <w:jc w:val="right"/>
              <w:textAlignment w:val="auto"/>
              <w:rPr>
                <w:rFonts w:ascii="Times New Roman" w:hAnsi="Times New Roman"/>
                <w:b/>
                <w:bCs/>
                <w:color w:val="000000"/>
              </w:rPr>
            </w:pPr>
            <w:r w:rsidRPr="00F61EE6">
              <w:rPr>
                <w:rFonts w:ascii="Times New Roman" w:hAnsi="Times New Roman"/>
                <w:b/>
                <w:bCs/>
                <w:color w:val="000000"/>
              </w:rPr>
              <w:t>7 089 595</w:t>
            </w:r>
          </w:p>
        </w:tc>
      </w:tr>
      <w:tr w:rsidR="00F61EE6" w:rsidRPr="00F61EE6" w:rsidTr="00F61EE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both"/>
              <w:textAlignment w:val="auto"/>
              <w:rPr>
                <w:rFonts w:ascii="Times New Roman" w:hAnsi="Times New Roman"/>
                <w:color w:val="000000"/>
              </w:rPr>
            </w:pPr>
            <w:r w:rsidRPr="00F61EE6">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61EE6" w:rsidRPr="00F61EE6" w:rsidRDefault="00F61EE6" w:rsidP="00F61EE6">
            <w:pPr>
              <w:overflowPunct/>
              <w:autoSpaceDE/>
              <w:autoSpaceDN/>
              <w:adjustRightInd/>
              <w:textAlignment w:val="auto"/>
              <w:rPr>
                <w:rFonts w:ascii="Times New Roman" w:hAnsi="Times New Roman"/>
                <w:color w:val="000000"/>
              </w:rPr>
            </w:pPr>
            <w:r w:rsidRPr="00F61EE6">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267</w:t>
            </w:r>
          </w:p>
        </w:tc>
        <w:tc>
          <w:tcPr>
            <w:tcW w:w="128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267</w:t>
            </w:r>
          </w:p>
        </w:tc>
        <w:tc>
          <w:tcPr>
            <w:tcW w:w="1120" w:type="dxa"/>
            <w:tcBorders>
              <w:top w:val="nil"/>
              <w:left w:val="nil"/>
              <w:bottom w:val="single" w:sz="4" w:space="0" w:color="auto"/>
              <w:right w:val="single" w:sz="4" w:space="0" w:color="auto"/>
            </w:tcBorders>
            <w:shd w:val="clear" w:color="auto" w:fill="auto"/>
            <w:noWrap/>
            <w:vAlign w:val="center"/>
            <w:hideMark/>
          </w:tcPr>
          <w:p w:rsidR="00F61EE6" w:rsidRPr="00F61EE6" w:rsidRDefault="00F61EE6" w:rsidP="00F61EE6">
            <w:pPr>
              <w:overflowPunct/>
              <w:autoSpaceDE/>
              <w:autoSpaceDN/>
              <w:adjustRightInd/>
              <w:jc w:val="right"/>
              <w:textAlignment w:val="auto"/>
              <w:rPr>
                <w:rFonts w:ascii="Times New Roman" w:hAnsi="Times New Roman"/>
                <w:color w:val="000000"/>
              </w:rPr>
            </w:pPr>
            <w:r w:rsidRPr="00F61EE6">
              <w:rPr>
                <w:rFonts w:ascii="Times New Roman" w:hAnsi="Times New Roman"/>
                <w:color w:val="000000"/>
              </w:rPr>
              <w:t>261</w:t>
            </w:r>
          </w:p>
        </w:tc>
      </w:tr>
    </w:tbl>
    <w:p w:rsidR="00F61EE6" w:rsidRPr="00F733AB" w:rsidRDefault="00F61EE6" w:rsidP="001E1A84">
      <w:pPr>
        <w:tabs>
          <w:tab w:val="left" w:pos="851"/>
        </w:tabs>
        <w:overflowPunct/>
        <w:autoSpaceDE/>
        <w:autoSpaceDN/>
        <w:adjustRightInd/>
        <w:ind w:firstLine="567"/>
        <w:contextualSpacing/>
        <w:jc w:val="both"/>
        <w:textAlignment w:val="auto"/>
        <w:rPr>
          <w:rFonts w:ascii="Times New Roman" w:eastAsia="Calibri" w:hAnsi="Times New Roman"/>
          <w:b/>
          <w:shd w:val="clear" w:color="auto" w:fill="FEFEFE"/>
          <w:lang w:val="bg-BG"/>
        </w:rPr>
      </w:pPr>
    </w:p>
    <w:p w:rsidR="00F733AB" w:rsidRPr="00F733AB" w:rsidRDefault="00F733AB" w:rsidP="00ED1AAD">
      <w:pPr>
        <w:numPr>
          <w:ilvl w:val="0"/>
          <w:numId w:val="72"/>
        </w:num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r w:rsidRPr="00F733AB">
        <w:rPr>
          <w:rFonts w:ascii="Times New Roman" w:eastAsia="Calibri" w:hAnsi="Times New Roman"/>
          <w:b/>
          <w:shd w:val="clear" w:color="auto" w:fill="FEFEFE"/>
          <w:lang w:val="bg-BG"/>
        </w:rPr>
        <w:t>Отговорност за изпълнението на програмата</w:t>
      </w:r>
    </w:p>
    <w:p w:rsidR="00F733AB" w:rsidRPr="00F733AB" w:rsidRDefault="00ED1AAD" w:rsidP="00F733AB">
      <w:pPr>
        <w:tabs>
          <w:tab w:val="left" w:pos="851"/>
        </w:tabs>
        <w:overflowPunct/>
        <w:autoSpaceDE/>
        <w:autoSpaceDN/>
        <w:adjustRightInd/>
        <w:ind w:firstLine="567"/>
        <w:contextualSpacing/>
        <w:jc w:val="both"/>
        <w:textAlignment w:val="auto"/>
        <w:rPr>
          <w:rFonts w:ascii="Times New Roman" w:eastAsia="Calibri" w:hAnsi="Times New Roman"/>
          <w:lang w:val="bg-BG"/>
        </w:rPr>
      </w:pPr>
      <w:r>
        <w:rPr>
          <w:rFonts w:ascii="Times New Roman" w:eastAsia="Calibri" w:hAnsi="Times New Roman"/>
          <w:lang w:val="bg-BG"/>
        </w:rPr>
        <w:t xml:space="preserve">За изпълнението на програмта отговрят ресорният заместник министур и директорите на </w:t>
      </w:r>
      <w:r w:rsidR="00F733AB" w:rsidRPr="00F733AB">
        <w:rPr>
          <w:rFonts w:ascii="Times New Roman" w:eastAsia="Calibri" w:hAnsi="Times New Roman"/>
          <w:lang w:val="bg-BG"/>
        </w:rPr>
        <w:t>Изпълнителна агенция по рибарство и аквакултури, дирекции „Морско дело и рибарство“ и „Обща политика в областта на хидромелиорациите и рибарството” към МЗХГ.</w:t>
      </w:r>
    </w:p>
    <w:p w:rsidR="00F733AB" w:rsidRPr="00F733AB" w:rsidRDefault="00F733AB" w:rsidP="00F733AB">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F733AB" w:rsidRPr="00F733AB" w:rsidRDefault="00F733AB" w:rsidP="004E1467">
      <w:pPr>
        <w:tabs>
          <w:tab w:val="left" w:pos="284"/>
        </w:tabs>
        <w:overflowPunct/>
        <w:autoSpaceDE/>
        <w:autoSpaceDN/>
        <w:adjustRightInd/>
        <w:spacing w:after="200" w:line="276" w:lineRule="auto"/>
        <w:ind w:right="192"/>
        <w:contextualSpacing/>
        <w:jc w:val="both"/>
        <w:textAlignment w:val="auto"/>
        <w:rPr>
          <w:rFonts w:ascii="Times New Roman" w:eastAsia="Calibri" w:hAnsi="Times New Roman"/>
          <w:b/>
          <w:sz w:val="24"/>
          <w:szCs w:val="24"/>
          <w:lang w:val="bg-BG"/>
        </w:rPr>
      </w:pPr>
    </w:p>
    <w:p w:rsidR="004E1467" w:rsidRDefault="004E1467" w:rsidP="004E1467">
      <w:pPr>
        <w:pStyle w:val="Heading1"/>
        <w:numPr>
          <w:ilvl w:val="1"/>
          <w:numId w:val="3"/>
        </w:numPr>
        <w:tabs>
          <w:tab w:val="left" w:pos="0"/>
          <w:tab w:val="left" w:pos="284"/>
          <w:tab w:val="left" w:pos="851"/>
        </w:tabs>
        <w:spacing w:before="0"/>
        <w:ind w:left="0" w:firstLine="0"/>
        <w:jc w:val="both"/>
        <w:rPr>
          <w:rFonts w:cs="Times New Roman"/>
          <w:sz w:val="20"/>
          <w:szCs w:val="20"/>
          <w:lang w:val="bg-BG"/>
        </w:rPr>
      </w:pPr>
      <w:bookmarkStart w:id="28" w:name="_Toc16867783"/>
      <w:r w:rsidRPr="00D5064B">
        <w:rPr>
          <w:rFonts w:cs="Times New Roman"/>
          <w:sz w:val="20"/>
          <w:szCs w:val="20"/>
          <w:lang w:val="bg-BG"/>
        </w:rPr>
        <w:t>ПРЕГЛЕД НА ИЗПЪЛНЕНИЕТО НА БЮДЖЕТНА ПРОГРАМА</w:t>
      </w:r>
      <w:r>
        <w:rPr>
          <w:rFonts w:cs="Times New Roman"/>
          <w:sz w:val="20"/>
          <w:szCs w:val="20"/>
          <w:lang w:val="bg-BG"/>
        </w:rPr>
        <w:t xml:space="preserve"> </w:t>
      </w:r>
      <w:r w:rsidRPr="00D5064B">
        <w:rPr>
          <w:rFonts w:cs="Times New Roman"/>
          <w:sz w:val="20"/>
          <w:szCs w:val="20"/>
          <w:lang w:val="bg-BG"/>
        </w:rPr>
        <w:t>–</w:t>
      </w:r>
      <w:r>
        <w:rPr>
          <w:rFonts w:cs="Times New Roman"/>
          <w:sz w:val="20"/>
          <w:szCs w:val="20"/>
          <w:lang w:val="bg-BG"/>
        </w:rPr>
        <w:t xml:space="preserve"> </w:t>
      </w:r>
      <w:r w:rsidRPr="00E06BEB">
        <w:rPr>
          <w:rFonts w:cs="Times New Roman"/>
          <w:sz w:val="20"/>
          <w:szCs w:val="20"/>
          <w:lang w:val="bg-BG"/>
        </w:rPr>
        <w:t>2200.</w:t>
      </w:r>
      <w:r w:rsidRPr="004E1467">
        <w:t xml:space="preserve"> </w:t>
      </w:r>
      <w:r w:rsidRPr="004E1467">
        <w:rPr>
          <w:rFonts w:cs="Times New Roman"/>
          <w:sz w:val="20"/>
          <w:szCs w:val="20"/>
          <w:lang w:val="bg-BG"/>
        </w:rPr>
        <w:t xml:space="preserve">03.01 </w:t>
      </w:r>
      <w:r w:rsidRPr="00D5064B">
        <w:rPr>
          <w:rFonts w:cs="Times New Roman"/>
          <w:sz w:val="20"/>
          <w:szCs w:val="20"/>
          <w:lang w:val="bg-BG"/>
        </w:rPr>
        <w:t>„</w:t>
      </w:r>
      <w:r w:rsidRPr="004E1467">
        <w:rPr>
          <w:rFonts w:cs="Times New Roman"/>
          <w:sz w:val="20"/>
          <w:szCs w:val="20"/>
          <w:lang w:val="bg-BG"/>
        </w:rPr>
        <w:t>СПЕЦИАЛИЗИРАНИ ДЕЙНОСТИ В ГОРСКИТЕ ТЕРИТОРИИ</w:t>
      </w:r>
      <w:r w:rsidRPr="00D5064B">
        <w:rPr>
          <w:rFonts w:cs="Times New Roman"/>
          <w:sz w:val="20"/>
          <w:szCs w:val="20"/>
          <w:lang w:val="bg-BG"/>
        </w:rPr>
        <w:t>“</w:t>
      </w:r>
      <w:bookmarkEnd w:id="28"/>
    </w:p>
    <w:p w:rsidR="00024A27" w:rsidRPr="00024A27" w:rsidRDefault="00024A27" w:rsidP="00024A27">
      <w:pPr>
        <w:rPr>
          <w:lang w:val="bg-BG"/>
        </w:rPr>
      </w:pPr>
    </w:p>
    <w:p w:rsidR="00024A27" w:rsidRPr="00024A27" w:rsidRDefault="00024A27" w:rsidP="00024A27">
      <w:pPr>
        <w:numPr>
          <w:ilvl w:val="0"/>
          <w:numId w:val="75"/>
        </w:num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r w:rsidRPr="00024A27">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024A27" w:rsidRPr="0090146E" w:rsidRDefault="00024A27" w:rsidP="0090146E">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024A27">
        <w:rPr>
          <w:rFonts w:ascii="Times New Roman" w:eastAsia="Calibri" w:hAnsi="Times New Roman"/>
          <w:lang w:val="bg-BG"/>
        </w:rPr>
        <w:t>За първото полугодие на 2019 г. е достигната добра степен на изпълнение на целевите стойности по показателите за изпълнение по бюджетна програма „Специализирани дейности в горските територии“. Ефектът на изпълнението на програмата е постигнат при оптимално използване на наличните ресурси.</w:t>
      </w:r>
    </w:p>
    <w:p w:rsidR="00024A27" w:rsidRPr="00024A27" w:rsidRDefault="00024A27" w:rsidP="0090146E">
      <w:pPr>
        <w:tabs>
          <w:tab w:val="left" w:pos="851"/>
        </w:tabs>
        <w:overflowPunct/>
        <w:autoSpaceDE/>
        <w:autoSpaceDN/>
        <w:adjustRightInd/>
        <w:ind w:firstLine="567"/>
        <w:contextualSpacing/>
        <w:jc w:val="both"/>
        <w:textAlignment w:val="auto"/>
        <w:rPr>
          <w:rFonts w:ascii="Times New Roman" w:eastAsia="Calibri" w:hAnsi="Times New Roman"/>
          <w:lang w:val="bg-BG"/>
        </w:rPr>
      </w:pPr>
    </w:p>
    <w:p w:rsidR="00024A27" w:rsidRPr="00024A27" w:rsidRDefault="00024A27" w:rsidP="00024A27">
      <w:pPr>
        <w:numPr>
          <w:ilvl w:val="0"/>
          <w:numId w:val="75"/>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sidRPr="00024A27">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024A27" w:rsidRPr="00024A27" w:rsidRDefault="00024A27" w:rsidP="0090146E">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024A27">
        <w:rPr>
          <w:rFonts w:ascii="Times New Roman" w:eastAsia="Calibri" w:hAnsi="Times New Roman"/>
          <w:lang w:val="bg-BG"/>
        </w:rPr>
        <w:t>Изразходваните бюджетни средства на залегналите показатели по тази програма основно са за извършени проверки, свързани с контролната дейност в горите, издаване на удостоверения, обслужване на собственици на гори, одобряване и регистрация на базови източници за производство на семена и други горски репродуктивни материали, издадени сертификати, лесопаталогично обследване, мероприятия по опазване на биологичното разнообразие, изграждане и реконструиране на архитектурни обекти и елементи в териториите на природните паркове, периодични издания на списание „Гора“.</w:t>
      </w:r>
    </w:p>
    <w:p w:rsidR="00024A27" w:rsidRPr="00024A27" w:rsidRDefault="00024A27" w:rsidP="0090146E">
      <w:pPr>
        <w:tabs>
          <w:tab w:val="left" w:pos="851"/>
        </w:tabs>
        <w:overflowPunct/>
        <w:autoSpaceDE/>
        <w:autoSpaceDN/>
        <w:adjustRightInd/>
        <w:ind w:firstLine="567"/>
        <w:contextualSpacing/>
        <w:jc w:val="both"/>
        <w:textAlignment w:val="auto"/>
        <w:rPr>
          <w:rFonts w:ascii="Times New Roman" w:eastAsia="Calibri" w:hAnsi="Times New Roman"/>
          <w:lang w:val="bg-BG"/>
        </w:rPr>
      </w:pPr>
      <w:r w:rsidRPr="00024A27">
        <w:rPr>
          <w:rFonts w:ascii="Times New Roman" w:eastAsia="Calibri" w:hAnsi="Times New Roman"/>
          <w:lang w:val="bg-BG"/>
        </w:rPr>
        <w:t>Работа на постоянният център към телефон 112 за получаване на сигнали за нарушения в горите допринася за съкращаване в пъти времето за реакция на контролните органи по установяване и санкциониране на нарушителите.</w:t>
      </w:r>
    </w:p>
    <w:p w:rsidR="00024A27" w:rsidRPr="00024A27" w:rsidRDefault="00024A27" w:rsidP="00024A27">
      <w:pPr>
        <w:overflowPunct/>
        <w:autoSpaceDE/>
        <w:autoSpaceDN/>
        <w:adjustRightInd/>
        <w:ind w:left="720"/>
        <w:contextualSpacing/>
        <w:textAlignment w:val="auto"/>
        <w:rPr>
          <w:rFonts w:ascii="Times New Roman" w:eastAsia="Calibri" w:hAnsi="Times New Roman"/>
          <w:shd w:val="clear" w:color="auto" w:fill="FEFEFE"/>
          <w:lang w:val="bg-BG"/>
        </w:rPr>
      </w:pPr>
    </w:p>
    <w:p w:rsidR="00024A27" w:rsidRPr="006757DB" w:rsidRDefault="00024A27" w:rsidP="00024A27">
      <w:pPr>
        <w:numPr>
          <w:ilvl w:val="0"/>
          <w:numId w:val="75"/>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024A27" w:rsidRPr="006757DB" w:rsidRDefault="00527EFD" w:rsidP="0090146E">
      <w:pPr>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Отчетени са разходи за членски внос и участие в нетърговски организации и дейности</w:t>
      </w:r>
      <w:r w:rsidR="00024A27" w:rsidRPr="006757DB">
        <w:rPr>
          <w:rFonts w:ascii="Times New Roman" w:eastAsia="Calibri" w:hAnsi="Times New Roman"/>
          <w:shd w:val="clear" w:color="auto" w:fill="FEFEFE"/>
          <w:lang w:val="bg-BG"/>
        </w:rPr>
        <w:t>.</w:t>
      </w:r>
    </w:p>
    <w:p w:rsidR="00527EFD" w:rsidRPr="006757DB" w:rsidRDefault="00527EFD" w:rsidP="0090146E">
      <w:pPr>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024A27" w:rsidRPr="00024A27" w:rsidRDefault="00024A27" w:rsidP="00A72B51">
      <w:pPr>
        <w:numPr>
          <w:ilvl w:val="0"/>
          <w:numId w:val="75"/>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sidRPr="00024A27">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024A27" w:rsidRPr="00A72B51" w:rsidRDefault="00024A27" w:rsidP="00A72B51">
      <w:pPr>
        <w:tabs>
          <w:tab w:val="left" w:pos="851"/>
        </w:tabs>
        <w:overflowPunct/>
        <w:autoSpaceDE/>
        <w:autoSpaceDN/>
        <w:adjustRightInd/>
        <w:spacing w:before="120" w:line="276" w:lineRule="auto"/>
        <w:ind w:left="568"/>
        <w:contextualSpacing/>
        <w:jc w:val="both"/>
        <w:textAlignment w:val="auto"/>
        <w:rPr>
          <w:rFonts w:ascii="Times New Roman" w:eastAsia="Calibri" w:hAnsi="Times New Roman"/>
          <w:b/>
          <w:shd w:val="clear" w:color="auto" w:fill="FEFEFE"/>
          <w:lang w:val="bg-BG"/>
        </w:rPr>
      </w:pPr>
    </w:p>
    <w:tbl>
      <w:tblPr>
        <w:tblW w:w="9460" w:type="dxa"/>
        <w:tblInd w:w="93" w:type="dxa"/>
        <w:tblLook w:val="04A0" w:firstRow="1" w:lastRow="0" w:firstColumn="1" w:lastColumn="0" w:noHBand="0" w:noVBand="1"/>
      </w:tblPr>
      <w:tblGrid>
        <w:gridCol w:w="416"/>
        <w:gridCol w:w="5338"/>
        <w:gridCol w:w="1226"/>
        <w:gridCol w:w="1220"/>
        <w:gridCol w:w="1260"/>
      </w:tblGrid>
      <w:tr w:rsidR="00024A27" w:rsidRPr="00024A27" w:rsidTr="0090146E">
        <w:trPr>
          <w:trHeight w:val="255"/>
        </w:trPr>
        <w:tc>
          <w:tcPr>
            <w:tcW w:w="575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ПОКАЗАТЕЛИТЕ ЗА ИЗПЪЛНЕНИЕ</w:t>
            </w:r>
          </w:p>
        </w:tc>
        <w:tc>
          <w:tcPr>
            <w:tcW w:w="3706"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024A27" w:rsidRPr="00024A27" w:rsidRDefault="00024A27" w:rsidP="00024A27">
            <w:pPr>
              <w:overflowPunct/>
              <w:autoSpaceDE/>
              <w:autoSpaceDN/>
              <w:adjustRightInd/>
              <w:jc w:val="center"/>
              <w:textAlignment w:val="auto"/>
              <w:rPr>
                <w:rFonts w:ascii="Times New Roman" w:hAnsi="Times New Roman"/>
                <w:b/>
                <w:bCs/>
                <w:color w:val="000000"/>
              </w:rPr>
            </w:pPr>
            <w:r w:rsidRPr="00024A27">
              <w:rPr>
                <w:rFonts w:ascii="Times New Roman" w:hAnsi="Times New Roman"/>
                <w:b/>
                <w:bCs/>
                <w:color w:val="000000"/>
              </w:rPr>
              <w:t>Целева стойност</w:t>
            </w:r>
          </w:p>
        </w:tc>
      </w:tr>
      <w:tr w:rsidR="00024A27" w:rsidRPr="00024A27" w:rsidTr="0090146E">
        <w:trPr>
          <w:trHeight w:val="255"/>
        </w:trPr>
        <w:tc>
          <w:tcPr>
            <w:tcW w:w="575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024A27" w:rsidRPr="00024A27" w:rsidRDefault="00024A27" w:rsidP="00024A27">
            <w:pPr>
              <w:overflowPunct/>
              <w:autoSpaceDE/>
              <w:autoSpaceDN/>
              <w:adjustRightInd/>
              <w:jc w:val="center"/>
              <w:textAlignment w:val="auto"/>
              <w:rPr>
                <w:rFonts w:ascii="Times New Roman" w:hAnsi="Times New Roman"/>
                <w:b/>
                <w:bCs/>
                <w:color w:val="000000"/>
              </w:rPr>
            </w:pPr>
            <w:r w:rsidRPr="00024A27">
              <w:rPr>
                <w:rFonts w:ascii="Times New Roman" w:hAnsi="Times New Roman"/>
                <w:b/>
                <w:bCs/>
                <w:color w:val="000000"/>
              </w:rPr>
              <w:t>Бюджетна програма - 2200.03.01 - "Специализирани дейности в горските територии"</w:t>
            </w:r>
          </w:p>
        </w:tc>
        <w:tc>
          <w:tcPr>
            <w:tcW w:w="3706" w:type="dxa"/>
            <w:gridSpan w:val="3"/>
            <w:vMerge/>
            <w:tcBorders>
              <w:top w:val="single" w:sz="4" w:space="0" w:color="auto"/>
              <w:left w:val="single" w:sz="4" w:space="0" w:color="auto"/>
              <w:bottom w:val="single" w:sz="4" w:space="0" w:color="auto"/>
              <w:right w:val="single" w:sz="4" w:space="0" w:color="auto"/>
            </w:tcBorders>
            <w:vAlign w:val="center"/>
            <w:hideMark/>
          </w:tcPr>
          <w:p w:rsidR="00024A27" w:rsidRPr="00024A27" w:rsidRDefault="00024A27" w:rsidP="00024A27">
            <w:pPr>
              <w:overflowPunct/>
              <w:autoSpaceDE/>
              <w:autoSpaceDN/>
              <w:adjustRightInd/>
              <w:textAlignment w:val="auto"/>
              <w:rPr>
                <w:rFonts w:ascii="Times New Roman" w:hAnsi="Times New Roman"/>
                <w:b/>
                <w:bCs/>
                <w:color w:val="000000"/>
              </w:rPr>
            </w:pP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CD5B4"/>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w:t>
            </w:r>
          </w:p>
        </w:tc>
        <w:tc>
          <w:tcPr>
            <w:tcW w:w="5338" w:type="dxa"/>
            <w:tcBorders>
              <w:top w:val="nil"/>
              <w:left w:val="nil"/>
              <w:bottom w:val="single" w:sz="4" w:space="0" w:color="auto"/>
              <w:right w:val="single" w:sz="4" w:space="0" w:color="auto"/>
            </w:tcBorders>
            <w:shd w:val="clear" w:color="000000" w:fill="FCD5B4"/>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Показатели за изпълнение</w:t>
            </w:r>
          </w:p>
        </w:tc>
        <w:tc>
          <w:tcPr>
            <w:tcW w:w="1226" w:type="dxa"/>
            <w:tcBorders>
              <w:top w:val="nil"/>
              <w:left w:val="nil"/>
              <w:bottom w:val="single" w:sz="4" w:space="0" w:color="auto"/>
              <w:right w:val="single" w:sz="4" w:space="0" w:color="auto"/>
            </w:tcBorders>
            <w:shd w:val="clear" w:color="000000" w:fill="FCD5B4"/>
            <w:vAlign w:val="center"/>
            <w:hideMark/>
          </w:tcPr>
          <w:p w:rsidR="00024A27" w:rsidRPr="00024A27" w:rsidRDefault="00024A27" w:rsidP="00024A27">
            <w:pPr>
              <w:overflowPunct/>
              <w:autoSpaceDE/>
              <w:autoSpaceDN/>
              <w:adjustRightInd/>
              <w:jc w:val="center"/>
              <w:textAlignment w:val="auto"/>
              <w:rPr>
                <w:rFonts w:ascii="Times New Roman" w:hAnsi="Times New Roman"/>
                <w:b/>
                <w:bCs/>
                <w:color w:val="000000"/>
              </w:rPr>
            </w:pPr>
            <w:r w:rsidRPr="00024A27">
              <w:rPr>
                <w:rFonts w:ascii="Times New Roman" w:hAnsi="Times New Roman"/>
                <w:b/>
                <w:bCs/>
                <w:color w:val="000000"/>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024A27" w:rsidRPr="00024A27" w:rsidRDefault="00024A27" w:rsidP="00024A27">
            <w:pPr>
              <w:overflowPunct/>
              <w:autoSpaceDE/>
              <w:autoSpaceDN/>
              <w:adjustRightInd/>
              <w:jc w:val="center"/>
              <w:textAlignment w:val="auto"/>
              <w:rPr>
                <w:rFonts w:ascii="Times New Roman" w:hAnsi="Times New Roman"/>
                <w:b/>
                <w:bCs/>
                <w:color w:val="000000"/>
              </w:rPr>
            </w:pPr>
            <w:r w:rsidRPr="00024A27">
              <w:rPr>
                <w:rFonts w:ascii="Times New Roman" w:hAnsi="Times New Roman"/>
                <w:b/>
                <w:bCs/>
                <w:color w:val="000000"/>
              </w:rPr>
              <w:t xml:space="preserve">Бюджет </w:t>
            </w:r>
            <w:r w:rsidRPr="00024A27">
              <w:rPr>
                <w:rFonts w:ascii="Times New Roman" w:hAnsi="Times New Roman"/>
                <w:b/>
                <w:bCs/>
                <w:color w:val="000000"/>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024A27" w:rsidRPr="00024A27" w:rsidRDefault="00024A27" w:rsidP="00024A27">
            <w:pPr>
              <w:overflowPunct/>
              <w:autoSpaceDE/>
              <w:autoSpaceDN/>
              <w:adjustRightInd/>
              <w:jc w:val="center"/>
              <w:textAlignment w:val="auto"/>
              <w:rPr>
                <w:rFonts w:ascii="Times New Roman" w:hAnsi="Times New Roman"/>
                <w:b/>
                <w:bCs/>
                <w:color w:val="000000"/>
              </w:rPr>
            </w:pPr>
            <w:r w:rsidRPr="00024A27">
              <w:rPr>
                <w:rFonts w:ascii="Times New Roman" w:hAnsi="Times New Roman"/>
                <w:b/>
                <w:bCs/>
                <w:color w:val="000000"/>
              </w:rPr>
              <w:t xml:space="preserve">Отчет </w:t>
            </w:r>
            <w:r w:rsidRPr="00024A27">
              <w:rPr>
                <w:rFonts w:ascii="Times New Roman" w:hAnsi="Times New Roman"/>
                <w:b/>
                <w:bCs/>
                <w:color w:val="000000"/>
              </w:rPr>
              <w:br/>
              <w:t>30.06.2019 г.</w:t>
            </w:r>
          </w:p>
        </w:tc>
      </w:tr>
      <w:tr w:rsidR="00024A27" w:rsidRPr="00024A27" w:rsidTr="0090146E">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w:t>
            </w:r>
          </w:p>
        </w:tc>
        <w:tc>
          <w:tcPr>
            <w:tcW w:w="5338"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Разработени нормативни актове</w:t>
            </w:r>
          </w:p>
        </w:tc>
        <w:tc>
          <w:tcPr>
            <w:tcW w:w="1226"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6</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lang w:val="bg-BG"/>
              </w:rPr>
              <w:t>6</w:t>
            </w:r>
            <w:r w:rsidRPr="00024A27">
              <w:rPr>
                <w:rFonts w:ascii="Times New Roman" w:hAnsi="Times New Roman"/>
                <w:color w:val="000000"/>
              </w:rPr>
              <w:t> </w:t>
            </w:r>
          </w:p>
        </w:tc>
      </w:tr>
      <w:tr w:rsidR="00024A27" w:rsidRPr="00024A27" w:rsidTr="0090146E">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w:t>
            </w:r>
          </w:p>
        </w:tc>
        <w:tc>
          <w:tcPr>
            <w:tcW w:w="5338"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Обработени преписки за промяна на предназначението, продажба и учредяване на вещни права в поземлени имоти в горските територии</w:t>
            </w:r>
          </w:p>
        </w:tc>
        <w:tc>
          <w:tcPr>
            <w:tcW w:w="1226"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auto" w:fill="auto"/>
            <w:noWrap/>
            <w:vAlign w:val="center"/>
            <w:hideMark/>
          </w:tcPr>
          <w:p w:rsidR="00024A27" w:rsidRPr="00024A27" w:rsidRDefault="00024A27" w:rsidP="00024A27">
            <w:pPr>
              <w:overflowPunct/>
              <w:autoSpaceDE/>
              <w:autoSpaceDN/>
              <w:adjustRightInd/>
              <w:jc w:val="center"/>
              <w:textAlignment w:val="auto"/>
              <w:rPr>
                <w:rFonts w:ascii="Times New Roman" w:hAnsi="Times New Roman"/>
              </w:rPr>
            </w:pPr>
            <w:r w:rsidRPr="00024A27">
              <w:rPr>
                <w:rFonts w:ascii="Times New Roman" w:hAnsi="Times New Roman"/>
              </w:rPr>
              <w:t>250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142</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3</w:t>
            </w:r>
          </w:p>
        </w:tc>
        <w:tc>
          <w:tcPr>
            <w:tcW w:w="5338"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Извършени проверки, свързани с контролната дейност в горите по Закона за горите</w:t>
            </w:r>
          </w:p>
        </w:tc>
        <w:tc>
          <w:tcPr>
            <w:tcW w:w="1226"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auto" w:fill="auto"/>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80 000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101 801</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lastRenderedPageBreak/>
              <w:t>4</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Извършени проверки, свързани с контролната дейност в горите по Закона за лова и опазване на дивеча</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250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30</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5</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Други проверки, свързани с контролните функции на агенцията</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350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220</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6</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Приключили процедури по издаване на удостоверения  по ЗГ и ЗЛОД</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900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1 766</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7</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Организиране на информационни кампании, свързани с устойчивото стопанисване на горите</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7</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32</w:t>
            </w:r>
          </w:p>
        </w:tc>
      </w:tr>
      <w:tr w:rsidR="00024A27" w:rsidRPr="00024A27" w:rsidTr="0090146E">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8</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5</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5</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9</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Разработени и внедрени в практиката научно-приложни теми</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0</w:t>
            </w:r>
          </w:p>
        </w:tc>
      </w:tr>
      <w:tr w:rsidR="00024A27" w:rsidRPr="00024A27" w:rsidTr="0090146E">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10</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Одобряване и регистрация на базови източници за производство на семена и други горски репродуктивни материали</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10</w:t>
            </w:r>
          </w:p>
        </w:tc>
      </w:tr>
      <w:tr w:rsidR="00024A27" w:rsidRPr="00024A27" w:rsidTr="0090146E">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11</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Издадени сертификати за идетнификация на ГРМ</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49</w:t>
            </w:r>
          </w:p>
        </w:tc>
      </w:tr>
      <w:tr w:rsidR="00024A27" w:rsidRPr="00024A27" w:rsidTr="0090146E">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12</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Окачествени партиди семена</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80</w:t>
            </w:r>
          </w:p>
        </w:tc>
      </w:tr>
      <w:tr w:rsidR="00024A27" w:rsidRPr="00024A27" w:rsidTr="0090146E">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13</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Регистрирани доставчици на ГРМ</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w:t>
            </w:r>
          </w:p>
        </w:tc>
      </w:tr>
      <w:tr w:rsidR="00024A27" w:rsidRPr="00024A27" w:rsidTr="0090146E">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14</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Осъществени  проверки по състоянието на регистрираните източници на горски репродуктивни материали</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170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157</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15</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Извършено лесопатологично обследване в стационарни обекти</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300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98</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16</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Извършено обследване на фитосанитарното състояние на горски разсадници</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60</w:t>
            </w:r>
          </w:p>
        </w:tc>
      </w:tr>
      <w:tr w:rsidR="00024A27" w:rsidRPr="00024A27" w:rsidTr="0090146E">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17</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Изграждане и реконструиране на архитектурни обекти и елементи за обслужване на туризма на територията на ДПП</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53</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18</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Разработване и актуализация на Планове за управление на Природни паркове</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3</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19</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Проведени мероприятия за опазване на биологичното разнообразие</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12</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20</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Проведени мероприятия по мониторинг на биоразнообразието</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140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80</w:t>
            </w:r>
          </w:p>
        </w:tc>
      </w:tr>
      <w:tr w:rsidR="00024A27" w:rsidRPr="00024A27" w:rsidTr="0090146E">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21</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Издания на списание „Гора”</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6</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22</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Обработени сигнали за нарушения в горите, подадени в постоянния център към телефон 112</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24 000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3 841</w:t>
            </w:r>
          </w:p>
        </w:tc>
      </w:tr>
      <w:tr w:rsidR="00024A27" w:rsidRPr="00024A27" w:rsidTr="0090146E">
        <w:trPr>
          <w:trHeight w:val="102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23</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1</w:t>
            </w:r>
          </w:p>
        </w:tc>
      </w:tr>
      <w:tr w:rsidR="00024A27" w:rsidRPr="00024A27" w:rsidTr="0090146E">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24</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Извършване на проверки във връзка с прилагането на Регламент 995/2010 г. на ЕС за дървения материал и изделията от дървен материал</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1 000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962</w:t>
            </w:r>
          </w:p>
        </w:tc>
      </w:tr>
      <w:tr w:rsidR="00024A27" w:rsidRPr="00024A27" w:rsidTr="0090146E">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25</w:t>
            </w:r>
          </w:p>
        </w:tc>
        <w:tc>
          <w:tcPr>
            <w:tcW w:w="5338"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both"/>
              <w:textAlignment w:val="auto"/>
              <w:rPr>
                <w:rFonts w:ascii="Times New Roman" w:hAnsi="Times New Roman"/>
                <w:color w:val="000000"/>
              </w:rPr>
            </w:pPr>
            <w:r w:rsidRPr="00024A27">
              <w:rPr>
                <w:rFonts w:ascii="Times New Roman" w:hAnsi="Times New Roman"/>
                <w:color w:val="000000"/>
              </w:rPr>
              <w:t>Извършване на лабораторни анализи на събрани материали от лесопаталогично обследване</w:t>
            </w:r>
          </w:p>
        </w:tc>
        <w:tc>
          <w:tcPr>
            <w:tcW w:w="1226"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rPr>
            </w:pPr>
            <w:r w:rsidRPr="00024A27">
              <w:rPr>
                <w:rFonts w:ascii="Times New Roman" w:hAnsi="Times New Roman"/>
                <w:color w:val="000000"/>
              </w:rPr>
              <w:t>500</w:t>
            </w:r>
          </w:p>
        </w:tc>
        <w:tc>
          <w:tcPr>
            <w:tcW w:w="1260" w:type="dxa"/>
            <w:tcBorders>
              <w:top w:val="nil"/>
              <w:left w:val="nil"/>
              <w:bottom w:val="single" w:sz="4" w:space="0" w:color="auto"/>
              <w:right w:val="single" w:sz="4" w:space="0" w:color="auto"/>
            </w:tcBorders>
            <w:shd w:val="clear" w:color="000000" w:fill="FFFFFF"/>
            <w:noWrap/>
            <w:vAlign w:val="center"/>
            <w:hideMark/>
          </w:tcPr>
          <w:p w:rsidR="00024A27" w:rsidRPr="00024A27" w:rsidRDefault="00024A27" w:rsidP="00024A27">
            <w:pPr>
              <w:overflowPunct/>
              <w:autoSpaceDE/>
              <w:autoSpaceDN/>
              <w:adjustRightInd/>
              <w:jc w:val="center"/>
              <w:textAlignment w:val="auto"/>
              <w:rPr>
                <w:rFonts w:ascii="Times New Roman" w:hAnsi="Times New Roman"/>
                <w:color w:val="000000"/>
                <w:lang w:val="bg-BG" w:eastAsia="bg-BG"/>
              </w:rPr>
            </w:pPr>
            <w:r w:rsidRPr="00024A27">
              <w:rPr>
                <w:rFonts w:ascii="Times New Roman" w:hAnsi="Times New Roman"/>
                <w:color w:val="000000"/>
                <w:lang w:val="bg-BG" w:eastAsia="bg-BG"/>
              </w:rPr>
              <w:t>610</w:t>
            </w:r>
          </w:p>
        </w:tc>
      </w:tr>
    </w:tbl>
    <w:p w:rsidR="00024A27" w:rsidRPr="00024A27" w:rsidRDefault="00024A27" w:rsidP="00024A27">
      <w:pPr>
        <w:overflowPunct/>
        <w:autoSpaceDE/>
        <w:autoSpaceDN/>
        <w:adjustRightInd/>
        <w:spacing w:before="120" w:line="276" w:lineRule="auto"/>
        <w:ind w:left="720"/>
        <w:contextualSpacing/>
        <w:jc w:val="both"/>
        <w:textAlignment w:val="auto"/>
        <w:rPr>
          <w:rFonts w:ascii="Times New Roman" w:eastAsia="Calibri" w:hAnsi="Times New Roman"/>
          <w:shd w:val="clear" w:color="auto" w:fill="FEFEFE"/>
          <w:lang w:val="bg-BG"/>
        </w:rPr>
      </w:pPr>
    </w:p>
    <w:p w:rsidR="00024A27" w:rsidRPr="00024A27" w:rsidRDefault="00024A27" w:rsidP="00024A27">
      <w:pPr>
        <w:numPr>
          <w:ilvl w:val="0"/>
          <w:numId w:val="12"/>
        </w:numPr>
        <w:overflowPunct/>
        <w:autoSpaceDE/>
        <w:autoSpaceDN/>
        <w:adjustRightInd/>
        <w:spacing w:after="200" w:line="276" w:lineRule="auto"/>
        <w:ind w:right="192"/>
        <w:contextualSpacing/>
        <w:jc w:val="both"/>
        <w:textAlignment w:val="auto"/>
        <w:rPr>
          <w:rFonts w:ascii="Times New Roman" w:eastAsia="Calibri" w:hAnsi="Times New Roman"/>
          <w:lang w:val="bg-BG"/>
        </w:rPr>
      </w:pPr>
      <w:r w:rsidRPr="00024A27">
        <w:rPr>
          <w:rFonts w:ascii="Times New Roman" w:eastAsia="Calibri" w:hAnsi="Times New Roman"/>
          <w:lang w:val="bg-BG"/>
        </w:rPr>
        <w:t>Кратко описание на показателите за изпълнение</w:t>
      </w:r>
    </w:p>
    <w:p w:rsidR="00024A27" w:rsidRPr="00024A27" w:rsidRDefault="00024A27" w:rsidP="0090146E">
      <w:pPr>
        <w:overflowPunct/>
        <w:autoSpaceDE/>
        <w:autoSpaceDN/>
        <w:adjustRightInd/>
        <w:ind w:firstLine="567"/>
        <w:contextualSpacing/>
        <w:jc w:val="both"/>
        <w:textAlignment w:val="auto"/>
        <w:rPr>
          <w:rFonts w:ascii="Times New Roman" w:eastAsia="Calibri" w:hAnsi="Times New Roman"/>
          <w:lang w:val="bg-BG"/>
        </w:rPr>
      </w:pPr>
      <w:r w:rsidRPr="00024A27">
        <w:rPr>
          <w:rFonts w:ascii="Times New Roman" w:eastAsia="Calibri" w:hAnsi="Times New Roman"/>
          <w:lang w:val="bg-BG"/>
        </w:rPr>
        <w:lastRenderedPageBreak/>
        <w:t>Увеличаването и опазването на горските ресурси и дивечовите запаси, подобряване на ефективността от контрола, проверки свързани с контролните дейности в горите по ЗГ и ЗЛОД, опазването на горите от пожари и незаконни действия са фактори с които се гарантира изпълнението на заложените показатели за изпълнение.</w:t>
      </w:r>
    </w:p>
    <w:p w:rsidR="00024A27" w:rsidRPr="00024A27" w:rsidRDefault="00024A27" w:rsidP="00024A27">
      <w:pPr>
        <w:numPr>
          <w:ilvl w:val="0"/>
          <w:numId w:val="12"/>
        </w:numPr>
        <w:overflowPunct/>
        <w:autoSpaceDE/>
        <w:autoSpaceDN/>
        <w:adjustRightInd/>
        <w:contextualSpacing/>
        <w:textAlignment w:val="auto"/>
        <w:rPr>
          <w:rFonts w:ascii="Times New Roman" w:eastAsia="Calibri" w:hAnsi="Times New Roman"/>
          <w:lang w:val="bg-BG"/>
        </w:rPr>
      </w:pPr>
      <w:r w:rsidRPr="00024A27">
        <w:rPr>
          <w:rFonts w:ascii="Times New Roman" w:eastAsia="Calibri" w:hAnsi="Times New Roman"/>
          <w:lang w:val="bg-BG"/>
        </w:rPr>
        <w:t>Източници на информацията за данните по показателите за изпълнение</w:t>
      </w:r>
    </w:p>
    <w:p w:rsidR="00024A27" w:rsidRPr="00024A27" w:rsidRDefault="00024A27" w:rsidP="0090146E">
      <w:pPr>
        <w:overflowPunct/>
        <w:autoSpaceDE/>
        <w:autoSpaceDN/>
        <w:adjustRightInd/>
        <w:ind w:firstLine="567"/>
        <w:contextualSpacing/>
        <w:jc w:val="both"/>
        <w:textAlignment w:val="auto"/>
        <w:rPr>
          <w:rFonts w:ascii="Times New Roman" w:eastAsia="Calibri" w:hAnsi="Times New Roman"/>
          <w:lang w:val="bg-BG"/>
        </w:rPr>
      </w:pPr>
      <w:r w:rsidRPr="00024A27">
        <w:rPr>
          <w:rFonts w:ascii="Times New Roman" w:eastAsia="Calibri" w:hAnsi="Times New Roman"/>
          <w:lang w:val="bg-BG"/>
        </w:rPr>
        <w:t xml:space="preserve"> Източници на информацията за данните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административни документи, Национална стратегия за развитие на горския сектор в Република България за периода 2013-2020 г., Стратегически план на развитие на горския сектор 2014 – 2023 г. и базата данни от информационната система на агенцията (system.iag).</w:t>
      </w:r>
    </w:p>
    <w:p w:rsidR="00024A27" w:rsidRPr="00024A27" w:rsidRDefault="00024A27" w:rsidP="00024A27">
      <w:pPr>
        <w:overflowPunct/>
        <w:autoSpaceDE/>
        <w:autoSpaceDN/>
        <w:adjustRightInd/>
        <w:spacing w:after="200" w:line="276" w:lineRule="auto"/>
        <w:ind w:right="192" w:firstLine="709"/>
        <w:contextualSpacing/>
        <w:jc w:val="both"/>
        <w:textAlignment w:val="auto"/>
        <w:rPr>
          <w:rFonts w:ascii="Times New Roman" w:eastAsia="Calibri" w:hAnsi="Times New Roman"/>
          <w:lang w:val="bg-BG"/>
        </w:rPr>
      </w:pPr>
    </w:p>
    <w:p w:rsidR="00024A27" w:rsidRPr="00A72B51" w:rsidRDefault="00024A27" w:rsidP="00A72B51">
      <w:pPr>
        <w:numPr>
          <w:ilvl w:val="0"/>
          <w:numId w:val="75"/>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sidRPr="00024A27">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024A27" w:rsidRDefault="00024A27" w:rsidP="0090146E">
      <w:pPr>
        <w:overflowPunct/>
        <w:autoSpaceDE/>
        <w:autoSpaceDN/>
        <w:adjustRightInd/>
        <w:ind w:firstLine="567"/>
        <w:contextualSpacing/>
        <w:jc w:val="both"/>
        <w:textAlignment w:val="auto"/>
        <w:rPr>
          <w:rFonts w:ascii="Times New Roman" w:eastAsia="Calibri" w:hAnsi="Times New Roman"/>
          <w:lang w:val="bg-BG"/>
        </w:rPr>
      </w:pPr>
      <w:r w:rsidRPr="00024A27">
        <w:rPr>
          <w:rFonts w:ascii="Times New Roman" w:eastAsia="Calibri" w:hAnsi="Times New Roman"/>
          <w:lang w:val="bg-BG"/>
        </w:rPr>
        <w:t>Фактори, които оказват въздействие върху непостигането на отлични резултати по програмата са: разрастване на незаконната сеч и бракониерство, слаба професионална адаптивност и професионална квалификация, несъобразена със спецификата на отрасъла и изискванията на пазара на труда, ниското ниво на възнаграждения, което ограничава избора на качествени специалисти и задържането им в системата.</w:t>
      </w:r>
    </w:p>
    <w:p w:rsidR="00A72B51" w:rsidRPr="00024A27" w:rsidRDefault="00A72B51" w:rsidP="0090146E">
      <w:pPr>
        <w:overflowPunct/>
        <w:autoSpaceDE/>
        <w:autoSpaceDN/>
        <w:adjustRightInd/>
        <w:ind w:firstLine="567"/>
        <w:contextualSpacing/>
        <w:jc w:val="both"/>
        <w:textAlignment w:val="auto"/>
        <w:rPr>
          <w:rFonts w:ascii="Times New Roman" w:eastAsia="Calibri" w:hAnsi="Times New Roman"/>
          <w:lang w:val="bg-BG"/>
        </w:rPr>
      </w:pPr>
    </w:p>
    <w:p w:rsidR="00024A27" w:rsidRPr="006757DB" w:rsidRDefault="00024A27" w:rsidP="00A72B51">
      <w:pPr>
        <w:numPr>
          <w:ilvl w:val="0"/>
          <w:numId w:val="75"/>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p w:rsidR="00024A27" w:rsidRDefault="00024A27" w:rsidP="00024A27">
      <w:pPr>
        <w:overflowPunct/>
        <w:autoSpaceDE/>
        <w:autoSpaceDN/>
        <w:adjustRightInd/>
        <w:ind w:left="720"/>
        <w:contextualSpacing/>
        <w:textAlignment w:val="auto"/>
        <w:rPr>
          <w:rFonts w:ascii="Times New Roman" w:eastAsia="Calibri" w:hAnsi="Times New Roman"/>
          <w:shd w:val="clear" w:color="auto" w:fill="FEFEFE"/>
          <w:lang w:val="bg-BG"/>
        </w:rPr>
      </w:pPr>
    </w:p>
    <w:tbl>
      <w:tblPr>
        <w:tblW w:w="9780" w:type="dxa"/>
        <w:jc w:val="center"/>
        <w:tblLook w:val="04A0" w:firstRow="1" w:lastRow="0" w:firstColumn="1" w:lastColumn="0" w:noHBand="0" w:noVBand="1"/>
      </w:tblPr>
      <w:tblGrid>
        <w:gridCol w:w="960"/>
        <w:gridCol w:w="5160"/>
        <w:gridCol w:w="1260"/>
        <w:gridCol w:w="1280"/>
        <w:gridCol w:w="1120"/>
      </w:tblGrid>
      <w:tr w:rsidR="00527EFD" w:rsidRPr="00527EFD" w:rsidTr="00527EFD">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2200.03.01 - Бюджетна програма „Специализирани дейности в горските територии”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Отчет</w:t>
            </w:r>
          </w:p>
        </w:tc>
      </w:tr>
      <w:tr w:rsidR="00527EFD" w:rsidRPr="00527EFD" w:rsidTr="00527EF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jc w:val="center"/>
              <w:textAlignment w:val="auto"/>
              <w:rPr>
                <w:rFonts w:ascii="Times New Roman" w:hAnsi="Times New Roman"/>
                <w:b/>
                <w:bCs/>
                <w:color w:val="000000"/>
              </w:rPr>
            </w:pPr>
            <w:r w:rsidRPr="00527EFD">
              <w:rPr>
                <w:rFonts w:ascii="Times New Roman" w:hAnsi="Times New Roman"/>
                <w:b/>
                <w:bCs/>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22 032 960</w:t>
            </w:r>
          </w:p>
        </w:tc>
        <w:tc>
          <w:tcPr>
            <w:tcW w:w="128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22 032 960</w:t>
            </w:r>
          </w:p>
        </w:tc>
        <w:tc>
          <w:tcPr>
            <w:tcW w:w="112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11 654 796</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16 306 460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16 306 460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8 571 542</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5 387 800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5 387 800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2 938 102</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338 700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338 700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145 152</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21 965 700</w:t>
            </w:r>
          </w:p>
        </w:tc>
        <w:tc>
          <w:tcPr>
            <w:tcW w:w="128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21 965 700</w:t>
            </w:r>
          </w:p>
        </w:tc>
        <w:tc>
          <w:tcPr>
            <w:tcW w:w="112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11 073 233</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16 260 000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16 260 000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8 427 114</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5 367 000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5 367 000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2 643 949</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338 700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338 700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2 170</w:t>
            </w:r>
          </w:p>
        </w:tc>
      </w:tr>
      <w:tr w:rsidR="00527EFD" w:rsidRPr="00527EFD" w:rsidTr="00527EFD">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67 260</w:t>
            </w:r>
          </w:p>
        </w:tc>
        <w:tc>
          <w:tcPr>
            <w:tcW w:w="128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67 260</w:t>
            </w:r>
          </w:p>
        </w:tc>
        <w:tc>
          <w:tcPr>
            <w:tcW w:w="112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581 563</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46 460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46 460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144 428</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20 800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20 800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294 153</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142 982</w:t>
            </w:r>
          </w:p>
        </w:tc>
      </w:tr>
      <w:tr w:rsidR="00527EFD" w:rsidRPr="00527EFD" w:rsidTr="00527EFD">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229 466</w:t>
            </w:r>
          </w:p>
        </w:tc>
      </w:tr>
      <w:tr w:rsidR="00527EFD" w:rsidRPr="00527EFD" w:rsidTr="00527EF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67 260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67 260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352 097</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i/>
                <w:iCs/>
                <w:color w:val="000000"/>
              </w:rPr>
            </w:pPr>
            <w:r w:rsidRPr="00527EFD">
              <w:rPr>
                <w:rFonts w:ascii="Times New Roman" w:hAnsi="Times New Roman"/>
                <w:i/>
                <w:iCs/>
                <w:color w:val="000000"/>
              </w:rPr>
              <w:t xml:space="preserve">Администрирани разходни показатели </w:t>
            </w:r>
            <w:r w:rsidRPr="00527EFD">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9 300</w:t>
            </w:r>
          </w:p>
        </w:tc>
        <w:tc>
          <w:tcPr>
            <w:tcW w:w="128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9 300</w:t>
            </w:r>
          </w:p>
        </w:tc>
        <w:tc>
          <w:tcPr>
            <w:tcW w:w="112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1 913</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Разходи за членски внос и участие в нетърговски организации и дейности в OECD и Международен съвет по лова и опазване на дивеча</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9 300</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9 300</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1 913</w:t>
            </w:r>
          </w:p>
        </w:tc>
      </w:tr>
      <w:tr w:rsidR="00527EFD" w:rsidRPr="00527EFD" w:rsidTr="00527EFD">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0</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527EFD" w:rsidRPr="00527EFD" w:rsidRDefault="00527EFD" w:rsidP="00527EFD">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9 300</w:t>
            </w:r>
          </w:p>
        </w:tc>
        <w:tc>
          <w:tcPr>
            <w:tcW w:w="128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9 300</w:t>
            </w:r>
          </w:p>
        </w:tc>
        <w:tc>
          <w:tcPr>
            <w:tcW w:w="1120" w:type="dxa"/>
            <w:tcBorders>
              <w:top w:val="nil"/>
              <w:left w:val="nil"/>
              <w:bottom w:val="single" w:sz="4" w:space="0" w:color="auto"/>
              <w:right w:val="single" w:sz="4" w:space="0" w:color="auto"/>
            </w:tcBorders>
            <w:shd w:val="clear" w:color="000000" w:fill="BFBFBF"/>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1 913</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21 975 000</w:t>
            </w:r>
          </w:p>
        </w:tc>
        <w:tc>
          <w:tcPr>
            <w:tcW w:w="128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21 975 000</w:t>
            </w:r>
          </w:p>
        </w:tc>
        <w:tc>
          <w:tcPr>
            <w:tcW w:w="112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11 075 146</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 </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both"/>
              <w:textAlignment w:val="auto"/>
              <w:rPr>
                <w:rFonts w:ascii="Times New Roman" w:hAnsi="Times New Roman"/>
                <w:b/>
                <w:bCs/>
                <w:color w:val="000000"/>
              </w:rPr>
            </w:pPr>
            <w:r w:rsidRPr="00527EFD">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527EFD" w:rsidRPr="00527EFD" w:rsidRDefault="00527EFD" w:rsidP="00527EFD">
            <w:pPr>
              <w:overflowPunct/>
              <w:autoSpaceDE/>
              <w:autoSpaceDN/>
              <w:adjustRightInd/>
              <w:textAlignment w:val="auto"/>
              <w:rPr>
                <w:rFonts w:ascii="Times New Roman" w:hAnsi="Times New Roman"/>
                <w:b/>
                <w:bCs/>
                <w:color w:val="000000"/>
              </w:rPr>
            </w:pPr>
            <w:r w:rsidRPr="00527EFD">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22 042 260</w:t>
            </w:r>
          </w:p>
        </w:tc>
        <w:tc>
          <w:tcPr>
            <w:tcW w:w="128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22 042 260</w:t>
            </w:r>
          </w:p>
        </w:tc>
        <w:tc>
          <w:tcPr>
            <w:tcW w:w="1120" w:type="dxa"/>
            <w:tcBorders>
              <w:top w:val="nil"/>
              <w:left w:val="nil"/>
              <w:bottom w:val="single" w:sz="4" w:space="0" w:color="auto"/>
              <w:right w:val="single" w:sz="4" w:space="0" w:color="auto"/>
            </w:tcBorders>
            <w:shd w:val="clear" w:color="000000" w:fill="E6E6E6"/>
            <w:noWrap/>
            <w:vAlign w:val="center"/>
            <w:hideMark/>
          </w:tcPr>
          <w:p w:rsidR="00527EFD" w:rsidRPr="00527EFD" w:rsidRDefault="00527EFD" w:rsidP="00527EFD">
            <w:pPr>
              <w:overflowPunct/>
              <w:autoSpaceDE/>
              <w:autoSpaceDN/>
              <w:adjustRightInd/>
              <w:jc w:val="right"/>
              <w:textAlignment w:val="auto"/>
              <w:rPr>
                <w:rFonts w:ascii="Times New Roman" w:hAnsi="Times New Roman"/>
                <w:b/>
                <w:bCs/>
                <w:color w:val="000000"/>
              </w:rPr>
            </w:pPr>
            <w:r w:rsidRPr="00527EFD">
              <w:rPr>
                <w:rFonts w:ascii="Times New Roman" w:hAnsi="Times New Roman"/>
                <w:b/>
                <w:bCs/>
                <w:color w:val="000000"/>
              </w:rPr>
              <w:t>11 656 709</w:t>
            </w:r>
          </w:p>
        </w:tc>
      </w:tr>
      <w:tr w:rsidR="00527EFD" w:rsidRPr="00527EFD" w:rsidTr="00527E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both"/>
              <w:textAlignment w:val="auto"/>
              <w:rPr>
                <w:rFonts w:ascii="Times New Roman" w:hAnsi="Times New Roman"/>
                <w:color w:val="000000"/>
              </w:rPr>
            </w:pPr>
            <w:r w:rsidRPr="00527EFD">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527EFD" w:rsidRPr="00527EFD" w:rsidRDefault="00527EFD" w:rsidP="00527EFD">
            <w:pPr>
              <w:overflowPunct/>
              <w:autoSpaceDE/>
              <w:autoSpaceDN/>
              <w:adjustRightInd/>
              <w:textAlignment w:val="auto"/>
              <w:rPr>
                <w:rFonts w:ascii="Times New Roman" w:hAnsi="Times New Roman"/>
                <w:color w:val="000000"/>
              </w:rPr>
            </w:pPr>
            <w:r w:rsidRPr="00527EFD">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1 424</w:t>
            </w:r>
          </w:p>
        </w:tc>
        <w:tc>
          <w:tcPr>
            <w:tcW w:w="128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1 424</w:t>
            </w:r>
          </w:p>
        </w:tc>
        <w:tc>
          <w:tcPr>
            <w:tcW w:w="1120" w:type="dxa"/>
            <w:tcBorders>
              <w:top w:val="nil"/>
              <w:left w:val="nil"/>
              <w:bottom w:val="single" w:sz="4" w:space="0" w:color="auto"/>
              <w:right w:val="single" w:sz="4" w:space="0" w:color="auto"/>
            </w:tcBorders>
            <w:shd w:val="clear" w:color="auto" w:fill="auto"/>
            <w:noWrap/>
            <w:vAlign w:val="center"/>
            <w:hideMark/>
          </w:tcPr>
          <w:p w:rsidR="00527EFD" w:rsidRPr="00527EFD" w:rsidRDefault="00527EFD" w:rsidP="00527EFD">
            <w:pPr>
              <w:overflowPunct/>
              <w:autoSpaceDE/>
              <w:autoSpaceDN/>
              <w:adjustRightInd/>
              <w:jc w:val="right"/>
              <w:textAlignment w:val="auto"/>
              <w:rPr>
                <w:rFonts w:ascii="Times New Roman" w:hAnsi="Times New Roman"/>
                <w:color w:val="000000"/>
              </w:rPr>
            </w:pPr>
            <w:r w:rsidRPr="00527EFD">
              <w:rPr>
                <w:rFonts w:ascii="Times New Roman" w:hAnsi="Times New Roman"/>
                <w:color w:val="000000"/>
              </w:rPr>
              <w:t>1 008</w:t>
            </w:r>
          </w:p>
        </w:tc>
      </w:tr>
    </w:tbl>
    <w:p w:rsidR="00527EFD" w:rsidRPr="00024A27" w:rsidRDefault="00527EFD" w:rsidP="00024A27">
      <w:pPr>
        <w:overflowPunct/>
        <w:autoSpaceDE/>
        <w:autoSpaceDN/>
        <w:adjustRightInd/>
        <w:ind w:left="720"/>
        <w:contextualSpacing/>
        <w:textAlignment w:val="auto"/>
        <w:rPr>
          <w:rFonts w:ascii="Times New Roman" w:eastAsia="Calibri" w:hAnsi="Times New Roman"/>
          <w:shd w:val="clear" w:color="auto" w:fill="FEFEFE"/>
          <w:lang w:val="bg-BG"/>
        </w:rPr>
      </w:pPr>
    </w:p>
    <w:p w:rsidR="00024A27" w:rsidRPr="00024A27" w:rsidRDefault="00A72B51" w:rsidP="00A72B51">
      <w:pPr>
        <w:numPr>
          <w:ilvl w:val="0"/>
          <w:numId w:val="75"/>
        </w:numPr>
        <w:tabs>
          <w:tab w:val="left" w:pos="851"/>
        </w:tabs>
        <w:overflowPunct/>
        <w:autoSpaceDE/>
        <w:autoSpaceDN/>
        <w:adjustRightInd/>
        <w:spacing w:before="120" w:line="276" w:lineRule="auto"/>
        <w:ind w:left="0" w:firstLine="568"/>
        <w:contextualSpacing/>
        <w:jc w:val="both"/>
        <w:textAlignment w:val="auto"/>
        <w:rPr>
          <w:rFonts w:ascii="Times New Roman" w:eastAsia="Calibri" w:hAnsi="Times New Roman"/>
          <w:b/>
          <w:shd w:val="clear" w:color="auto" w:fill="FEFEFE"/>
          <w:lang w:val="bg-BG"/>
        </w:rPr>
      </w:pPr>
      <w:r>
        <w:rPr>
          <w:rFonts w:ascii="Times New Roman" w:eastAsia="Calibri" w:hAnsi="Times New Roman"/>
          <w:b/>
          <w:shd w:val="clear" w:color="auto" w:fill="FEFEFE"/>
          <w:lang w:val="bg-BG"/>
        </w:rPr>
        <w:t xml:space="preserve"> </w:t>
      </w:r>
      <w:r w:rsidR="00024A27" w:rsidRPr="00024A27">
        <w:rPr>
          <w:rFonts w:ascii="Times New Roman" w:eastAsia="Calibri" w:hAnsi="Times New Roman"/>
          <w:b/>
          <w:shd w:val="clear" w:color="auto" w:fill="FEFEFE"/>
          <w:lang w:val="bg-BG"/>
        </w:rPr>
        <w:t>Отговорност за изпълнението на програмата</w:t>
      </w:r>
    </w:p>
    <w:p w:rsidR="00024A27" w:rsidRPr="00024A27" w:rsidRDefault="00A72B51" w:rsidP="00024A27">
      <w:pPr>
        <w:overflowPunct/>
        <w:autoSpaceDE/>
        <w:autoSpaceDN/>
        <w:adjustRightInd/>
        <w:spacing w:before="120" w:line="276" w:lineRule="auto"/>
        <w:ind w:firstLine="567"/>
        <w:contextualSpacing/>
        <w:jc w:val="both"/>
        <w:textAlignment w:val="auto"/>
        <w:rPr>
          <w:rFonts w:ascii="Times New Roman" w:eastAsia="Calibri" w:hAnsi="Times New Roman"/>
          <w:shd w:val="clear" w:color="auto" w:fill="FEFEFE"/>
          <w:lang w:val="bg-BG"/>
        </w:rPr>
      </w:pPr>
      <w:r w:rsidRPr="00A72B51">
        <w:rPr>
          <w:rFonts w:ascii="Times New Roman" w:eastAsia="Calibri" w:hAnsi="Times New Roman"/>
          <w:lang w:val="bg-BG"/>
        </w:rPr>
        <w:t>Изпълнението на програмата се ръководи от ресорен заместник-министър. Отговорност за изпълнение на програмата носят отговорн</w:t>
      </w:r>
      <w:r>
        <w:rPr>
          <w:rFonts w:ascii="Times New Roman" w:eastAsia="Calibri" w:hAnsi="Times New Roman"/>
          <w:lang w:val="bg-BG"/>
        </w:rPr>
        <w:t>ата</w:t>
      </w:r>
      <w:r w:rsidRPr="00A72B51">
        <w:rPr>
          <w:rFonts w:ascii="Times New Roman" w:eastAsia="Calibri" w:hAnsi="Times New Roman"/>
          <w:lang w:val="bg-BG"/>
        </w:rPr>
        <w:t xml:space="preserve"> дирекци</w:t>
      </w:r>
      <w:r>
        <w:rPr>
          <w:rFonts w:ascii="Times New Roman" w:eastAsia="Calibri" w:hAnsi="Times New Roman"/>
          <w:lang w:val="bg-BG"/>
        </w:rPr>
        <w:t>я</w:t>
      </w:r>
      <w:r w:rsidRPr="00A72B51">
        <w:rPr>
          <w:rFonts w:ascii="Times New Roman" w:eastAsia="Calibri" w:hAnsi="Times New Roman"/>
          <w:lang w:val="bg-BG"/>
        </w:rPr>
        <w:t xml:space="preserve"> в МЗХГ </w:t>
      </w:r>
      <w:r>
        <w:rPr>
          <w:rFonts w:ascii="Times New Roman" w:eastAsia="Calibri" w:hAnsi="Times New Roman"/>
          <w:lang w:val="bg-BG"/>
        </w:rPr>
        <w:t xml:space="preserve"> и директорът на  </w:t>
      </w:r>
      <w:r w:rsidR="00024A27" w:rsidRPr="00024A27">
        <w:rPr>
          <w:rFonts w:ascii="Times New Roman" w:eastAsia="Calibri" w:hAnsi="Times New Roman"/>
          <w:lang w:val="bg-BG"/>
        </w:rPr>
        <w:t>Изпълнителна агенция по горите, Регионалните дирекции по горите и Специализираните териториални звена.</w:t>
      </w:r>
      <w:r>
        <w:rPr>
          <w:rFonts w:ascii="Times New Roman" w:eastAsia="Calibri" w:hAnsi="Times New Roman"/>
          <w:lang w:val="bg-BG"/>
        </w:rPr>
        <w:t>и директорът на дирекции в МЗХГ работещ по програсмата.</w:t>
      </w:r>
    </w:p>
    <w:p w:rsidR="00024A27" w:rsidRPr="00024A27" w:rsidRDefault="00024A27" w:rsidP="00024A27">
      <w:pPr>
        <w:overflowPunct/>
        <w:autoSpaceDE/>
        <w:autoSpaceDN/>
        <w:adjustRightInd/>
        <w:spacing w:before="120" w:line="276" w:lineRule="auto"/>
        <w:jc w:val="both"/>
        <w:textAlignment w:val="auto"/>
        <w:rPr>
          <w:rFonts w:ascii="Times New Roman" w:eastAsia="Calibri" w:hAnsi="Times New Roman"/>
          <w:shd w:val="clear" w:color="auto" w:fill="FEFEFE"/>
          <w:lang w:val="bg-BG"/>
        </w:rPr>
      </w:pPr>
    </w:p>
    <w:p w:rsidR="008F3B37" w:rsidRDefault="008F3B37" w:rsidP="008F3B37">
      <w:pPr>
        <w:pStyle w:val="Heading1"/>
        <w:numPr>
          <w:ilvl w:val="1"/>
          <w:numId w:val="3"/>
        </w:numPr>
        <w:tabs>
          <w:tab w:val="left" w:pos="0"/>
          <w:tab w:val="left" w:pos="284"/>
          <w:tab w:val="left" w:pos="851"/>
        </w:tabs>
        <w:spacing w:before="0"/>
        <w:ind w:left="0" w:firstLine="0"/>
        <w:jc w:val="both"/>
        <w:rPr>
          <w:rFonts w:cs="Times New Roman"/>
          <w:sz w:val="20"/>
          <w:szCs w:val="20"/>
          <w:lang w:val="bg-BG"/>
        </w:rPr>
      </w:pPr>
      <w:bookmarkStart w:id="29" w:name="_Toc16867784"/>
      <w:r w:rsidRPr="00D5064B">
        <w:rPr>
          <w:rFonts w:cs="Times New Roman"/>
          <w:sz w:val="20"/>
          <w:szCs w:val="20"/>
          <w:lang w:val="bg-BG"/>
        </w:rPr>
        <w:lastRenderedPageBreak/>
        <w:t>ПРЕГЛЕД НА ИЗПЪЛНЕНИЕТО НА БЮДЖЕТНА ПРОГРАМА</w:t>
      </w:r>
      <w:r>
        <w:rPr>
          <w:rFonts w:cs="Times New Roman"/>
          <w:sz w:val="20"/>
          <w:szCs w:val="20"/>
          <w:lang w:val="bg-BG"/>
        </w:rPr>
        <w:t xml:space="preserve"> </w:t>
      </w:r>
      <w:r w:rsidRPr="00D5064B">
        <w:rPr>
          <w:rFonts w:cs="Times New Roman"/>
          <w:sz w:val="20"/>
          <w:szCs w:val="20"/>
          <w:lang w:val="bg-BG"/>
        </w:rPr>
        <w:t>–</w:t>
      </w:r>
      <w:r>
        <w:rPr>
          <w:rFonts w:cs="Times New Roman"/>
          <w:sz w:val="20"/>
          <w:szCs w:val="20"/>
          <w:lang w:val="bg-BG"/>
        </w:rPr>
        <w:t xml:space="preserve"> </w:t>
      </w:r>
      <w:r w:rsidRPr="00E06BEB">
        <w:rPr>
          <w:rFonts w:cs="Times New Roman"/>
          <w:sz w:val="20"/>
          <w:szCs w:val="20"/>
          <w:lang w:val="bg-BG"/>
        </w:rPr>
        <w:t>2200.</w:t>
      </w:r>
      <w:r w:rsidRPr="004E1467">
        <w:t xml:space="preserve"> </w:t>
      </w:r>
      <w:r w:rsidRPr="004E1467">
        <w:rPr>
          <w:rFonts w:cs="Times New Roman"/>
          <w:sz w:val="20"/>
          <w:szCs w:val="20"/>
          <w:lang w:val="bg-BG"/>
        </w:rPr>
        <w:t>03.0</w:t>
      </w:r>
      <w:r>
        <w:rPr>
          <w:rFonts w:cs="Times New Roman"/>
          <w:sz w:val="20"/>
          <w:szCs w:val="20"/>
          <w:lang w:val="bg-BG"/>
        </w:rPr>
        <w:t>2</w:t>
      </w:r>
      <w:r w:rsidRPr="004E1467">
        <w:rPr>
          <w:rFonts w:cs="Times New Roman"/>
          <w:sz w:val="20"/>
          <w:szCs w:val="20"/>
          <w:lang w:val="bg-BG"/>
        </w:rPr>
        <w:t xml:space="preserve"> </w:t>
      </w:r>
      <w:r w:rsidRPr="00D5064B">
        <w:rPr>
          <w:rFonts w:cs="Times New Roman"/>
          <w:sz w:val="20"/>
          <w:szCs w:val="20"/>
          <w:lang w:val="bg-BG"/>
        </w:rPr>
        <w:t>„</w:t>
      </w:r>
      <w:r w:rsidRPr="008F3B37">
        <w:rPr>
          <w:rFonts w:cs="Times New Roman"/>
          <w:sz w:val="20"/>
          <w:szCs w:val="20"/>
          <w:lang w:val="bg-BG"/>
        </w:rPr>
        <w:t>ПЛАНИРАНЕ, ОПАЗВАНЕ ОТ ПОСЕГАТЕЛСТВА, ПОЖАРИ И ЛЕСОЗАЩИТА</w:t>
      </w:r>
      <w:r w:rsidRPr="00D5064B">
        <w:rPr>
          <w:rFonts w:cs="Times New Roman"/>
          <w:sz w:val="20"/>
          <w:szCs w:val="20"/>
          <w:lang w:val="bg-BG"/>
        </w:rPr>
        <w:t>“</w:t>
      </w:r>
      <w:bookmarkEnd w:id="29"/>
    </w:p>
    <w:p w:rsidR="00583CC2" w:rsidRDefault="00583CC2" w:rsidP="007F1CEA">
      <w:pPr>
        <w:pStyle w:val="ListParagraph"/>
        <w:tabs>
          <w:tab w:val="left" w:pos="851"/>
        </w:tabs>
        <w:overflowPunct/>
        <w:autoSpaceDE/>
        <w:autoSpaceDN/>
        <w:adjustRightInd/>
        <w:ind w:left="0" w:firstLine="567"/>
        <w:jc w:val="both"/>
        <w:textAlignment w:val="auto"/>
        <w:rPr>
          <w:rFonts w:ascii="Times New Roman" w:eastAsia="Calibri" w:hAnsi="Times New Roman"/>
          <w:b/>
          <w:shd w:val="clear" w:color="auto" w:fill="FEFEFE"/>
          <w:lang w:val="bg-BG"/>
        </w:rPr>
      </w:pPr>
    </w:p>
    <w:p w:rsidR="005C3614" w:rsidRPr="005C3614" w:rsidRDefault="005C3614" w:rsidP="005C3614">
      <w:pPr>
        <w:numPr>
          <w:ilvl w:val="0"/>
          <w:numId w:val="77"/>
        </w:numPr>
        <w:tabs>
          <w:tab w:val="left" w:pos="851"/>
        </w:tabs>
        <w:overflowPunct/>
        <w:autoSpaceDE/>
        <w:autoSpaceDN/>
        <w:adjustRightInd/>
        <w:spacing w:before="120" w:line="276" w:lineRule="auto"/>
        <w:contextualSpacing/>
        <w:jc w:val="both"/>
        <w:textAlignment w:val="auto"/>
        <w:rPr>
          <w:rFonts w:ascii="Times New Roman" w:eastAsia="Calibri" w:hAnsi="Times New Roman"/>
          <w:b/>
          <w:shd w:val="clear" w:color="auto" w:fill="FEFEFE"/>
          <w:lang w:val="bg-BG"/>
        </w:rPr>
      </w:pPr>
      <w:r w:rsidRPr="005C3614">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5C3614">
        <w:rPr>
          <w:rFonts w:ascii="Times New Roman" w:eastAsia="Calibri" w:hAnsi="Times New Roman"/>
          <w:shd w:val="clear" w:color="auto" w:fill="FEFEFE"/>
          <w:lang w:val="bg-BG"/>
        </w:rPr>
        <w:t>За отчетния период е достигната добра степен на изпълнение на заложените цели в програма „Планиране, опазване от посегателства, пожари и лесозащита“.</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5C3614" w:rsidRPr="005C3614" w:rsidRDefault="005C3614" w:rsidP="005C3614">
      <w:pPr>
        <w:numPr>
          <w:ilvl w:val="0"/>
          <w:numId w:val="77"/>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5C3614">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5C3614">
        <w:rPr>
          <w:rFonts w:ascii="Times New Roman" w:eastAsia="Calibri" w:hAnsi="Times New Roman"/>
          <w:shd w:val="clear" w:color="auto" w:fill="FEFEFE"/>
          <w:lang w:val="bg-BG"/>
        </w:rPr>
        <w:t>Със закона за горите са регламентирани три нива на горско планиране – национално, областно и местно. Всички горски територии в страната са инвентаризирани. Всички ДГС и ДЛС имат действащи ГСП (ЛУП). По неокончателни данни за около 90 % от горските територии – общинска собственост, има изработени ГСП (ЛУП). За около 30-40 % от горските територии – собственост на частни физически и юридически лица и на религиозни организации, са изготвени ГСП (ЛУП) или горскостопански програми.</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5C3614" w:rsidRPr="006757DB" w:rsidRDefault="005C3614" w:rsidP="005C3614">
      <w:pPr>
        <w:numPr>
          <w:ilvl w:val="0"/>
          <w:numId w:val="77"/>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5C3614" w:rsidRPr="005C3614" w:rsidRDefault="00527EFD"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Pr>
          <w:rFonts w:ascii="Times New Roman" w:eastAsia="Calibri" w:hAnsi="Times New Roman"/>
          <w:shd w:val="clear" w:color="auto" w:fill="FEFEFE"/>
          <w:lang w:val="bg-BG"/>
        </w:rPr>
        <w:t>П</w:t>
      </w:r>
      <w:r w:rsidR="005C3614" w:rsidRPr="005C3614">
        <w:rPr>
          <w:rFonts w:ascii="Times New Roman" w:eastAsia="Calibri" w:hAnsi="Times New Roman"/>
          <w:shd w:val="clear" w:color="auto" w:fill="FEFEFE"/>
          <w:lang w:val="bg-BG"/>
        </w:rPr>
        <w:t>о програмата няма заложени администрирани разходи.</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5C3614" w:rsidRPr="005C3614" w:rsidRDefault="005C3614" w:rsidP="005C3614">
      <w:pPr>
        <w:numPr>
          <w:ilvl w:val="0"/>
          <w:numId w:val="77"/>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5C3614">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tbl>
      <w:tblPr>
        <w:tblW w:w="9460" w:type="dxa"/>
        <w:tblInd w:w="93" w:type="dxa"/>
        <w:tblLook w:val="04A0" w:firstRow="1" w:lastRow="0" w:firstColumn="1" w:lastColumn="0" w:noHBand="0" w:noVBand="1"/>
      </w:tblPr>
      <w:tblGrid>
        <w:gridCol w:w="407"/>
        <w:gridCol w:w="5347"/>
        <w:gridCol w:w="1226"/>
        <w:gridCol w:w="1220"/>
        <w:gridCol w:w="1260"/>
      </w:tblGrid>
      <w:tr w:rsidR="005C3614" w:rsidRPr="005C3614" w:rsidTr="00521038">
        <w:trPr>
          <w:trHeight w:val="255"/>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ПОКАЗАТЕЛИТЕ ЗА ИЗПЪЛНЕНИЕ</w:t>
            </w:r>
          </w:p>
        </w:tc>
        <w:tc>
          <w:tcPr>
            <w:tcW w:w="3880"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b/>
                <w:bCs/>
                <w:color w:val="000000"/>
              </w:rPr>
            </w:pPr>
            <w:r w:rsidRPr="005C3614">
              <w:rPr>
                <w:rFonts w:ascii="Times New Roman" w:hAnsi="Times New Roman"/>
                <w:b/>
                <w:bCs/>
                <w:color w:val="000000"/>
              </w:rPr>
              <w:t>Целева стойност</w:t>
            </w:r>
          </w:p>
        </w:tc>
      </w:tr>
      <w:tr w:rsidR="005C3614" w:rsidRPr="005C3614" w:rsidTr="00521038">
        <w:trPr>
          <w:trHeight w:val="255"/>
        </w:trPr>
        <w:tc>
          <w:tcPr>
            <w:tcW w:w="558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b/>
                <w:bCs/>
                <w:color w:val="000000"/>
              </w:rPr>
            </w:pPr>
            <w:r w:rsidRPr="005C3614">
              <w:rPr>
                <w:rFonts w:ascii="Times New Roman" w:hAnsi="Times New Roman"/>
                <w:b/>
                <w:bCs/>
                <w:color w:val="000000"/>
              </w:rPr>
              <w:t>Бюджетна програма - 2200.03.02 - "Планиране, опазване от посегателства, пожари и лесозащита"</w:t>
            </w:r>
          </w:p>
        </w:tc>
        <w:tc>
          <w:tcPr>
            <w:tcW w:w="3880" w:type="dxa"/>
            <w:gridSpan w:val="3"/>
            <w:vMerge/>
            <w:tcBorders>
              <w:top w:val="single" w:sz="4" w:space="0" w:color="auto"/>
              <w:left w:val="single" w:sz="4" w:space="0" w:color="auto"/>
              <w:bottom w:val="single" w:sz="4" w:space="0" w:color="auto"/>
              <w:right w:val="single" w:sz="4" w:space="0" w:color="auto"/>
            </w:tcBorders>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b/>
                <w:bCs/>
                <w:color w:val="000000"/>
              </w:rPr>
            </w:pPr>
          </w:p>
        </w:tc>
      </w:tr>
      <w:tr w:rsidR="005C3614" w:rsidRPr="005C3614" w:rsidTr="00521038">
        <w:trPr>
          <w:trHeight w:val="510"/>
        </w:trPr>
        <w:tc>
          <w:tcPr>
            <w:tcW w:w="233" w:type="dxa"/>
            <w:tcBorders>
              <w:top w:val="nil"/>
              <w:left w:val="single" w:sz="4" w:space="0" w:color="auto"/>
              <w:bottom w:val="single" w:sz="4" w:space="0" w:color="auto"/>
              <w:right w:val="single" w:sz="4" w:space="0" w:color="auto"/>
            </w:tcBorders>
            <w:shd w:val="clear" w:color="000000" w:fill="FCD5B4"/>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w:t>
            </w:r>
          </w:p>
        </w:tc>
        <w:tc>
          <w:tcPr>
            <w:tcW w:w="5347" w:type="dxa"/>
            <w:tcBorders>
              <w:top w:val="nil"/>
              <w:left w:val="nil"/>
              <w:bottom w:val="single" w:sz="4" w:space="0" w:color="auto"/>
              <w:right w:val="single" w:sz="4" w:space="0" w:color="auto"/>
            </w:tcBorders>
            <w:shd w:val="clear" w:color="000000" w:fill="FCD5B4"/>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Показатели за изпълнение</w:t>
            </w:r>
          </w:p>
        </w:tc>
        <w:tc>
          <w:tcPr>
            <w:tcW w:w="1400" w:type="dxa"/>
            <w:tcBorders>
              <w:top w:val="nil"/>
              <w:left w:val="nil"/>
              <w:bottom w:val="single" w:sz="4" w:space="0" w:color="auto"/>
              <w:right w:val="single" w:sz="4" w:space="0" w:color="auto"/>
            </w:tcBorders>
            <w:shd w:val="clear" w:color="000000" w:fill="FCD5B4"/>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b/>
                <w:bCs/>
                <w:color w:val="000000"/>
              </w:rPr>
            </w:pPr>
            <w:r w:rsidRPr="005C3614">
              <w:rPr>
                <w:rFonts w:ascii="Times New Roman" w:hAnsi="Times New Roman"/>
                <w:b/>
                <w:bCs/>
                <w:color w:val="000000"/>
              </w:rPr>
              <w:t>Мерна единица</w:t>
            </w:r>
          </w:p>
        </w:tc>
        <w:tc>
          <w:tcPr>
            <w:tcW w:w="1220" w:type="dxa"/>
            <w:tcBorders>
              <w:top w:val="nil"/>
              <w:left w:val="nil"/>
              <w:bottom w:val="single" w:sz="4" w:space="0" w:color="auto"/>
              <w:right w:val="single" w:sz="4" w:space="0" w:color="auto"/>
            </w:tcBorders>
            <w:shd w:val="clear" w:color="000000" w:fill="FCD5B4"/>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b/>
                <w:bCs/>
                <w:color w:val="000000"/>
              </w:rPr>
            </w:pPr>
            <w:r w:rsidRPr="005C3614">
              <w:rPr>
                <w:rFonts w:ascii="Times New Roman" w:hAnsi="Times New Roman"/>
                <w:b/>
                <w:bCs/>
                <w:color w:val="000000"/>
              </w:rPr>
              <w:t xml:space="preserve">Бюджет </w:t>
            </w:r>
            <w:r w:rsidRPr="005C3614">
              <w:rPr>
                <w:rFonts w:ascii="Times New Roman" w:hAnsi="Times New Roman"/>
                <w:b/>
                <w:bCs/>
                <w:color w:val="000000"/>
              </w:rPr>
              <w:br/>
              <w:t>2019 г.</w:t>
            </w:r>
          </w:p>
        </w:tc>
        <w:tc>
          <w:tcPr>
            <w:tcW w:w="1260" w:type="dxa"/>
            <w:tcBorders>
              <w:top w:val="nil"/>
              <w:left w:val="nil"/>
              <w:bottom w:val="single" w:sz="4" w:space="0" w:color="auto"/>
              <w:right w:val="single" w:sz="4" w:space="0" w:color="auto"/>
            </w:tcBorders>
            <w:shd w:val="clear" w:color="000000" w:fill="FCD5B4"/>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b/>
                <w:bCs/>
                <w:color w:val="000000"/>
              </w:rPr>
            </w:pPr>
            <w:r w:rsidRPr="005C3614">
              <w:rPr>
                <w:rFonts w:ascii="Times New Roman" w:hAnsi="Times New Roman"/>
                <w:b/>
                <w:bCs/>
                <w:color w:val="000000"/>
              </w:rPr>
              <w:t xml:space="preserve">Отчет </w:t>
            </w:r>
            <w:r w:rsidRPr="005C3614">
              <w:rPr>
                <w:rFonts w:ascii="Times New Roman" w:hAnsi="Times New Roman"/>
                <w:b/>
                <w:bCs/>
                <w:color w:val="000000"/>
              </w:rPr>
              <w:br/>
              <w:t>30.06.2019 г.</w:t>
            </w:r>
          </w:p>
        </w:tc>
      </w:tr>
      <w:tr w:rsidR="005C3614" w:rsidRPr="005C3614" w:rsidTr="00521038">
        <w:trPr>
          <w:trHeight w:val="510"/>
        </w:trPr>
        <w:tc>
          <w:tcPr>
            <w:tcW w:w="233" w:type="dxa"/>
            <w:tcBorders>
              <w:top w:val="nil"/>
              <w:left w:val="single" w:sz="4" w:space="0" w:color="auto"/>
              <w:bottom w:val="single" w:sz="4" w:space="0" w:color="auto"/>
              <w:right w:val="single" w:sz="4" w:space="0" w:color="auto"/>
            </w:tcBorders>
            <w:shd w:val="clear" w:color="000000" w:fill="FFFFFF"/>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1</w:t>
            </w:r>
          </w:p>
        </w:tc>
        <w:tc>
          <w:tcPr>
            <w:tcW w:w="5347" w:type="dxa"/>
            <w:tcBorders>
              <w:top w:val="nil"/>
              <w:left w:val="nil"/>
              <w:bottom w:val="single" w:sz="4" w:space="0" w:color="auto"/>
              <w:right w:val="single" w:sz="4" w:space="0" w:color="auto"/>
            </w:tcBorders>
            <w:shd w:val="clear" w:color="000000" w:fill="FFFFFF"/>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Изработване на областни планове за развитие на горските територии</w:t>
            </w:r>
          </w:p>
        </w:tc>
        <w:tc>
          <w:tcPr>
            <w:tcW w:w="1400" w:type="dxa"/>
            <w:tcBorders>
              <w:top w:val="nil"/>
              <w:left w:val="nil"/>
              <w:bottom w:val="single" w:sz="4" w:space="0" w:color="auto"/>
              <w:right w:val="single" w:sz="4" w:space="0" w:color="auto"/>
            </w:tcBorders>
            <w:shd w:val="clear" w:color="000000" w:fill="FFFFFF"/>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бр.</w:t>
            </w:r>
          </w:p>
        </w:tc>
        <w:tc>
          <w:tcPr>
            <w:tcW w:w="1220" w:type="dxa"/>
            <w:tcBorders>
              <w:top w:val="nil"/>
              <w:left w:val="nil"/>
              <w:bottom w:val="single" w:sz="4" w:space="0" w:color="auto"/>
              <w:right w:val="single" w:sz="4" w:space="0" w:color="auto"/>
            </w:tcBorders>
            <w:shd w:val="clear" w:color="000000" w:fill="FFFFFF"/>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12</w:t>
            </w:r>
          </w:p>
        </w:tc>
        <w:tc>
          <w:tcPr>
            <w:tcW w:w="1260" w:type="dxa"/>
            <w:tcBorders>
              <w:top w:val="nil"/>
              <w:left w:val="nil"/>
              <w:bottom w:val="single" w:sz="4" w:space="0" w:color="auto"/>
              <w:right w:val="single" w:sz="4" w:space="0" w:color="auto"/>
            </w:tcBorders>
            <w:shd w:val="clear" w:color="000000" w:fill="FFFFFF"/>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lang w:val="bg-BG"/>
              </w:rPr>
              <w:t>2</w:t>
            </w:r>
            <w:r w:rsidRPr="005C3614">
              <w:rPr>
                <w:rFonts w:ascii="Times New Roman" w:hAnsi="Times New Roman"/>
                <w:color w:val="000000"/>
              </w:rPr>
              <w:t> </w:t>
            </w:r>
          </w:p>
        </w:tc>
      </w:tr>
      <w:tr w:rsidR="005C3614" w:rsidRPr="005C3614" w:rsidTr="00521038">
        <w:trPr>
          <w:trHeight w:val="765"/>
        </w:trPr>
        <w:tc>
          <w:tcPr>
            <w:tcW w:w="233" w:type="dxa"/>
            <w:tcBorders>
              <w:top w:val="nil"/>
              <w:left w:val="single" w:sz="4" w:space="0" w:color="auto"/>
              <w:bottom w:val="single" w:sz="4" w:space="0" w:color="auto"/>
              <w:right w:val="single" w:sz="4" w:space="0" w:color="auto"/>
            </w:tcBorders>
            <w:shd w:val="clear" w:color="000000" w:fill="FFFFFF"/>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2</w:t>
            </w:r>
          </w:p>
        </w:tc>
        <w:tc>
          <w:tcPr>
            <w:tcW w:w="5347" w:type="dxa"/>
            <w:tcBorders>
              <w:top w:val="nil"/>
              <w:left w:val="nil"/>
              <w:bottom w:val="single" w:sz="4" w:space="0" w:color="auto"/>
              <w:right w:val="single" w:sz="4" w:space="0" w:color="auto"/>
            </w:tcBorders>
            <w:shd w:val="clear" w:color="000000" w:fill="FFFFFF"/>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1400" w:type="dxa"/>
            <w:tcBorders>
              <w:top w:val="nil"/>
              <w:left w:val="nil"/>
              <w:bottom w:val="single" w:sz="4" w:space="0" w:color="auto"/>
              <w:right w:val="single" w:sz="4" w:space="0" w:color="auto"/>
            </w:tcBorders>
            <w:shd w:val="clear" w:color="000000" w:fill="FFFFFF"/>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хха</w:t>
            </w:r>
          </w:p>
        </w:tc>
        <w:tc>
          <w:tcPr>
            <w:tcW w:w="1220" w:type="dxa"/>
            <w:tcBorders>
              <w:top w:val="nil"/>
              <w:left w:val="nil"/>
              <w:bottom w:val="single" w:sz="4" w:space="0" w:color="auto"/>
              <w:right w:val="single" w:sz="4" w:space="0" w:color="auto"/>
            </w:tcBorders>
            <w:shd w:val="clear" w:color="000000" w:fill="FFFFFF"/>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rPr>
            </w:pPr>
            <w:r w:rsidRPr="005C3614">
              <w:rPr>
                <w:rFonts w:ascii="Times New Roman" w:hAnsi="Times New Roman"/>
                <w:color w:val="000000"/>
              </w:rPr>
              <w:t>380</w:t>
            </w:r>
          </w:p>
        </w:tc>
        <w:tc>
          <w:tcPr>
            <w:tcW w:w="1260" w:type="dxa"/>
            <w:tcBorders>
              <w:top w:val="nil"/>
              <w:left w:val="nil"/>
              <w:bottom w:val="single" w:sz="4" w:space="0" w:color="auto"/>
              <w:right w:val="single" w:sz="4" w:space="0" w:color="auto"/>
            </w:tcBorders>
            <w:shd w:val="clear" w:color="000000" w:fill="FFFFFF"/>
            <w:noWrap/>
            <w:vAlign w:val="center"/>
            <w:hideMark/>
          </w:tcPr>
          <w:p w:rsidR="005C3614" w:rsidRPr="005C3614" w:rsidRDefault="005C3614" w:rsidP="005C3614">
            <w:pPr>
              <w:overflowPunct/>
              <w:autoSpaceDE/>
              <w:autoSpaceDN/>
              <w:adjustRightInd/>
              <w:ind w:firstLine="567"/>
              <w:contextualSpacing/>
              <w:mirrorIndents/>
              <w:jc w:val="both"/>
              <w:textAlignment w:val="auto"/>
              <w:rPr>
                <w:rFonts w:ascii="Times New Roman" w:hAnsi="Times New Roman"/>
                <w:color w:val="000000"/>
                <w:lang w:val="bg-BG"/>
              </w:rPr>
            </w:pPr>
            <w:r w:rsidRPr="005C3614">
              <w:rPr>
                <w:rFonts w:ascii="Times New Roman" w:hAnsi="Times New Roman"/>
                <w:color w:val="000000"/>
              </w:rPr>
              <w:t> </w:t>
            </w:r>
            <w:r w:rsidRPr="005C3614">
              <w:rPr>
                <w:rFonts w:ascii="Times New Roman" w:hAnsi="Times New Roman"/>
                <w:color w:val="000000"/>
                <w:lang w:val="bg-BG"/>
              </w:rPr>
              <w:t>174</w:t>
            </w:r>
          </w:p>
        </w:tc>
      </w:tr>
    </w:tbl>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5C3614" w:rsidRPr="005C3614" w:rsidRDefault="005C3614" w:rsidP="005C3614">
      <w:pPr>
        <w:numPr>
          <w:ilvl w:val="0"/>
          <w:numId w:val="12"/>
        </w:numPr>
        <w:overflowPunct/>
        <w:autoSpaceDE/>
        <w:autoSpaceDN/>
        <w:adjustRightInd/>
        <w:ind w:left="0" w:firstLine="567"/>
        <w:contextualSpacing/>
        <w:mirrorIndents/>
        <w:jc w:val="both"/>
        <w:textAlignment w:val="auto"/>
        <w:rPr>
          <w:rFonts w:ascii="Times New Roman" w:eastAsia="Calibri" w:hAnsi="Times New Roman"/>
          <w:lang w:val="bg-BG"/>
        </w:rPr>
      </w:pPr>
      <w:r w:rsidRPr="005C3614">
        <w:rPr>
          <w:rFonts w:ascii="Times New Roman" w:eastAsia="Calibri" w:hAnsi="Times New Roman"/>
          <w:lang w:val="bg-BG"/>
        </w:rPr>
        <w:t>Кратко описание на показателите за изпълнение</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lang w:val="bg-BG"/>
        </w:rPr>
      </w:pPr>
      <w:r w:rsidRPr="005C3614">
        <w:rPr>
          <w:rFonts w:ascii="Times New Roman" w:eastAsia="Calibri" w:hAnsi="Times New Roman"/>
          <w:lang w:val="bg-BG"/>
        </w:rPr>
        <w:t xml:space="preserve">      Инвентаризация на горите е процесът, при който периодично се установява състоянието на горите в страната с пробни площи и самолетни снимки. Основните задачи на инвентаризацията на горските територии са да създаде актуална база данни за горските територии и ресурси; да изработи горскостопанска карта. Инвентаризацията цели да подпомогне процеса на вземане на решения и планирането на средствата за управление и изпълнение на стратегическите документи, свързани с горите.</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lang w:val="bg-BG"/>
        </w:rPr>
      </w:pPr>
      <w:r w:rsidRPr="005C3614">
        <w:rPr>
          <w:rFonts w:ascii="Times New Roman" w:eastAsia="Calibri" w:hAnsi="Times New Roman"/>
          <w:lang w:val="bg-BG"/>
        </w:rPr>
        <w:t>Планиране в горските територии  е постигане на устойчиво ползване и възпроизводство на горските ресурси и функции, така, че да се гарантира опазването на биологичното разнообразие.</w:t>
      </w:r>
    </w:p>
    <w:p w:rsidR="005C3614" w:rsidRPr="005C3614" w:rsidRDefault="005C3614" w:rsidP="005C3614">
      <w:pPr>
        <w:numPr>
          <w:ilvl w:val="0"/>
          <w:numId w:val="12"/>
        </w:numPr>
        <w:overflowPunct/>
        <w:autoSpaceDE/>
        <w:autoSpaceDN/>
        <w:adjustRightInd/>
        <w:ind w:left="0" w:firstLine="567"/>
        <w:contextualSpacing/>
        <w:mirrorIndents/>
        <w:jc w:val="both"/>
        <w:textAlignment w:val="auto"/>
        <w:rPr>
          <w:rFonts w:ascii="Times New Roman" w:eastAsia="Calibri" w:hAnsi="Times New Roman"/>
          <w:lang w:val="bg-BG"/>
        </w:rPr>
      </w:pPr>
      <w:r w:rsidRPr="005C3614">
        <w:rPr>
          <w:rFonts w:ascii="Times New Roman" w:eastAsia="Calibri" w:hAnsi="Times New Roman"/>
          <w:lang w:val="bg-BG"/>
        </w:rPr>
        <w:t>Източници на информацията за данните по показателите за изпълнение</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lang w:val="bg-BG"/>
        </w:rPr>
      </w:pPr>
      <w:r w:rsidRPr="005C3614">
        <w:rPr>
          <w:rFonts w:ascii="Times New Roman" w:eastAsia="Calibri" w:hAnsi="Times New Roman"/>
          <w:lang w:val="bg-BG"/>
        </w:rPr>
        <w:t xml:space="preserve">      Източници на информацията за данните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административни документи, Стратегия за развитие на горския сектор и базата данни от информационната система на агенцията (system.iag).</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lang w:val="bg-BG"/>
        </w:rPr>
      </w:pPr>
    </w:p>
    <w:p w:rsidR="005C3614" w:rsidRPr="005C3614" w:rsidRDefault="005C3614" w:rsidP="005C3614">
      <w:pPr>
        <w:numPr>
          <w:ilvl w:val="0"/>
          <w:numId w:val="77"/>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5C3614">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5C3614">
        <w:rPr>
          <w:rFonts w:ascii="Times New Roman" w:eastAsia="Calibri" w:hAnsi="Times New Roman"/>
          <w:shd w:val="clear" w:color="auto" w:fill="FEFEFE"/>
          <w:lang w:val="bg-BG"/>
        </w:rPr>
        <w:t>Фактори, които оказват въздействие върху непостигането на отлични резултати по програмата са: недостатъчно развита информационна система за горите, липсата на горски кадастър и на Национална инвентаризация на горските територии, недостатъчно интегриране на дейностите по запазването на биологичното разнообразие с горското планиране и със стопанисването на горите.</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5C3614" w:rsidRPr="006757DB" w:rsidRDefault="005C3614" w:rsidP="005C3614">
      <w:pPr>
        <w:numPr>
          <w:ilvl w:val="0"/>
          <w:numId w:val="77"/>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6B691B" w:rsidRPr="006B691B" w:rsidTr="006B691B">
        <w:trPr>
          <w:trHeight w:val="46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2200.03.02 - Бюджетна програма „Планиране, опазване от посегателства, пожари и лесозащита”</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Отчет</w:t>
            </w:r>
          </w:p>
        </w:tc>
      </w:tr>
      <w:tr w:rsidR="006B691B" w:rsidRPr="006B691B" w:rsidTr="006B691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jc w:val="center"/>
              <w:textAlignment w:val="auto"/>
              <w:rPr>
                <w:rFonts w:ascii="Times New Roman" w:hAnsi="Times New Roman"/>
                <w:b/>
                <w:bCs/>
                <w:color w:val="000000"/>
              </w:rPr>
            </w:pPr>
            <w:r w:rsidRPr="006B691B">
              <w:rPr>
                <w:rFonts w:ascii="Times New Roman" w:hAnsi="Times New Roman"/>
                <w:b/>
                <w:bCs/>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28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12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2 351 807</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0</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5 000 000</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2 351 807</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0</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0</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1</w:t>
            </w:r>
          </w:p>
        </w:tc>
        <w:tc>
          <w:tcPr>
            <w:tcW w:w="5160" w:type="dxa"/>
            <w:tcBorders>
              <w:top w:val="nil"/>
              <w:left w:val="nil"/>
              <w:bottom w:val="single" w:sz="4" w:space="0" w:color="auto"/>
              <w:right w:val="single" w:sz="4" w:space="0" w:color="auto"/>
            </w:tcBorders>
            <w:shd w:val="clear" w:color="000000" w:fill="BFBFBF"/>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28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12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2 351 807</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5 000 000</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2 351 807</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i/>
                <w:iCs/>
                <w:color w:val="000000"/>
              </w:rPr>
            </w:pPr>
            <w:r w:rsidRPr="006B691B">
              <w:rPr>
                <w:rFonts w:ascii="Times New Roman" w:hAnsi="Times New Roman"/>
                <w:i/>
                <w:iCs/>
                <w:color w:val="000000"/>
              </w:rPr>
              <w:t xml:space="preserve">Администрирани разходни показатели </w:t>
            </w:r>
            <w:r w:rsidRPr="006B691B">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xml:space="preserve">Разходи за членски внос и участие в нетърговски </w:t>
            </w:r>
            <w:r w:rsidRPr="006B691B">
              <w:rPr>
                <w:rFonts w:ascii="Times New Roman" w:hAnsi="Times New Roman"/>
                <w:color w:val="000000"/>
              </w:rPr>
              <w:lastRenderedPageBreak/>
              <w:t>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lastRenderedPageBreak/>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6B691B" w:rsidRPr="006B691B" w:rsidRDefault="006B691B" w:rsidP="006B691B">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0</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28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12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2 351 807</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both"/>
              <w:textAlignment w:val="auto"/>
              <w:rPr>
                <w:rFonts w:ascii="Times New Roman" w:hAnsi="Times New Roman"/>
                <w:b/>
                <w:bCs/>
                <w:color w:val="000000"/>
              </w:rPr>
            </w:pPr>
            <w:r w:rsidRPr="006B691B">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6B691B" w:rsidRPr="006B691B" w:rsidRDefault="006B691B" w:rsidP="006B691B">
            <w:pPr>
              <w:overflowPunct/>
              <w:autoSpaceDE/>
              <w:autoSpaceDN/>
              <w:adjustRightInd/>
              <w:textAlignment w:val="auto"/>
              <w:rPr>
                <w:rFonts w:ascii="Times New Roman" w:hAnsi="Times New Roman"/>
                <w:b/>
                <w:bCs/>
                <w:color w:val="000000"/>
              </w:rPr>
            </w:pPr>
            <w:r w:rsidRPr="006B691B">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28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5 000 000</w:t>
            </w:r>
          </w:p>
        </w:tc>
        <w:tc>
          <w:tcPr>
            <w:tcW w:w="1120" w:type="dxa"/>
            <w:tcBorders>
              <w:top w:val="nil"/>
              <w:left w:val="nil"/>
              <w:bottom w:val="single" w:sz="4" w:space="0" w:color="auto"/>
              <w:right w:val="single" w:sz="4" w:space="0" w:color="auto"/>
            </w:tcBorders>
            <w:shd w:val="clear" w:color="000000" w:fill="E6E6E6"/>
            <w:noWrap/>
            <w:vAlign w:val="center"/>
            <w:hideMark/>
          </w:tcPr>
          <w:p w:rsidR="006B691B" w:rsidRPr="006B691B" w:rsidRDefault="006B691B" w:rsidP="006B691B">
            <w:pPr>
              <w:overflowPunct/>
              <w:autoSpaceDE/>
              <w:autoSpaceDN/>
              <w:adjustRightInd/>
              <w:jc w:val="right"/>
              <w:textAlignment w:val="auto"/>
              <w:rPr>
                <w:rFonts w:ascii="Times New Roman" w:hAnsi="Times New Roman"/>
                <w:b/>
                <w:bCs/>
                <w:color w:val="000000"/>
              </w:rPr>
            </w:pPr>
            <w:r w:rsidRPr="006B691B">
              <w:rPr>
                <w:rFonts w:ascii="Times New Roman" w:hAnsi="Times New Roman"/>
                <w:b/>
                <w:bCs/>
                <w:color w:val="000000"/>
              </w:rPr>
              <w:t>2 351 807</w:t>
            </w:r>
          </w:p>
        </w:tc>
      </w:tr>
      <w:tr w:rsidR="006B691B" w:rsidRPr="006B691B" w:rsidTr="006B691B">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both"/>
              <w:textAlignment w:val="auto"/>
              <w:rPr>
                <w:rFonts w:ascii="Times New Roman" w:hAnsi="Times New Roman"/>
                <w:color w:val="000000"/>
              </w:rPr>
            </w:pPr>
            <w:r w:rsidRPr="006B691B">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6B691B" w:rsidRPr="006B691B" w:rsidRDefault="006B691B" w:rsidP="006B691B">
            <w:pPr>
              <w:overflowPunct/>
              <w:autoSpaceDE/>
              <w:autoSpaceDN/>
              <w:adjustRightInd/>
              <w:textAlignment w:val="auto"/>
              <w:rPr>
                <w:rFonts w:ascii="Times New Roman" w:hAnsi="Times New Roman"/>
                <w:color w:val="000000"/>
              </w:rPr>
            </w:pPr>
            <w:r w:rsidRPr="006B691B">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B691B" w:rsidRPr="006B691B" w:rsidRDefault="006B691B" w:rsidP="006B691B">
            <w:pPr>
              <w:overflowPunct/>
              <w:autoSpaceDE/>
              <w:autoSpaceDN/>
              <w:adjustRightInd/>
              <w:jc w:val="right"/>
              <w:textAlignment w:val="auto"/>
              <w:rPr>
                <w:rFonts w:ascii="Times New Roman" w:hAnsi="Times New Roman"/>
                <w:color w:val="000000"/>
              </w:rPr>
            </w:pPr>
            <w:r w:rsidRPr="006B691B">
              <w:rPr>
                <w:rFonts w:ascii="Times New Roman" w:hAnsi="Times New Roman"/>
                <w:color w:val="000000"/>
              </w:rPr>
              <w:t> </w:t>
            </w:r>
          </w:p>
        </w:tc>
      </w:tr>
    </w:tbl>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5C3614" w:rsidRPr="005C3614" w:rsidRDefault="005C3614" w:rsidP="005C3614">
      <w:pPr>
        <w:numPr>
          <w:ilvl w:val="0"/>
          <w:numId w:val="77"/>
        </w:numPr>
        <w:tabs>
          <w:tab w:val="left" w:pos="851"/>
        </w:tabs>
        <w:overflowPunct/>
        <w:autoSpaceDE/>
        <w:autoSpaceDN/>
        <w:adjustRightInd/>
        <w:spacing w:before="120" w:line="276" w:lineRule="auto"/>
        <w:ind w:left="0" w:firstLine="567"/>
        <w:contextualSpacing/>
        <w:jc w:val="both"/>
        <w:textAlignment w:val="auto"/>
        <w:rPr>
          <w:rFonts w:ascii="Times New Roman" w:eastAsia="Calibri" w:hAnsi="Times New Roman"/>
          <w:b/>
          <w:shd w:val="clear" w:color="auto" w:fill="FEFEFE"/>
          <w:lang w:val="bg-BG"/>
        </w:rPr>
      </w:pPr>
      <w:r w:rsidRPr="005C3614">
        <w:rPr>
          <w:rFonts w:ascii="Times New Roman" w:eastAsia="Calibri" w:hAnsi="Times New Roman"/>
          <w:b/>
          <w:shd w:val="clear" w:color="auto" w:fill="FEFEFE"/>
          <w:lang w:val="bg-BG"/>
        </w:rPr>
        <w:t>Отговорност за изпълнението на програмата</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r w:rsidRPr="005C3614">
        <w:rPr>
          <w:rFonts w:ascii="Times New Roman" w:eastAsia="Calibri" w:hAnsi="Times New Roman"/>
          <w:shd w:val="clear" w:color="auto" w:fill="FEFEFE"/>
          <w:lang w:val="bg-BG"/>
        </w:rPr>
        <w:t>За изпълнение на бюджетната програма отговарят ресорният заместник-министър, изпълнителният директор на  Изпълнителна агенция по горите и Регионалните дирекции по горите.</w:t>
      </w: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lang w:val="bg-BG"/>
        </w:rPr>
      </w:pPr>
    </w:p>
    <w:p w:rsidR="005C3614" w:rsidRPr="005C3614" w:rsidRDefault="005C3614" w:rsidP="005C3614">
      <w:pPr>
        <w:overflowPunct/>
        <w:autoSpaceDE/>
        <w:autoSpaceDN/>
        <w:adjustRightInd/>
        <w:ind w:firstLine="567"/>
        <w:contextualSpacing/>
        <w:mirrorIndents/>
        <w:jc w:val="both"/>
        <w:textAlignment w:val="auto"/>
        <w:rPr>
          <w:rFonts w:ascii="Times New Roman" w:eastAsia="Calibri" w:hAnsi="Times New Roman"/>
          <w:shd w:val="clear" w:color="auto" w:fill="FEFEFE"/>
          <w:lang w:val="bg-BG"/>
        </w:rPr>
      </w:pPr>
    </w:p>
    <w:p w:rsidR="005C3614" w:rsidRPr="005C3614" w:rsidRDefault="005C3614" w:rsidP="00BD399D">
      <w:pPr>
        <w:tabs>
          <w:tab w:val="left" w:pos="284"/>
        </w:tabs>
        <w:overflowPunct/>
        <w:autoSpaceDE/>
        <w:autoSpaceDN/>
        <w:adjustRightInd/>
        <w:contextualSpacing/>
        <w:mirrorIndents/>
        <w:jc w:val="both"/>
        <w:textAlignment w:val="auto"/>
        <w:rPr>
          <w:rFonts w:ascii="Times New Roman" w:eastAsia="Calibri" w:hAnsi="Times New Roman"/>
          <w:shd w:val="clear" w:color="auto" w:fill="FEFEFE"/>
          <w:lang w:val="bg-BG"/>
        </w:rPr>
      </w:pPr>
    </w:p>
    <w:p w:rsidR="00BD399D" w:rsidRDefault="00BD399D" w:rsidP="00BD399D">
      <w:pPr>
        <w:pStyle w:val="Heading1"/>
        <w:numPr>
          <w:ilvl w:val="1"/>
          <w:numId w:val="3"/>
        </w:numPr>
        <w:tabs>
          <w:tab w:val="left" w:pos="0"/>
          <w:tab w:val="left" w:pos="284"/>
        </w:tabs>
        <w:spacing w:before="0"/>
        <w:ind w:left="0" w:firstLine="0"/>
        <w:jc w:val="both"/>
        <w:rPr>
          <w:rFonts w:cs="Times New Roman"/>
          <w:sz w:val="20"/>
          <w:szCs w:val="20"/>
          <w:lang w:val="bg-BG"/>
        </w:rPr>
      </w:pPr>
      <w:bookmarkStart w:id="30" w:name="_Toc16867785"/>
      <w:r w:rsidRPr="00F13875">
        <w:rPr>
          <w:rFonts w:cs="Times New Roman"/>
          <w:sz w:val="20"/>
          <w:szCs w:val="20"/>
          <w:lang w:val="bg-BG"/>
        </w:rPr>
        <w:t>ПРЕГЛЕД НА ИЗПЪЛНЕНИЕТО НА БЮДЖЕТНА ПРОГРАМА – 2200.</w:t>
      </w:r>
      <w:r w:rsidRPr="00BD399D">
        <w:t xml:space="preserve"> </w:t>
      </w:r>
      <w:r w:rsidRPr="00BD399D">
        <w:rPr>
          <w:rFonts w:cs="Times New Roman"/>
          <w:sz w:val="20"/>
          <w:szCs w:val="20"/>
          <w:lang w:val="bg-BG"/>
        </w:rPr>
        <w:t>0</w:t>
      </w:r>
      <w:r>
        <w:rPr>
          <w:rFonts w:cs="Times New Roman"/>
          <w:sz w:val="20"/>
          <w:szCs w:val="20"/>
          <w:lang w:val="bg-BG"/>
        </w:rPr>
        <w:t>4</w:t>
      </w:r>
      <w:r w:rsidRPr="00BD399D">
        <w:rPr>
          <w:rFonts w:cs="Times New Roman"/>
          <w:sz w:val="20"/>
          <w:szCs w:val="20"/>
          <w:lang w:val="bg-BG"/>
        </w:rPr>
        <w:t>.0</w:t>
      </w:r>
      <w:r>
        <w:rPr>
          <w:rFonts w:cs="Times New Roman"/>
          <w:sz w:val="20"/>
          <w:szCs w:val="20"/>
          <w:lang w:val="bg-BG"/>
        </w:rPr>
        <w:t>0</w:t>
      </w:r>
      <w:r w:rsidRPr="00BD399D">
        <w:rPr>
          <w:rFonts w:cs="Times New Roman"/>
          <w:sz w:val="20"/>
          <w:szCs w:val="20"/>
          <w:lang w:val="bg-BG"/>
        </w:rPr>
        <w:t xml:space="preserve"> </w:t>
      </w:r>
      <w:r w:rsidRPr="00F13875">
        <w:rPr>
          <w:rFonts w:cs="Times New Roman"/>
          <w:sz w:val="20"/>
          <w:szCs w:val="20"/>
          <w:lang w:val="bg-BG"/>
        </w:rPr>
        <w:t>„</w:t>
      </w:r>
      <w:r w:rsidRPr="00BD399D">
        <w:rPr>
          <w:rFonts w:cs="Times New Roman"/>
          <w:sz w:val="20"/>
          <w:szCs w:val="20"/>
          <w:lang w:val="bg-BG"/>
        </w:rPr>
        <w:t>АДМИНИСТРАЦИЯ</w:t>
      </w:r>
      <w:r w:rsidRPr="00F13875">
        <w:rPr>
          <w:rFonts w:cs="Times New Roman"/>
          <w:sz w:val="20"/>
          <w:szCs w:val="20"/>
          <w:lang w:val="bg-BG"/>
        </w:rPr>
        <w:t>”</w:t>
      </w:r>
      <w:bookmarkEnd w:id="30"/>
    </w:p>
    <w:p w:rsidR="005B5373" w:rsidRPr="005B5373" w:rsidRDefault="005B5373" w:rsidP="005B5373">
      <w:pPr>
        <w:rPr>
          <w:lang w:val="bg-BG"/>
        </w:rPr>
      </w:pPr>
    </w:p>
    <w:p w:rsidR="00ED1CD9" w:rsidRDefault="00ED1CD9" w:rsidP="005B5373">
      <w:pPr>
        <w:numPr>
          <w:ilvl w:val="0"/>
          <w:numId w:val="7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ED1CD9">
        <w:rPr>
          <w:rFonts w:ascii="Times New Roman" w:eastAsia="Calibri" w:hAnsi="Times New Roman"/>
          <w:b/>
          <w:shd w:val="clear" w:color="auto" w:fill="FEFEFE"/>
          <w:lang w:val="bg-BG"/>
        </w:rPr>
        <w:t>Описание на степента на изпълнение на заложените в програмата цели</w:t>
      </w:r>
    </w:p>
    <w:p w:rsidR="0043069E" w:rsidRDefault="0043069E"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43069E" w:rsidRDefault="0043069E"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5B5373"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По програмата се отчитат дейности, които подпомагат изпълнението на всички останали програми, изграждащи структурата на бюджета, както и звената на пряко подчинение на министъра</w:t>
      </w:r>
    </w:p>
    <w:p w:rsidR="005B5373" w:rsidRDefault="005B5373"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Осъществява се постоянен мониторинг и контрол на Разплащателната агенция с оглед регулярно предоставяне на Компетентния орган на независима, обективна и актуална информация относно акредитационния статус на РА. Дирекция „НККДРА“ извършва дейности по</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1.</w:t>
      </w:r>
      <w:r w:rsidRPr="004705A5">
        <w:rPr>
          <w:rFonts w:ascii="Times New Roman" w:eastAsia="Calibri" w:hAnsi="Times New Roman"/>
          <w:shd w:val="clear" w:color="auto" w:fill="FEFEFE"/>
          <w:lang w:val="bg-BG"/>
        </w:rPr>
        <w:tab/>
        <w:t>Координация по изпращане на Европейската Комисия на докладите на Сертифициращия орган, както и информация съгласно изискванията на Регламент (ЕС) № 1306/2013 на Европейския парламент и на Съвета от 17 декември 2013 година - срок за изпълнение – месец февруари всяка година;</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2.</w:t>
      </w:r>
      <w:r w:rsidRPr="004705A5">
        <w:rPr>
          <w:rFonts w:ascii="Times New Roman" w:eastAsia="Calibri" w:hAnsi="Times New Roman"/>
          <w:shd w:val="clear" w:color="auto" w:fill="FEFEFE"/>
          <w:lang w:val="bg-BG"/>
        </w:rPr>
        <w:tab/>
        <w:t>Извършване на поетапни проверки за съответствие с критериите за акредитация на отделните схеми и мерки по ЕЗФРСР и ЕФГЗ за програмен период 2014-2020 година съгласно Заповеди № 09-609/03.08.2017 г.;09-818/04.09.2018г.; 09-597/19.06.2019 г. на министъра на земеделието, храните и горите, като за резултатите от тях информира министъра и Разплащателната агенция - (срок постоянен);</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3.</w:t>
      </w:r>
      <w:r w:rsidRPr="004705A5">
        <w:rPr>
          <w:rFonts w:ascii="Times New Roman" w:eastAsia="Calibri" w:hAnsi="Times New Roman"/>
          <w:shd w:val="clear" w:color="auto" w:fill="FEFEFE"/>
          <w:lang w:val="bg-BG"/>
        </w:rPr>
        <w:tab/>
        <w:t>Проследяване на изпълнението на направените препоръки от поетапните проверки на дирекцията и проследяване на изпълнението на препоръките от Годишния доклад на Сертифициращия орган за финансова 2018 година – срок постоянен;</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lastRenderedPageBreak/>
        <w:t>4.</w:t>
      </w:r>
      <w:r w:rsidRPr="004705A5">
        <w:rPr>
          <w:rFonts w:ascii="Times New Roman" w:eastAsia="Calibri" w:hAnsi="Times New Roman"/>
          <w:shd w:val="clear" w:color="auto" w:fill="FEFEFE"/>
          <w:lang w:val="bg-BG"/>
        </w:rPr>
        <w:tab/>
        <w:t xml:space="preserve"> Изготвен и изпратен на 29.06.2019 г. Тригодишен мониторингов доклад на Компетентния орган за съответствие на дейността на Разплащателната агенция с критериите за акредитация за 2016, 2017 и 2018 финансови години съгласно Заповед РД 09-618/07.08.2017 година на министъра на земеделието, храните и горите;</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5.</w:t>
      </w:r>
      <w:r w:rsidRPr="004705A5">
        <w:rPr>
          <w:rFonts w:ascii="Times New Roman" w:eastAsia="Calibri" w:hAnsi="Times New Roman"/>
          <w:shd w:val="clear" w:color="auto" w:fill="FEFEFE"/>
          <w:lang w:val="bg-BG"/>
        </w:rPr>
        <w:tab/>
        <w:t>Извършва проследяване за съответствие на дейността на РА с критериите за акредитация – срок постоянен;</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6.</w:t>
      </w:r>
      <w:r w:rsidRPr="004705A5">
        <w:rPr>
          <w:rFonts w:ascii="Times New Roman" w:eastAsia="Calibri" w:hAnsi="Times New Roman"/>
          <w:shd w:val="clear" w:color="auto" w:fill="FEFEFE"/>
          <w:lang w:val="bg-BG"/>
        </w:rPr>
        <w:tab/>
        <w:t>Осъществява координация между министъра в качеството му на Компетентен орган за акредитацията на РА, РА, Сертифициращия орган, Европейската комисия (ЕК), Европейска сметна палата (ЕСП)– срок постоянен;</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7.</w:t>
      </w:r>
      <w:r w:rsidRPr="004705A5">
        <w:rPr>
          <w:rFonts w:ascii="Times New Roman" w:eastAsia="Calibri" w:hAnsi="Times New Roman"/>
          <w:shd w:val="clear" w:color="auto" w:fill="FEFEFE"/>
          <w:lang w:val="bg-BG"/>
        </w:rPr>
        <w:tab/>
        <w:t>Дирекцията координира, подготвя и изпраща становища на българските власти, както и всяка допълнителна информация във връзка с проучвания на ЕК и ЕСП относно провеждани одитни мисии, двустранни срещи, работни, технически срещи, Помирителни процедури – срок постоянен;</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8.</w:t>
      </w:r>
      <w:r w:rsidRPr="004705A5">
        <w:rPr>
          <w:rFonts w:ascii="Times New Roman" w:eastAsia="Calibri" w:hAnsi="Times New Roman"/>
          <w:shd w:val="clear" w:color="auto" w:fill="FEFEFE"/>
          <w:lang w:val="bg-BG"/>
        </w:rPr>
        <w:tab/>
        <w:t>Дирекцията взема участие в постоянни работни групи, междуведомствени работни групи, Комитети за наблюдение на ПРСР, ПМДР, ОПНОИР, Комисия за преценка обосноваността на разходите в подадените заявления за одобрение на планираните дейности и разходи по подмярка 19.4 „ Текущи разходи и популяризиране на стратегии за Водено от общностите местно развитие“ за годините след 2017 г. на одобрени МИГ, които имат положителен резултат от проверката за административно съответствие и допустимост, двустранни срещи, работни, технически срещи, както и помирителни процедури в Брюксел, Белгия - срок постоянен.</w:t>
      </w: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4705A5" w:rsidRPr="004705A5"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4705A5">
        <w:rPr>
          <w:rFonts w:ascii="Times New Roman" w:eastAsia="Calibri" w:hAnsi="Times New Roman"/>
          <w:shd w:val="clear" w:color="auto" w:fill="FEFEFE"/>
          <w:lang w:val="bg-BG"/>
        </w:rPr>
        <w:t>Осъществяват се дейностите свързани  с организирането и осигуряването на техническата поддръжка на автоматизираната информационна и комуникационна инфраструктура на министерството - локални мрежи, комуникационно оборудване, обезпечава технически функционирането на компютърната мрежа и защитата на информацията от непозволен достъп, отговаря за въвеждане и внедряване на системи в структурата на министерството, свързани с електронното правителство и за въвеждането на правила и технологии за информационната сигурност и оперативната съвместимост и интеграцията на ИКТ системите на министерството с цел унификация на данни и е-услуги, както и отговаря за въвеждането на нови софтуерни решения в министерството.</w:t>
      </w:r>
    </w:p>
    <w:p w:rsidR="004705A5" w:rsidRDefault="004705A5"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Дирекция „Сигурност” създава организация, свързана с дейности по отбранително-мобилизационната подготовка, реда за оповестяване, защита при бедствия, вътрешната сигурност и пропускателния режим, информационната сигурност и защитата на класифицираната информация, класифицираната информация на НАТО и класифицирана информация на EС в Министерството на земеделието, храните и горите, както и провеждане на обучения в тези области.</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Заложени цели към 30.06.2019 г.:Поддържане на мощности за производство и ремонт на военна и друга техника, необходима за нуждите на отбраната и въоръжените сили.;Поддържане на Пункта за управление в техническа изправност.;Осъществяване на контрол на физическата денонощна въоръжена охрана и получаване на актуална информация за състоянието, безопасността и сигурността на стратегическите обекти, за  които МЗХГ е отговорно (язовири „Огоста”, „Панчарево”, „Тича” и „Цонево”).;Изграждане на Военновременна автоматизирана система за управление, с цел устойчиво функциониране на аграрният сектор във военно време или време на война.;Надеждна защита на класифицираната информация – държавна и служебна тайна, класифицираната информация на НАТО и класифицирана информация на EС в Министерството на земеделието, храните и горите, и недопускане на нерегламентиран достъп.</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Отчет за изпълнението на заложените цели към 30.06.2019 г.</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Сключени са договори с юридическите лица, които изпълняват военновременни задачи за поддържане на мощности за производство и ремонт на военна и друга техника, необходима за нуждите на отбраната и въоръжените сили, които се изпълняват в срок. Изпълнителите представяха финансови отчетни документи за направените разходи, фактури и подписани протоколи между страните за приемане на извършената работа.</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Сключен е договор с юридическото лице, което осъществява организирането и извършването на текуща поддръжка на Пункта за управление, в т.ч. поддържане в изправност на техническите системите на обекта.</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Оперативните дежурни при МЗХГ осъществяват постоянна връзка с отговорниците и получават актуална информация за състоянието, безопасността и сигурността на стратегическите обекти, за  които МЗХГ е отговорно (язовири „Огоста”, „Панчарево”, „Тича” и „Цонево”).</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Продължи дейността, свързана с изграждане на Военновременната автоматизирана система за управление, с цел устойчиво функциониране на аграрният сектор във военно време или време на война.</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lastRenderedPageBreak/>
        <w:t xml:space="preserve">През периода цялата дейност при работа с класифицирана информация, протичаше при спазване изискванията на Закона за защита на класифицираната информация /ЗЗКИ/, Правилника за прилагане на ЗЗКИ и другите действащи нормативни актове, с цел защита на класифицираната и информация в МЗХГ от нерегламентиран достъп. Извършена бе проверка на регистратурите за класифицирана информация, класифицирана информация на НАТО и класифицирана информация на Европейския съюз за 2018 г. Ежемесечно се извършват проверки на наличните материали и документи, носители на класифицирана информация, в регистратурите за класифицирана информация и в стая 117 на оперативния дежурен в МЗХГ. </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 xml:space="preserve">Актуализиран бе Списък на длъжностите, за които се изисква достъп до класифицирана информация, представляваща „държавна тайна”, класифицираната информация на НАТО и класифицирана информация на EС в структурните звена на МЗХГ, съгласно чл. 37, ал.1 от ЗЗКИ. Своевременно се организира проучване за надеждност на служителите, включени в списъка. Попълнените и окомплектувани документи, своевременно са изпратени до компетентния орган за стартиране на процедура по проучване за надеждност. </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Актуализирани бяха вътрешни документи, касаещи дейността на регистратурите в МЗХГ.</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Продължи дейността по оказване на методическа помощ и контрол в областта на индустриална сигурност на класифицираната информация на юридическите лица, с които МЗХГ и негови структури има сключени договори, свързани с достъп до класифицирана информация.</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Изготвени бяха документите, съгласно ЗЗКИ, ППЗЗКИ и Наредбата за общите изисквания за гарантиране на индустриалната сигурност, свързани със стартиране на обществена поръчка за възлагане на услуга с предмет: „Актуализация на цветна цифрова ортофотокарта на страната в периода 2020 – 2022 год. чрез ново самолетно заснемане за нуждите на Система за идентификация на земеделските парцели“.</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 xml:space="preserve">Актуализирана бе заповедта за определяне на длъжностните лица, които във връзка с изпълнение на служебните си задължения, съхраняват и полагат печат с изображението на държавния герб върху документите на МЗХГ. Изготвени бяха необходимите документи, свързани с изработване на щемпели, ползвани от служители на ведомството. Всички печати и щемпели са заведени в Регистър за печатите и щемпелите. </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 xml:space="preserve">Актуализирана бе заповедта за утвърждаване „Списък на упълномощени служители от МЗХГ, които да имат достъп до системата Портал на делегатите на Съвета на Европейския съюз”.  </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През периода е провеждан начален инструктаж по информационна сигурност на всички новопостъпили служителите във ведомството.</w:t>
      </w:r>
    </w:p>
    <w:p w:rsidR="004705A5" w:rsidRPr="006757DB" w:rsidRDefault="004705A5" w:rsidP="004705A5">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За повишаване на административния капацитет, служителите от дирекция „Сигурност“ участваха в обучения, организирани от: Института по публична администрация, Държавната комисия по сигурността на информацията и Военна академия „Г. С. Раковски”</w:t>
      </w:r>
    </w:p>
    <w:p w:rsidR="004705A5" w:rsidRPr="006757DB" w:rsidRDefault="004705A5"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4705A5" w:rsidRPr="006757DB" w:rsidRDefault="004705A5"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В изпълнение на своята дейност ЦНСССКЦИЕ координира и планира инициативи и практическо сътрудничество в сферата на земеделието между Китай и страните от ЦИЕ; развива, координира и насърчава връзките между Министерството на земеделието на Китай и съответните министерства на страните от ЦИЕ; създава и поддържа платформа за контакти за търсене на партньори за сътрудничество и база данни от институции, организации, асоциации и предприятия в областта на селското стопанство на Китай и страните от ЦИЕ; координира провеждането на годишен форум в областта на селското стопанство между Китай и страните от ЦИЕ.</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При изпълнение на своите функции директорът се подпомага от Консултативен съвет към Център за насърчаване на сътрудничеството в областта на селското стопанство между Китай и страните от Централна и Източна Европа.</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 xml:space="preserve">Едни от основните събития в периода януари – юни 2019 г. са: </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Участие в Осма среща на правителствените ръководители на страните от ЦИЕ и Китай и участието на официална българска делегация, водена от Бойко Борисов, министър-председател на Република България, проведена в периода 11 – 12 април 2019 г. в гр. Дубровник, Хърватия.</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ab/>
        <w:t>В изпълнение на Насоките от София от 2018 г., приети в рамките на Седмата среща на правителствените ръководители на Китай и страните от Централна и Източна Европа, проведени посещения в КНР миналата година и постигнатите договорености, се проведоха посещения в гр. Шанхай, гр. Ханджоу и гр. Нинбо, за участие във форуми, набавяне на информация по вноса и износа в КНР от съответните органи и обсъждане на възможностите за съвместно сътрудничество през март 2019 г.</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w:t>
      </w:r>
      <w:r w:rsidRPr="006757DB">
        <w:rPr>
          <w:rFonts w:ascii="Times New Roman" w:eastAsia="Calibri" w:hAnsi="Times New Roman"/>
          <w:shd w:val="clear" w:color="auto" w:fill="FEFEFE"/>
          <w:lang w:val="bg-BG"/>
        </w:rPr>
        <w:tab/>
        <w:t xml:space="preserve">Среща между ЦНСССКЦИЕ и Джан Ядонг, генерален директор на Бюрото за изложения и сътрудничество с държавите от ЦИЕ, Хъ Дзйен и Емили Хонг от организационния комитет на Търговското </w:t>
      </w:r>
      <w:r w:rsidRPr="006757DB">
        <w:rPr>
          <w:rFonts w:ascii="Times New Roman" w:eastAsia="Calibri" w:hAnsi="Times New Roman"/>
          <w:shd w:val="clear" w:color="auto" w:fill="FEFEFE"/>
          <w:lang w:val="bg-BG"/>
        </w:rPr>
        <w:lastRenderedPageBreak/>
        <w:t>изложение за инвестиции между Китай и страните от ЦИЕ за задълбочаване на сътрудничеството по линия на Инициативата 16+1</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w:t>
      </w:r>
      <w:r w:rsidRPr="006757DB">
        <w:rPr>
          <w:rFonts w:ascii="Times New Roman" w:eastAsia="Calibri" w:hAnsi="Times New Roman"/>
          <w:shd w:val="clear" w:color="auto" w:fill="FEFEFE"/>
          <w:lang w:val="bg-BG"/>
        </w:rPr>
        <w:tab/>
        <w:t>Среща между ЦНСССКЦИЕ и представители на китайската компания „Джъдзян Грейт Тао и-Комърс Кампъни“ ООД за обсъждане възможностите за развитие на изградения от ЦНСССКЦИЕ Павилион 16+1 към офиса за връзки в гр. Нинбо и обсъждане на партньорството през 2019 г.</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w:t>
      </w:r>
      <w:r w:rsidRPr="006757DB">
        <w:rPr>
          <w:rFonts w:ascii="Times New Roman" w:eastAsia="Calibri" w:hAnsi="Times New Roman"/>
          <w:shd w:val="clear" w:color="auto" w:fill="FEFEFE"/>
          <w:lang w:val="bg-BG"/>
        </w:rPr>
        <w:tab/>
        <w:t>Среща между ЦНСССКЦИЕ и Лиу Дзи от Бюрото по търговия в област Дзянбей към правителството на Нинбо</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w:t>
      </w:r>
      <w:r w:rsidRPr="006757DB">
        <w:rPr>
          <w:rFonts w:ascii="Times New Roman" w:eastAsia="Calibri" w:hAnsi="Times New Roman"/>
          <w:shd w:val="clear" w:color="auto" w:fill="FEFEFE"/>
          <w:lang w:val="bg-BG"/>
        </w:rPr>
        <w:tab/>
        <w:t>Среща между ЦНСССКЦИЕ и заинтересовани компании от Нинбо за внос и търговия със селскостопански и други продукти. Проведена беше среща с представители от хранително-вкусовия сектор и собственици на верига луксозни вегетариански ресторанти, заинтересовани да търгуват с продукти от Централна и Източна Европа, по специално от български местни специалитети, които биха могли да включат в менютата си, използвайки свежи плодове и зеленчуци от региона, розова вода за пиене, кисело мляко, мед, плодови и безалкохолни вина.</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На 18 март 2019 г. се състоя Академичен форум, организиран от Джъдзянския университет съвместно с ЦНСССКЦИЕ. Домакини от Китай бяха Център за развитие на селскостопанската техника, Служба за глобална ангажираност и училище по биосистематично инженерство и хранителни науки – изградени структури на университета.</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По време на българската визита в Ханджоу бяха обсъдени възможностите за създаване на механизъм за сътрудничество и информационен обмен за популяризиране на селското стопанство, науката и технологиите, търговията, туризма и културния обмен, и изграждането на  партньорство в проекта "Демонстрационна зона на сътрудничеството в областта на селското стопанство между Китай и ЦИЕ", официално стартиран през 2018 г.</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Също така по време на проведените посещения беше обсъдена и възможността за създаването на студентска програма между АУ и Джъдзянския университет по линия на Инициативата 16+1, както и организирането на форум през май в България, на който китайската страна ще обмени опит с колегите си от Аграрния университет, университета Джаотонг в Шанхай и Селскостопанската Академия към МЗХГ с председател проф. Васил Николов.</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ЦНСССКЦИЕ взе участие в Български инвестиционен форум 2019 – Шанхай след покана от Кармен Уо, директор на Пауър Чартър Груп  (Power Charter Group), организатор на събитието. Компанията е една от най-големите в Хонконг, специализирана в сферата на инвестиции на европейските пазари.</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По покана на местното правителство на район Сяошан, българските делегати проведоха и среща с Фан Дзюн, зам.-кмет на район Сяошан. Дзюн представи икономическите, културните и образователните предимства на района. По време на срещата, на подготвена от домакините церемония, беше подписано тристранно споразумение между Центъра за насърчаване на сътрудничеството в областта на селското стопанство между Китай и страните от Централна и Източна Европа (ЦНСССКЦИЕ), Българската национална асоциация на производителите на шафран и биологични шафранови продукти и „Джъдзян Янтйен за земеделие, наука и технологии Ко.“ ООД.</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Участие в Първото Китай – Централна и Източна Европа изложение и Международния панаир за потребителски стоки в гр. Нинбо, КНР през юни 2019 г.</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Във връзка с подписано споразумение между ЦНСССКЦИЕ и Изпълнителна агенция за насърчаване на малките и средни предприятия (ИАНМСП) в началото на месец април 2019 г. относно съвместно участие в Първото Китай – Централна и Източна Европа изложение и Международния панаир за потребителски стоки, ЦНСССКЦИЕ участва с безплатно предоставен щанд, който беше самостоятелен и стандартно оборудван в Международния изложбен комплекс - Нинбо.</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По инициатива на ЦНСССКЦИЕ за събиране на мостри от български производители за участие в Първото Китай – Централна и Източна Европа изложение и Международния панаир за потребителски стоки, в изложението взеха участие 14 български фирми, произвеждащи чай, храни и напитки. За първи път в родината на зеления и черния чай стъпиха мурсалският чай, българското глухарче, шипка, липа, лайка, смрадлика, мечо грозде, турта, мащерка, подбел, котешка стъпка, както и добре познатите лавандула, неоспоримата със славата си роза, козметични продукти с розово масло и шафран, натурални масла, слънчогледово олио и белен слънчоглед, солети с лимец, вино и разнообразни безалкохолни напитки.</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В рамките на петте дни на изложението бяха представени и продукти, изработени от студентите, следващи аграрна икономика в Аграрния университет - Пловдив. Младите предприемачи разработиха творчески проект за създаване на собствен продукт. Центърът ги снабди с литература за предприемачество, мениджмънт, електронна търговия.</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Участие в Третото международно изложение за чай и напитки и 14-ти Форум за агро-търговия и икономическо сътрудничество между Китай и Централна и Източна Европа в гр. Ханджоу.</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На изложението ЦНСССКЦИЕ разполагаше със собствен щанд, безплатно предоставен от организаторите на събитието, на който бяха представени мостри на чай и напитки на десет български компании.</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Третото международно изложение за чай и напитки се проведе в периода 15 - 19 май 2019 г. в Международния изложбен център, гр. Ханджоу, в рамките на 4-та Среща на министрите на Китай и страните от ЦИЕ, съпътствано от 8-ма Среща на Консултативния съвет на ЦНСССКЦИЕ и 14-ти Форум за агро-търговия и икономическо сътрудничество между Китай и Централна и Източна Европа.</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Изложението предложи щанд от 200 квадратни метра за 17-те държави от ЦИЕ, като Министерството на земеделието и селските райони на Китай (MARA), организатори на събитието, осигуриха необходимата подкрепа за заявилите участие.</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На Третото международно изложение за чай и напитки в гр. Ханджоу, провело се в периода 15-19 май 2019 г., ЦНСССКЦИЕ представи десет български фирми, произвеждащи чай и напитки. Разходите по организацията, транспортирането и експонирането на мострите в изложението бяха за сметка на ЦНСССКЦИЕ. След приключване на изложението, мострите ще вземат участие и в Международната изложба на стоки и услуги от Китай и страните от Централна и Източна в гр. Нинбо, Китай в периода 8-12 юни 2019 г.</w:t>
      </w: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A70643" w:rsidRPr="006757DB"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p>
    <w:p w:rsidR="004705A5" w:rsidRPr="00A70643" w:rsidRDefault="00A70643" w:rsidP="00A70643">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С оглед популяризиране дейността на ЦНСССКЦИЕ в страните от Централна и Източна Европа и Китай и развитие на проект "Демонстрационна зона на сътрудничеството в областта на селското стопанство между Китай и ЦИЕ", официално стартиран през 2018 г., са проведени различни мероприятия и срещи с представители на институции, търговски камари, асоциации, местни малки и средни предприятия и членове на Консултативния Съвет към ЦНСССКЦИЕ</w:t>
      </w:r>
    </w:p>
    <w:p w:rsidR="004705A5" w:rsidRDefault="004705A5"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4705A5" w:rsidRDefault="004705A5"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4705A5" w:rsidRDefault="004705A5"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4705A5" w:rsidRPr="00ED1CD9" w:rsidRDefault="004705A5"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ED1CD9" w:rsidRDefault="00ED1CD9" w:rsidP="005B5373">
      <w:pPr>
        <w:numPr>
          <w:ilvl w:val="0"/>
          <w:numId w:val="7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ED1CD9">
        <w:rPr>
          <w:rFonts w:ascii="Times New Roman" w:eastAsia="Calibri" w:hAnsi="Times New Roman"/>
          <w:b/>
          <w:shd w:val="clear" w:color="auto" w:fill="FEFEFE"/>
          <w:lang w:val="bg-BG"/>
        </w:rPr>
        <w:t>Продукти/услуги, предоставяни по програмата – описание на постигнатите резултати и изпълнените дейности за тяхното предоставяне</w:t>
      </w:r>
    </w:p>
    <w:p w:rsidR="00ED1CD9" w:rsidRDefault="00ED1CD9"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5B5373" w:rsidRPr="00ED1CD9" w:rsidRDefault="005B5373"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6757DB" w:rsidRDefault="00ED1CD9" w:rsidP="005B5373">
      <w:pPr>
        <w:numPr>
          <w:ilvl w:val="0"/>
          <w:numId w:val="7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за изпълнението на администрираните разходни показатели, вкл. проекти по програмата</w:t>
      </w:r>
    </w:p>
    <w:p w:rsidR="002C24BD" w:rsidRPr="006757DB" w:rsidRDefault="002C24BD" w:rsidP="002C24BD">
      <w:pPr>
        <w:tabs>
          <w:tab w:val="left" w:pos="851"/>
        </w:tabs>
        <w:overflowPunct/>
        <w:autoSpaceDE/>
        <w:autoSpaceDN/>
        <w:adjustRightInd/>
        <w:ind w:firstLine="567"/>
        <w:contextualSpacing/>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По програмата са отчетени администрирани разходи за Лихви по външни заеми - Държавен инвестиционен заем по Проект за изграждане пазари на едро в Република България и текущи трансфери, обезщетения и помощи за домакинствата</w:t>
      </w:r>
    </w:p>
    <w:p w:rsidR="00ED1CD9" w:rsidRPr="00ED1CD9" w:rsidRDefault="00ED1CD9"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ED1CD9" w:rsidRDefault="00ED1CD9"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ED1CD9" w:rsidRDefault="00ED1CD9" w:rsidP="005B5373">
      <w:pPr>
        <w:numPr>
          <w:ilvl w:val="0"/>
          <w:numId w:val="7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ED1CD9">
        <w:rPr>
          <w:rFonts w:ascii="Times New Roman" w:eastAsia="Calibri" w:hAnsi="Times New Roman"/>
          <w:b/>
          <w:shd w:val="clear" w:color="auto" w:fill="FEFEFE"/>
          <w:lang w:val="bg-BG"/>
        </w:rPr>
        <w:t>Отчет на показателите за изпълнение на програмата (количествени, качествени, времеви)</w:t>
      </w:r>
    </w:p>
    <w:p w:rsidR="00ED1CD9" w:rsidRPr="00ED1CD9" w:rsidRDefault="00ED1CD9"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ED1CD9" w:rsidRDefault="00ED1CD9" w:rsidP="005B5373">
      <w:pPr>
        <w:numPr>
          <w:ilvl w:val="0"/>
          <w:numId w:val="79"/>
        </w:numPr>
        <w:tabs>
          <w:tab w:val="left" w:pos="851"/>
        </w:tabs>
        <w:overflowPunct/>
        <w:autoSpaceDE/>
        <w:autoSpaceDN/>
        <w:adjustRightInd/>
        <w:ind w:left="0"/>
        <w:contextualSpacing/>
        <w:jc w:val="both"/>
        <w:textAlignment w:val="auto"/>
        <w:rPr>
          <w:rFonts w:ascii="Times New Roman" w:eastAsia="Calibri" w:hAnsi="Times New Roman"/>
          <w:b/>
          <w:shd w:val="clear" w:color="auto" w:fill="FEFEFE"/>
          <w:lang w:val="bg-BG"/>
        </w:rPr>
      </w:pPr>
      <w:r w:rsidRPr="00ED1CD9">
        <w:rPr>
          <w:rFonts w:ascii="Times New Roman" w:eastAsia="Calibri" w:hAnsi="Times New Roman"/>
          <w:b/>
          <w:shd w:val="clear" w:color="auto" w:fill="FEFEFE"/>
          <w:lang w:val="bg-BG"/>
        </w:rPr>
        <w:t>Кратко описание на показателите за изпълнение</w:t>
      </w:r>
    </w:p>
    <w:p w:rsidR="00ED1CD9" w:rsidRPr="00ED1CD9" w:rsidRDefault="00ED1CD9" w:rsidP="005B5373">
      <w:pPr>
        <w:numPr>
          <w:ilvl w:val="0"/>
          <w:numId w:val="79"/>
        </w:numPr>
        <w:tabs>
          <w:tab w:val="left" w:pos="851"/>
        </w:tabs>
        <w:overflowPunct/>
        <w:autoSpaceDE/>
        <w:autoSpaceDN/>
        <w:adjustRightInd/>
        <w:ind w:left="0"/>
        <w:contextualSpacing/>
        <w:jc w:val="both"/>
        <w:textAlignment w:val="auto"/>
        <w:rPr>
          <w:rFonts w:ascii="Times New Roman" w:eastAsia="Calibri" w:hAnsi="Times New Roman"/>
          <w:b/>
          <w:shd w:val="clear" w:color="auto" w:fill="FEFEFE"/>
          <w:lang w:val="bg-BG"/>
        </w:rPr>
      </w:pPr>
      <w:r w:rsidRPr="00ED1CD9">
        <w:rPr>
          <w:rFonts w:ascii="Times New Roman" w:eastAsia="Calibri" w:hAnsi="Times New Roman"/>
          <w:b/>
          <w:shd w:val="clear" w:color="auto" w:fill="FEFEFE"/>
          <w:lang w:val="bg-BG"/>
        </w:rPr>
        <w:t>Източници на информацията за данните по показателите за изпълнение</w:t>
      </w:r>
    </w:p>
    <w:p w:rsidR="00ED1CD9" w:rsidRPr="00ED1CD9" w:rsidRDefault="00ED1CD9"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ED1CD9" w:rsidRDefault="00ED1CD9" w:rsidP="005B5373">
      <w:pPr>
        <w:numPr>
          <w:ilvl w:val="0"/>
          <w:numId w:val="7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ED1CD9">
        <w:rPr>
          <w:rFonts w:ascii="Times New Roman" w:eastAsia="Calibri" w:hAnsi="Times New Roman"/>
          <w:b/>
          <w:shd w:val="clear" w:color="auto" w:fill="FEFEFE"/>
          <w:lang w:val="bg-BG"/>
        </w:rPr>
        <w:t>Описание на факторите и причините, оказали въздействие върху непостигането на планираните/заявените целеви стойности</w:t>
      </w:r>
    </w:p>
    <w:p w:rsidR="00ED1CD9" w:rsidRPr="00ED1CD9" w:rsidRDefault="00ED1CD9"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6757DB" w:rsidRDefault="00ED1CD9" w:rsidP="005B5373">
      <w:pPr>
        <w:numPr>
          <w:ilvl w:val="0"/>
          <w:numId w:val="7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6757DB">
        <w:rPr>
          <w:rFonts w:ascii="Times New Roman" w:eastAsia="Calibri" w:hAnsi="Times New Roman"/>
          <w:b/>
          <w:shd w:val="clear" w:color="auto" w:fill="FEFEFE"/>
          <w:lang w:val="bg-BG"/>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F52490" w:rsidRPr="00F52490" w:rsidTr="00F52490">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 xml:space="preserve">№ </w:t>
            </w:r>
          </w:p>
        </w:tc>
        <w:tc>
          <w:tcPr>
            <w:tcW w:w="5160" w:type="dxa"/>
            <w:tcBorders>
              <w:top w:val="single" w:sz="4" w:space="0" w:color="auto"/>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2200.04.00 - Бюджетна програма „Администрация“</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Отчет</w:t>
            </w:r>
          </w:p>
        </w:tc>
      </w:tr>
      <w:tr w:rsidR="00F52490" w:rsidRPr="00F52490" w:rsidTr="00F5249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p>
        </w:tc>
        <w:tc>
          <w:tcPr>
            <w:tcW w:w="51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 </w:t>
            </w:r>
          </w:p>
        </w:tc>
        <w:tc>
          <w:tcPr>
            <w:tcW w:w="12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 </w:t>
            </w:r>
          </w:p>
        </w:tc>
        <w:tc>
          <w:tcPr>
            <w:tcW w:w="128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jc w:val="center"/>
              <w:textAlignment w:val="auto"/>
              <w:rPr>
                <w:rFonts w:ascii="Times New Roman" w:hAnsi="Times New Roman"/>
                <w:b/>
                <w:bCs/>
                <w:color w:val="000000"/>
              </w:rPr>
            </w:pPr>
            <w:r w:rsidRPr="00F52490">
              <w:rPr>
                <w:rFonts w:ascii="Times New Roman" w:hAnsi="Times New Roman"/>
                <w:b/>
                <w:bCs/>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t>І.</w:t>
            </w:r>
          </w:p>
        </w:tc>
        <w:tc>
          <w:tcPr>
            <w:tcW w:w="51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Общо ведомствени разходи:</w:t>
            </w:r>
          </w:p>
        </w:tc>
        <w:tc>
          <w:tcPr>
            <w:tcW w:w="126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28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12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8 497 432</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9 391 000</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9 391 000</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4 670 492</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9 851 800</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9 851 800</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2 803 065</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3 085 200</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3 085 200</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1 023 875</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lastRenderedPageBreak/>
              <w:t>1</w:t>
            </w:r>
          </w:p>
        </w:tc>
        <w:tc>
          <w:tcPr>
            <w:tcW w:w="5160" w:type="dxa"/>
            <w:tcBorders>
              <w:top w:val="nil"/>
              <w:left w:val="nil"/>
              <w:bottom w:val="single" w:sz="4" w:space="0" w:color="auto"/>
              <w:right w:val="single" w:sz="4" w:space="0" w:color="auto"/>
            </w:tcBorders>
            <w:shd w:val="clear" w:color="000000" w:fill="BFBFBF"/>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Ведомствени разходи по бюджета на ПРБ:</w:t>
            </w:r>
          </w:p>
        </w:tc>
        <w:tc>
          <w:tcPr>
            <w:tcW w:w="126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28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12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8 064 984</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9 391 000</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9 391 000</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4 663 302</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9 851 800</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9 851 800</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2 527 447</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3 085 200</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3 085 200</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874 235</w:t>
            </w:r>
          </w:p>
        </w:tc>
      </w:tr>
      <w:tr w:rsidR="00F52490" w:rsidRPr="00F52490" w:rsidTr="00F52490">
        <w:trPr>
          <w:trHeight w:val="51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t>2</w:t>
            </w:r>
          </w:p>
        </w:tc>
        <w:tc>
          <w:tcPr>
            <w:tcW w:w="5160" w:type="dxa"/>
            <w:tcBorders>
              <w:top w:val="nil"/>
              <w:left w:val="nil"/>
              <w:bottom w:val="single" w:sz="4" w:space="0" w:color="auto"/>
              <w:right w:val="single" w:sz="4" w:space="0" w:color="auto"/>
            </w:tcBorders>
            <w:shd w:val="clear" w:color="000000" w:fill="BFBFBF"/>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432 448</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7 190</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275 618</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149 640</w:t>
            </w:r>
          </w:p>
        </w:tc>
      </w:tr>
      <w:tr w:rsidR="00F52490" w:rsidRPr="00F52490" w:rsidTr="00F52490">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2.1</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432 448</w:t>
            </w:r>
          </w:p>
        </w:tc>
      </w:tr>
      <w:tr w:rsidR="00F52490" w:rsidRPr="00F52490" w:rsidTr="00F5249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2.2</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2.3</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i/>
                <w:iCs/>
                <w:color w:val="000000"/>
              </w:rPr>
            </w:pPr>
            <w:r w:rsidRPr="00F52490">
              <w:rPr>
                <w:rFonts w:ascii="Times New Roman" w:hAnsi="Times New Roman"/>
                <w:i/>
                <w:iCs/>
                <w:color w:val="000000"/>
              </w:rPr>
              <w:t xml:space="preserve">Администрирани разходни показатели </w:t>
            </w:r>
            <w:r w:rsidRPr="00F52490">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t>ІІ.</w:t>
            </w:r>
          </w:p>
        </w:tc>
        <w:tc>
          <w:tcPr>
            <w:tcW w:w="51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25 346</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Издръжка -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Издръжка - Администрирани разходи съгласно чл. 275 от Закона за ветеринарномедицинската дейност (отстраняване и унищожаване на мъртви животни)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Лихви по външни заеми - Държавен инвестиционен заем 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23 236</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Лихви по вътрешни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2 110</w:t>
            </w:r>
          </w:p>
        </w:tc>
      </w:tr>
      <w:tr w:rsidR="00F52490" w:rsidRPr="00F52490" w:rsidTr="00F52490">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Субсидии и други текущи трансфери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510"/>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t>ІІІ.</w:t>
            </w:r>
          </w:p>
        </w:tc>
        <w:tc>
          <w:tcPr>
            <w:tcW w:w="51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nil"/>
              <w:right w:val="nil"/>
            </w:tcBorders>
            <w:shd w:val="clear" w:color="auto" w:fill="auto"/>
            <w:vAlign w:val="bottom"/>
            <w:hideMark/>
          </w:tcPr>
          <w:p w:rsidR="00F52490" w:rsidRPr="00F52490" w:rsidRDefault="00F52490" w:rsidP="00F52490">
            <w:pPr>
              <w:overflowPunct/>
              <w:autoSpaceDE/>
              <w:autoSpaceDN/>
              <w:adjustRightInd/>
              <w:textAlignment w:val="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lastRenderedPageBreak/>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Субсидии за нефинансови предприятия</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BFBFBF"/>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Общо администрирани разходи (ІІ.+ІІІ.):</w:t>
            </w:r>
          </w:p>
        </w:tc>
        <w:tc>
          <w:tcPr>
            <w:tcW w:w="126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28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BFBFBF"/>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25 346</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Общо разходи по бюджета (І.1+ІІ.):</w:t>
            </w:r>
          </w:p>
        </w:tc>
        <w:tc>
          <w:tcPr>
            <w:tcW w:w="126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28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12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8 090 330</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 </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both"/>
              <w:textAlignment w:val="auto"/>
              <w:rPr>
                <w:rFonts w:ascii="Times New Roman" w:hAnsi="Times New Roman"/>
                <w:b/>
                <w:bCs/>
                <w:color w:val="000000"/>
              </w:rPr>
            </w:pPr>
            <w:r w:rsidRPr="00F52490">
              <w:rPr>
                <w:rFonts w:ascii="Times New Roman" w:hAnsi="Times New Roman"/>
                <w:b/>
                <w:bCs/>
                <w:color w:val="000000"/>
              </w:rPr>
              <w:t> </w:t>
            </w:r>
          </w:p>
        </w:tc>
        <w:tc>
          <w:tcPr>
            <w:tcW w:w="5160" w:type="dxa"/>
            <w:tcBorders>
              <w:top w:val="nil"/>
              <w:left w:val="nil"/>
              <w:bottom w:val="single" w:sz="4" w:space="0" w:color="auto"/>
              <w:right w:val="single" w:sz="4" w:space="0" w:color="auto"/>
            </w:tcBorders>
            <w:shd w:val="clear" w:color="000000" w:fill="E6E6E6"/>
            <w:vAlign w:val="center"/>
            <w:hideMark/>
          </w:tcPr>
          <w:p w:rsidR="00F52490" w:rsidRPr="00F52490" w:rsidRDefault="00F52490" w:rsidP="00F52490">
            <w:pPr>
              <w:overflowPunct/>
              <w:autoSpaceDE/>
              <w:autoSpaceDN/>
              <w:adjustRightInd/>
              <w:textAlignment w:val="auto"/>
              <w:rPr>
                <w:rFonts w:ascii="Times New Roman" w:hAnsi="Times New Roman"/>
                <w:b/>
                <w:bCs/>
                <w:color w:val="000000"/>
              </w:rPr>
            </w:pPr>
            <w:r w:rsidRPr="00F52490">
              <w:rPr>
                <w:rFonts w:ascii="Times New Roman" w:hAnsi="Times New Roman"/>
                <w:b/>
                <w:bCs/>
                <w:color w:val="000000"/>
              </w:rPr>
              <w:t>Общо разходи (І.+ІІ.+ІІІ.):</w:t>
            </w:r>
          </w:p>
        </w:tc>
        <w:tc>
          <w:tcPr>
            <w:tcW w:w="126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28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22 328 000</w:t>
            </w:r>
          </w:p>
        </w:tc>
        <w:tc>
          <w:tcPr>
            <w:tcW w:w="1120" w:type="dxa"/>
            <w:tcBorders>
              <w:top w:val="nil"/>
              <w:left w:val="nil"/>
              <w:bottom w:val="single" w:sz="4" w:space="0" w:color="auto"/>
              <w:right w:val="single" w:sz="4" w:space="0" w:color="auto"/>
            </w:tcBorders>
            <w:shd w:val="clear" w:color="000000" w:fill="E6E6E6"/>
            <w:noWrap/>
            <w:vAlign w:val="center"/>
            <w:hideMark/>
          </w:tcPr>
          <w:p w:rsidR="00F52490" w:rsidRPr="00F52490" w:rsidRDefault="00F52490" w:rsidP="00F52490">
            <w:pPr>
              <w:overflowPunct/>
              <w:autoSpaceDE/>
              <w:autoSpaceDN/>
              <w:adjustRightInd/>
              <w:jc w:val="right"/>
              <w:textAlignment w:val="auto"/>
              <w:rPr>
                <w:rFonts w:ascii="Times New Roman" w:hAnsi="Times New Roman"/>
                <w:b/>
                <w:bCs/>
                <w:color w:val="000000"/>
              </w:rPr>
            </w:pPr>
            <w:r w:rsidRPr="00F52490">
              <w:rPr>
                <w:rFonts w:ascii="Times New Roman" w:hAnsi="Times New Roman"/>
                <w:b/>
                <w:bCs/>
                <w:color w:val="000000"/>
              </w:rPr>
              <w:t>8 522 778</w:t>
            </w:r>
          </w:p>
        </w:tc>
      </w:tr>
      <w:tr w:rsidR="00F52490" w:rsidRPr="00F52490" w:rsidTr="00F5249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both"/>
              <w:textAlignment w:val="auto"/>
              <w:rPr>
                <w:rFonts w:ascii="Times New Roman" w:hAnsi="Times New Roman"/>
                <w:color w:val="000000"/>
              </w:rPr>
            </w:pPr>
            <w:r w:rsidRPr="00F52490">
              <w:rPr>
                <w:rFonts w:ascii="Times New Roman" w:hAnsi="Times New Roman"/>
                <w:color w:val="000000"/>
              </w:rPr>
              <w:t> </w:t>
            </w:r>
          </w:p>
        </w:tc>
        <w:tc>
          <w:tcPr>
            <w:tcW w:w="5160" w:type="dxa"/>
            <w:tcBorders>
              <w:top w:val="nil"/>
              <w:left w:val="nil"/>
              <w:bottom w:val="single" w:sz="4" w:space="0" w:color="auto"/>
              <w:right w:val="single" w:sz="4" w:space="0" w:color="auto"/>
            </w:tcBorders>
            <w:shd w:val="clear" w:color="auto" w:fill="auto"/>
            <w:vAlign w:val="center"/>
            <w:hideMark/>
          </w:tcPr>
          <w:p w:rsidR="00F52490" w:rsidRPr="00F52490" w:rsidRDefault="00F52490" w:rsidP="00F52490">
            <w:pPr>
              <w:overflowPunct/>
              <w:autoSpaceDE/>
              <w:autoSpaceDN/>
              <w:adjustRightInd/>
              <w:textAlignment w:val="auto"/>
              <w:rPr>
                <w:rFonts w:ascii="Times New Roman" w:hAnsi="Times New Roman"/>
                <w:color w:val="000000"/>
              </w:rPr>
            </w:pPr>
            <w:r w:rsidRPr="00F52490">
              <w:rPr>
                <w:rFonts w:ascii="Times New Roman" w:hAnsi="Times New Roman"/>
                <w:color w:val="000000"/>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315</w:t>
            </w:r>
          </w:p>
        </w:tc>
        <w:tc>
          <w:tcPr>
            <w:tcW w:w="128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315</w:t>
            </w:r>
          </w:p>
        </w:tc>
        <w:tc>
          <w:tcPr>
            <w:tcW w:w="1120" w:type="dxa"/>
            <w:tcBorders>
              <w:top w:val="nil"/>
              <w:left w:val="nil"/>
              <w:bottom w:val="single" w:sz="4" w:space="0" w:color="auto"/>
              <w:right w:val="single" w:sz="4" w:space="0" w:color="auto"/>
            </w:tcBorders>
            <w:shd w:val="clear" w:color="auto" w:fill="auto"/>
            <w:noWrap/>
            <w:vAlign w:val="center"/>
            <w:hideMark/>
          </w:tcPr>
          <w:p w:rsidR="00F52490" w:rsidRPr="00F52490" w:rsidRDefault="00F52490" w:rsidP="00F52490">
            <w:pPr>
              <w:overflowPunct/>
              <w:autoSpaceDE/>
              <w:autoSpaceDN/>
              <w:adjustRightInd/>
              <w:jc w:val="right"/>
              <w:textAlignment w:val="auto"/>
              <w:rPr>
                <w:rFonts w:ascii="Times New Roman" w:hAnsi="Times New Roman"/>
                <w:color w:val="000000"/>
              </w:rPr>
            </w:pPr>
            <w:r w:rsidRPr="00F52490">
              <w:rPr>
                <w:rFonts w:ascii="Times New Roman" w:hAnsi="Times New Roman"/>
                <w:color w:val="000000"/>
              </w:rPr>
              <w:t>276</w:t>
            </w:r>
          </w:p>
        </w:tc>
      </w:tr>
    </w:tbl>
    <w:p w:rsidR="00ED1CD9" w:rsidRDefault="00ED1CD9"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F52490" w:rsidRPr="00ED1CD9" w:rsidRDefault="00F52490" w:rsidP="005B5373">
      <w:pPr>
        <w:tabs>
          <w:tab w:val="left" w:pos="851"/>
        </w:tabs>
        <w:overflowPunct/>
        <w:autoSpaceDE/>
        <w:autoSpaceDN/>
        <w:adjustRightInd/>
        <w:contextualSpacing/>
        <w:jc w:val="both"/>
        <w:textAlignment w:val="auto"/>
        <w:rPr>
          <w:rFonts w:ascii="Times New Roman" w:eastAsia="Calibri" w:hAnsi="Times New Roman"/>
          <w:b/>
          <w:shd w:val="clear" w:color="auto" w:fill="FEFEFE"/>
          <w:lang w:val="bg-BG"/>
        </w:rPr>
      </w:pPr>
    </w:p>
    <w:p w:rsidR="00ED1CD9" w:rsidRPr="00ED1CD9" w:rsidRDefault="00ED1CD9" w:rsidP="005B5373">
      <w:pPr>
        <w:numPr>
          <w:ilvl w:val="0"/>
          <w:numId w:val="78"/>
        </w:numPr>
        <w:tabs>
          <w:tab w:val="left" w:pos="851"/>
        </w:tabs>
        <w:overflowPunct/>
        <w:autoSpaceDE/>
        <w:autoSpaceDN/>
        <w:adjustRightInd/>
        <w:ind w:left="0" w:firstLine="567"/>
        <w:contextualSpacing/>
        <w:jc w:val="both"/>
        <w:textAlignment w:val="auto"/>
        <w:rPr>
          <w:rFonts w:ascii="Times New Roman" w:eastAsia="Calibri" w:hAnsi="Times New Roman"/>
          <w:b/>
          <w:shd w:val="clear" w:color="auto" w:fill="FEFEFE"/>
          <w:lang w:val="bg-BG"/>
        </w:rPr>
      </w:pPr>
      <w:r w:rsidRPr="00ED1CD9">
        <w:rPr>
          <w:rFonts w:ascii="Times New Roman" w:eastAsia="Calibri" w:hAnsi="Times New Roman"/>
          <w:b/>
          <w:shd w:val="clear" w:color="auto" w:fill="FEFEFE"/>
          <w:lang w:val="bg-BG"/>
        </w:rPr>
        <w:t>Отговорност за изпълнението на програмата</w:t>
      </w:r>
    </w:p>
    <w:p w:rsidR="005C3614" w:rsidRPr="006757DB" w:rsidRDefault="006757DB" w:rsidP="006757DB">
      <w:pPr>
        <w:pStyle w:val="ListParagraph"/>
        <w:tabs>
          <w:tab w:val="left" w:pos="284"/>
          <w:tab w:val="left" w:pos="851"/>
        </w:tabs>
        <w:overflowPunct/>
        <w:autoSpaceDE/>
        <w:autoSpaceDN/>
        <w:adjustRightInd/>
        <w:ind w:left="0" w:firstLine="567"/>
        <w:jc w:val="both"/>
        <w:textAlignment w:val="auto"/>
        <w:rPr>
          <w:rFonts w:ascii="Times New Roman" w:eastAsia="Calibri" w:hAnsi="Times New Roman"/>
          <w:shd w:val="clear" w:color="auto" w:fill="FEFEFE"/>
          <w:lang w:val="bg-BG"/>
        </w:rPr>
      </w:pPr>
      <w:r w:rsidRPr="006757DB">
        <w:rPr>
          <w:rFonts w:ascii="Times New Roman" w:eastAsia="Calibri" w:hAnsi="Times New Roman"/>
          <w:shd w:val="clear" w:color="auto" w:fill="FEFEFE"/>
          <w:lang w:val="bg-BG"/>
        </w:rPr>
        <w:t>За изпълнението на програмата отговарят главния секретар на МЗХГ, главните секретари на ВРБ и ръководителите на дирекциите, работещи по нея, както и ръководителите на звената на пряко подчинение на министъра.</w:t>
      </w:r>
    </w:p>
    <w:sectPr w:rsidR="005C3614" w:rsidRPr="006757DB" w:rsidSect="004B2B8C">
      <w:footerReference w:type="default" r:id="rId10"/>
      <w:footnotePr>
        <w:pos w:val="beneathText"/>
      </w:footnotePr>
      <w:pgSz w:w="12240" w:h="15840" w:code="1"/>
      <w:pgMar w:top="1418" w:right="1185" w:bottom="1418" w:left="1418" w:header="709"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B8" w:rsidRDefault="000851B8" w:rsidP="00344A45">
      <w:r>
        <w:separator/>
      </w:r>
    </w:p>
  </w:endnote>
  <w:endnote w:type="continuationSeparator" w:id="0">
    <w:p w:rsidR="000851B8" w:rsidRDefault="000851B8" w:rsidP="0034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0815"/>
      <w:docPartObj>
        <w:docPartGallery w:val="Page Numbers (Bottom of Page)"/>
        <w:docPartUnique/>
      </w:docPartObj>
    </w:sdtPr>
    <w:sdtEndPr>
      <w:rPr>
        <w:noProof/>
      </w:rPr>
    </w:sdtEndPr>
    <w:sdtContent>
      <w:p w:rsidR="000851B8" w:rsidRDefault="000851B8">
        <w:pPr>
          <w:pStyle w:val="Footer"/>
          <w:jc w:val="right"/>
        </w:pPr>
        <w:r>
          <w:fldChar w:fldCharType="begin"/>
        </w:r>
        <w:r>
          <w:instrText xml:space="preserve"> PAGE   \* MERGEFORMAT </w:instrText>
        </w:r>
        <w:r>
          <w:fldChar w:fldCharType="separate"/>
        </w:r>
        <w:r w:rsidR="00BA68DE">
          <w:rPr>
            <w:noProof/>
          </w:rPr>
          <w:t>112</w:t>
        </w:r>
        <w:r>
          <w:rPr>
            <w:noProof/>
          </w:rPr>
          <w:fldChar w:fldCharType="end"/>
        </w:r>
      </w:p>
    </w:sdtContent>
  </w:sdt>
  <w:p w:rsidR="000851B8" w:rsidRDefault="0008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B8" w:rsidRDefault="000851B8" w:rsidP="00344A45">
      <w:r>
        <w:separator/>
      </w:r>
    </w:p>
  </w:footnote>
  <w:footnote w:type="continuationSeparator" w:id="0">
    <w:p w:rsidR="000851B8" w:rsidRDefault="000851B8" w:rsidP="0034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DEA"/>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3F666F"/>
    <w:multiLevelType w:val="hybridMultilevel"/>
    <w:tmpl w:val="2A30F6F2"/>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73D8A"/>
    <w:multiLevelType w:val="hybridMultilevel"/>
    <w:tmpl w:val="0D721862"/>
    <w:lvl w:ilvl="0" w:tplc="FF4E1B5A">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AE589D"/>
    <w:multiLevelType w:val="hybridMultilevel"/>
    <w:tmpl w:val="2956307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03C252BB"/>
    <w:multiLevelType w:val="multilevel"/>
    <w:tmpl w:val="6248FE38"/>
    <w:lvl w:ilvl="0">
      <w:start w:val="1"/>
      <w:numFmt w:val="bullet"/>
      <w:lvlText w:val="•"/>
      <w:lvlJc w:val="left"/>
      <w:pPr>
        <w:tabs>
          <w:tab w:val="num" w:pos="360"/>
        </w:tabs>
        <w:ind w:left="360" w:hanging="360"/>
      </w:pPr>
      <w:rPr>
        <w:rFonts w:ascii="Arial" w:hAnsi="Arial"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45E4295"/>
    <w:multiLevelType w:val="hybridMultilevel"/>
    <w:tmpl w:val="309AF7E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6">
    <w:nsid w:val="07230252"/>
    <w:multiLevelType w:val="hybridMultilevel"/>
    <w:tmpl w:val="77489FDC"/>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7">
    <w:nsid w:val="0E2F5D7C"/>
    <w:multiLevelType w:val="hybridMultilevel"/>
    <w:tmpl w:val="2CB200AA"/>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70AE9"/>
    <w:multiLevelType w:val="hybridMultilevel"/>
    <w:tmpl w:val="8B8AD638"/>
    <w:lvl w:ilvl="0" w:tplc="B9FCA4A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0AD72B2"/>
    <w:multiLevelType w:val="hybridMultilevel"/>
    <w:tmpl w:val="DBFA8E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1935F4A"/>
    <w:multiLevelType w:val="hybridMultilevel"/>
    <w:tmpl w:val="DFA42EC0"/>
    <w:lvl w:ilvl="0" w:tplc="0409000D">
      <w:start w:val="1"/>
      <w:numFmt w:val="bullet"/>
      <w:lvlText w:val=""/>
      <w:lvlJc w:val="left"/>
      <w:pPr>
        <w:ind w:left="928"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D1261"/>
    <w:multiLevelType w:val="hybridMultilevel"/>
    <w:tmpl w:val="2422A82E"/>
    <w:lvl w:ilvl="0" w:tplc="903CB58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38B7C99"/>
    <w:multiLevelType w:val="hybridMultilevel"/>
    <w:tmpl w:val="2A30F6F2"/>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96B24"/>
    <w:multiLevelType w:val="hybridMultilevel"/>
    <w:tmpl w:val="3CB8CC2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5D54193"/>
    <w:multiLevelType w:val="hybridMultilevel"/>
    <w:tmpl w:val="330E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E64551"/>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60C0C"/>
    <w:multiLevelType w:val="hybridMultilevel"/>
    <w:tmpl w:val="80A016BC"/>
    <w:lvl w:ilvl="0" w:tplc="94CC005E">
      <w:start w:val="1"/>
      <w:numFmt w:val="decimal"/>
      <w:lvlText w:val="%1."/>
      <w:lvlJc w:val="left"/>
      <w:pPr>
        <w:ind w:left="1410" w:hanging="70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187F7EBD"/>
    <w:multiLevelType w:val="hybridMultilevel"/>
    <w:tmpl w:val="001A39D6"/>
    <w:lvl w:ilvl="0" w:tplc="6BBC8326">
      <w:start w:val="1"/>
      <w:numFmt w:val="bullet"/>
      <w:lvlText w:val="­"/>
      <w:lvlJc w:val="left"/>
      <w:pPr>
        <w:tabs>
          <w:tab w:val="num" w:pos="720"/>
        </w:tabs>
        <w:ind w:left="720" w:hanging="360"/>
      </w:pPr>
      <w:rPr>
        <w:rFonts w:ascii="Verdana" w:hAnsi="Verdan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18F75F2E"/>
    <w:multiLevelType w:val="hybridMultilevel"/>
    <w:tmpl w:val="165E8D42"/>
    <w:lvl w:ilvl="0" w:tplc="A7B420B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19BA2134"/>
    <w:multiLevelType w:val="hybridMultilevel"/>
    <w:tmpl w:val="F0823D50"/>
    <w:styleLink w:val="1ai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C9D7413"/>
    <w:multiLevelType w:val="hybridMultilevel"/>
    <w:tmpl w:val="F4B0CA4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1CAB7EE4"/>
    <w:multiLevelType w:val="hybridMultilevel"/>
    <w:tmpl w:val="D552232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E3D459E"/>
    <w:multiLevelType w:val="hybridMultilevel"/>
    <w:tmpl w:val="1BDC41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1E4D2DE9"/>
    <w:multiLevelType w:val="hybridMultilevel"/>
    <w:tmpl w:val="027CBA6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21F9791F"/>
    <w:multiLevelType w:val="hybridMultilevel"/>
    <w:tmpl w:val="ECDAFF1E"/>
    <w:lvl w:ilvl="0" w:tplc="FF4E1B5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3430CDC"/>
    <w:multiLevelType w:val="hybridMultilevel"/>
    <w:tmpl w:val="2752D606"/>
    <w:lvl w:ilvl="0" w:tplc="04020001">
      <w:start w:val="1"/>
      <w:numFmt w:val="bullet"/>
      <w:lvlText w:val=""/>
      <w:lvlJc w:val="left"/>
      <w:pPr>
        <w:ind w:left="1582"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26">
    <w:nsid w:val="26746D8E"/>
    <w:multiLevelType w:val="hybridMultilevel"/>
    <w:tmpl w:val="6A2A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581F98"/>
    <w:multiLevelType w:val="hybridMultilevel"/>
    <w:tmpl w:val="9E5EF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892260F"/>
    <w:multiLevelType w:val="hybridMultilevel"/>
    <w:tmpl w:val="8996B59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95508"/>
    <w:multiLevelType w:val="hybridMultilevel"/>
    <w:tmpl w:val="DD1058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2A013504"/>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BE05DD"/>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3D0637"/>
    <w:multiLevelType w:val="hybridMultilevel"/>
    <w:tmpl w:val="CA20DA4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3">
    <w:nsid w:val="2F533649"/>
    <w:multiLevelType w:val="hybridMultilevel"/>
    <w:tmpl w:val="59989B04"/>
    <w:lvl w:ilvl="0" w:tplc="BDF05034">
      <w:start w:val="3"/>
      <w:numFmt w:val="bullet"/>
      <w:lvlText w:val=""/>
      <w:lvlJc w:val="left"/>
      <w:pPr>
        <w:ind w:left="1080" w:hanging="360"/>
      </w:pPr>
      <w:rPr>
        <w:rFonts w:ascii="Verdana" w:eastAsia="Times New Roman" w:hAnsi="Verdana"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4">
    <w:nsid w:val="308B086E"/>
    <w:multiLevelType w:val="hybridMultilevel"/>
    <w:tmpl w:val="720EF506"/>
    <w:lvl w:ilvl="0" w:tplc="9418F1D0">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220" w:hanging="360"/>
      </w:pPr>
      <w:rPr>
        <w:rFonts w:ascii="Courier New" w:hAnsi="Courier New" w:cs="Courier New" w:hint="default"/>
      </w:rPr>
    </w:lvl>
    <w:lvl w:ilvl="2" w:tplc="04020005" w:tentative="1">
      <w:start w:val="1"/>
      <w:numFmt w:val="bullet"/>
      <w:lvlText w:val=""/>
      <w:lvlJc w:val="left"/>
      <w:pPr>
        <w:ind w:left="1940" w:hanging="360"/>
      </w:pPr>
      <w:rPr>
        <w:rFonts w:ascii="Wingdings" w:hAnsi="Wingdings" w:hint="default"/>
      </w:rPr>
    </w:lvl>
    <w:lvl w:ilvl="3" w:tplc="04020001" w:tentative="1">
      <w:start w:val="1"/>
      <w:numFmt w:val="bullet"/>
      <w:lvlText w:val=""/>
      <w:lvlJc w:val="left"/>
      <w:pPr>
        <w:ind w:left="2660" w:hanging="360"/>
      </w:pPr>
      <w:rPr>
        <w:rFonts w:ascii="Symbol" w:hAnsi="Symbol" w:hint="default"/>
      </w:rPr>
    </w:lvl>
    <w:lvl w:ilvl="4" w:tplc="04020003" w:tentative="1">
      <w:start w:val="1"/>
      <w:numFmt w:val="bullet"/>
      <w:lvlText w:val="o"/>
      <w:lvlJc w:val="left"/>
      <w:pPr>
        <w:ind w:left="3380" w:hanging="360"/>
      </w:pPr>
      <w:rPr>
        <w:rFonts w:ascii="Courier New" w:hAnsi="Courier New" w:cs="Courier New" w:hint="default"/>
      </w:rPr>
    </w:lvl>
    <w:lvl w:ilvl="5" w:tplc="04020005" w:tentative="1">
      <w:start w:val="1"/>
      <w:numFmt w:val="bullet"/>
      <w:lvlText w:val=""/>
      <w:lvlJc w:val="left"/>
      <w:pPr>
        <w:ind w:left="4100" w:hanging="360"/>
      </w:pPr>
      <w:rPr>
        <w:rFonts w:ascii="Wingdings" w:hAnsi="Wingdings" w:hint="default"/>
      </w:rPr>
    </w:lvl>
    <w:lvl w:ilvl="6" w:tplc="04020001" w:tentative="1">
      <w:start w:val="1"/>
      <w:numFmt w:val="bullet"/>
      <w:lvlText w:val=""/>
      <w:lvlJc w:val="left"/>
      <w:pPr>
        <w:ind w:left="4820" w:hanging="360"/>
      </w:pPr>
      <w:rPr>
        <w:rFonts w:ascii="Symbol" w:hAnsi="Symbol" w:hint="default"/>
      </w:rPr>
    </w:lvl>
    <w:lvl w:ilvl="7" w:tplc="04020003" w:tentative="1">
      <w:start w:val="1"/>
      <w:numFmt w:val="bullet"/>
      <w:lvlText w:val="o"/>
      <w:lvlJc w:val="left"/>
      <w:pPr>
        <w:ind w:left="5540" w:hanging="360"/>
      </w:pPr>
      <w:rPr>
        <w:rFonts w:ascii="Courier New" w:hAnsi="Courier New" w:cs="Courier New" w:hint="default"/>
      </w:rPr>
    </w:lvl>
    <w:lvl w:ilvl="8" w:tplc="04020005" w:tentative="1">
      <w:start w:val="1"/>
      <w:numFmt w:val="bullet"/>
      <w:lvlText w:val=""/>
      <w:lvlJc w:val="left"/>
      <w:pPr>
        <w:ind w:left="6260" w:hanging="360"/>
      </w:pPr>
      <w:rPr>
        <w:rFonts w:ascii="Wingdings" w:hAnsi="Wingdings" w:hint="default"/>
      </w:rPr>
    </w:lvl>
  </w:abstractNum>
  <w:abstractNum w:abstractNumId="35">
    <w:nsid w:val="315427BD"/>
    <w:multiLevelType w:val="hybridMultilevel"/>
    <w:tmpl w:val="51F48EAC"/>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36">
    <w:nsid w:val="333366D5"/>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F66D4A"/>
    <w:multiLevelType w:val="hybridMultilevel"/>
    <w:tmpl w:val="65803EF6"/>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103893"/>
    <w:multiLevelType w:val="hybridMultilevel"/>
    <w:tmpl w:val="B65EEA62"/>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883625"/>
    <w:multiLevelType w:val="hybridMultilevel"/>
    <w:tmpl w:val="FCDE6B7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0">
    <w:nsid w:val="3ADF33B9"/>
    <w:multiLevelType w:val="hybridMultilevel"/>
    <w:tmpl w:val="15C2135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BB67829"/>
    <w:multiLevelType w:val="hybridMultilevel"/>
    <w:tmpl w:val="4B80E22A"/>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2">
    <w:nsid w:val="3CF240DC"/>
    <w:multiLevelType w:val="hybridMultilevel"/>
    <w:tmpl w:val="B31CD19E"/>
    <w:lvl w:ilvl="0" w:tplc="F73C5CC4">
      <w:start w:val="3"/>
      <w:numFmt w:val="bullet"/>
      <w:lvlText w:val="-"/>
      <w:lvlJc w:val="left"/>
      <w:pPr>
        <w:ind w:left="1068" w:hanging="360"/>
      </w:pPr>
      <w:rPr>
        <w:rFonts w:ascii="Verdana" w:eastAsia="Times New Roman" w:hAnsi="Verdan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3DDB4E42"/>
    <w:multiLevelType w:val="hybridMultilevel"/>
    <w:tmpl w:val="C4D48D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40815435"/>
    <w:multiLevelType w:val="hybridMultilevel"/>
    <w:tmpl w:val="EA2657EA"/>
    <w:lvl w:ilvl="0" w:tplc="A804434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5">
    <w:nsid w:val="40E25449"/>
    <w:multiLevelType w:val="hybridMultilevel"/>
    <w:tmpl w:val="0B74DDC2"/>
    <w:lvl w:ilvl="0" w:tplc="04020001">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353"/>
        </w:tabs>
        <w:ind w:left="1353" w:hanging="360"/>
      </w:pPr>
    </w:lvl>
    <w:lvl w:ilvl="2" w:tplc="04020001">
      <w:start w:val="1"/>
      <w:numFmt w:val="bullet"/>
      <w:lvlText w:val=""/>
      <w:lvlJc w:val="left"/>
      <w:pPr>
        <w:tabs>
          <w:tab w:val="num" w:pos="2160"/>
        </w:tabs>
        <w:ind w:left="2160" w:hanging="360"/>
      </w:pPr>
      <w:rPr>
        <w:rFonts w:ascii="Symbol" w:hAnsi="Symbol"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6">
    <w:nsid w:val="41C85D57"/>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557597"/>
    <w:multiLevelType w:val="hybridMultilevel"/>
    <w:tmpl w:val="EA160880"/>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8">
    <w:nsid w:val="4468796D"/>
    <w:multiLevelType w:val="hybridMultilevel"/>
    <w:tmpl w:val="377CD7EC"/>
    <w:lvl w:ilvl="0" w:tplc="C38E99A4">
      <w:start w:val="1"/>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7D9204D"/>
    <w:multiLevelType w:val="hybridMultilevel"/>
    <w:tmpl w:val="A350DA70"/>
    <w:lvl w:ilvl="0" w:tplc="85A0B142">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0">
    <w:nsid w:val="482C7428"/>
    <w:multiLevelType w:val="hybridMultilevel"/>
    <w:tmpl w:val="F414575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53982576"/>
    <w:multiLevelType w:val="multilevel"/>
    <w:tmpl w:val="54247B44"/>
    <w:lvl w:ilvl="0">
      <w:start w:val="1"/>
      <w:numFmt w:val="upperRoman"/>
      <w:lvlText w:val="%1."/>
      <w:lvlJc w:val="left"/>
      <w:pPr>
        <w:ind w:left="567" w:hanging="567"/>
      </w:pPr>
      <w:rPr>
        <w:rFonts w:hint="default"/>
      </w:rPr>
    </w:lvl>
    <w:lvl w:ilvl="1">
      <w:start w:val="1"/>
      <w:numFmt w:val="decimal"/>
      <w:lvlText w:val="%2."/>
      <w:lvlJc w:val="left"/>
      <w:pPr>
        <w:ind w:left="567" w:hanging="567"/>
      </w:pPr>
      <w:rPr>
        <w:rFonts w:ascii="Times New Roman" w:hAnsi="Times New Roman" w:hint="default"/>
        <w:b/>
        <w:i w:val="0"/>
        <w:strike w:val="0"/>
        <w:dstrike w:val="0"/>
        <w:vanish w:val="0"/>
        <w:sz w:val="20"/>
        <w:vertAlign w:val="baseline"/>
      </w:rPr>
    </w:lvl>
    <w:lvl w:ilvl="2">
      <w:start w:val="1"/>
      <mc:AlternateContent>
        <mc:Choice Requires="w14">
          <w:numFmt w:val="custom" w:format="а, й, к, ..."/>
        </mc:Choice>
        <mc:Fallback>
          <w:numFmt w:val="decimal"/>
        </mc:Fallback>
      </mc:AlternateContent>
      <w:lvlText w:val="%3."/>
      <w:lvlJc w:val="left"/>
      <w:pPr>
        <w:ind w:left="567" w:hanging="567"/>
      </w:pPr>
      <w:rPr>
        <w:rFonts w:ascii="Times New Roman" w:hAnsi="Times New Roman" w:hint="default"/>
        <w:b w:val="0"/>
        <w:i w:val="0"/>
        <w:caps w:val="0"/>
        <w:strike w:val="0"/>
        <w:dstrike w:val="0"/>
        <w:vanish w:val="0"/>
        <w:sz w:val="20"/>
        <w:vertAlign w:val="baseline"/>
      </w:rPr>
    </w:lvl>
    <w:lvl w:ilvl="3">
      <w:start w:val="1"/>
      <w:numFmt w:val="bullet"/>
      <w:lvlText w:val=""/>
      <w:lvlJc w:val="left"/>
      <w:pPr>
        <w:ind w:left="567" w:hanging="567"/>
      </w:pPr>
      <w:rPr>
        <w:rFonts w:ascii="Symbol" w:hAnsi="Symbol" w:hint="default"/>
        <w:color w:val="auto"/>
      </w:rPr>
    </w:lvl>
    <w:lvl w:ilvl="4">
      <w:start w:val="1"/>
      <w:numFmt w:val="lowerLetter"/>
      <w:lvlText w:val="%5."/>
      <w:lvlJc w:val="left"/>
      <w:pPr>
        <w:ind w:left="3447" w:hanging="210"/>
      </w:pPr>
      <w:rPr>
        <w:rFonts w:hint="default"/>
      </w:rPr>
    </w:lvl>
    <w:lvl w:ilvl="5">
      <w:start w:val="1"/>
      <w:numFmt w:val="lowerRoman"/>
      <w:lvlText w:val="%6."/>
      <w:lvlJc w:val="right"/>
      <w:pPr>
        <w:ind w:left="4167" w:hanging="210"/>
      </w:pPr>
      <w:rPr>
        <w:rFonts w:hint="default"/>
      </w:rPr>
    </w:lvl>
    <w:lvl w:ilvl="6">
      <w:start w:val="1"/>
      <w:numFmt w:val="decimal"/>
      <w:lvlText w:val="%7."/>
      <w:lvlJc w:val="left"/>
      <w:pPr>
        <w:ind w:left="4887" w:hanging="210"/>
      </w:pPr>
      <w:rPr>
        <w:rFonts w:hint="default"/>
      </w:rPr>
    </w:lvl>
    <w:lvl w:ilvl="7">
      <w:start w:val="1"/>
      <w:numFmt w:val="lowerLetter"/>
      <w:lvlText w:val="%8."/>
      <w:lvlJc w:val="left"/>
      <w:pPr>
        <w:ind w:left="5607" w:hanging="210"/>
      </w:pPr>
      <w:rPr>
        <w:rFonts w:hint="default"/>
      </w:rPr>
    </w:lvl>
    <w:lvl w:ilvl="8">
      <w:start w:val="1"/>
      <w:numFmt w:val="lowerRoman"/>
      <w:lvlText w:val="%9."/>
      <w:lvlJc w:val="right"/>
      <w:pPr>
        <w:ind w:left="6327" w:hanging="210"/>
      </w:pPr>
      <w:rPr>
        <w:rFonts w:hint="default"/>
      </w:rPr>
    </w:lvl>
  </w:abstractNum>
  <w:abstractNum w:abstractNumId="52">
    <w:nsid w:val="54215069"/>
    <w:multiLevelType w:val="hybridMultilevel"/>
    <w:tmpl w:val="5546E85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nsid w:val="58F60FA1"/>
    <w:multiLevelType w:val="hybridMultilevel"/>
    <w:tmpl w:val="35E02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A91F52"/>
    <w:multiLevelType w:val="hybridMultilevel"/>
    <w:tmpl w:val="FE4AFBEC"/>
    <w:lvl w:ilvl="0" w:tplc="1A187702">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3FA426D"/>
    <w:multiLevelType w:val="hybridMultilevel"/>
    <w:tmpl w:val="7012DE26"/>
    <w:lvl w:ilvl="0" w:tplc="F0EAF9EC">
      <w:start w:val="1"/>
      <w:numFmt w:val="decimal"/>
      <w:lvlText w:val="%1."/>
      <w:lvlJc w:val="left"/>
      <w:pPr>
        <w:tabs>
          <w:tab w:val="num" w:pos="502"/>
        </w:tabs>
        <w:ind w:left="502" w:hanging="360"/>
      </w:pPr>
      <w:rPr>
        <w:b w:val="0"/>
        <w:color w:val="auto"/>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6">
    <w:nsid w:val="64C92CC1"/>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46742A"/>
    <w:multiLevelType w:val="hybridMultilevel"/>
    <w:tmpl w:val="317605D8"/>
    <w:lvl w:ilvl="0" w:tplc="7864062C">
      <w:start w:val="1"/>
      <mc:AlternateContent>
        <mc:Choice Requires="w14">
          <w:numFmt w:val="custom" w:format="а, й, к, ..."/>
        </mc:Choice>
        <mc:Fallback>
          <w:numFmt w:val="decimal"/>
        </mc:Fallback>
      </mc:AlternateContent>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BB71D2"/>
    <w:multiLevelType w:val="hybridMultilevel"/>
    <w:tmpl w:val="608E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624E89"/>
    <w:multiLevelType w:val="hybridMultilevel"/>
    <w:tmpl w:val="DACEAD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D0232EC"/>
    <w:multiLevelType w:val="hybridMultilevel"/>
    <w:tmpl w:val="4F0CFE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6D3B509E"/>
    <w:multiLevelType w:val="hybridMultilevel"/>
    <w:tmpl w:val="22AA5624"/>
    <w:lvl w:ilvl="0" w:tplc="8AE846D6">
      <w:start w:val="1"/>
      <w:numFmt w:val="bullet"/>
      <w:lvlText w:val=""/>
      <w:lvlJc w:val="left"/>
      <w:pPr>
        <w:tabs>
          <w:tab w:val="num" w:pos="928"/>
        </w:tabs>
        <w:ind w:left="92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6DE35F01"/>
    <w:multiLevelType w:val="hybridMultilevel"/>
    <w:tmpl w:val="1CFAECCE"/>
    <w:lvl w:ilvl="0" w:tplc="474CA17A">
      <w:start w:val="1"/>
      <w:numFmt w:val="decimal"/>
      <w:lvlText w:val="%1."/>
      <w:lvlJc w:val="left"/>
      <w:pPr>
        <w:ind w:left="1211" w:hanging="360"/>
      </w:pPr>
      <w:rPr>
        <w:i w:val="0"/>
      </w:rPr>
    </w:lvl>
    <w:lvl w:ilvl="1" w:tplc="06B4786A">
      <w:start w:val="2"/>
      <w:numFmt w:val="decimal"/>
      <w:lvlText w:val="%2"/>
      <w:lvlJc w:val="left"/>
      <w:pPr>
        <w:tabs>
          <w:tab w:val="num" w:pos="1931"/>
        </w:tabs>
        <w:ind w:left="1931" w:hanging="360"/>
      </w:pPr>
      <w:rPr>
        <w:rFonts w:hint="default"/>
      </w:r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3">
    <w:nsid w:val="6DE964C8"/>
    <w:multiLevelType w:val="hybridMultilevel"/>
    <w:tmpl w:val="C5340766"/>
    <w:lvl w:ilvl="0" w:tplc="613EF634">
      <w:start w:val="1"/>
      <w:numFmt w:val="decimal"/>
      <w:lvlText w:val="%1."/>
      <w:lvlJc w:val="left"/>
      <w:pPr>
        <w:ind w:left="3204" w:hanging="1080"/>
      </w:pPr>
    </w:lvl>
    <w:lvl w:ilvl="1" w:tplc="04020019">
      <w:start w:val="1"/>
      <w:numFmt w:val="lowerLetter"/>
      <w:lvlText w:val="%2."/>
      <w:lvlJc w:val="left"/>
      <w:pPr>
        <w:ind w:left="3204" w:hanging="360"/>
      </w:pPr>
    </w:lvl>
    <w:lvl w:ilvl="2" w:tplc="0402001B">
      <w:start w:val="1"/>
      <w:numFmt w:val="lowerRoman"/>
      <w:lvlText w:val="%3."/>
      <w:lvlJc w:val="right"/>
      <w:pPr>
        <w:ind w:left="3924" w:hanging="180"/>
      </w:pPr>
    </w:lvl>
    <w:lvl w:ilvl="3" w:tplc="0402000F">
      <w:start w:val="1"/>
      <w:numFmt w:val="decimal"/>
      <w:lvlText w:val="%4."/>
      <w:lvlJc w:val="left"/>
      <w:pPr>
        <w:ind w:left="4644" w:hanging="360"/>
      </w:pPr>
    </w:lvl>
    <w:lvl w:ilvl="4" w:tplc="04020019">
      <w:start w:val="1"/>
      <w:numFmt w:val="lowerLetter"/>
      <w:lvlText w:val="%5."/>
      <w:lvlJc w:val="left"/>
      <w:pPr>
        <w:ind w:left="5364" w:hanging="360"/>
      </w:pPr>
    </w:lvl>
    <w:lvl w:ilvl="5" w:tplc="0402001B">
      <w:start w:val="1"/>
      <w:numFmt w:val="lowerRoman"/>
      <w:lvlText w:val="%6."/>
      <w:lvlJc w:val="right"/>
      <w:pPr>
        <w:ind w:left="6084" w:hanging="180"/>
      </w:pPr>
    </w:lvl>
    <w:lvl w:ilvl="6" w:tplc="0402000F">
      <w:start w:val="1"/>
      <w:numFmt w:val="decimal"/>
      <w:lvlText w:val="%7."/>
      <w:lvlJc w:val="left"/>
      <w:pPr>
        <w:ind w:left="6804" w:hanging="360"/>
      </w:pPr>
    </w:lvl>
    <w:lvl w:ilvl="7" w:tplc="04020019">
      <w:start w:val="1"/>
      <w:numFmt w:val="lowerLetter"/>
      <w:lvlText w:val="%8."/>
      <w:lvlJc w:val="left"/>
      <w:pPr>
        <w:ind w:left="7524" w:hanging="360"/>
      </w:pPr>
    </w:lvl>
    <w:lvl w:ilvl="8" w:tplc="0402001B">
      <w:start w:val="1"/>
      <w:numFmt w:val="lowerRoman"/>
      <w:lvlText w:val="%9."/>
      <w:lvlJc w:val="right"/>
      <w:pPr>
        <w:ind w:left="8244" w:hanging="180"/>
      </w:pPr>
    </w:lvl>
  </w:abstractNum>
  <w:abstractNum w:abstractNumId="64">
    <w:nsid w:val="6EC43230"/>
    <w:multiLevelType w:val="hybridMultilevel"/>
    <w:tmpl w:val="6734D666"/>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EF8786A"/>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3D44BD"/>
    <w:multiLevelType w:val="hybridMultilevel"/>
    <w:tmpl w:val="E09C5F32"/>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3E12DB"/>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C4484F"/>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722A88"/>
    <w:multiLevelType w:val="hybridMultilevel"/>
    <w:tmpl w:val="D7A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1B7D46"/>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14372D"/>
    <w:multiLevelType w:val="hybridMultilevel"/>
    <w:tmpl w:val="F19EE092"/>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2">
    <w:nsid w:val="7B90189A"/>
    <w:multiLevelType w:val="hybridMultilevel"/>
    <w:tmpl w:val="5AB0A122"/>
    <w:lvl w:ilvl="0" w:tplc="E376B4B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3">
    <w:nsid w:val="7BD0366D"/>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132963"/>
    <w:multiLevelType w:val="hybridMultilevel"/>
    <w:tmpl w:val="11A40DAC"/>
    <w:lvl w:ilvl="0" w:tplc="0402000F">
      <w:start w:val="3"/>
      <w:numFmt w:val="decimal"/>
      <w:lvlText w:val="%1."/>
      <w:lvlJc w:val="left"/>
      <w:pPr>
        <w:tabs>
          <w:tab w:val="num" w:pos="720"/>
        </w:tabs>
        <w:ind w:left="720" w:hanging="360"/>
      </w:pPr>
      <w:rPr>
        <w:rFonts w:hint="default"/>
      </w:r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5">
    <w:nsid w:val="7C84205B"/>
    <w:multiLevelType w:val="hybridMultilevel"/>
    <w:tmpl w:val="FE92E48E"/>
    <w:lvl w:ilvl="0" w:tplc="CE902A94">
      <w:start w:val="1"/>
      <w:numFmt w:val="decimal"/>
      <w:lvlText w:val="%1."/>
      <w:lvlJc w:val="left"/>
      <w:pPr>
        <w:ind w:left="92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6">
    <w:nsid w:val="7E4F61C5"/>
    <w:multiLevelType w:val="hybridMultilevel"/>
    <w:tmpl w:val="A25E9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A6687C"/>
    <w:multiLevelType w:val="hybridMultilevel"/>
    <w:tmpl w:val="A38CB37A"/>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7FC2168D"/>
    <w:multiLevelType w:val="hybridMultilevel"/>
    <w:tmpl w:val="3FBED8AE"/>
    <w:lvl w:ilvl="0" w:tplc="04020001">
      <w:start w:val="1"/>
      <w:numFmt w:val="bullet"/>
      <w:lvlText w:val=""/>
      <w:lvlJc w:val="left"/>
      <w:pPr>
        <w:tabs>
          <w:tab w:val="num" w:pos="900"/>
        </w:tabs>
        <w:ind w:left="900" w:hanging="360"/>
      </w:pPr>
      <w:rPr>
        <w:rFonts w:ascii="Symbol" w:hAnsi="Symbol" w:hint="default"/>
      </w:rPr>
    </w:lvl>
    <w:lvl w:ilvl="1" w:tplc="0402000F">
      <w:start w:val="1"/>
      <w:numFmt w:val="decimal"/>
      <w:lvlText w:val="%2."/>
      <w:lvlJc w:val="left"/>
      <w:pPr>
        <w:tabs>
          <w:tab w:val="num" w:pos="1800"/>
        </w:tabs>
        <w:ind w:left="1800" w:hanging="360"/>
      </w:pPr>
      <w:rPr>
        <w:rFont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69"/>
  </w:num>
  <w:num w:numId="3">
    <w:abstractNumId w:val="51"/>
  </w:num>
  <w:num w:numId="4">
    <w:abstractNumId w:val="48"/>
  </w:num>
  <w:num w:numId="5">
    <w:abstractNumId w:val="32"/>
  </w:num>
  <w:num w:numId="6">
    <w:abstractNumId w:val="76"/>
  </w:num>
  <w:num w:numId="7">
    <w:abstractNumId w:val="24"/>
  </w:num>
  <w:num w:numId="8">
    <w:abstractNumId w:val="77"/>
  </w:num>
  <w:num w:numId="9">
    <w:abstractNumId w:val="2"/>
  </w:num>
  <w:num w:numId="10">
    <w:abstractNumId w:val="66"/>
  </w:num>
  <w:num w:numId="11">
    <w:abstractNumId w:val="1"/>
  </w:num>
  <w:num w:numId="12">
    <w:abstractNumId w:val="13"/>
  </w:num>
  <w:num w:numId="13">
    <w:abstractNumId w:val="70"/>
  </w:num>
  <w:num w:numId="14">
    <w:abstractNumId w:val="47"/>
  </w:num>
  <w:num w:numId="15">
    <w:abstractNumId w:val="17"/>
  </w:num>
  <w:num w:numId="16">
    <w:abstractNumId w:val="72"/>
  </w:num>
  <w:num w:numId="17">
    <w:abstractNumId w:val="30"/>
  </w:num>
  <w:num w:numId="18">
    <w:abstractNumId w:val="31"/>
  </w:num>
  <w:num w:numId="19">
    <w:abstractNumId w:val="74"/>
  </w:num>
  <w:num w:numId="20">
    <w:abstractNumId w:val="57"/>
  </w:num>
  <w:num w:numId="21">
    <w:abstractNumId w:val="0"/>
  </w:num>
  <w:num w:numId="22">
    <w:abstractNumId w:val="54"/>
  </w:num>
  <w:num w:numId="23">
    <w:abstractNumId w:val="27"/>
  </w:num>
  <w:num w:numId="24">
    <w:abstractNumId w:val="14"/>
  </w:num>
  <w:num w:numId="25">
    <w:abstractNumId w:val="33"/>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2"/>
  </w:num>
  <w:num w:numId="37">
    <w:abstractNumId w:val="23"/>
  </w:num>
  <w:num w:numId="38">
    <w:abstractNumId w:val="29"/>
  </w:num>
  <w:num w:numId="39">
    <w:abstractNumId w:val="78"/>
  </w:num>
  <w:num w:numId="40">
    <w:abstractNumId w:val="62"/>
  </w:num>
  <w:num w:numId="41">
    <w:abstractNumId w:val="45"/>
    <w:lvlOverride w:ilvl="0"/>
    <w:lvlOverride w:ilvl="1">
      <w:startOverride w:val="1"/>
    </w:lvlOverride>
    <w:lvlOverride w:ilvl="2"/>
    <w:lvlOverride w:ilvl="3"/>
    <w:lvlOverride w:ilvl="4"/>
    <w:lvlOverride w:ilvl="5"/>
    <w:lvlOverride w:ilvl="6"/>
    <w:lvlOverride w:ilvl="7"/>
    <w:lvlOverride w:ilvl="8"/>
  </w:num>
  <w:num w:numId="42">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3"/>
  </w:num>
  <w:num w:numId="48">
    <w:abstractNumId w:val="36"/>
  </w:num>
  <w:num w:numId="49">
    <w:abstractNumId w:val="8"/>
  </w:num>
  <w:num w:numId="50">
    <w:abstractNumId w:val="56"/>
  </w:num>
  <w:num w:numId="51">
    <w:abstractNumId w:val="65"/>
  </w:num>
  <w:num w:numId="52">
    <w:abstractNumId w:val="46"/>
  </w:num>
  <w:num w:numId="53">
    <w:abstractNumId w:val="40"/>
  </w:num>
  <w:num w:numId="54">
    <w:abstractNumId w:val="37"/>
  </w:num>
  <w:num w:numId="55">
    <w:abstractNumId w:val="58"/>
  </w:num>
  <w:num w:numId="56">
    <w:abstractNumId w:val="50"/>
  </w:num>
  <w:num w:numId="57">
    <w:abstractNumId w:val="34"/>
  </w:num>
  <w:num w:numId="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61"/>
  </w:num>
  <w:num w:numId="61">
    <w:abstractNumId w:val="16"/>
  </w:num>
  <w:num w:numId="62">
    <w:abstractNumId w:val="9"/>
  </w:num>
  <w:num w:numId="63">
    <w:abstractNumId w:val="21"/>
  </w:num>
  <w:num w:numId="64">
    <w:abstractNumId w:val="35"/>
  </w:num>
  <w:num w:numId="65">
    <w:abstractNumId w:val="28"/>
  </w:num>
  <w:num w:numId="66">
    <w:abstractNumId w:val="75"/>
  </w:num>
  <w:num w:numId="67">
    <w:abstractNumId w:val="53"/>
  </w:num>
  <w:num w:numId="68">
    <w:abstractNumId w:val="18"/>
  </w:num>
  <w:num w:numId="69">
    <w:abstractNumId w:val="25"/>
  </w:num>
  <w:num w:numId="70">
    <w:abstractNumId w:val="73"/>
  </w:num>
  <w:num w:numId="71">
    <w:abstractNumId w:val="11"/>
  </w:num>
  <w:num w:numId="72">
    <w:abstractNumId w:val="38"/>
  </w:num>
  <w:num w:numId="73">
    <w:abstractNumId w:val="60"/>
  </w:num>
  <w:num w:numId="74">
    <w:abstractNumId w:val="64"/>
  </w:num>
  <w:num w:numId="75">
    <w:abstractNumId w:val="67"/>
  </w:num>
  <w:num w:numId="76">
    <w:abstractNumId w:val="12"/>
  </w:num>
  <w:num w:numId="77">
    <w:abstractNumId w:val="15"/>
  </w:num>
  <w:num w:numId="78">
    <w:abstractNumId w:val="68"/>
  </w:num>
  <w:num w:numId="79">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567"/>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E1"/>
    <w:rsid w:val="00003613"/>
    <w:rsid w:val="00003F9A"/>
    <w:rsid w:val="000070AD"/>
    <w:rsid w:val="00013D3F"/>
    <w:rsid w:val="00017EDC"/>
    <w:rsid w:val="00024A27"/>
    <w:rsid w:val="00035CD8"/>
    <w:rsid w:val="00041E06"/>
    <w:rsid w:val="00056FB4"/>
    <w:rsid w:val="00064E0E"/>
    <w:rsid w:val="00067792"/>
    <w:rsid w:val="000851B8"/>
    <w:rsid w:val="000857F5"/>
    <w:rsid w:val="0009052C"/>
    <w:rsid w:val="000A097E"/>
    <w:rsid w:val="000B3FB3"/>
    <w:rsid w:val="000B48F8"/>
    <w:rsid w:val="000C6667"/>
    <w:rsid w:val="000D32A1"/>
    <w:rsid w:val="000D5A75"/>
    <w:rsid w:val="000E2F1A"/>
    <w:rsid w:val="000E6EFD"/>
    <w:rsid w:val="00104C9E"/>
    <w:rsid w:val="00106EF2"/>
    <w:rsid w:val="00107DFA"/>
    <w:rsid w:val="00116366"/>
    <w:rsid w:val="00120C3A"/>
    <w:rsid w:val="001231AC"/>
    <w:rsid w:val="0012420E"/>
    <w:rsid w:val="0015360F"/>
    <w:rsid w:val="0016211A"/>
    <w:rsid w:val="00164857"/>
    <w:rsid w:val="0016492F"/>
    <w:rsid w:val="001910B7"/>
    <w:rsid w:val="001A28E0"/>
    <w:rsid w:val="001B02DA"/>
    <w:rsid w:val="001B397C"/>
    <w:rsid w:val="001C52D9"/>
    <w:rsid w:val="001D0CAE"/>
    <w:rsid w:val="001D72AC"/>
    <w:rsid w:val="001E1A84"/>
    <w:rsid w:val="001E1B66"/>
    <w:rsid w:val="001E7BCB"/>
    <w:rsid w:val="001F6784"/>
    <w:rsid w:val="001F7C9E"/>
    <w:rsid w:val="0020742B"/>
    <w:rsid w:val="00210B89"/>
    <w:rsid w:val="00223651"/>
    <w:rsid w:val="00236847"/>
    <w:rsid w:val="0025321E"/>
    <w:rsid w:val="00266819"/>
    <w:rsid w:val="00267F55"/>
    <w:rsid w:val="00294CF3"/>
    <w:rsid w:val="002C24BD"/>
    <w:rsid w:val="002C3043"/>
    <w:rsid w:val="002D0A53"/>
    <w:rsid w:val="002E08A4"/>
    <w:rsid w:val="002E477A"/>
    <w:rsid w:val="002F7D8C"/>
    <w:rsid w:val="003019C8"/>
    <w:rsid w:val="003216D0"/>
    <w:rsid w:val="003254FD"/>
    <w:rsid w:val="00334775"/>
    <w:rsid w:val="00335442"/>
    <w:rsid w:val="00344A45"/>
    <w:rsid w:val="00362BAD"/>
    <w:rsid w:val="00381B11"/>
    <w:rsid w:val="00381CD3"/>
    <w:rsid w:val="00384812"/>
    <w:rsid w:val="00387123"/>
    <w:rsid w:val="003A34C1"/>
    <w:rsid w:val="003A5AFD"/>
    <w:rsid w:val="003C5503"/>
    <w:rsid w:val="003F028D"/>
    <w:rsid w:val="003F2471"/>
    <w:rsid w:val="00402AF8"/>
    <w:rsid w:val="00404A55"/>
    <w:rsid w:val="00410BE8"/>
    <w:rsid w:val="00424DE1"/>
    <w:rsid w:val="0043069E"/>
    <w:rsid w:val="00432191"/>
    <w:rsid w:val="0043707A"/>
    <w:rsid w:val="00441940"/>
    <w:rsid w:val="004519E5"/>
    <w:rsid w:val="00467DE0"/>
    <w:rsid w:val="004705A5"/>
    <w:rsid w:val="00477E43"/>
    <w:rsid w:val="00480DF8"/>
    <w:rsid w:val="004A20DF"/>
    <w:rsid w:val="004B2B8C"/>
    <w:rsid w:val="004C2EA5"/>
    <w:rsid w:val="004C555B"/>
    <w:rsid w:val="004C6FA8"/>
    <w:rsid w:val="004E1467"/>
    <w:rsid w:val="004F5E96"/>
    <w:rsid w:val="005048F8"/>
    <w:rsid w:val="00505278"/>
    <w:rsid w:val="00521038"/>
    <w:rsid w:val="00524C36"/>
    <w:rsid w:val="00527EFD"/>
    <w:rsid w:val="005371E9"/>
    <w:rsid w:val="00542922"/>
    <w:rsid w:val="005523AF"/>
    <w:rsid w:val="00560127"/>
    <w:rsid w:val="005657C4"/>
    <w:rsid w:val="00566BCA"/>
    <w:rsid w:val="00567A1C"/>
    <w:rsid w:val="00570949"/>
    <w:rsid w:val="00583CC2"/>
    <w:rsid w:val="005863B2"/>
    <w:rsid w:val="005918CA"/>
    <w:rsid w:val="0059658D"/>
    <w:rsid w:val="005A0DCE"/>
    <w:rsid w:val="005A3F5D"/>
    <w:rsid w:val="005A6122"/>
    <w:rsid w:val="005B108E"/>
    <w:rsid w:val="005B450F"/>
    <w:rsid w:val="005B5373"/>
    <w:rsid w:val="005C3614"/>
    <w:rsid w:val="005C3FDF"/>
    <w:rsid w:val="005D7581"/>
    <w:rsid w:val="005E5CB0"/>
    <w:rsid w:val="005E669F"/>
    <w:rsid w:val="005F3414"/>
    <w:rsid w:val="005F3F06"/>
    <w:rsid w:val="005F6CFB"/>
    <w:rsid w:val="00603C5E"/>
    <w:rsid w:val="00623CC6"/>
    <w:rsid w:val="00646A92"/>
    <w:rsid w:val="00650203"/>
    <w:rsid w:val="006757DB"/>
    <w:rsid w:val="006779E0"/>
    <w:rsid w:val="00695D3B"/>
    <w:rsid w:val="00695D7A"/>
    <w:rsid w:val="006A2158"/>
    <w:rsid w:val="006B691B"/>
    <w:rsid w:val="006D1DF0"/>
    <w:rsid w:val="006E501C"/>
    <w:rsid w:val="006E64E9"/>
    <w:rsid w:val="006F2AB4"/>
    <w:rsid w:val="00704613"/>
    <w:rsid w:val="00705359"/>
    <w:rsid w:val="00710A3D"/>
    <w:rsid w:val="00711E62"/>
    <w:rsid w:val="00725D9A"/>
    <w:rsid w:val="00733E89"/>
    <w:rsid w:val="00746725"/>
    <w:rsid w:val="00751401"/>
    <w:rsid w:val="00755F51"/>
    <w:rsid w:val="00762380"/>
    <w:rsid w:val="0077064B"/>
    <w:rsid w:val="00770F16"/>
    <w:rsid w:val="007B1378"/>
    <w:rsid w:val="007B4EE9"/>
    <w:rsid w:val="007C5863"/>
    <w:rsid w:val="007D0A79"/>
    <w:rsid w:val="007D6A4F"/>
    <w:rsid w:val="007E3A4E"/>
    <w:rsid w:val="007F094A"/>
    <w:rsid w:val="007F1CEA"/>
    <w:rsid w:val="007F6801"/>
    <w:rsid w:val="00802C0F"/>
    <w:rsid w:val="00804D03"/>
    <w:rsid w:val="00842539"/>
    <w:rsid w:val="008430CE"/>
    <w:rsid w:val="00847FDA"/>
    <w:rsid w:val="00850501"/>
    <w:rsid w:val="00871301"/>
    <w:rsid w:val="00874BD3"/>
    <w:rsid w:val="008C27DD"/>
    <w:rsid w:val="008D17BD"/>
    <w:rsid w:val="008D6844"/>
    <w:rsid w:val="008E7629"/>
    <w:rsid w:val="008F3B37"/>
    <w:rsid w:val="0090146E"/>
    <w:rsid w:val="00903288"/>
    <w:rsid w:val="00905AAD"/>
    <w:rsid w:val="009378F3"/>
    <w:rsid w:val="00937B99"/>
    <w:rsid w:val="00954960"/>
    <w:rsid w:val="009671F4"/>
    <w:rsid w:val="009A0E68"/>
    <w:rsid w:val="009C68C8"/>
    <w:rsid w:val="009C7B23"/>
    <w:rsid w:val="009D5027"/>
    <w:rsid w:val="009D7966"/>
    <w:rsid w:val="00A00319"/>
    <w:rsid w:val="00A048BF"/>
    <w:rsid w:val="00A129F5"/>
    <w:rsid w:val="00A149B7"/>
    <w:rsid w:val="00A247ED"/>
    <w:rsid w:val="00A35B79"/>
    <w:rsid w:val="00A4112D"/>
    <w:rsid w:val="00A43061"/>
    <w:rsid w:val="00A4597A"/>
    <w:rsid w:val="00A70643"/>
    <w:rsid w:val="00A7292C"/>
    <w:rsid w:val="00A72B51"/>
    <w:rsid w:val="00A77E8B"/>
    <w:rsid w:val="00A80F3F"/>
    <w:rsid w:val="00A91A9E"/>
    <w:rsid w:val="00AB0450"/>
    <w:rsid w:val="00AB5BD0"/>
    <w:rsid w:val="00AC1B2C"/>
    <w:rsid w:val="00AC4945"/>
    <w:rsid w:val="00AD687B"/>
    <w:rsid w:val="00AF4809"/>
    <w:rsid w:val="00B05C89"/>
    <w:rsid w:val="00B345F1"/>
    <w:rsid w:val="00B407DE"/>
    <w:rsid w:val="00B45027"/>
    <w:rsid w:val="00B555B4"/>
    <w:rsid w:val="00B734A9"/>
    <w:rsid w:val="00B833A4"/>
    <w:rsid w:val="00BA0AB0"/>
    <w:rsid w:val="00BA5233"/>
    <w:rsid w:val="00BA68DE"/>
    <w:rsid w:val="00BC28DD"/>
    <w:rsid w:val="00BD399D"/>
    <w:rsid w:val="00BE02F9"/>
    <w:rsid w:val="00BE3DE9"/>
    <w:rsid w:val="00BE6C0D"/>
    <w:rsid w:val="00BF393F"/>
    <w:rsid w:val="00C010D5"/>
    <w:rsid w:val="00C41C8D"/>
    <w:rsid w:val="00C43D50"/>
    <w:rsid w:val="00C44B57"/>
    <w:rsid w:val="00C57701"/>
    <w:rsid w:val="00C60AC0"/>
    <w:rsid w:val="00C642EF"/>
    <w:rsid w:val="00C853EE"/>
    <w:rsid w:val="00C85794"/>
    <w:rsid w:val="00C921AC"/>
    <w:rsid w:val="00C9605A"/>
    <w:rsid w:val="00CA1931"/>
    <w:rsid w:val="00CA3B73"/>
    <w:rsid w:val="00CA7338"/>
    <w:rsid w:val="00CE13BA"/>
    <w:rsid w:val="00D07538"/>
    <w:rsid w:val="00D210B1"/>
    <w:rsid w:val="00D244A1"/>
    <w:rsid w:val="00D278BC"/>
    <w:rsid w:val="00D5064B"/>
    <w:rsid w:val="00D84DB1"/>
    <w:rsid w:val="00DA02EA"/>
    <w:rsid w:val="00DA4D40"/>
    <w:rsid w:val="00DA7C11"/>
    <w:rsid w:val="00DB6E8C"/>
    <w:rsid w:val="00DB75F9"/>
    <w:rsid w:val="00DC3B0D"/>
    <w:rsid w:val="00DF4944"/>
    <w:rsid w:val="00E062D3"/>
    <w:rsid w:val="00E0643A"/>
    <w:rsid w:val="00E06BEB"/>
    <w:rsid w:val="00E23D10"/>
    <w:rsid w:val="00E3174E"/>
    <w:rsid w:val="00E32A28"/>
    <w:rsid w:val="00E52E32"/>
    <w:rsid w:val="00E627A8"/>
    <w:rsid w:val="00E65D90"/>
    <w:rsid w:val="00E72D87"/>
    <w:rsid w:val="00E7375E"/>
    <w:rsid w:val="00E73AF4"/>
    <w:rsid w:val="00E86FE4"/>
    <w:rsid w:val="00E91943"/>
    <w:rsid w:val="00E939E1"/>
    <w:rsid w:val="00E941C6"/>
    <w:rsid w:val="00E9485D"/>
    <w:rsid w:val="00E965FD"/>
    <w:rsid w:val="00E967F7"/>
    <w:rsid w:val="00E96CB3"/>
    <w:rsid w:val="00EA2137"/>
    <w:rsid w:val="00EB4243"/>
    <w:rsid w:val="00EB7CBD"/>
    <w:rsid w:val="00EC25A7"/>
    <w:rsid w:val="00EC5B40"/>
    <w:rsid w:val="00ED1AAD"/>
    <w:rsid w:val="00ED1CD9"/>
    <w:rsid w:val="00ED547E"/>
    <w:rsid w:val="00EE29F5"/>
    <w:rsid w:val="00EF4CC0"/>
    <w:rsid w:val="00F11AF9"/>
    <w:rsid w:val="00F13875"/>
    <w:rsid w:val="00F33B54"/>
    <w:rsid w:val="00F419C6"/>
    <w:rsid w:val="00F4462A"/>
    <w:rsid w:val="00F44A17"/>
    <w:rsid w:val="00F52490"/>
    <w:rsid w:val="00F53EFA"/>
    <w:rsid w:val="00F61EE6"/>
    <w:rsid w:val="00F61FC6"/>
    <w:rsid w:val="00F72D8E"/>
    <w:rsid w:val="00F72DF8"/>
    <w:rsid w:val="00F733AB"/>
    <w:rsid w:val="00F82C4B"/>
    <w:rsid w:val="00F83D07"/>
    <w:rsid w:val="00F914F4"/>
    <w:rsid w:val="00F92020"/>
    <w:rsid w:val="00F97599"/>
    <w:rsid w:val="00FA19A9"/>
    <w:rsid w:val="00FA571F"/>
    <w:rsid w:val="00FB5EF5"/>
    <w:rsid w:val="00FD3D24"/>
    <w:rsid w:val="00FD5452"/>
    <w:rsid w:val="00FE1FCD"/>
    <w:rsid w:val="00FE5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3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BE02F9"/>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BE6C0D"/>
    <w:pPr>
      <w:keepNext/>
      <w:keepLines/>
      <w:spacing w:before="200"/>
      <w:outlineLvl w:val="1"/>
    </w:pPr>
    <w:rPr>
      <w:rFonts w:ascii="Times New Roman" w:eastAsiaTheme="majorEastAsia" w:hAnsi="Times New Roman" w:cstheme="majorBidi"/>
      <w:b/>
      <w:bCs/>
      <w:szCs w:val="26"/>
    </w:rPr>
  </w:style>
  <w:style w:type="paragraph" w:styleId="Heading4">
    <w:name w:val="heading 4"/>
    <w:basedOn w:val="Normal"/>
    <w:next w:val="Normal"/>
    <w:link w:val="Heading4Char"/>
    <w:semiHidden/>
    <w:unhideWhenUsed/>
    <w:qFormat/>
    <w:rsid w:val="00A149B7"/>
    <w:pPr>
      <w:keepNext/>
      <w:overflowPunct/>
      <w:autoSpaceDE/>
      <w:autoSpaceDN/>
      <w:adjustRightInd/>
      <w:spacing w:before="240" w:after="60"/>
      <w:textAlignment w:val="auto"/>
      <w:outlineLvl w:val="3"/>
    </w:pPr>
    <w:rPr>
      <w:rFonts w:ascii="Calibri" w:hAnsi="Calibri"/>
      <w:b/>
      <w:b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2F9"/>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E52E32"/>
    <w:pPr>
      <w:tabs>
        <w:tab w:val="left" w:pos="284"/>
        <w:tab w:val="right" w:leader="dot" w:pos="9627"/>
      </w:tabs>
      <w:spacing w:after="100"/>
    </w:pPr>
    <w:rPr>
      <w:rFonts w:ascii="Times New Roman" w:hAnsi="Times New Roman"/>
    </w:rPr>
  </w:style>
  <w:style w:type="paragraph" w:styleId="TOCHeading">
    <w:name w:val="TOC Heading"/>
    <w:basedOn w:val="Heading1"/>
    <w:next w:val="Normal"/>
    <w:uiPriority w:val="39"/>
    <w:semiHidden/>
    <w:unhideWhenUsed/>
    <w:qFormat/>
    <w:rsid w:val="00BE02F9"/>
    <w:pPr>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semiHidden/>
    <w:unhideWhenUsed/>
    <w:qFormat/>
    <w:rsid w:val="00BE02F9"/>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BE02F9"/>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E02F9"/>
    <w:rPr>
      <w:rFonts w:ascii="Tahoma" w:hAnsi="Tahoma" w:cs="Tahoma"/>
      <w:sz w:val="16"/>
      <w:szCs w:val="16"/>
    </w:rPr>
  </w:style>
  <w:style w:type="character" w:customStyle="1" w:styleId="BalloonTextChar">
    <w:name w:val="Balloon Text Char"/>
    <w:basedOn w:val="DefaultParagraphFont"/>
    <w:link w:val="BalloonText"/>
    <w:uiPriority w:val="99"/>
    <w:semiHidden/>
    <w:rsid w:val="00BE02F9"/>
    <w:rPr>
      <w:rFonts w:ascii="Tahoma" w:eastAsia="Times New Roman" w:hAnsi="Tahoma" w:cs="Tahoma"/>
      <w:sz w:val="16"/>
      <w:szCs w:val="16"/>
    </w:rPr>
  </w:style>
  <w:style w:type="character" w:styleId="Hyperlink">
    <w:name w:val="Hyperlink"/>
    <w:basedOn w:val="DefaultParagraphFont"/>
    <w:uiPriority w:val="99"/>
    <w:unhideWhenUsed/>
    <w:rsid w:val="00BE02F9"/>
    <w:rPr>
      <w:color w:val="0000FF" w:themeColor="hyperlink"/>
      <w:u w:val="single"/>
    </w:rPr>
  </w:style>
  <w:style w:type="character" w:customStyle="1" w:styleId="Heading2Char">
    <w:name w:val="Heading 2 Char"/>
    <w:basedOn w:val="DefaultParagraphFont"/>
    <w:link w:val="Heading2"/>
    <w:rsid w:val="00BE6C0D"/>
    <w:rPr>
      <w:rFonts w:ascii="Times New Roman" w:eastAsiaTheme="majorEastAsia" w:hAnsi="Times New Roman" w:cstheme="majorBidi"/>
      <w:b/>
      <w:bCs/>
      <w:sz w:val="20"/>
      <w:szCs w:val="26"/>
    </w:rPr>
  </w:style>
  <w:style w:type="paragraph" w:styleId="ListParagraph">
    <w:name w:val="List Paragraph"/>
    <w:basedOn w:val="Normal"/>
    <w:uiPriority w:val="34"/>
    <w:qFormat/>
    <w:rsid w:val="00017EDC"/>
    <w:pPr>
      <w:ind w:left="720"/>
      <w:contextualSpacing/>
    </w:pPr>
  </w:style>
  <w:style w:type="character" w:styleId="FootnoteReference">
    <w:name w:val="footnote reference"/>
    <w:basedOn w:val="DefaultParagraphFont"/>
    <w:uiPriority w:val="99"/>
    <w:semiHidden/>
    <w:unhideWhenUsed/>
    <w:rsid w:val="00344A45"/>
    <w:rPr>
      <w:vertAlign w:val="superscript"/>
    </w:rPr>
  </w:style>
  <w:style w:type="paragraph" w:customStyle="1" w:styleId="Char1">
    <w:name w:val="Char1"/>
    <w:basedOn w:val="Normal"/>
    <w:uiPriority w:val="99"/>
    <w:rsid w:val="000D32A1"/>
    <w:pPr>
      <w:overflowPunct/>
      <w:autoSpaceDE/>
      <w:autoSpaceDN/>
      <w:adjustRightInd/>
      <w:spacing w:after="160" w:line="240" w:lineRule="exact"/>
      <w:textAlignment w:val="auto"/>
    </w:pPr>
    <w:rPr>
      <w:rFonts w:ascii="Tahoma" w:hAnsi="Tahoma"/>
    </w:rPr>
  </w:style>
  <w:style w:type="paragraph" w:styleId="Header">
    <w:name w:val="header"/>
    <w:basedOn w:val="Normal"/>
    <w:link w:val="HeaderChar"/>
    <w:uiPriority w:val="99"/>
    <w:unhideWhenUsed/>
    <w:rsid w:val="004B2B8C"/>
    <w:pPr>
      <w:tabs>
        <w:tab w:val="center" w:pos="4703"/>
        <w:tab w:val="right" w:pos="9406"/>
      </w:tabs>
    </w:pPr>
  </w:style>
  <w:style w:type="character" w:customStyle="1" w:styleId="HeaderChar">
    <w:name w:val="Header Char"/>
    <w:basedOn w:val="DefaultParagraphFont"/>
    <w:link w:val="Header"/>
    <w:uiPriority w:val="99"/>
    <w:rsid w:val="004B2B8C"/>
    <w:rPr>
      <w:rFonts w:ascii="Arial" w:eastAsia="Times New Roman" w:hAnsi="Arial" w:cs="Times New Roman"/>
      <w:sz w:val="20"/>
      <w:szCs w:val="20"/>
    </w:rPr>
  </w:style>
  <w:style w:type="paragraph" w:styleId="Footer">
    <w:name w:val="footer"/>
    <w:basedOn w:val="Normal"/>
    <w:link w:val="FooterChar"/>
    <w:uiPriority w:val="99"/>
    <w:unhideWhenUsed/>
    <w:rsid w:val="004B2B8C"/>
    <w:pPr>
      <w:tabs>
        <w:tab w:val="center" w:pos="4703"/>
        <w:tab w:val="right" w:pos="9406"/>
      </w:tabs>
    </w:pPr>
  </w:style>
  <w:style w:type="character" w:customStyle="1" w:styleId="FooterChar">
    <w:name w:val="Footer Char"/>
    <w:basedOn w:val="DefaultParagraphFont"/>
    <w:link w:val="Footer"/>
    <w:uiPriority w:val="99"/>
    <w:rsid w:val="004B2B8C"/>
    <w:rPr>
      <w:rFonts w:ascii="Arial" w:eastAsia="Times New Roman" w:hAnsi="Arial" w:cs="Times New Roman"/>
      <w:sz w:val="20"/>
      <w:szCs w:val="20"/>
    </w:rPr>
  </w:style>
  <w:style w:type="character" w:customStyle="1" w:styleId="Heading4Char">
    <w:name w:val="Heading 4 Char"/>
    <w:basedOn w:val="DefaultParagraphFont"/>
    <w:link w:val="Heading4"/>
    <w:semiHidden/>
    <w:rsid w:val="00A149B7"/>
    <w:rPr>
      <w:rFonts w:ascii="Calibri" w:eastAsia="Times New Roman" w:hAnsi="Calibri" w:cs="Times New Roman"/>
      <w:b/>
      <w:bCs/>
      <w:sz w:val="28"/>
      <w:szCs w:val="28"/>
      <w:lang w:val="bg-BG" w:eastAsia="bg-BG"/>
    </w:rPr>
  </w:style>
  <w:style w:type="numbering" w:customStyle="1" w:styleId="NoList1">
    <w:name w:val="No List1"/>
    <w:next w:val="NoList"/>
    <w:semiHidden/>
    <w:rsid w:val="00A149B7"/>
  </w:style>
  <w:style w:type="paragraph" w:customStyle="1" w:styleId="a">
    <w:name w:val="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A149B7"/>
    <w:pPr>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character" w:customStyle="1" w:styleId="newdocreference">
    <w:name w:val="newdocreference"/>
    <w:basedOn w:val="DefaultParagraphFont"/>
    <w:rsid w:val="00A149B7"/>
  </w:style>
  <w:style w:type="paragraph" w:customStyle="1" w:styleId="1CharChar">
    <w:name w:val="Знак Знак1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
    <w:name w:val="Body Text"/>
    <w:basedOn w:val="Normal"/>
    <w:link w:val="BodyTextChar"/>
    <w:uiPriority w:val="99"/>
    <w:rsid w:val="00A149B7"/>
    <w:pPr>
      <w:overflowPunct/>
      <w:autoSpaceDE/>
      <w:autoSpaceDN/>
      <w:adjustRightInd/>
      <w:jc w:val="center"/>
      <w:textAlignment w:val="auto"/>
    </w:pPr>
    <w:rPr>
      <w:rFonts w:ascii="Times New Roman" w:hAnsi="Times New Roman"/>
      <w:sz w:val="28"/>
      <w:lang w:val="bg-BG"/>
    </w:rPr>
  </w:style>
  <w:style w:type="character" w:customStyle="1" w:styleId="BodyTextChar">
    <w:name w:val="Body Text Char"/>
    <w:basedOn w:val="DefaultParagraphFont"/>
    <w:link w:val="BodyText"/>
    <w:uiPriority w:val="99"/>
    <w:rsid w:val="00A149B7"/>
    <w:rPr>
      <w:rFonts w:ascii="Times New Roman" w:eastAsia="Times New Roman" w:hAnsi="Times New Roman" w:cs="Times New Roman"/>
      <w:sz w:val="28"/>
      <w:szCs w:val="20"/>
      <w:lang w:val="bg-BG"/>
    </w:rPr>
  </w:style>
  <w:style w:type="paragraph" w:customStyle="1" w:styleId="a0">
    <w:name w:val="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rsid w:val="00A149B7"/>
    <w:pPr>
      <w:overflowPunct/>
      <w:autoSpaceDE/>
      <w:autoSpaceDN/>
      <w:adjustRightInd/>
      <w:spacing w:after="120" w:line="480" w:lineRule="auto"/>
      <w:ind w:left="283"/>
      <w:textAlignment w:val="auto"/>
    </w:pPr>
    <w:rPr>
      <w:rFonts w:ascii="Times New Roman" w:hAnsi="Times New Roman"/>
      <w:sz w:val="24"/>
      <w:szCs w:val="24"/>
      <w:lang w:val="bg-BG" w:eastAsia="bg-BG"/>
    </w:rPr>
  </w:style>
  <w:style w:type="character" w:customStyle="1" w:styleId="BodyTextIndent2Char">
    <w:name w:val="Body Text Indent 2 Char"/>
    <w:basedOn w:val="DefaultParagraphFont"/>
    <w:link w:val="BodyTextIndent2"/>
    <w:rsid w:val="00A149B7"/>
    <w:rPr>
      <w:rFonts w:ascii="Times New Roman" w:eastAsia="Times New Roman" w:hAnsi="Times New Roman" w:cs="Times New Roman"/>
      <w:sz w:val="24"/>
      <w:szCs w:val="24"/>
      <w:lang w:val="bg-BG" w:eastAsia="bg-BG"/>
    </w:rPr>
  </w:style>
  <w:style w:type="paragraph" w:customStyle="1" w:styleId="Char1CharChar">
    <w:name w:val="Char1 Знак Знак Char Знак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A149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itle1">
    <w:name w:val="title1"/>
    <w:basedOn w:val="Normal"/>
    <w:uiPriority w:val="99"/>
    <w:rsid w:val="00A149B7"/>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title2">
    <w:name w:val="title2"/>
    <w:basedOn w:val="Normal"/>
    <w:uiPriority w:val="99"/>
    <w:rsid w:val="00A149B7"/>
    <w:pPr>
      <w:overflowPunct/>
      <w:autoSpaceDE/>
      <w:autoSpaceDN/>
      <w:adjustRightInd/>
      <w:spacing w:before="100" w:beforeAutospacing="1" w:after="100" w:afterAutospacing="1"/>
      <w:ind w:firstLine="1155"/>
      <w:jc w:val="both"/>
      <w:textAlignment w:val="auto"/>
    </w:pPr>
    <w:rPr>
      <w:rFonts w:ascii="Times New Roman" w:hAnsi="Times New Roman"/>
      <w:i/>
      <w:iCs/>
      <w:sz w:val="24"/>
      <w:szCs w:val="24"/>
      <w:lang w:val="bg-BG" w:eastAsia="bg-BG"/>
    </w:rPr>
  </w:style>
  <w:style w:type="character" w:customStyle="1" w:styleId="historyitemselected1">
    <w:name w:val="historyitemselected1"/>
    <w:rsid w:val="00A149B7"/>
    <w:rPr>
      <w:b/>
      <w:bCs/>
      <w:color w:val="0086C6"/>
    </w:rPr>
  </w:style>
  <w:style w:type="paragraph" w:customStyle="1" w:styleId="CharCharCharChar">
    <w:name w:val="Знак Знак Char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59"/>
    <w:rsid w:val="00A149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49B7"/>
    <w:rPr>
      <w:i/>
      <w:iCs/>
    </w:rPr>
  </w:style>
  <w:style w:type="character" w:customStyle="1" w:styleId="samedocreference1">
    <w:name w:val="samedocreference1"/>
    <w:rsid w:val="00A149B7"/>
    <w:rPr>
      <w:i w:val="0"/>
      <w:iCs w:val="0"/>
      <w:color w:val="8B0000"/>
      <w:u w:val="single"/>
    </w:rPr>
  </w:style>
  <w:style w:type="character" w:styleId="PageNumber">
    <w:name w:val="page number"/>
    <w:basedOn w:val="DefaultParagraphFont"/>
    <w:rsid w:val="00A149B7"/>
  </w:style>
  <w:style w:type="character" w:customStyle="1" w:styleId="pagename1">
    <w:name w:val="pagename1"/>
    <w:rsid w:val="00A149B7"/>
    <w:rPr>
      <w:rFonts w:ascii="Verdana" w:hAnsi="Verdana" w:hint="default"/>
      <w:color w:val="000080"/>
      <w:spacing w:val="48"/>
      <w:sz w:val="27"/>
      <w:szCs w:val="27"/>
    </w:rPr>
  </w:style>
  <w:style w:type="paragraph" w:customStyle="1" w:styleId="Char0">
    <w:name w:val="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numbering" w:styleId="1ai">
    <w:name w:val="Outline List 1"/>
    <w:basedOn w:val="NoList"/>
    <w:rsid w:val="00A149B7"/>
    <w:pPr>
      <w:numPr>
        <w:numId w:val="21"/>
      </w:numPr>
    </w:pPr>
  </w:style>
  <w:style w:type="paragraph" w:customStyle="1" w:styleId="Default">
    <w:name w:val="Default"/>
    <w:uiPriority w:val="99"/>
    <w:rsid w:val="00A149B7"/>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BodyTextIndent">
    <w:name w:val="Body Text Indent"/>
    <w:basedOn w:val="Normal"/>
    <w:link w:val="BodyTextIndentChar"/>
    <w:uiPriority w:val="99"/>
    <w:rsid w:val="00A149B7"/>
    <w:pPr>
      <w:overflowPunct/>
      <w:autoSpaceDE/>
      <w:autoSpaceDN/>
      <w:adjustRightInd/>
      <w:spacing w:after="120"/>
      <w:ind w:left="283"/>
      <w:textAlignment w:val="auto"/>
    </w:pPr>
    <w:rPr>
      <w:rFonts w:ascii="Times New Roman" w:hAnsi="Times New Roman"/>
      <w:b/>
      <w:sz w:val="24"/>
      <w:szCs w:val="24"/>
      <w:lang w:val="bg-BG" w:eastAsia="bg-BG"/>
    </w:rPr>
  </w:style>
  <w:style w:type="character" w:customStyle="1" w:styleId="BodyTextIndentChar">
    <w:name w:val="Body Text Indent Char"/>
    <w:basedOn w:val="DefaultParagraphFont"/>
    <w:link w:val="BodyTextIndent"/>
    <w:uiPriority w:val="99"/>
    <w:rsid w:val="00A149B7"/>
    <w:rPr>
      <w:rFonts w:ascii="Times New Roman" w:eastAsia="Times New Roman" w:hAnsi="Times New Roman" w:cs="Times New Roman"/>
      <w:b/>
      <w:sz w:val="24"/>
      <w:szCs w:val="24"/>
      <w:lang w:val="bg-BG" w:eastAsia="bg-BG"/>
    </w:rPr>
  </w:style>
  <w:style w:type="paragraph" w:customStyle="1" w:styleId="1">
    <w:name w:val="Знак Знак1"/>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Знак Знак Char Char Знак Знак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msonormalcxspmiddle">
    <w:name w:val="msonormalcxspmiddle"/>
    <w:basedOn w:val="Normal"/>
    <w:uiPriority w:val="99"/>
    <w:rsid w:val="00A149B7"/>
    <w:pPr>
      <w:overflowPunct/>
      <w:autoSpaceDE/>
      <w:autoSpaceDN/>
      <w:adjustRightInd/>
      <w:spacing w:before="150" w:after="150"/>
      <w:ind w:right="75"/>
      <w:textAlignment w:val="auto"/>
    </w:pPr>
    <w:rPr>
      <w:rFonts w:ascii="Times New Roman" w:hAnsi="Times New Roman"/>
      <w:sz w:val="24"/>
      <w:szCs w:val="24"/>
      <w:lang w:val="bg-BG" w:eastAsia="bg-BG"/>
    </w:rPr>
  </w:style>
  <w:style w:type="character" w:styleId="CommentReference">
    <w:name w:val="annotation reference"/>
    <w:semiHidden/>
    <w:rsid w:val="00A149B7"/>
    <w:rPr>
      <w:sz w:val="16"/>
      <w:szCs w:val="16"/>
    </w:rPr>
  </w:style>
  <w:style w:type="paragraph" w:styleId="CommentText">
    <w:name w:val="annotation text"/>
    <w:basedOn w:val="Normal"/>
    <w:link w:val="CommentTextChar"/>
    <w:uiPriority w:val="99"/>
    <w:semiHidden/>
    <w:rsid w:val="00A149B7"/>
    <w:pPr>
      <w:overflowPunct/>
      <w:autoSpaceDE/>
      <w:autoSpaceDN/>
      <w:adjustRightInd/>
      <w:textAlignment w:val="auto"/>
    </w:pPr>
    <w:rPr>
      <w:rFonts w:ascii="Times New Roman" w:hAnsi="Times New Roman"/>
      <w:lang w:val="bg-BG" w:eastAsia="bg-BG"/>
    </w:rPr>
  </w:style>
  <w:style w:type="character" w:customStyle="1" w:styleId="CommentTextChar">
    <w:name w:val="Comment Text Char"/>
    <w:basedOn w:val="DefaultParagraphFont"/>
    <w:link w:val="CommentText"/>
    <w:uiPriority w:val="99"/>
    <w:semiHidden/>
    <w:rsid w:val="00A149B7"/>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A149B7"/>
    <w:rPr>
      <w:b/>
      <w:bCs/>
    </w:rPr>
  </w:style>
  <w:style w:type="character" w:customStyle="1" w:styleId="CommentSubjectChar">
    <w:name w:val="Comment Subject Char"/>
    <w:basedOn w:val="CommentTextChar"/>
    <w:link w:val="CommentSubject"/>
    <w:uiPriority w:val="99"/>
    <w:semiHidden/>
    <w:rsid w:val="00A149B7"/>
    <w:rPr>
      <w:rFonts w:ascii="Times New Roman" w:eastAsia="Times New Roman" w:hAnsi="Times New Roman" w:cs="Times New Roman"/>
      <w:b/>
      <w:bCs/>
      <w:sz w:val="20"/>
      <w:szCs w:val="20"/>
      <w:lang w:val="bg-BG" w:eastAsia="bg-BG"/>
    </w:rPr>
  </w:style>
  <w:style w:type="paragraph" w:customStyle="1" w:styleId="CharChar">
    <w:name w:val="Знак Знак Char Char 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A149B7"/>
    <w:rPr>
      <w:b/>
      <w:bCs/>
    </w:rPr>
  </w:style>
  <w:style w:type="character" w:customStyle="1" w:styleId="st">
    <w:name w:val="st"/>
    <w:basedOn w:val="DefaultParagraphFont"/>
    <w:rsid w:val="00A149B7"/>
  </w:style>
  <w:style w:type="paragraph" w:customStyle="1" w:styleId="CharChar0">
    <w:name w:val="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1">
    <w:name w:val="No List11"/>
    <w:next w:val="NoList"/>
    <w:uiPriority w:val="99"/>
    <w:semiHidden/>
    <w:unhideWhenUsed/>
    <w:rsid w:val="00A149B7"/>
  </w:style>
  <w:style w:type="character" w:styleId="FollowedHyperlink">
    <w:name w:val="FollowedHyperlink"/>
    <w:uiPriority w:val="99"/>
    <w:unhideWhenUsed/>
    <w:rsid w:val="00A149B7"/>
    <w:rPr>
      <w:color w:val="800080"/>
      <w:u w:val="single"/>
    </w:rPr>
  </w:style>
  <w:style w:type="paragraph" w:styleId="Title">
    <w:name w:val="Title"/>
    <w:basedOn w:val="Normal"/>
    <w:link w:val="TitleChar"/>
    <w:uiPriority w:val="99"/>
    <w:qFormat/>
    <w:rsid w:val="00A149B7"/>
    <w:pPr>
      <w:widowControl w:val="0"/>
      <w:overflowPunct/>
      <w:jc w:val="center"/>
      <w:textAlignment w:val="auto"/>
    </w:pPr>
    <w:rPr>
      <w:rFonts w:ascii="Times New Roman" w:hAnsi="Times New Roman"/>
      <w:b/>
      <w:bCs/>
      <w:sz w:val="24"/>
      <w:lang w:val="ru-RU"/>
    </w:rPr>
  </w:style>
  <w:style w:type="character" w:customStyle="1" w:styleId="TitleChar">
    <w:name w:val="Title Char"/>
    <w:basedOn w:val="DefaultParagraphFont"/>
    <w:link w:val="Title"/>
    <w:uiPriority w:val="99"/>
    <w:rsid w:val="00A149B7"/>
    <w:rPr>
      <w:rFonts w:ascii="Times New Roman" w:eastAsia="Times New Roman" w:hAnsi="Times New Roman" w:cs="Times New Roman"/>
      <w:b/>
      <w:bCs/>
      <w:sz w:val="24"/>
      <w:szCs w:val="20"/>
      <w:lang w:val="ru-RU"/>
    </w:rPr>
  </w:style>
  <w:style w:type="paragraph" w:styleId="PlainText">
    <w:name w:val="Plain Text"/>
    <w:basedOn w:val="Normal"/>
    <w:link w:val="PlainTextChar"/>
    <w:uiPriority w:val="99"/>
    <w:unhideWhenUsed/>
    <w:rsid w:val="00A149B7"/>
    <w:pPr>
      <w:overflowPunct/>
      <w:autoSpaceDE/>
      <w:autoSpaceDN/>
      <w:adjustRightInd/>
      <w:textAlignment w:val="auto"/>
    </w:pPr>
    <w:rPr>
      <w:rFonts w:ascii="Calibri" w:eastAsia="Calibri" w:hAnsi="Calibri"/>
      <w:sz w:val="22"/>
      <w:szCs w:val="21"/>
      <w:lang w:val="bg-BG"/>
    </w:rPr>
  </w:style>
  <w:style w:type="character" w:customStyle="1" w:styleId="PlainTextChar">
    <w:name w:val="Plain Text Char"/>
    <w:basedOn w:val="DefaultParagraphFont"/>
    <w:link w:val="PlainText"/>
    <w:uiPriority w:val="99"/>
    <w:rsid w:val="00A149B7"/>
    <w:rPr>
      <w:rFonts w:ascii="Calibri" w:eastAsia="Calibri" w:hAnsi="Calibri" w:cs="Times New Roman"/>
      <w:szCs w:val="21"/>
      <w:lang w:val="bg-BG"/>
    </w:rPr>
  </w:style>
  <w:style w:type="paragraph" w:customStyle="1" w:styleId="Char1CharChar0">
    <w:name w:val="Char1 Знак Знак Char Знак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a1">
    <w:name w:val="Знак Знак"/>
    <w:basedOn w:val="Normal"/>
    <w:uiPriority w:val="99"/>
    <w:rsid w:val="00A149B7"/>
    <w:pPr>
      <w:overflowPunct/>
      <w:autoSpaceDE/>
      <w:autoSpaceDN/>
      <w:adjustRightInd/>
      <w:textAlignment w:val="auto"/>
    </w:pPr>
    <w:rPr>
      <w:rFonts w:ascii="Times New Roman" w:hAnsi="Times New Roman"/>
      <w:sz w:val="24"/>
      <w:szCs w:val="24"/>
      <w:lang w:val="pl-PL" w:eastAsia="pl-PL"/>
    </w:rPr>
  </w:style>
  <w:style w:type="paragraph" w:customStyle="1" w:styleId="CharChar1">
    <w:name w:val="Знак Знак Char Char Знак 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10">
    <w:name w:val="Знак Знак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0">
    <w:name w:val="Char Char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
    <w:name w:val="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Знак Знак Char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1">
    <w:name w:val="title11"/>
    <w:basedOn w:val="Normal"/>
    <w:uiPriority w:val="99"/>
    <w:rsid w:val="00A149B7"/>
    <w:pPr>
      <w:overflowPunct/>
      <w:autoSpaceDE/>
      <w:autoSpaceDN/>
      <w:adjustRightInd/>
      <w:spacing w:before="100" w:beforeAutospacing="1" w:after="100" w:afterAutospacing="1"/>
      <w:jc w:val="center"/>
      <w:textAlignment w:val="auto"/>
    </w:pPr>
    <w:rPr>
      <w:rFonts w:ascii="Times New Roman" w:hAnsi="Times New Roman"/>
      <w:b/>
      <w:bCs/>
      <w:sz w:val="26"/>
      <w:szCs w:val="26"/>
      <w:lang w:val="bg-BG" w:eastAsia="bg-BG"/>
    </w:rPr>
  </w:style>
  <w:style w:type="paragraph" w:customStyle="1" w:styleId="CharCharCharCharCharCharCharCharCharCharCharChar">
    <w:name w:val="Char Char Char Char Char Char Char Char Знак Знак Char Char 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Style">
    <w:name w:val="Default Style"/>
    <w:uiPriority w:val="99"/>
    <w:rsid w:val="00A149B7"/>
    <w:pPr>
      <w:suppressAutoHyphens/>
    </w:pPr>
    <w:rPr>
      <w:rFonts w:ascii="Calibri" w:eastAsia="Lucida Sans Unicode" w:hAnsi="Calibri" w:cs="Calibri"/>
      <w:lang w:val="bg-BG"/>
    </w:rPr>
  </w:style>
  <w:style w:type="character" w:customStyle="1" w:styleId="apple-converted-space">
    <w:name w:val="apple-converted-space"/>
    <w:rsid w:val="00A149B7"/>
  </w:style>
  <w:style w:type="numbering" w:customStyle="1" w:styleId="1ai1">
    <w:name w:val="1 / a / i1"/>
    <w:basedOn w:val="NoList"/>
    <w:next w:val="1ai"/>
    <w:semiHidden/>
    <w:unhideWhenUsed/>
    <w:rsid w:val="00A149B7"/>
    <w:pPr>
      <w:numPr>
        <w:numId w:val="31"/>
      </w:numPr>
    </w:pPr>
  </w:style>
  <w:style w:type="paragraph" w:customStyle="1" w:styleId="Char3">
    <w:name w:val="Char3"/>
    <w:basedOn w:val="Normal"/>
    <w:rsid w:val="00DB6E8C"/>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3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BE02F9"/>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BE6C0D"/>
    <w:pPr>
      <w:keepNext/>
      <w:keepLines/>
      <w:spacing w:before="200"/>
      <w:outlineLvl w:val="1"/>
    </w:pPr>
    <w:rPr>
      <w:rFonts w:ascii="Times New Roman" w:eastAsiaTheme="majorEastAsia" w:hAnsi="Times New Roman" w:cstheme="majorBidi"/>
      <w:b/>
      <w:bCs/>
      <w:szCs w:val="26"/>
    </w:rPr>
  </w:style>
  <w:style w:type="paragraph" w:styleId="Heading4">
    <w:name w:val="heading 4"/>
    <w:basedOn w:val="Normal"/>
    <w:next w:val="Normal"/>
    <w:link w:val="Heading4Char"/>
    <w:semiHidden/>
    <w:unhideWhenUsed/>
    <w:qFormat/>
    <w:rsid w:val="00A149B7"/>
    <w:pPr>
      <w:keepNext/>
      <w:overflowPunct/>
      <w:autoSpaceDE/>
      <w:autoSpaceDN/>
      <w:adjustRightInd/>
      <w:spacing w:before="240" w:after="60"/>
      <w:textAlignment w:val="auto"/>
      <w:outlineLvl w:val="3"/>
    </w:pPr>
    <w:rPr>
      <w:rFonts w:ascii="Calibri" w:hAnsi="Calibri"/>
      <w:b/>
      <w:b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2F9"/>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E52E32"/>
    <w:pPr>
      <w:tabs>
        <w:tab w:val="left" w:pos="284"/>
        <w:tab w:val="right" w:leader="dot" w:pos="9627"/>
      </w:tabs>
      <w:spacing w:after="100"/>
    </w:pPr>
    <w:rPr>
      <w:rFonts w:ascii="Times New Roman" w:hAnsi="Times New Roman"/>
    </w:rPr>
  </w:style>
  <w:style w:type="paragraph" w:styleId="TOCHeading">
    <w:name w:val="TOC Heading"/>
    <w:basedOn w:val="Heading1"/>
    <w:next w:val="Normal"/>
    <w:uiPriority w:val="39"/>
    <w:semiHidden/>
    <w:unhideWhenUsed/>
    <w:qFormat/>
    <w:rsid w:val="00BE02F9"/>
    <w:pPr>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semiHidden/>
    <w:unhideWhenUsed/>
    <w:qFormat/>
    <w:rsid w:val="00BE02F9"/>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BE02F9"/>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E02F9"/>
    <w:rPr>
      <w:rFonts w:ascii="Tahoma" w:hAnsi="Tahoma" w:cs="Tahoma"/>
      <w:sz w:val="16"/>
      <w:szCs w:val="16"/>
    </w:rPr>
  </w:style>
  <w:style w:type="character" w:customStyle="1" w:styleId="BalloonTextChar">
    <w:name w:val="Balloon Text Char"/>
    <w:basedOn w:val="DefaultParagraphFont"/>
    <w:link w:val="BalloonText"/>
    <w:uiPriority w:val="99"/>
    <w:semiHidden/>
    <w:rsid w:val="00BE02F9"/>
    <w:rPr>
      <w:rFonts w:ascii="Tahoma" w:eastAsia="Times New Roman" w:hAnsi="Tahoma" w:cs="Tahoma"/>
      <w:sz w:val="16"/>
      <w:szCs w:val="16"/>
    </w:rPr>
  </w:style>
  <w:style w:type="character" w:styleId="Hyperlink">
    <w:name w:val="Hyperlink"/>
    <w:basedOn w:val="DefaultParagraphFont"/>
    <w:uiPriority w:val="99"/>
    <w:unhideWhenUsed/>
    <w:rsid w:val="00BE02F9"/>
    <w:rPr>
      <w:color w:val="0000FF" w:themeColor="hyperlink"/>
      <w:u w:val="single"/>
    </w:rPr>
  </w:style>
  <w:style w:type="character" w:customStyle="1" w:styleId="Heading2Char">
    <w:name w:val="Heading 2 Char"/>
    <w:basedOn w:val="DefaultParagraphFont"/>
    <w:link w:val="Heading2"/>
    <w:rsid w:val="00BE6C0D"/>
    <w:rPr>
      <w:rFonts w:ascii="Times New Roman" w:eastAsiaTheme="majorEastAsia" w:hAnsi="Times New Roman" w:cstheme="majorBidi"/>
      <w:b/>
      <w:bCs/>
      <w:sz w:val="20"/>
      <w:szCs w:val="26"/>
    </w:rPr>
  </w:style>
  <w:style w:type="paragraph" w:styleId="ListParagraph">
    <w:name w:val="List Paragraph"/>
    <w:basedOn w:val="Normal"/>
    <w:uiPriority w:val="34"/>
    <w:qFormat/>
    <w:rsid w:val="00017EDC"/>
    <w:pPr>
      <w:ind w:left="720"/>
      <w:contextualSpacing/>
    </w:pPr>
  </w:style>
  <w:style w:type="character" w:styleId="FootnoteReference">
    <w:name w:val="footnote reference"/>
    <w:basedOn w:val="DefaultParagraphFont"/>
    <w:uiPriority w:val="99"/>
    <w:semiHidden/>
    <w:unhideWhenUsed/>
    <w:rsid w:val="00344A45"/>
    <w:rPr>
      <w:vertAlign w:val="superscript"/>
    </w:rPr>
  </w:style>
  <w:style w:type="paragraph" w:customStyle="1" w:styleId="Char1">
    <w:name w:val="Char1"/>
    <w:basedOn w:val="Normal"/>
    <w:uiPriority w:val="99"/>
    <w:rsid w:val="000D32A1"/>
    <w:pPr>
      <w:overflowPunct/>
      <w:autoSpaceDE/>
      <w:autoSpaceDN/>
      <w:adjustRightInd/>
      <w:spacing w:after="160" w:line="240" w:lineRule="exact"/>
      <w:textAlignment w:val="auto"/>
    </w:pPr>
    <w:rPr>
      <w:rFonts w:ascii="Tahoma" w:hAnsi="Tahoma"/>
    </w:rPr>
  </w:style>
  <w:style w:type="paragraph" w:styleId="Header">
    <w:name w:val="header"/>
    <w:basedOn w:val="Normal"/>
    <w:link w:val="HeaderChar"/>
    <w:uiPriority w:val="99"/>
    <w:unhideWhenUsed/>
    <w:rsid w:val="004B2B8C"/>
    <w:pPr>
      <w:tabs>
        <w:tab w:val="center" w:pos="4703"/>
        <w:tab w:val="right" w:pos="9406"/>
      </w:tabs>
    </w:pPr>
  </w:style>
  <w:style w:type="character" w:customStyle="1" w:styleId="HeaderChar">
    <w:name w:val="Header Char"/>
    <w:basedOn w:val="DefaultParagraphFont"/>
    <w:link w:val="Header"/>
    <w:uiPriority w:val="99"/>
    <w:rsid w:val="004B2B8C"/>
    <w:rPr>
      <w:rFonts w:ascii="Arial" w:eastAsia="Times New Roman" w:hAnsi="Arial" w:cs="Times New Roman"/>
      <w:sz w:val="20"/>
      <w:szCs w:val="20"/>
    </w:rPr>
  </w:style>
  <w:style w:type="paragraph" w:styleId="Footer">
    <w:name w:val="footer"/>
    <w:basedOn w:val="Normal"/>
    <w:link w:val="FooterChar"/>
    <w:uiPriority w:val="99"/>
    <w:unhideWhenUsed/>
    <w:rsid w:val="004B2B8C"/>
    <w:pPr>
      <w:tabs>
        <w:tab w:val="center" w:pos="4703"/>
        <w:tab w:val="right" w:pos="9406"/>
      </w:tabs>
    </w:pPr>
  </w:style>
  <w:style w:type="character" w:customStyle="1" w:styleId="FooterChar">
    <w:name w:val="Footer Char"/>
    <w:basedOn w:val="DefaultParagraphFont"/>
    <w:link w:val="Footer"/>
    <w:uiPriority w:val="99"/>
    <w:rsid w:val="004B2B8C"/>
    <w:rPr>
      <w:rFonts w:ascii="Arial" w:eastAsia="Times New Roman" w:hAnsi="Arial" w:cs="Times New Roman"/>
      <w:sz w:val="20"/>
      <w:szCs w:val="20"/>
    </w:rPr>
  </w:style>
  <w:style w:type="character" w:customStyle="1" w:styleId="Heading4Char">
    <w:name w:val="Heading 4 Char"/>
    <w:basedOn w:val="DefaultParagraphFont"/>
    <w:link w:val="Heading4"/>
    <w:semiHidden/>
    <w:rsid w:val="00A149B7"/>
    <w:rPr>
      <w:rFonts w:ascii="Calibri" w:eastAsia="Times New Roman" w:hAnsi="Calibri" w:cs="Times New Roman"/>
      <w:b/>
      <w:bCs/>
      <w:sz w:val="28"/>
      <w:szCs w:val="28"/>
      <w:lang w:val="bg-BG" w:eastAsia="bg-BG"/>
    </w:rPr>
  </w:style>
  <w:style w:type="numbering" w:customStyle="1" w:styleId="NoList1">
    <w:name w:val="No List1"/>
    <w:next w:val="NoList"/>
    <w:semiHidden/>
    <w:rsid w:val="00A149B7"/>
  </w:style>
  <w:style w:type="paragraph" w:customStyle="1" w:styleId="a">
    <w:name w:val="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A149B7"/>
    <w:pPr>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character" w:customStyle="1" w:styleId="newdocreference">
    <w:name w:val="newdocreference"/>
    <w:basedOn w:val="DefaultParagraphFont"/>
    <w:rsid w:val="00A149B7"/>
  </w:style>
  <w:style w:type="paragraph" w:customStyle="1" w:styleId="1CharChar">
    <w:name w:val="Знак Знак1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
    <w:name w:val="Body Text"/>
    <w:basedOn w:val="Normal"/>
    <w:link w:val="BodyTextChar"/>
    <w:uiPriority w:val="99"/>
    <w:rsid w:val="00A149B7"/>
    <w:pPr>
      <w:overflowPunct/>
      <w:autoSpaceDE/>
      <w:autoSpaceDN/>
      <w:adjustRightInd/>
      <w:jc w:val="center"/>
      <w:textAlignment w:val="auto"/>
    </w:pPr>
    <w:rPr>
      <w:rFonts w:ascii="Times New Roman" w:hAnsi="Times New Roman"/>
      <w:sz w:val="28"/>
      <w:lang w:val="bg-BG"/>
    </w:rPr>
  </w:style>
  <w:style w:type="character" w:customStyle="1" w:styleId="BodyTextChar">
    <w:name w:val="Body Text Char"/>
    <w:basedOn w:val="DefaultParagraphFont"/>
    <w:link w:val="BodyText"/>
    <w:uiPriority w:val="99"/>
    <w:rsid w:val="00A149B7"/>
    <w:rPr>
      <w:rFonts w:ascii="Times New Roman" w:eastAsia="Times New Roman" w:hAnsi="Times New Roman" w:cs="Times New Roman"/>
      <w:sz w:val="28"/>
      <w:szCs w:val="20"/>
      <w:lang w:val="bg-BG"/>
    </w:rPr>
  </w:style>
  <w:style w:type="paragraph" w:customStyle="1" w:styleId="a0">
    <w:name w:val="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rsid w:val="00A149B7"/>
    <w:pPr>
      <w:overflowPunct/>
      <w:autoSpaceDE/>
      <w:autoSpaceDN/>
      <w:adjustRightInd/>
      <w:spacing w:after="120" w:line="480" w:lineRule="auto"/>
      <w:ind w:left="283"/>
      <w:textAlignment w:val="auto"/>
    </w:pPr>
    <w:rPr>
      <w:rFonts w:ascii="Times New Roman" w:hAnsi="Times New Roman"/>
      <w:sz w:val="24"/>
      <w:szCs w:val="24"/>
      <w:lang w:val="bg-BG" w:eastAsia="bg-BG"/>
    </w:rPr>
  </w:style>
  <w:style w:type="character" w:customStyle="1" w:styleId="BodyTextIndent2Char">
    <w:name w:val="Body Text Indent 2 Char"/>
    <w:basedOn w:val="DefaultParagraphFont"/>
    <w:link w:val="BodyTextIndent2"/>
    <w:rsid w:val="00A149B7"/>
    <w:rPr>
      <w:rFonts w:ascii="Times New Roman" w:eastAsia="Times New Roman" w:hAnsi="Times New Roman" w:cs="Times New Roman"/>
      <w:sz w:val="24"/>
      <w:szCs w:val="24"/>
      <w:lang w:val="bg-BG" w:eastAsia="bg-BG"/>
    </w:rPr>
  </w:style>
  <w:style w:type="paragraph" w:customStyle="1" w:styleId="Char1CharChar">
    <w:name w:val="Char1 Знак Знак Char Знак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A149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itle1">
    <w:name w:val="title1"/>
    <w:basedOn w:val="Normal"/>
    <w:uiPriority w:val="99"/>
    <w:rsid w:val="00A149B7"/>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title2">
    <w:name w:val="title2"/>
    <w:basedOn w:val="Normal"/>
    <w:uiPriority w:val="99"/>
    <w:rsid w:val="00A149B7"/>
    <w:pPr>
      <w:overflowPunct/>
      <w:autoSpaceDE/>
      <w:autoSpaceDN/>
      <w:adjustRightInd/>
      <w:spacing w:before="100" w:beforeAutospacing="1" w:after="100" w:afterAutospacing="1"/>
      <w:ind w:firstLine="1155"/>
      <w:jc w:val="both"/>
      <w:textAlignment w:val="auto"/>
    </w:pPr>
    <w:rPr>
      <w:rFonts w:ascii="Times New Roman" w:hAnsi="Times New Roman"/>
      <w:i/>
      <w:iCs/>
      <w:sz w:val="24"/>
      <w:szCs w:val="24"/>
      <w:lang w:val="bg-BG" w:eastAsia="bg-BG"/>
    </w:rPr>
  </w:style>
  <w:style w:type="character" w:customStyle="1" w:styleId="historyitemselected1">
    <w:name w:val="historyitemselected1"/>
    <w:rsid w:val="00A149B7"/>
    <w:rPr>
      <w:b/>
      <w:bCs/>
      <w:color w:val="0086C6"/>
    </w:rPr>
  </w:style>
  <w:style w:type="paragraph" w:customStyle="1" w:styleId="CharCharCharChar">
    <w:name w:val="Знак Знак Char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59"/>
    <w:rsid w:val="00A149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49B7"/>
    <w:rPr>
      <w:i/>
      <w:iCs/>
    </w:rPr>
  </w:style>
  <w:style w:type="character" w:customStyle="1" w:styleId="samedocreference1">
    <w:name w:val="samedocreference1"/>
    <w:rsid w:val="00A149B7"/>
    <w:rPr>
      <w:i w:val="0"/>
      <w:iCs w:val="0"/>
      <w:color w:val="8B0000"/>
      <w:u w:val="single"/>
    </w:rPr>
  </w:style>
  <w:style w:type="character" w:styleId="PageNumber">
    <w:name w:val="page number"/>
    <w:basedOn w:val="DefaultParagraphFont"/>
    <w:rsid w:val="00A149B7"/>
  </w:style>
  <w:style w:type="character" w:customStyle="1" w:styleId="pagename1">
    <w:name w:val="pagename1"/>
    <w:rsid w:val="00A149B7"/>
    <w:rPr>
      <w:rFonts w:ascii="Verdana" w:hAnsi="Verdana" w:hint="default"/>
      <w:color w:val="000080"/>
      <w:spacing w:val="48"/>
      <w:sz w:val="27"/>
      <w:szCs w:val="27"/>
    </w:rPr>
  </w:style>
  <w:style w:type="paragraph" w:customStyle="1" w:styleId="Char0">
    <w:name w:val="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numbering" w:styleId="1ai">
    <w:name w:val="Outline List 1"/>
    <w:basedOn w:val="NoList"/>
    <w:rsid w:val="00A149B7"/>
    <w:pPr>
      <w:numPr>
        <w:numId w:val="21"/>
      </w:numPr>
    </w:pPr>
  </w:style>
  <w:style w:type="paragraph" w:customStyle="1" w:styleId="Default">
    <w:name w:val="Default"/>
    <w:uiPriority w:val="99"/>
    <w:rsid w:val="00A149B7"/>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BodyTextIndent">
    <w:name w:val="Body Text Indent"/>
    <w:basedOn w:val="Normal"/>
    <w:link w:val="BodyTextIndentChar"/>
    <w:uiPriority w:val="99"/>
    <w:rsid w:val="00A149B7"/>
    <w:pPr>
      <w:overflowPunct/>
      <w:autoSpaceDE/>
      <w:autoSpaceDN/>
      <w:adjustRightInd/>
      <w:spacing w:after="120"/>
      <w:ind w:left="283"/>
      <w:textAlignment w:val="auto"/>
    </w:pPr>
    <w:rPr>
      <w:rFonts w:ascii="Times New Roman" w:hAnsi="Times New Roman"/>
      <w:b/>
      <w:sz w:val="24"/>
      <w:szCs w:val="24"/>
      <w:lang w:val="bg-BG" w:eastAsia="bg-BG"/>
    </w:rPr>
  </w:style>
  <w:style w:type="character" w:customStyle="1" w:styleId="BodyTextIndentChar">
    <w:name w:val="Body Text Indent Char"/>
    <w:basedOn w:val="DefaultParagraphFont"/>
    <w:link w:val="BodyTextIndent"/>
    <w:uiPriority w:val="99"/>
    <w:rsid w:val="00A149B7"/>
    <w:rPr>
      <w:rFonts w:ascii="Times New Roman" w:eastAsia="Times New Roman" w:hAnsi="Times New Roman" w:cs="Times New Roman"/>
      <w:b/>
      <w:sz w:val="24"/>
      <w:szCs w:val="24"/>
      <w:lang w:val="bg-BG" w:eastAsia="bg-BG"/>
    </w:rPr>
  </w:style>
  <w:style w:type="paragraph" w:customStyle="1" w:styleId="1">
    <w:name w:val="Знак Знак1"/>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Знак Знак Char Char Знак Знак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msonormalcxspmiddle">
    <w:name w:val="msonormalcxspmiddle"/>
    <w:basedOn w:val="Normal"/>
    <w:uiPriority w:val="99"/>
    <w:rsid w:val="00A149B7"/>
    <w:pPr>
      <w:overflowPunct/>
      <w:autoSpaceDE/>
      <w:autoSpaceDN/>
      <w:adjustRightInd/>
      <w:spacing w:before="150" w:after="150"/>
      <w:ind w:right="75"/>
      <w:textAlignment w:val="auto"/>
    </w:pPr>
    <w:rPr>
      <w:rFonts w:ascii="Times New Roman" w:hAnsi="Times New Roman"/>
      <w:sz w:val="24"/>
      <w:szCs w:val="24"/>
      <w:lang w:val="bg-BG" w:eastAsia="bg-BG"/>
    </w:rPr>
  </w:style>
  <w:style w:type="character" w:styleId="CommentReference">
    <w:name w:val="annotation reference"/>
    <w:semiHidden/>
    <w:rsid w:val="00A149B7"/>
    <w:rPr>
      <w:sz w:val="16"/>
      <w:szCs w:val="16"/>
    </w:rPr>
  </w:style>
  <w:style w:type="paragraph" w:styleId="CommentText">
    <w:name w:val="annotation text"/>
    <w:basedOn w:val="Normal"/>
    <w:link w:val="CommentTextChar"/>
    <w:uiPriority w:val="99"/>
    <w:semiHidden/>
    <w:rsid w:val="00A149B7"/>
    <w:pPr>
      <w:overflowPunct/>
      <w:autoSpaceDE/>
      <w:autoSpaceDN/>
      <w:adjustRightInd/>
      <w:textAlignment w:val="auto"/>
    </w:pPr>
    <w:rPr>
      <w:rFonts w:ascii="Times New Roman" w:hAnsi="Times New Roman"/>
      <w:lang w:val="bg-BG" w:eastAsia="bg-BG"/>
    </w:rPr>
  </w:style>
  <w:style w:type="character" w:customStyle="1" w:styleId="CommentTextChar">
    <w:name w:val="Comment Text Char"/>
    <w:basedOn w:val="DefaultParagraphFont"/>
    <w:link w:val="CommentText"/>
    <w:uiPriority w:val="99"/>
    <w:semiHidden/>
    <w:rsid w:val="00A149B7"/>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A149B7"/>
    <w:rPr>
      <w:b/>
      <w:bCs/>
    </w:rPr>
  </w:style>
  <w:style w:type="character" w:customStyle="1" w:styleId="CommentSubjectChar">
    <w:name w:val="Comment Subject Char"/>
    <w:basedOn w:val="CommentTextChar"/>
    <w:link w:val="CommentSubject"/>
    <w:uiPriority w:val="99"/>
    <w:semiHidden/>
    <w:rsid w:val="00A149B7"/>
    <w:rPr>
      <w:rFonts w:ascii="Times New Roman" w:eastAsia="Times New Roman" w:hAnsi="Times New Roman" w:cs="Times New Roman"/>
      <w:b/>
      <w:bCs/>
      <w:sz w:val="20"/>
      <w:szCs w:val="20"/>
      <w:lang w:val="bg-BG" w:eastAsia="bg-BG"/>
    </w:rPr>
  </w:style>
  <w:style w:type="paragraph" w:customStyle="1" w:styleId="CharChar">
    <w:name w:val="Знак Знак Char Char 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A149B7"/>
    <w:rPr>
      <w:b/>
      <w:bCs/>
    </w:rPr>
  </w:style>
  <w:style w:type="character" w:customStyle="1" w:styleId="st">
    <w:name w:val="st"/>
    <w:basedOn w:val="DefaultParagraphFont"/>
    <w:rsid w:val="00A149B7"/>
  </w:style>
  <w:style w:type="paragraph" w:customStyle="1" w:styleId="CharChar0">
    <w:name w:val="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1">
    <w:name w:val="No List11"/>
    <w:next w:val="NoList"/>
    <w:uiPriority w:val="99"/>
    <w:semiHidden/>
    <w:unhideWhenUsed/>
    <w:rsid w:val="00A149B7"/>
  </w:style>
  <w:style w:type="character" w:styleId="FollowedHyperlink">
    <w:name w:val="FollowedHyperlink"/>
    <w:uiPriority w:val="99"/>
    <w:unhideWhenUsed/>
    <w:rsid w:val="00A149B7"/>
    <w:rPr>
      <w:color w:val="800080"/>
      <w:u w:val="single"/>
    </w:rPr>
  </w:style>
  <w:style w:type="paragraph" w:styleId="Title">
    <w:name w:val="Title"/>
    <w:basedOn w:val="Normal"/>
    <w:link w:val="TitleChar"/>
    <w:uiPriority w:val="99"/>
    <w:qFormat/>
    <w:rsid w:val="00A149B7"/>
    <w:pPr>
      <w:widowControl w:val="0"/>
      <w:overflowPunct/>
      <w:jc w:val="center"/>
      <w:textAlignment w:val="auto"/>
    </w:pPr>
    <w:rPr>
      <w:rFonts w:ascii="Times New Roman" w:hAnsi="Times New Roman"/>
      <w:b/>
      <w:bCs/>
      <w:sz w:val="24"/>
      <w:lang w:val="ru-RU"/>
    </w:rPr>
  </w:style>
  <w:style w:type="character" w:customStyle="1" w:styleId="TitleChar">
    <w:name w:val="Title Char"/>
    <w:basedOn w:val="DefaultParagraphFont"/>
    <w:link w:val="Title"/>
    <w:uiPriority w:val="99"/>
    <w:rsid w:val="00A149B7"/>
    <w:rPr>
      <w:rFonts w:ascii="Times New Roman" w:eastAsia="Times New Roman" w:hAnsi="Times New Roman" w:cs="Times New Roman"/>
      <w:b/>
      <w:bCs/>
      <w:sz w:val="24"/>
      <w:szCs w:val="20"/>
      <w:lang w:val="ru-RU"/>
    </w:rPr>
  </w:style>
  <w:style w:type="paragraph" w:styleId="PlainText">
    <w:name w:val="Plain Text"/>
    <w:basedOn w:val="Normal"/>
    <w:link w:val="PlainTextChar"/>
    <w:uiPriority w:val="99"/>
    <w:unhideWhenUsed/>
    <w:rsid w:val="00A149B7"/>
    <w:pPr>
      <w:overflowPunct/>
      <w:autoSpaceDE/>
      <w:autoSpaceDN/>
      <w:adjustRightInd/>
      <w:textAlignment w:val="auto"/>
    </w:pPr>
    <w:rPr>
      <w:rFonts w:ascii="Calibri" w:eastAsia="Calibri" w:hAnsi="Calibri"/>
      <w:sz w:val="22"/>
      <w:szCs w:val="21"/>
      <w:lang w:val="bg-BG"/>
    </w:rPr>
  </w:style>
  <w:style w:type="character" w:customStyle="1" w:styleId="PlainTextChar">
    <w:name w:val="Plain Text Char"/>
    <w:basedOn w:val="DefaultParagraphFont"/>
    <w:link w:val="PlainText"/>
    <w:uiPriority w:val="99"/>
    <w:rsid w:val="00A149B7"/>
    <w:rPr>
      <w:rFonts w:ascii="Calibri" w:eastAsia="Calibri" w:hAnsi="Calibri" w:cs="Times New Roman"/>
      <w:szCs w:val="21"/>
      <w:lang w:val="bg-BG"/>
    </w:rPr>
  </w:style>
  <w:style w:type="paragraph" w:customStyle="1" w:styleId="Char1CharChar0">
    <w:name w:val="Char1 Знак Знак Char Знак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a1">
    <w:name w:val="Знак Знак"/>
    <w:basedOn w:val="Normal"/>
    <w:uiPriority w:val="99"/>
    <w:rsid w:val="00A149B7"/>
    <w:pPr>
      <w:overflowPunct/>
      <w:autoSpaceDE/>
      <w:autoSpaceDN/>
      <w:adjustRightInd/>
      <w:textAlignment w:val="auto"/>
    </w:pPr>
    <w:rPr>
      <w:rFonts w:ascii="Times New Roman" w:hAnsi="Times New Roman"/>
      <w:sz w:val="24"/>
      <w:szCs w:val="24"/>
      <w:lang w:val="pl-PL" w:eastAsia="pl-PL"/>
    </w:rPr>
  </w:style>
  <w:style w:type="paragraph" w:customStyle="1" w:styleId="CharChar1">
    <w:name w:val="Знак Знак Char Char Знак 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10">
    <w:name w:val="Знак Знак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0">
    <w:name w:val="Char Char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
    <w:name w:val="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Знак Знак Char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1">
    <w:name w:val="title11"/>
    <w:basedOn w:val="Normal"/>
    <w:uiPriority w:val="99"/>
    <w:rsid w:val="00A149B7"/>
    <w:pPr>
      <w:overflowPunct/>
      <w:autoSpaceDE/>
      <w:autoSpaceDN/>
      <w:adjustRightInd/>
      <w:spacing w:before="100" w:beforeAutospacing="1" w:after="100" w:afterAutospacing="1"/>
      <w:jc w:val="center"/>
      <w:textAlignment w:val="auto"/>
    </w:pPr>
    <w:rPr>
      <w:rFonts w:ascii="Times New Roman" w:hAnsi="Times New Roman"/>
      <w:b/>
      <w:bCs/>
      <w:sz w:val="26"/>
      <w:szCs w:val="26"/>
      <w:lang w:val="bg-BG" w:eastAsia="bg-BG"/>
    </w:rPr>
  </w:style>
  <w:style w:type="paragraph" w:customStyle="1" w:styleId="CharCharCharCharCharCharCharCharCharCharCharChar">
    <w:name w:val="Char Char Char Char Char Char Char Char Знак Знак Char Char 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Style">
    <w:name w:val="Default Style"/>
    <w:uiPriority w:val="99"/>
    <w:rsid w:val="00A149B7"/>
    <w:pPr>
      <w:suppressAutoHyphens/>
    </w:pPr>
    <w:rPr>
      <w:rFonts w:ascii="Calibri" w:eastAsia="Lucida Sans Unicode" w:hAnsi="Calibri" w:cs="Calibri"/>
      <w:lang w:val="bg-BG"/>
    </w:rPr>
  </w:style>
  <w:style w:type="character" w:customStyle="1" w:styleId="apple-converted-space">
    <w:name w:val="apple-converted-space"/>
    <w:rsid w:val="00A149B7"/>
  </w:style>
  <w:style w:type="numbering" w:customStyle="1" w:styleId="1ai1">
    <w:name w:val="1 / a / i1"/>
    <w:basedOn w:val="NoList"/>
    <w:next w:val="1ai"/>
    <w:semiHidden/>
    <w:unhideWhenUsed/>
    <w:rsid w:val="00A149B7"/>
    <w:pPr>
      <w:numPr>
        <w:numId w:val="31"/>
      </w:numPr>
    </w:pPr>
  </w:style>
  <w:style w:type="paragraph" w:customStyle="1" w:styleId="Char3">
    <w:name w:val="Char3"/>
    <w:basedOn w:val="Normal"/>
    <w:rsid w:val="00DB6E8C"/>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01">
      <w:bodyDiv w:val="1"/>
      <w:marLeft w:val="0"/>
      <w:marRight w:val="0"/>
      <w:marTop w:val="0"/>
      <w:marBottom w:val="0"/>
      <w:divBdr>
        <w:top w:val="none" w:sz="0" w:space="0" w:color="auto"/>
        <w:left w:val="none" w:sz="0" w:space="0" w:color="auto"/>
        <w:bottom w:val="none" w:sz="0" w:space="0" w:color="auto"/>
        <w:right w:val="none" w:sz="0" w:space="0" w:color="auto"/>
      </w:divBdr>
    </w:div>
    <w:div w:id="17436361">
      <w:bodyDiv w:val="1"/>
      <w:marLeft w:val="0"/>
      <w:marRight w:val="0"/>
      <w:marTop w:val="0"/>
      <w:marBottom w:val="0"/>
      <w:divBdr>
        <w:top w:val="none" w:sz="0" w:space="0" w:color="auto"/>
        <w:left w:val="none" w:sz="0" w:space="0" w:color="auto"/>
        <w:bottom w:val="none" w:sz="0" w:space="0" w:color="auto"/>
        <w:right w:val="none" w:sz="0" w:space="0" w:color="auto"/>
      </w:divBdr>
    </w:div>
    <w:div w:id="23991753">
      <w:bodyDiv w:val="1"/>
      <w:marLeft w:val="0"/>
      <w:marRight w:val="0"/>
      <w:marTop w:val="0"/>
      <w:marBottom w:val="0"/>
      <w:divBdr>
        <w:top w:val="none" w:sz="0" w:space="0" w:color="auto"/>
        <w:left w:val="none" w:sz="0" w:space="0" w:color="auto"/>
        <w:bottom w:val="none" w:sz="0" w:space="0" w:color="auto"/>
        <w:right w:val="none" w:sz="0" w:space="0" w:color="auto"/>
      </w:divBdr>
    </w:div>
    <w:div w:id="73864795">
      <w:bodyDiv w:val="1"/>
      <w:marLeft w:val="0"/>
      <w:marRight w:val="0"/>
      <w:marTop w:val="0"/>
      <w:marBottom w:val="0"/>
      <w:divBdr>
        <w:top w:val="none" w:sz="0" w:space="0" w:color="auto"/>
        <w:left w:val="none" w:sz="0" w:space="0" w:color="auto"/>
        <w:bottom w:val="none" w:sz="0" w:space="0" w:color="auto"/>
        <w:right w:val="none" w:sz="0" w:space="0" w:color="auto"/>
      </w:divBdr>
    </w:div>
    <w:div w:id="79915627">
      <w:bodyDiv w:val="1"/>
      <w:marLeft w:val="0"/>
      <w:marRight w:val="0"/>
      <w:marTop w:val="0"/>
      <w:marBottom w:val="0"/>
      <w:divBdr>
        <w:top w:val="none" w:sz="0" w:space="0" w:color="auto"/>
        <w:left w:val="none" w:sz="0" w:space="0" w:color="auto"/>
        <w:bottom w:val="none" w:sz="0" w:space="0" w:color="auto"/>
        <w:right w:val="none" w:sz="0" w:space="0" w:color="auto"/>
      </w:divBdr>
    </w:div>
    <w:div w:id="93936679">
      <w:bodyDiv w:val="1"/>
      <w:marLeft w:val="0"/>
      <w:marRight w:val="0"/>
      <w:marTop w:val="0"/>
      <w:marBottom w:val="0"/>
      <w:divBdr>
        <w:top w:val="none" w:sz="0" w:space="0" w:color="auto"/>
        <w:left w:val="none" w:sz="0" w:space="0" w:color="auto"/>
        <w:bottom w:val="none" w:sz="0" w:space="0" w:color="auto"/>
        <w:right w:val="none" w:sz="0" w:space="0" w:color="auto"/>
      </w:divBdr>
    </w:div>
    <w:div w:id="136411330">
      <w:bodyDiv w:val="1"/>
      <w:marLeft w:val="0"/>
      <w:marRight w:val="0"/>
      <w:marTop w:val="0"/>
      <w:marBottom w:val="0"/>
      <w:divBdr>
        <w:top w:val="none" w:sz="0" w:space="0" w:color="auto"/>
        <w:left w:val="none" w:sz="0" w:space="0" w:color="auto"/>
        <w:bottom w:val="none" w:sz="0" w:space="0" w:color="auto"/>
        <w:right w:val="none" w:sz="0" w:space="0" w:color="auto"/>
      </w:divBdr>
    </w:div>
    <w:div w:id="143931760">
      <w:bodyDiv w:val="1"/>
      <w:marLeft w:val="0"/>
      <w:marRight w:val="0"/>
      <w:marTop w:val="0"/>
      <w:marBottom w:val="0"/>
      <w:divBdr>
        <w:top w:val="none" w:sz="0" w:space="0" w:color="auto"/>
        <w:left w:val="none" w:sz="0" w:space="0" w:color="auto"/>
        <w:bottom w:val="none" w:sz="0" w:space="0" w:color="auto"/>
        <w:right w:val="none" w:sz="0" w:space="0" w:color="auto"/>
      </w:divBdr>
    </w:div>
    <w:div w:id="156776518">
      <w:bodyDiv w:val="1"/>
      <w:marLeft w:val="0"/>
      <w:marRight w:val="0"/>
      <w:marTop w:val="0"/>
      <w:marBottom w:val="0"/>
      <w:divBdr>
        <w:top w:val="none" w:sz="0" w:space="0" w:color="auto"/>
        <w:left w:val="none" w:sz="0" w:space="0" w:color="auto"/>
        <w:bottom w:val="none" w:sz="0" w:space="0" w:color="auto"/>
        <w:right w:val="none" w:sz="0" w:space="0" w:color="auto"/>
      </w:divBdr>
    </w:div>
    <w:div w:id="196238937">
      <w:bodyDiv w:val="1"/>
      <w:marLeft w:val="0"/>
      <w:marRight w:val="0"/>
      <w:marTop w:val="0"/>
      <w:marBottom w:val="0"/>
      <w:divBdr>
        <w:top w:val="none" w:sz="0" w:space="0" w:color="auto"/>
        <w:left w:val="none" w:sz="0" w:space="0" w:color="auto"/>
        <w:bottom w:val="none" w:sz="0" w:space="0" w:color="auto"/>
        <w:right w:val="none" w:sz="0" w:space="0" w:color="auto"/>
      </w:divBdr>
    </w:div>
    <w:div w:id="197938703">
      <w:bodyDiv w:val="1"/>
      <w:marLeft w:val="0"/>
      <w:marRight w:val="0"/>
      <w:marTop w:val="0"/>
      <w:marBottom w:val="0"/>
      <w:divBdr>
        <w:top w:val="none" w:sz="0" w:space="0" w:color="auto"/>
        <w:left w:val="none" w:sz="0" w:space="0" w:color="auto"/>
        <w:bottom w:val="none" w:sz="0" w:space="0" w:color="auto"/>
        <w:right w:val="none" w:sz="0" w:space="0" w:color="auto"/>
      </w:divBdr>
    </w:div>
    <w:div w:id="251789746">
      <w:bodyDiv w:val="1"/>
      <w:marLeft w:val="0"/>
      <w:marRight w:val="0"/>
      <w:marTop w:val="0"/>
      <w:marBottom w:val="0"/>
      <w:divBdr>
        <w:top w:val="none" w:sz="0" w:space="0" w:color="auto"/>
        <w:left w:val="none" w:sz="0" w:space="0" w:color="auto"/>
        <w:bottom w:val="none" w:sz="0" w:space="0" w:color="auto"/>
        <w:right w:val="none" w:sz="0" w:space="0" w:color="auto"/>
      </w:divBdr>
    </w:div>
    <w:div w:id="337539230">
      <w:bodyDiv w:val="1"/>
      <w:marLeft w:val="0"/>
      <w:marRight w:val="0"/>
      <w:marTop w:val="0"/>
      <w:marBottom w:val="0"/>
      <w:divBdr>
        <w:top w:val="none" w:sz="0" w:space="0" w:color="auto"/>
        <w:left w:val="none" w:sz="0" w:space="0" w:color="auto"/>
        <w:bottom w:val="none" w:sz="0" w:space="0" w:color="auto"/>
        <w:right w:val="none" w:sz="0" w:space="0" w:color="auto"/>
      </w:divBdr>
    </w:div>
    <w:div w:id="515119837">
      <w:bodyDiv w:val="1"/>
      <w:marLeft w:val="0"/>
      <w:marRight w:val="0"/>
      <w:marTop w:val="0"/>
      <w:marBottom w:val="0"/>
      <w:divBdr>
        <w:top w:val="none" w:sz="0" w:space="0" w:color="auto"/>
        <w:left w:val="none" w:sz="0" w:space="0" w:color="auto"/>
        <w:bottom w:val="none" w:sz="0" w:space="0" w:color="auto"/>
        <w:right w:val="none" w:sz="0" w:space="0" w:color="auto"/>
      </w:divBdr>
    </w:div>
    <w:div w:id="537090045">
      <w:bodyDiv w:val="1"/>
      <w:marLeft w:val="0"/>
      <w:marRight w:val="0"/>
      <w:marTop w:val="0"/>
      <w:marBottom w:val="0"/>
      <w:divBdr>
        <w:top w:val="none" w:sz="0" w:space="0" w:color="auto"/>
        <w:left w:val="none" w:sz="0" w:space="0" w:color="auto"/>
        <w:bottom w:val="none" w:sz="0" w:space="0" w:color="auto"/>
        <w:right w:val="none" w:sz="0" w:space="0" w:color="auto"/>
      </w:divBdr>
    </w:div>
    <w:div w:id="561528030">
      <w:bodyDiv w:val="1"/>
      <w:marLeft w:val="0"/>
      <w:marRight w:val="0"/>
      <w:marTop w:val="0"/>
      <w:marBottom w:val="0"/>
      <w:divBdr>
        <w:top w:val="none" w:sz="0" w:space="0" w:color="auto"/>
        <w:left w:val="none" w:sz="0" w:space="0" w:color="auto"/>
        <w:bottom w:val="none" w:sz="0" w:space="0" w:color="auto"/>
        <w:right w:val="none" w:sz="0" w:space="0" w:color="auto"/>
      </w:divBdr>
    </w:div>
    <w:div w:id="564609895">
      <w:bodyDiv w:val="1"/>
      <w:marLeft w:val="0"/>
      <w:marRight w:val="0"/>
      <w:marTop w:val="0"/>
      <w:marBottom w:val="0"/>
      <w:divBdr>
        <w:top w:val="none" w:sz="0" w:space="0" w:color="auto"/>
        <w:left w:val="none" w:sz="0" w:space="0" w:color="auto"/>
        <w:bottom w:val="none" w:sz="0" w:space="0" w:color="auto"/>
        <w:right w:val="none" w:sz="0" w:space="0" w:color="auto"/>
      </w:divBdr>
    </w:div>
    <w:div w:id="568881529">
      <w:bodyDiv w:val="1"/>
      <w:marLeft w:val="0"/>
      <w:marRight w:val="0"/>
      <w:marTop w:val="0"/>
      <w:marBottom w:val="0"/>
      <w:divBdr>
        <w:top w:val="none" w:sz="0" w:space="0" w:color="auto"/>
        <w:left w:val="none" w:sz="0" w:space="0" w:color="auto"/>
        <w:bottom w:val="none" w:sz="0" w:space="0" w:color="auto"/>
        <w:right w:val="none" w:sz="0" w:space="0" w:color="auto"/>
      </w:divBdr>
    </w:div>
    <w:div w:id="575826010">
      <w:bodyDiv w:val="1"/>
      <w:marLeft w:val="0"/>
      <w:marRight w:val="0"/>
      <w:marTop w:val="0"/>
      <w:marBottom w:val="0"/>
      <w:divBdr>
        <w:top w:val="none" w:sz="0" w:space="0" w:color="auto"/>
        <w:left w:val="none" w:sz="0" w:space="0" w:color="auto"/>
        <w:bottom w:val="none" w:sz="0" w:space="0" w:color="auto"/>
        <w:right w:val="none" w:sz="0" w:space="0" w:color="auto"/>
      </w:divBdr>
    </w:div>
    <w:div w:id="662438976">
      <w:bodyDiv w:val="1"/>
      <w:marLeft w:val="0"/>
      <w:marRight w:val="0"/>
      <w:marTop w:val="0"/>
      <w:marBottom w:val="0"/>
      <w:divBdr>
        <w:top w:val="none" w:sz="0" w:space="0" w:color="auto"/>
        <w:left w:val="none" w:sz="0" w:space="0" w:color="auto"/>
        <w:bottom w:val="none" w:sz="0" w:space="0" w:color="auto"/>
        <w:right w:val="none" w:sz="0" w:space="0" w:color="auto"/>
      </w:divBdr>
    </w:div>
    <w:div w:id="849373557">
      <w:bodyDiv w:val="1"/>
      <w:marLeft w:val="0"/>
      <w:marRight w:val="0"/>
      <w:marTop w:val="0"/>
      <w:marBottom w:val="0"/>
      <w:divBdr>
        <w:top w:val="none" w:sz="0" w:space="0" w:color="auto"/>
        <w:left w:val="none" w:sz="0" w:space="0" w:color="auto"/>
        <w:bottom w:val="none" w:sz="0" w:space="0" w:color="auto"/>
        <w:right w:val="none" w:sz="0" w:space="0" w:color="auto"/>
      </w:divBdr>
    </w:div>
    <w:div w:id="897672654">
      <w:bodyDiv w:val="1"/>
      <w:marLeft w:val="0"/>
      <w:marRight w:val="0"/>
      <w:marTop w:val="0"/>
      <w:marBottom w:val="0"/>
      <w:divBdr>
        <w:top w:val="none" w:sz="0" w:space="0" w:color="auto"/>
        <w:left w:val="none" w:sz="0" w:space="0" w:color="auto"/>
        <w:bottom w:val="none" w:sz="0" w:space="0" w:color="auto"/>
        <w:right w:val="none" w:sz="0" w:space="0" w:color="auto"/>
      </w:divBdr>
    </w:div>
    <w:div w:id="898856584">
      <w:bodyDiv w:val="1"/>
      <w:marLeft w:val="0"/>
      <w:marRight w:val="0"/>
      <w:marTop w:val="0"/>
      <w:marBottom w:val="0"/>
      <w:divBdr>
        <w:top w:val="none" w:sz="0" w:space="0" w:color="auto"/>
        <w:left w:val="none" w:sz="0" w:space="0" w:color="auto"/>
        <w:bottom w:val="none" w:sz="0" w:space="0" w:color="auto"/>
        <w:right w:val="none" w:sz="0" w:space="0" w:color="auto"/>
      </w:divBdr>
    </w:div>
    <w:div w:id="944118566">
      <w:bodyDiv w:val="1"/>
      <w:marLeft w:val="0"/>
      <w:marRight w:val="0"/>
      <w:marTop w:val="0"/>
      <w:marBottom w:val="0"/>
      <w:divBdr>
        <w:top w:val="none" w:sz="0" w:space="0" w:color="auto"/>
        <w:left w:val="none" w:sz="0" w:space="0" w:color="auto"/>
        <w:bottom w:val="none" w:sz="0" w:space="0" w:color="auto"/>
        <w:right w:val="none" w:sz="0" w:space="0" w:color="auto"/>
      </w:divBdr>
    </w:div>
    <w:div w:id="1013846000">
      <w:bodyDiv w:val="1"/>
      <w:marLeft w:val="0"/>
      <w:marRight w:val="0"/>
      <w:marTop w:val="0"/>
      <w:marBottom w:val="0"/>
      <w:divBdr>
        <w:top w:val="none" w:sz="0" w:space="0" w:color="auto"/>
        <w:left w:val="none" w:sz="0" w:space="0" w:color="auto"/>
        <w:bottom w:val="none" w:sz="0" w:space="0" w:color="auto"/>
        <w:right w:val="none" w:sz="0" w:space="0" w:color="auto"/>
      </w:divBdr>
    </w:div>
    <w:div w:id="1020543589">
      <w:bodyDiv w:val="1"/>
      <w:marLeft w:val="0"/>
      <w:marRight w:val="0"/>
      <w:marTop w:val="0"/>
      <w:marBottom w:val="0"/>
      <w:divBdr>
        <w:top w:val="none" w:sz="0" w:space="0" w:color="auto"/>
        <w:left w:val="none" w:sz="0" w:space="0" w:color="auto"/>
        <w:bottom w:val="none" w:sz="0" w:space="0" w:color="auto"/>
        <w:right w:val="none" w:sz="0" w:space="0" w:color="auto"/>
      </w:divBdr>
    </w:div>
    <w:div w:id="1030643754">
      <w:bodyDiv w:val="1"/>
      <w:marLeft w:val="0"/>
      <w:marRight w:val="0"/>
      <w:marTop w:val="0"/>
      <w:marBottom w:val="0"/>
      <w:divBdr>
        <w:top w:val="none" w:sz="0" w:space="0" w:color="auto"/>
        <w:left w:val="none" w:sz="0" w:space="0" w:color="auto"/>
        <w:bottom w:val="none" w:sz="0" w:space="0" w:color="auto"/>
        <w:right w:val="none" w:sz="0" w:space="0" w:color="auto"/>
      </w:divBdr>
    </w:div>
    <w:div w:id="1093085798">
      <w:bodyDiv w:val="1"/>
      <w:marLeft w:val="0"/>
      <w:marRight w:val="0"/>
      <w:marTop w:val="0"/>
      <w:marBottom w:val="0"/>
      <w:divBdr>
        <w:top w:val="none" w:sz="0" w:space="0" w:color="auto"/>
        <w:left w:val="none" w:sz="0" w:space="0" w:color="auto"/>
        <w:bottom w:val="none" w:sz="0" w:space="0" w:color="auto"/>
        <w:right w:val="none" w:sz="0" w:space="0" w:color="auto"/>
      </w:divBdr>
    </w:div>
    <w:div w:id="1156990989">
      <w:bodyDiv w:val="1"/>
      <w:marLeft w:val="0"/>
      <w:marRight w:val="0"/>
      <w:marTop w:val="0"/>
      <w:marBottom w:val="0"/>
      <w:divBdr>
        <w:top w:val="none" w:sz="0" w:space="0" w:color="auto"/>
        <w:left w:val="none" w:sz="0" w:space="0" w:color="auto"/>
        <w:bottom w:val="none" w:sz="0" w:space="0" w:color="auto"/>
        <w:right w:val="none" w:sz="0" w:space="0" w:color="auto"/>
      </w:divBdr>
    </w:div>
    <w:div w:id="1285693574">
      <w:bodyDiv w:val="1"/>
      <w:marLeft w:val="0"/>
      <w:marRight w:val="0"/>
      <w:marTop w:val="0"/>
      <w:marBottom w:val="0"/>
      <w:divBdr>
        <w:top w:val="none" w:sz="0" w:space="0" w:color="auto"/>
        <w:left w:val="none" w:sz="0" w:space="0" w:color="auto"/>
        <w:bottom w:val="none" w:sz="0" w:space="0" w:color="auto"/>
        <w:right w:val="none" w:sz="0" w:space="0" w:color="auto"/>
      </w:divBdr>
    </w:div>
    <w:div w:id="1286699647">
      <w:bodyDiv w:val="1"/>
      <w:marLeft w:val="0"/>
      <w:marRight w:val="0"/>
      <w:marTop w:val="0"/>
      <w:marBottom w:val="0"/>
      <w:divBdr>
        <w:top w:val="none" w:sz="0" w:space="0" w:color="auto"/>
        <w:left w:val="none" w:sz="0" w:space="0" w:color="auto"/>
        <w:bottom w:val="none" w:sz="0" w:space="0" w:color="auto"/>
        <w:right w:val="none" w:sz="0" w:space="0" w:color="auto"/>
      </w:divBdr>
    </w:div>
    <w:div w:id="1290626398">
      <w:bodyDiv w:val="1"/>
      <w:marLeft w:val="0"/>
      <w:marRight w:val="0"/>
      <w:marTop w:val="0"/>
      <w:marBottom w:val="0"/>
      <w:divBdr>
        <w:top w:val="none" w:sz="0" w:space="0" w:color="auto"/>
        <w:left w:val="none" w:sz="0" w:space="0" w:color="auto"/>
        <w:bottom w:val="none" w:sz="0" w:space="0" w:color="auto"/>
        <w:right w:val="none" w:sz="0" w:space="0" w:color="auto"/>
      </w:divBdr>
    </w:div>
    <w:div w:id="1316373095">
      <w:bodyDiv w:val="1"/>
      <w:marLeft w:val="0"/>
      <w:marRight w:val="0"/>
      <w:marTop w:val="0"/>
      <w:marBottom w:val="0"/>
      <w:divBdr>
        <w:top w:val="none" w:sz="0" w:space="0" w:color="auto"/>
        <w:left w:val="none" w:sz="0" w:space="0" w:color="auto"/>
        <w:bottom w:val="none" w:sz="0" w:space="0" w:color="auto"/>
        <w:right w:val="none" w:sz="0" w:space="0" w:color="auto"/>
      </w:divBdr>
    </w:div>
    <w:div w:id="1454058689">
      <w:bodyDiv w:val="1"/>
      <w:marLeft w:val="0"/>
      <w:marRight w:val="0"/>
      <w:marTop w:val="0"/>
      <w:marBottom w:val="0"/>
      <w:divBdr>
        <w:top w:val="none" w:sz="0" w:space="0" w:color="auto"/>
        <w:left w:val="none" w:sz="0" w:space="0" w:color="auto"/>
        <w:bottom w:val="none" w:sz="0" w:space="0" w:color="auto"/>
        <w:right w:val="none" w:sz="0" w:space="0" w:color="auto"/>
      </w:divBdr>
    </w:div>
    <w:div w:id="1500777392">
      <w:bodyDiv w:val="1"/>
      <w:marLeft w:val="0"/>
      <w:marRight w:val="0"/>
      <w:marTop w:val="0"/>
      <w:marBottom w:val="0"/>
      <w:divBdr>
        <w:top w:val="none" w:sz="0" w:space="0" w:color="auto"/>
        <w:left w:val="none" w:sz="0" w:space="0" w:color="auto"/>
        <w:bottom w:val="none" w:sz="0" w:space="0" w:color="auto"/>
        <w:right w:val="none" w:sz="0" w:space="0" w:color="auto"/>
      </w:divBdr>
    </w:div>
    <w:div w:id="1863860030">
      <w:bodyDiv w:val="1"/>
      <w:marLeft w:val="0"/>
      <w:marRight w:val="0"/>
      <w:marTop w:val="0"/>
      <w:marBottom w:val="0"/>
      <w:divBdr>
        <w:top w:val="none" w:sz="0" w:space="0" w:color="auto"/>
        <w:left w:val="none" w:sz="0" w:space="0" w:color="auto"/>
        <w:bottom w:val="none" w:sz="0" w:space="0" w:color="auto"/>
        <w:right w:val="none" w:sz="0" w:space="0" w:color="auto"/>
      </w:divBdr>
    </w:div>
    <w:div w:id="1887718839">
      <w:bodyDiv w:val="1"/>
      <w:marLeft w:val="0"/>
      <w:marRight w:val="0"/>
      <w:marTop w:val="0"/>
      <w:marBottom w:val="0"/>
      <w:divBdr>
        <w:top w:val="none" w:sz="0" w:space="0" w:color="auto"/>
        <w:left w:val="none" w:sz="0" w:space="0" w:color="auto"/>
        <w:bottom w:val="none" w:sz="0" w:space="0" w:color="auto"/>
        <w:right w:val="none" w:sz="0" w:space="0" w:color="auto"/>
      </w:divBdr>
    </w:div>
    <w:div w:id="1945765361">
      <w:bodyDiv w:val="1"/>
      <w:marLeft w:val="0"/>
      <w:marRight w:val="0"/>
      <w:marTop w:val="0"/>
      <w:marBottom w:val="0"/>
      <w:divBdr>
        <w:top w:val="none" w:sz="0" w:space="0" w:color="auto"/>
        <w:left w:val="none" w:sz="0" w:space="0" w:color="auto"/>
        <w:bottom w:val="none" w:sz="0" w:space="0" w:color="auto"/>
        <w:right w:val="none" w:sz="0" w:space="0" w:color="auto"/>
      </w:divBdr>
    </w:div>
    <w:div w:id="1950046590">
      <w:bodyDiv w:val="1"/>
      <w:marLeft w:val="0"/>
      <w:marRight w:val="0"/>
      <w:marTop w:val="0"/>
      <w:marBottom w:val="0"/>
      <w:divBdr>
        <w:top w:val="none" w:sz="0" w:space="0" w:color="auto"/>
        <w:left w:val="none" w:sz="0" w:space="0" w:color="auto"/>
        <w:bottom w:val="none" w:sz="0" w:space="0" w:color="auto"/>
        <w:right w:val="none" w:sz="0" w:space="0" w:color="auto"/>
      </w:divBdr>
    </w:div>
    <w:div w:id="1957637239">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85617221">
      <w:bodyDiv w:val="1"/>
      <w:marLeft w:val="0"/>
      <w:marRight w:val="0"/>
      <w:marTop w:val="0"/>
      <w:marBottom w:val="0"/>
      <w:divBdr>
        <w:top w:val="none" w:sz="0" w:space="0" w:color="auto"/>
        <w:left w:val="none" w:sz="0" w:space="0" w:color="auto"/>
        <w:bottom w:val="none" w:sz="0" w:space="0" w:color="auto"/>
        <w:right w:val="none" w:sz="0" w:space="0" w:color="auto"/>
      </w:divBdr>
    </w:div>
    <w:div w:id="20181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A587-07ED-4998-AF2D-38EA4DF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182</Pages>
  <Words>86509</Words>
  <Characters>493106</Characters>
  <Application>Microsoft Office Word</Application>
  <DocSecurity>0</DocSecurity>
  <Lines>4109</Lines>
  <Paragraphs>1156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Stoimenova</dc:creator>
  <cp:keywords/>
  <dc:description/>
  <cp:lastModifiedBy>Marina Stoimenova</cp:lastModifiedBy>
  <cp:revision>310</cp:revision>
  <dcterms:created xsi:type="dcterms:W3CDTF">2019-08-13T13:57:00Z</dcterms:created>
  <dcterms:modified xsi:type="dcterms:W3CDTF">2019-08-19T10:08:00Z</dcterms:modified>
</cp:coreProperties>
</file>