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2E8" w:rsidRPr="006D7E55" w:rsidRDefault="003717A6" w:rsidP="00977A8C">
      <w:pPr>
        <w:contextualSpacing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717A6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3C1635">
        <w:rPr>
          <w:rFonts w:ascii="Times New Roman" w:hAnsi="Times New Roman" w:cs="Times New Roman"/>
          <w:b/>
          <w:sz w:val="24"/>
          <w:szCs w:val="24"/>
          <w:lang w:val="en-US"/>
        </w:rPr>
        <w:t>11</w:t>
      </w:r>
    </w:p>
    <w:p w:rsidR="00977A8C" w:rsidRDefault="00977A8C" w:rsidP="00977A8C">
      <w:pPr>
        <w:spacing w:before="120" w:after="0"/>
        <w:contextualSpacing/>
        <w:jc w:val="right"/>
        <w:rPr>
          <w:rFonts w:ascii="Times New Roman" w:hAnsi="Times New Roman" w:cs="Times New Roman"/>
          <w:b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към Условията за кандидатстване </w:t>
      </w:r>
    </w:p>
    <w:p w:rsidR="00977A8C" w:rsidRPr="001652A7" w:rsidRDefault="00977A8C" w:rsidP="00977A8C">
      <w:pPr>
        <w:spacing w:before="120" w:after="0"/>
        <w:contextualSpacing/>
        <w:jc w:val="right"/>
        <w:rPr>
          <w:rFonts w:ascii="Times New Roman" w:hAnsi="Times New Roman" w:cs="Times New Roman"/>
          <w:b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по процедура № </w:t>
      </w:r>
      <w:r w:rsidRPr="004A5586">
        <w:rPr>
          <w:rFonts w:ascii="Times New Roman" w:eastAsiaTheme="majorEastAsia" w:hAnsi="Times New Roman" w:cs="Times New Roman"/>
          <w:b/>
          <w:bCs/>
          <w:sz w:val="24"/>
          <w:szCs w:val="28"/>
        </w:rPr>
        <w:t>BG06RDNP001</w:t>
      </w:r>
      <w:r>
        <w:rPr>
          <w:rFonts w:ascii="Times New Roman" w:eastAsiaTheme="majorEastAsia" w:hAnsi="Times New Roman" w:cs="Times New Roman"/>
          <w:b/>
          <w:bCs/>
          <w:sz w:val="24"/>
          <w:szCs w:val="28"/>
        </w:rPr>
        <w:t xml:space="preserve">-16.001 </w:t>
      </w:r>
      <w:r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 </w:t>
      </w:r>
    </w:p>
    <w:p w:rsidR="003717A6" w:rsidRPr="003717A6" w:rsidRDefault="003717A6" w:rsidP="00FC428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533"/>
        <w:gridCol w:w="3708"/>
        <w:gridCol w:w="1963"/>
        <w:gridCol w:w="992"/>
        <w:gridCol w:w="992"/>
        <w:gridCol w:w="1100"/>
      </w:tblGrid>
      <w:tr w:rsidR="00977A8C" w:rsidRPr="003717A6" w:rsidTr="003717A6"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:rsidR="006A4683" w:rsidRPr="001F0951" w:rsidRDefault="006A4683" w:rsidP="003717A6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  <w:p w:rsidR="00977A8C" w:rsidRPr="001F0951" w:rsidRDefault="00977A8C" w:rsidP="003717A6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1F0951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КРИТЕРИИ ЗА ТЕХНИЧЕСКА И ФИНАНСОВА ОЦЕНКА</w:t>
            </w:r>
          </w:p>
          <w:p w:rsidR="006A4683" w:rsidRPr="001F0951" w:rsidRDefault="006A4683" w:rsidP="003717A6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3717A6" w:rsidRPr="003717A6" w:rsidTr="003717A6"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:rsidR="003717A6" w:rsidRPr="001F0951" w:rsidRDefault="003717A6" w:rsidP="003717A6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  <w:p w:rsidR="003717A6" w:rsidRPr="001F0951" w:rsidRDefault="003717A6" w:rsidP="003717A6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1F0951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Програма за развитие на селските райони 2014-2020</w:t>
            </w:r>
          </w:p>
          <w:p w:rsidR="003717A6" w:rsidRPr="001F0951" w:rsidRDefault="003717A6" w:rsidP="003717A6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3717A6" w:rsidRPr="003717A6" w:rsidTr="003717A6"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:rsidR="006A4683" w:rsidRPr="001F0951" w:rsidRDefault="006A4683" w:rsidP="006A4683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  <w:p w:rsidR="003717A6" w:rsidRPr="001F0951" w:rsidRDefault="003717A6" w:rsidP="006A4683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1F0951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Оценителна таблица</w:t>
            </w:r>
          </w:p>
          <w:p w:rsidR="006A4683" w:rsidRPr="001F0951" w:rsidRDefault="006A4683" w:rsidP="006A4683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3717A6" w:rsidRPr="003717A6" w:rsidTr="003717A6"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:rsidR="003717A6" w:rsidRPr="00FC4288" w:rsidRDefault="00FC4288" w:rsidP="00FC4288">
            <w:pPr>
              <w:jc w:val="center"/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</w:pPr>
            <w:r w:rsidRPr="000D71BB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 xml:space="preserve">Процедура чрез подбор </w:t>
            </w:r>
            <w:r w:rsidRPr="004A5586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>№ BG06RDNP001</w:t>
            </w:r>
            <w:r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 xml:space="preserve">-16.001 </w:t>
            </w:r>
            <w:r w:rsidRPr="000D71BB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>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      </w:r>
          </w:p>
        </w:tc>
      </w:tr>
      <w:tr w:rsidR="003717A6" w:rsidRPr="003717A6" w:rsidTr="003717A6">
        <w:tc>
          <w:tcPr>
            <w:tcW w:w="3340" w:type="pct"/>
            <w:gridSpan w:val="3"/>
            <w:shd w:val="clear" w:color="auto" w:fill="BFBFBF" w:themeFill="background1" w:themeFillShade="BF"/>
            <w:vAlign w:val="center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Код на процедурата в ИСУН</w:t>
            </w:r>
          </w:p>
        </w:tc>
        <w:tc>
          <w:tcPr>
            <w:tcW w:w="1660" w:type="pct"/>
            <w:gridSpan w:val="3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3717A6" w:rsidRPr="003717A6" w:rsidTr="003717A6">
        <w:tc>
          <w:tcPr>
            <w:tcW w:w="3340" w:type="pct"/>
            <w:gridSpan w:val="3"/>
            <w:shd w:val="clear" w:color="auto" w:fill="BFBFBF" w:themeFill="background1" w:themeFillShade="BF"/>
            <w:vAlign w:val="center"/>
          </w:tcPr>
          <w:p w:rsidR="003717A6" w:rsidRPr="003717A6" w:rsidRDefault="003717A6" w:rsidP="00FC428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 xml:space="preserve">Номер на </w:t>
            </w:r>
            <w:r w:rsidR="001F0951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п</w:t>
            </w: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роектното предложение в ИСУН</w:t>
            </w:r>
          </w:p>
        </w:tc>
        <w:tc>
          <w:tcPr>
            <w:tcW w:w="1660" w:type="pct"/>
            <w:gridSpan w:val="3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3717A6" w:rsidRPr="003717A6" w:rsidTr="003717A6">
        <w:tc>
          <w:tcPr>
            <w:tcW w:w="3340" w:type="pct"/>
            <w:gridSpan w:val="3"/>
            <w:shd w:val="clear" w:color="auto" w:fill="BFBFBF" w:themeFill="background1" w:themeFillShade="BF"/>
            <w:vAlign w:val="center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Име на кандидата:</w:t>
            </w:r>
          </w:p>
        </w:tc>
        <w:tc>
          <w:tcPr>
            <w:tcW w:w="1660" w:type="pct"/>
            <w:gridSpan w:val="3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3717A6" w:rsidRPr="003717A6" w:rsidTr="003717A6">
        <w:tc>
          <w:tcPr>
            <w:tcW w:w="3340" w:type="pct"/>
            <w:gridSpan w:val="3"/>
            <w:shd w:val="clear" w:color="auto" w:fill="BFBFBF" w:themeFill="background1" w:themeFillShade="BF"/>
            <w:vAlign w:val="center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ЕГН/EИК/БУЛСТАТ:</w:t>
            </w:r>
          </w:p>
        </w:tc>
        <w:tc>
          <w:tcPr>
            <w:tcW w:w="1660" w:type="pct"/>
            <w:gridSpan w:val="3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3717A6" w:rsidRPr="003717A6" w:rsidTr="003717A6">
        <w:tc>
          <w:tcPr>
            <w:tcW w:w="3340" w:type="pct"/>
            <w:gridSpan w:val="3"/>
            <w:shd w:val="clear" w:color="auto" w:fill="BFBFBF" w:themeFill="background1" w:themeFillShade="BF"/>
            <w:vAlign w:val="center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УРН</w:t>
            </w:r>
            <w:r w:rsidRPr="003717A6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1660" w:type="pct"/>
            <w:gridSpan w:val="3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3717A6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1996" w:type="pct"/>
            <w:vAlign w:val="center"/>
          </w:tcPr>
          <w:p w:rsidR="003717A6" w:rsidRPr="003717A6" w:rsidRDefault="003717A6" w:rsidP="003717A6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Критерии за подбор</w:t>
            </w:r>
          </w:p>
        </w:tc>
        <w:tc>
          <w:tcPr>
            <w:tcW w:w="1057" w:type="pct"/>
            <w:vAlign w:val="center"/>
          </w:tcPr>
          <w:p w:rsidR="003717A6" w:rsidRPr="003717A6" w:rsidRDefault="003717A6" w:rsidP="003717A6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Нива на оценка</w:t>
            </w:r>
          </w:p>
        </w:tc>
        <w:tc>
          <w:tcPr>
            <w:tcW w:w="534" w:type="pct"/>
            <w:vAlign w:val="center"/>
          </w:tcPr>
          <w:p w:rsidR="003717A6" w:rsidRPr="003717A6" w:rsidRDefault="003717A6" w:rsidP="003717A6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Макс. брой точки</w:t>
            </w:r>
          </w:p>
        </w:tc>
        <w:tc>
          <w:tcPr>
            <w:tcW w:w="534" w:type="pct"/>
            <w:vAlign w:val="center"/>
          </w:tcPr>
          <w:p w:rsidR="003717A6" w:rsidRPr="003717A6" w:rsidRDefault="003717A6" w:rsidP="003717A6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Присъден брой точки</w:t>
            </w:r>
          </w:p>
        </w:tc>
        <w:tc>
          <w:tcPr>
            <w:tcW w:w="592" w:type="pct"/>
            <w:vAlign w:val="center"/>
          </w:tcPr>
          <w:p w:rsidR="003717A6" w:rsidRPr="003717A6" w:rsidRDefault="003717A6" w:rsidP="003717A6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Коментари</w:t>
            </w:r>
            <w:r w:rsidR="00FC428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/Мотиви</w:t>
            </w:r>
          </w:p>
        </w:tc>
      </w:tr>
      <w:tr w:rsidR="003717A6" w:rsidRPr="003717A6" w:rsidTr="003717A6">
        <w:tc>
          <w:tcPr>
            <w:tcW w:w="287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996" w:type="pct"/>
            <w:shd w:val="clear" w:color="auto" w:fill="BFBFBF" w:themeFill="background1" w:themeFillShade="BF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Принос на иновативния проект за прилагане и разпространение на нови продукти, процеси и практики в една от следните области:</w:t>
            </w:r>
          </w:p>
        </w:tc>
        <w:tc>
          <w:tcPr>
            <w:tcW w:w="1057" w:type="pct"/>
            <w:shd w:val="clear" w:color="auto" w:fill="BFBFBF" w:themeFill="background1" w:themeFillShade="BF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534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7</w:t>
            </w:r>
          </w:p>
        </w:tc>
        <w:tc>
          <w:tcPr>
            <w:tcW w:w="534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1.1</w:t>
            </w:r>
          </w:p>
        </w:tc>
        <w:tc>
          <w:tcPr>
            <w:tcW w:w="1996" w:type="pct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Принос на иновативния проект към следните области:</w:t>
            </w:r>
          </w:p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1.1.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Повишаване на производителността в стопанството и ефективно използване на ресурсите;</w:t>
            </w:r>
          </w:p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1.2.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Нови продукти и услуги за разширяване на пазарните възможности за първичното селскостопанско производство;</w:t>
            </w:r>
          </w:p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1.3.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Биоразнообразие, екосистеми услуги и функционалност на почвите и Натура 2000;</w:t>
            </w:r>
          </w:p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1.4.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Производство на качествени и безопасни храни и здравословен начин на живот;</w:t>
            </w:r>
          </w:p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1.5.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Ефективно и ефикасно управление на водите в селското стопанство и опазване от вредното въздействие на водите в земеделските земи.</w:t>
            </w:r>
          </w:p>
        </w:tc>
        <w:tc>
          <w:tcPr>
            <w:tcW w:w="1057" w:type="pct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Нивата на оценка са:</w:t>
            </w:r>
          </w:p>
          <w:p w:rsidR="006A4683" w:rsidRDefault="003717A6" w:rsidP="006A4683">
            <w:pPr>
              <w:spacing w:after="20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2 т.</w:t>
            </w:r>
          </w:p>
          <w:p w:rsidR="003717A6" w:rsidRPr="006A4683" w:rsidRDefault="003717A6" w:rsidP="006A4683">
            <w:pPr>
              <w:spacing w:after="20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Иновативното решение попада в повече от две от посочените области.</w:t>
            </w:r>
          </w:p>
          <w:p w:rsid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1 т.</w:t>
            </w:r>
          </w:p>
          <w:p w:rsidR="006A4683" w:rsidRPr="003717A6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Иновативното решение попада в две от посочените области.</w:t>
            </w:r>
          </w:p>
          <w:p w:rsid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0.5 т.</w:t>
            </w:r>
          </w:p>
          <w:p w:rsidR="006A4683" w:rsidRPr="003717A6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Иновативното решение попада в една от посочените области.</w:t>
            </w:r>
          </w:p>
          <w:p w:rsidR="003717A6" w:rsidRPr="003717A6" w:rsidRDefault="003717A6" w:rsidP="00424435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1.2</w:t>
            </w:r>
          </w:p>
        </w:tc>
        <w:tc>
          <w:tcPr>
            <w:tcW w:w="1996" w:type="pct"/>
            <w:vAlign w:val="center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Качество на иновативният проект – връзка с практиката.</w:t>
            </w:r>
          </w:p>
        </w:tc>
        <w:tc>
          <w:tcPr>
            <w:tcW w:w="1057" w:type="pct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Нивата на оценка са: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5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проекта, ясно е формулиран проблема, за който ще се търси механизъм за разрешаване чрез иновативното решение.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Формулирането на проблема е базирано на практически данни и резултати, събрани данни от анкети и/или интервюта със заинтересованите страни.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В обосновката са използвани данни от научна литература, научни или статистически изследвания или други официални източници пряко свързани с проблема.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Обосновано са посочени очакваните ползи от изпълнение на проекта.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Обосновани са очакваните възможности за мултиплициране на иновативното решение към по – голям брой потребители извън оперативната група.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3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проекта, ясно е формулиран проблема, за който ще се търси механизъм за разрешаване чрез иновативното решение.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Формулирането на проблема е базирано на практически данни и резултати, събрани данни от анкети и/или интервюта със заинтересованите страни.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обосновката са използвани данни от научна литература, научни или статистически изследвания или други официални източници пряко свързани с проблема.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са обосновани очакваните ползи от изпълнение на проекта.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са обосновани очакваните възможности за мултиплициране на иновативното решение към по – голям брой потребители извън оперативната група.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1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проекта, ясно е формулиран проблема, за който ще се търси механизъм за разрешаване чрез иновативното решение.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Формулирането на проблема е базирано на практически данни и резултати, събрани данни от анкети и/или интервюта със заинтересованите страни.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обосновката не са използвани данни от научна литература, научни или статистически изследвания или други официални източници 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пряко свързани с проблема.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са обосновани и мотивирани очакваните положителни ползи от изпълнение на проекта.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са обосновани очакваните възможности за мултиплициране на иновативното решение към по – голям брой потребители извън оперативната група.</w:t>
            </w: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2.</w:t>
            </w:r>
          </w:p>
        </w:tc>
        <w:tc>
          <w:tcPr>
            <w:tcW w:w="1996" w:type="pct"/>
            <w:shd w:val="clear" w:color="auto" w:fill="BFBFBF" w:themeFill="background1" w:themeFillShade="BF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Капацитет на оперативната група за изпълнението на целите на иновативния проект</w:t>
            </w:r>
          </w:p>
        </w:tc>
        <w:tc>
          <w:tcPr>
            <w:tcW w:w="1057" w:type="pct"/>
            <w:shd w:val="clear" w:color="auto" w:fill="BFBFBF" w:themeFill="background1" w:themeFillShade="BF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534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33</w:t>
            </w:r>
          </w:p>
        </w:tc>
        <w:tc>
          <w:tcPr>
            <w:tcW w:w="534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2.1.</w:t>
            </w:r>
          </w:p>
        </w:tc>
        <w:tc>
          <w:tcPr>
            <w:tcW w:w="1996" w:type="pct"/>
            <w:vAlign w:val="center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Разпределение на отговорностите на участниците и наличието на ясен ангажимент на всеки участник</w:t>
            </w:r>
          </w:p>
        </w:tc>
        <w:tc>
          <w:tcPr>
            <w:tcW w:w="1057" w:type="pct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Нивата на оценка са: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8 т.</w:t>
            </w:r>
          </w:p>
          <w:p w:rsidR="003717A6" w:rsidRPr="003717A6" w:rsidRDefault="003717A6" w:rsidP="00424435">
            <w:pPr>
              <w:spacing w:after="20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Участието на всеки член е посочено конкретно и обосновано във връзка с дейностите по проекта.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Ангажиментите на всеки участник са дефинирани ясно в проектното предложение 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5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Участието на всеки член е посочено конкретно, но не е обосновано във връзка с дейностите по проекта.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Ангажиментите на всеки участник са дефинирани неясно в проектното предложение.</w:t>
            </w: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2.2.</w:t>
            </w:r>
          </w:p>
        </w:tc>
        <w:tc>
          <w:tcPr>
            <w:tcW w:w="1996" w:type="pct"/>
            <w:vAlign w:val="center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Подходяща експертиза и опит на участниците в оперативната група в областта на иновативния проект.</w:t>
            </w: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Оценката по критерия се формира от сбора на оценките за всеки вид участник разделен на броя участници в Оперативната група по вид. Максималната оценка по критерия е 10 точки.</w:t>
            </w:r>
          </w:p>
        </w:tc>
        <w:tc>
          <w:tcPr>
            <w:tcW w:w="1057" w:type="pct"/>
          </w:tcPr>
          <w:p w:rsidR="006A4683" w:rsidRDefault="006A4683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Оценяват се видовете участници по типа на организацията – юридически лица (ЮЛ), ЕТ и физически лица (само за случаи на земеделски стопани) - по специфични показатели за всеки тип организация при следните нива на оценка: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Участници „Наука“ - Оценка на капацитета на екип от висше училище или научен институт или опитна станция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10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Над 50 % от членовете на  екипа: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доказват опит по внедряване на иновативни решения в практиката, и/или са участвали в проекти в областта на иновативния проект и/или имат най – малко 5 годишен опит в областта на 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иновативния проект.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8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Между 25 % и 50 % от членовете на екипа: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доказват опит по внедряване на иновативни решения в практиката, и/или са участвали в проекти в областта на иновативния проект и/или имат най – малко 5 годишен опит в областта на иновативния проект.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5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Под 25 % от членовете на екипа: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доказват опит по внедряване наиновативни решения в практиката, и/или са участвали в проекти в областта на иновативния проект и/или имат най – малко 5 годишен опит в областта на иновативния проект.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Участници „НПО“ – Оценка на опита на неправителствената организация (НПО) с предмет на дейност в областта на селското стопанство или в областта на опазване на околната среда или в областта на водите.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10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НПО е участвала  най – малко в 2 проекта за иновативно решение в една или няколко от посочените области в обхвата на иновативният проект, и доказва позиции на водещ партньор в тях</w:t>
            </w: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8 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НПО е участвала  най – малко в 1 проект за иновативно решение в една или няколко от посочените области в обхвата на иновативния проект, и доказва позиции на водещ партньор в тях.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5 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НПО е участвала  най – малко в 1 проект за иновативно решение в една или няколко от посочените области в обхвата на иновативния проект, но не доказва позиции на водещ партньор в тях.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Участници „Консултанти“ - Оценка на опита на консултантска организация (КО) с предмет на консултантската дейност в областта на селското стопанство или храните.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10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>Консултантската организация доказва, че: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разполага с екип от най – малко четири души с подходяща компетентност в обхвата на иновативния проект и;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има опит в консултирането по изпълнение на иновативно решение в областта на селското стопанство или хранително-вкусовата промишленост.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8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>Консултантската организация доказва, че: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разполага с екип от най – малко трима души с подходяща компетентност в обхвата на иновативния проект и;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доказва опит в консултирането по изпълнение на иновативно решение  в областта на селското стопанство или хранително-вкусовата промишленост.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5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>Консултантската организация доказва, че: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разполага с екип от най – малко двама души с подходяща компетентност в обхвата на иновативния проект и;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доказва опит в консултирането по изпълнение на иновативно решение в областта на селското стопанство или хранително-вкусовата промишленост.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Участници „МСП“ - Оценка на производствения опит на МСП в областта на преработката на храни /преработка на селскостопански продукти/.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10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МСП доказва опит: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производството на храни в областта на иновативния проект и;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по внедряване на иновативни решения в практиката /преработка на селскостопански продукти и селско стопанство/, като са представени и доказателства, за внедряването.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8 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МСП доказва опит: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производството на храни в областта на иновативния проект или опит  по внедряване на иновативни решения в практиката /преработка на селскостопански продукти и селско стопанство/, като са представени и доказателства, за внедряването.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5 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МСП доказва опит: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производството на храни извън областта на иновативния проект и опит  по внедряване на иновативни решения в практиката, като са представени и доказателства, за внедряването.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Участници</w:t>
            </w:r>
            <w:r w:rsidRPr="003717A6" w:rsidDel="006E6CA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„Земеделски стопани“ – Оценка на опита на земеделския стопанин/земеделските стопани (ЗС).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10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Над 75% от земеделските стопани участници в проекта доказват опит от минимум 3 години в производството, в което се въвежда иновативното решение  или опит във въвеждане на други иновативни решения преди проекта.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8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Между 50% и 75% от земеделските стопани 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участници в проекта доказват опит от минимум 3 години в производството, в което се въвежда иновативното решение  или опит във въвеждане на други иновативни решения преди проекта.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5 т.</w:t>
            </w:r>
          </w:p>
          <w:p w:rsidR="003717A6" w:rsidRPr="003717A6" w:rsidRDefault="003717A6" w:rsidP="0042443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Между 10% и 50% от земеделските стопани участници в проекта доказват опит от минимум 3 години в производството, в което се въвежда иновативното решение  или опит във въвеждане на други иновативни решения преди проекта.</w:t>
            </w: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2.3</w:t>
            </w:r>
          </w:p>
        </w:tc>
        <w:tc>
          <w:tcPr>
            <w:tcW w:w="1996" w:type="pct"/>
            <w:vAlign w:val="center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Участие на по – голям брой земеделски стопани в оперативната група.</w:t>
            </w:r>
          </w:p>
        </w:tc>
        <w:tc>
          <w:tcPr>
            <w:tcW w:w="1057" w:type="pct"/>
          </w:tcPr>
          <w:p w:rsidR="006A4683" w:rsidRDefault="006A4683" w:rsidP="00424435">
            <w:pPr>
              <w:spacing w:after="20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spacing w:after="20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Дял на земеделските стопани, в оперативната група, която въвежда иновативното решение:</w:t>
            </w:r>
          </w:p>
          <w:p w:rsidR="003717A6" w:rsidRPr="003717A6" w:rsidRDefault="003717A6" w:rsidP="00424435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От 2 до 4 вкл. земеделски стопанства – 5 т.</w:t>
            </w:r>
          </w:p>
          <w:p w:rsidR="003717A6" w:rsidRPr="003717A6" w:rsidRDefault="003717A6" w:rsidP="00424435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От 5 до 7 вкл. земеделски стопанства – 10 т.</w:t>
            </w:r>
          </w:p>
          <w:p w:rsidR="003717A6" w:rsidRPr="003717A6" w:rsidRDefault="003717A6" w:rsidP="00424435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Над 7 земеделски стопанства – 15 т.</w:t>
            </w:r>
          </w:p>
          <w:p w:rsidR="003717A6" w:rsidRPr="003717A6" w:rsidRDefault="003717A6" w:rsidP="00424435">
            <w:pPr>
              <w:spacing w:after="200"/>
              <w:ind w:left="52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При участие на призната група/организация на производители се взимат предвид броя на земеделските стопани членове на групата/организацията.</w:t>
            </w: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yellow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3.</w:t>
            </w:r>
          </w:p>
        </w:tc>
        <w:tc>
          <w:tcPr>
            <w:tcW w:w="1996" w:type="pct"/>
            <w:shd w:val="clear" w:color="auto" w:fill="BFBFBF" w:themeFill="background1" w:themeFillShade="BF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Прилагане на интерактивния подход и приложимост на резултатите от иновативния проект за първичното производство на земеделска продукция или преработката</w:t>
            </w:r>
          </w:p>
        </w:tc>
        <w:tc>
          <w:tcPr>
            <w:tcW w:w="1057" w:type="pct"/>
            <w:shd w:val="clear" w:color="auto" w:fill="BFBFBF" w:themeFill="background1" w:themeFillShade="BF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u w:val="single"/>
              </w:rPr>
            </w:pPr>
          </w:p>
        </w:tc>
        <w:tc>
          <w:tcPr>
            <w:tcW w:w="534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55</w:t>
            </w:r>
          </w:p>
        </w:tc>
        <w:tc>
          <w:tcPr>
            <w:tcW w:w="534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  <w:t>3.1.</w:t>
            </w:r>
          </w:p>
        </w:tc>
        <w:tc>
          <w:tcPr>
            <w:tcW w:w="1996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Прилагане на интерактивния подход</w:t>
            </w:r>
          </w:p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57" w:type="pct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Нивата на оценка са: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20 т.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Дефинирано е текущото състояние на производството на определен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 </w:t>
            </w: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– използваните данни и информация трябва да са с конкретно посочен източник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Дефиниран е проблем 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(проблеми) в земеделското стопанство (земеделските стопанства);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Представена е обосновка, че проблемът се отнася за производството на определен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Дефинирано е решение на проблема, което е посочено в иновативния проект;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Представена надлежна и детайлна обосновка за избрания подход за действие и за включените в проекта дейности за: инвестиции, организационни процеси, маркетингови процеси, технологии и др. съобразени със съответния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Ясно разработен механизъм за възлагане на задачите, които да позволява лесно отчитане на напредъка по поставените цели.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12 т.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Дефинирано е текущото състояние на производството на определен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 </w:t>
            </w: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– използваните данни и информация трябва да са с конкретно посочен източник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Дефиниран е проблем (проблеми) в земеделското стопанство (земеделските стопанства).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Представена е 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обосновка, че проблемът се отнася за производството на определен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Дефинирано решение на проблема, което е посочено в иновативния проект;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е представена надлежна и детайлна обосновка за избрания подход за действие и за включените в проекта дейности за: инвестиции, организационни процеси, маркетингови процеси, технологии и др. съобразени със съответния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е наличен разработен механизъм за възлагане на задачите, които да позволява лесно отчитане на напредъка по поставените цели.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5 т.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Дефиниран е проблем (проблеми) в земеделското стопанство (земеделските стопанства).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Дефинирано решение на проблема, което е посочено в иновативния проект;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Не е дефинирано текущото състояние на производството на определен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 </w:t>
            </w: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– използваните данни и информация трябва да са с конкретно посочен източник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Не е представена 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детайлна обосновка, че проблемът се отнася за производството на определен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е представена надлежна и детайлна обосновка за избрания подход за действие и за включените в проекта дейности за: инвестиции, организационни процеси, маркетингови процеси, технологии и др. съобразени със съответния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е наличен разработен механизъм за възлагане на задачите, които да позволява лесно отчитане на напредъка по поставените цели.</w:t>
            </w: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996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Качество на плана за действие за изпълнение и постигане на резултатите от иновативния проект за първичното производство на земеделска продукция или преработката</w:t>
            </w:r>
          </w:p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57" w:type="pct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Нивата на оценка са: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10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Детайлно са разписани отделните етапи и времева рамка за изпълнение на дейностите по внедряване на иновативното решение, което ще се реализира от оперативната група.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Разработената времева рамка е реалистична и напълно съответства на отделните етапи на изпълнение на проекта и включва всички действия за  изпълнението на проекта.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5т.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Детайлно са разписани отделните етапи и времева рамка за изпълнение на дейностите по внедряване на иновативното решение, което ще се реализира от оперативната група.</w:t>
            </w:r>
          </w:p>
          <w:p w:rsidR="003717A6" w:rsidRPr="003717A6" w:rsidRDefault="003717A6" w:rsidP="00424435">
            <w:pPr>
              <w:spacing w:after="20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Разработената времева 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рамка е реалистична, но не съответства на отделните етапи на изпълнение на проекта и не включва всички действия за изпълнението на проекта.</w:t>
            </w:r>
          </w:p>
        </w:tc>
        <w:tc>
          <w:tcPr>
            <w:tcW w:w="534" w:type="pct"/>
          </w:tcPr>
          <w:p w:rsidR="003717A6" w:rsidRPr="003717A6" w:rsidRDefault="003717A6" w:rsidP="00424435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3.3</w:t>
            </w:r>
          </w:p>
        </w:tc>
        <w:tc>
          <w:tcPr>
            <w:tcW w:w="1996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Очакван ефект и резултати от изпълнението на иновативния проект</w:t>
            </w:r>
          </w:p>
        </w:tc>
        <w:tc>
          <w:tcPr>
            <w:tcW w:w="1057" w:type="pct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Нивата на оценка са: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15 т.</w:t>
            </w:r>
          </w:p>
          <w:p w:rsidR="003717A6" w:rsidRPr="003717A6" w:rsidRDefault="003717A6" w:rsidP="00424435">
            <w:pPr>
              <w:numPr>
                <w:ilvl w:val="0"/>
                <w:numId w:val="5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Иновативното решение от проекта е приложимо за  4 или повече видове селскостопански продукти.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Средно – 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10 т.</w:t>
            </w:r>
          </w:p>
          <w:p w:rsidR="003717A6" w:rsidRPr="003717A6" w:rsidRDefault="003717A6" w:rsidP="00424435">
            <w:pPr>
              <w:numPr>
                <w:ilvl w:val="0"/>
                <w:numId w:val="5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Иновативното решение от проекта е приложимо за 3 вида селскостопански продукт.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5 т.</w:t>
            </w:r>
          </w:p>
          <w:p w:rsidR="003717A6" w:rsidRPr="003717A6" w:rsidRDefault="003717A6" w:rsidP="00424435">
            <w:pPr>
              <w:numPr>
                <w:ilvl w:val="0"/>
                <w:numId w:val="5"/>
              </w:numPr>
              <w:spacing w:after="200"/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Иновативното решение от проекта е приложимо за 2 вида селскостопански продукт.</w:t>
            </w:r>
          </w:p>
          <w:p w:rsidR="003717A6" w:rsidRPr="003717A6" w:rsidRDefault="003717A6" w:rsidP="00424435">
            <w:pPr>
              <w:ind w:left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yellow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3.4</w:t>
            </w:r>
          </w:p>
        </w:tc>
        <w:tc>
          <w:tcPr>
            <w:tcW w:w="1996" w:type="pct"/>
          </w:tcPr>
          <w:p w:rsidR="003717A6" w:rsidRPr="003717A6" w:rsidRDefault="003717A6" w:rsidP="00424435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Иновативния проект е ориентиран към  дейности свързани с околната среда и климата, пряко свързани с постигане на целите на проекта.</w:t>
            </w:r>
          </w:p>
        </w:tc>
        <w:tc>
          <w:tcPr>
            <w:tcW w:w="1057" w:type="pct"/>
          </w:tcPr>
          <w:p w:rsidR="003717A6" w:rsidRPr="003717A6" w:rsidRDefault="003717A6" w:rsidP="00424435">
            <w:pPr>
              <w:spacing w:after="20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Проекта включва:</w:t>
            </w:r>
          </w:p>
          <w:p w:rsidR="003717A6" w:rsidRPr="003717A6" w:rsidRDefault="003717A6" w:rsidP="00424435">
            <w:pPr>
              <w:numPr>
                <w:ilvl w:val="0"/>
                <w:numId w:val="5"/>
              </w:numPr>
              <w:spacing w:after="200"/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екологични производствени технологии и производства или;</w:t>
            </w:r>
          </w:p>
          <w:p w:rsidR="003717A6" w:rsidRPr="003717A6" w:rsidRDefault="003717A6" w:rsidP="00424435">
            <w:pPr>
              <w:numPr>
                <w:ilvl w:val="0"/>
                <w:numId w:val="5"/>
              </w:numPr>
              <w:spacing w:after="200"/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е свързан с дейности по устойчиво управление на водите или;</w:t>
            </w:r>
          </w:p>
          <w:p w:rsidR="003717A6" w:rsidRPr="003717A6" w:rsidRDefault="003717A6" w:rsidP="00424435">
            <w:pPr>
              <w:numPr>
                <w:ilvl w:val="0"/>
                <w:numId w:val="5"/>
              </w:numPr>
              <w:spacing w:after="200"/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разработване или внедряване на иновативни технологии в съответствие с приоритетите определени в Стратегическия план за иновации по водите.</w:t>
            </w:r>
          </w:p>
        </w:tc>
        <w:tc>
          <w:tcPr>
            <w:tcW w:w="534" w:type="pct"/>
          </w:tcPr>
          <w:p w:rsidR="003717A6" w:rsidRPr="003717A6" w:rsidRDefault="003717A6" w:rsidP="00424435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shd w:val="clear" w:color="auto" w:fill="auto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3.5</w:t>
            </w:r>
          </w:p>
        </w:tc>
        <w:tc>
          <w:tcPr>
            <w:tcW w:w="1996" w:type="pct"/>
            <w:shd w:val="clear" w:color="auto" w:fill="auto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Финансов капацитет на оперативната група.</w:t>
            </w:r>
          </w:p>
        </w:tc>
        <w:tc>
          <w:tcPr>
            <w:tcW w:w="1057" w:type="pct"/>
            <w:shd w:val="clear" w:color="auto" w:fill="auto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Наличие на осигурен финансов ресурс за текущи разходи за първа година от втора фаза на изпълнение във връзка със сътрудничеството:</w:t>
            </w:r>
          </w:p>
          <w:p w:rsidR="003717A6" w:rsidRPr="003717A6" w:rsidRDefault="003717A6" w:rsidP="00424435">
            <w:pPr>
              <w:numPr>
                <w:ilvl w:val="0"/>
                <w:numId w:val="4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Минимум 25% от левовата равностойност на 35 000 евро – 1 т.;</w:t>
            </w:r>
          </w:p>
          <w:p w:rsidR="003717A6" w:rsidRPr="003717A6" w:rsidRDefault="003717A6" w:rsidP="00424435">
            <w:pPr>
              <w:numPr>
                <w:ilvl w:val="0"/>
                <w:numId w:val="4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Минимум 50% от левовата равностойност на 35 000 евро – 3 т.;</w:t>
            </w:r>
          </w:p>
          <w:p w:rsidR="003717A6" w:rsidRPr="003717A6" w:rsidRDefault="003717A6" w:rsidP="00424435">
            <w:pPr>
              <w:numPr>
                <w:ilvl w:val="0"/>
                <w:numId w:val="4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Минимум 75% от левовата равностойност на 35 000 евро – 5 т.</w:t>
            </w:r>
          </w:p>
        </w:tc>
        <w:tc>
          <w:tcPr>
            <w:tcW w:w="534" w:type="pct"/>
            <w:shd w:val="clear" w:color="auto" w:fill="auto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lastRenderedPageBreak/>
              <w:t>4.</w:t>
            </w:r>
          </w:p>
        </w:tc>
        <w:tc>
          <w:tcPr>
            <w:tcW w:w="1996" w:type="pct"/>
            <w:shd w:val="clear" w:color="auto" w:fill="BFBFBF" w:themeFill="background1" w:themeFillShade="BF"/>
          </w:tcPr>
          <w:p w:rsidR="003717A6" w:rsidRPr="003717A6" w:rsidRDefault="003717A6" w:rsidP="0042443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Ефект от планираните форми и методи за разпространение на резултатите за достигане до широк кръг земеделски стопани</w:t>
            </w:r>
          </w:p>
        </w:tc>
        <w:tc>
          <w:tcPr>
            <w:tcW w:w="1057" w:type="pct"/>
            <w:shd w:val="clear" w:color="auto" w:fill="BFBFBF" w:themeFill="background1" w:themeFillShade="BF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5</w:t>
            </w:r>
          </w:p>
        </w:tc>
        <w:tc>
          <w:tcPr>
            <w:tcW w:w="534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4.1</w:t>
            </w:r>
          </w:p>
        </w:tc>
        <w:tc>
          <w:tcPr>
            <w:tcW w:w="1996" w:type="pct"/>
          </w:tcPr>
          <w:p w:rsidR="003717A6" w:rsidRPr="003717A6" w:rsidRDefault="003717A6" w:rsidP="0042443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Форми и методи за разпространение на резултатите за достигане до широк кръг земеделски стопани</w:t>
            </w:r>
          </w:p>
        </w:tc>
        <w:tc>
          <w:tcPr>
            <w:tcW w:w="1057" w:type="pct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Нивата на оценка са: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5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планираните форми и методи:</w:t>
            </w:r>
          </w:p>
          <w:p w:rsidR="003717A6" w:rsidRPr="003717A6" w:rsidRDefault="003717A6" w:rsidP="00424435">
            <w:pPr>
              <w:numPr>
                <w:ilvl w:val="0"/>
                <w:numId w:val="1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предложени са различни информационни канали (над три типа) – интернет, технически публикации /масмедии/, срещи, конференции, семинари и др.;</w:t>
            </w:r>
          </w:p>
          <w:p w:rsidR="003717A6" w:rsidRPr="003717A6" w:rsidRDefault="003717A6" w:rsidP="00424435">
            <w:pPr>
              <w:numPr>
                <w:ilvl w:val="0"/>
                <w:numId w:val="1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информацията и целевите групи са посочени ясно, и обосновано;</w:t>
            </w:r>
          </w:p>
          <w:p w:rsidR="003717A6" w:rsidRPr="003717A6" w:rsidRDefault="003717A6" w:rsidP="00424435">
            <w:pPr>
              <w:numPr>
                <w:ilvl w:val="0"/>
                <w:numId w:val="1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честотата на провеждане е конкретно и обосновано разпределена в план-графика на дейностите;</w:t>
            </w:r>
          </w:p>
          <w:p w:rsidR="003717A6" w:rsidRPr="003717A6" w:rsidRDefault="003717A6" w:rsidP="00424435">
            <w:pPr>
              <w:numPr>
                <w:ilvl w:val="0"/>
                <w:numId w:val="1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въведени нови методи за популяризиране на резултатите.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3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планираните форми и методи:</w:t>
            </w:r>
          </w:p>
          <w:p w:rsidR="003717A6" w:rsidRPr="003717A6" w:rsidRDefault="003717A6" w:rsidP="00424435">
            <w:pPr>
              <w:numPr>
                <w:ilvl w:val="0"/>
                <w:numId w:val="1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предложени са различни информационни канали (над три типа) – интернет, технически публикации /масмедии/, срещи, конференции, семинари и др.;</w:t>
            </w:r>
          </w:p>
          <w:p w:rsidR="003717A6" w:rsidRPr="003717A6" w:rsidRDefault="003717A6" w:rsidP="00424435">
            <w:pPr>
              <w:numPr>
                <w:ilvl w:val="0"/>
                <w:numId w:val="1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информацията и целевите групи са посочени ясно, и обосновано;</w:t>
            </w:r>
          </w:p>
          <w:p w:rsidR="003717A6" w:rsidRDefault="003717A6" w:rsidP="00424435">
            <w:pPr>
              <w:numPr>
                <w:ilvl w:val="0"/>
                <w:numId w:val="1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честотата на провеждане не е конкретно и обосновано разпределена в план-графика на дейностите.</w:t>
            </w:r>
          </w:p>
          <w:p w:rsidR="006A4683" w:rsidRPr="003717A6" w:rsidRDefault="006A4683" w:rsidP="006A4683">
            <w:pPr>
              <w:ind w:left="336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04498B" w:rsidRPr="003717A6" w:rsidTr="00FC4288">
        <w:tc>
          <w:tcPr>
            <w:tcW w:w="3340" w:type="pct"/>
            <w:gridSpan w:val="3"/>
            <w:shd w:val="clear" w:color="auto" w:fill="D9D9D9" w:themeFill="background1" w:themeFillShade="D9"/>
            <w:vAlign w:val="center"/>
          </w:tcPr>
          <w:p w:rsidR="0004498B" w:rsidRDefault="0004498B" w:rsidP="0004498B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04498B" w:rsidRDefault="0004498B" w:rsidP="0004498B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A468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Общ брой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получени </w:t>
            </w:r>
            <w:r w:rsidRPr="006A468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точки</w:t>
            </w:r>
          </w:p>
          <w:p w:rsidR="0004498B" w:rsidRPr="006A4683" w:rsidRDefault="0004498B" w:rsidP="0004498B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4" w:type="pct"/>
            <w:vAlign w:val="center"/>
          </w:tcPr>
          <w:p w:rsidR="0004498B" w:rsidRPr="003717A6" w:rsidRDefault="0004498B" w:rsidP="0004498B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100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4498B" w:rsidRPr="003717A6" w:rsidRDefault="0004498B" w:rsidP="0004498B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  <w:shd w:val="clear" w:color="auto" w:fill="BFBFBF" w:themeFill="background1" w:themeFillShade="BF"/>
            <w:vAlign w:val="center"/>
          </w:tcPr>
          <w:p w:rsidR="0004498B" w:rsidRPr="003717A6" w:rsidRDefault="0004498B" w:rsidP="0004498B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</w:tbl>
    <w:p w:rsidR="003717A6" w:rsidRDefault="003717A6" w:rsidP="007A22E8">
      <w:pPr>
        <w:jc w:val="center"/>
      </w:pPr>
    </w:p>
    <w:p w:rsidR="00977A8C" w:rsidRPr="003717A6" w:rsidRDefault="003717A6" w:rsidP="00977A8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  <w:r w:rsidRPr="003717A6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>Име на  ОЦЕНИТЕЛ:</w:t>
      </w:r>
      <w:r w:rsidR="00977A8C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                                                                       Дата:</w:t>
      </w:r>
    </w:p>
    <w:p w:rsidR="003717A6" w:rsidRDefault="003717A6" w:rsidP="003717A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3717A6" w:rsidRDefault="003717A6" w:rsidP="003717A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  <w:bookmarkStart w:id="0" w:name="_GoBack"/>
      <w:bookmarkEnd w:id="0"/>
    </w:p>
    <w:p w:rsidR="007A22E8" w:rsidRDefault="007A22E8" w:rsidP="007A22E8">
      <w:pPr>
        <w:jc w:val="center"/>
      </w:pPr>
    </w:p>
    <w:sectPr w:rsidR="007A22E8" w:rsidSect="006A468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times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74DA1"/>
    <w:multiLevelType w:val="hybridMultilevel"/>
    <w:tmpl w:val="D3FA9896"/>
    <w:lvl w:ilvl="0" w:tplc="8C94705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42099"/>
    <w:multiLevelType w:val="hybridMultilevel"/>
    <w:tmpl w:val="8E84CE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7D4F4D"/>
    <w:multiLevelType w:val="hybridMultilevel"/>
    <w:tmpl w:val="53C28B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6F07A3"/>
    <w:multiLevelType w:val="hybridMultilevel"/>
    <w:tmpl w:val="2D3A87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AD5542"/>
    <w:multiLevelType w:val="hybridMultilevel"/>
    <w:tmpl w:val="338C089E"/>
    <w:lvl w:ilvl="0" w:tplc="8C94705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2E8"/>
    <w:rsid w:val="0004498B"/>
    <w:rsid w:val="001F0951"/>
    <w:rsid w:val="003717A6"/>
    <w:rsid w:val="003C1635"/>
    <w:rsid w:val="005462F6"/>
    <w:rsid w:val="006A4683"/>
    <w:rsid w:val="006D7E55"/>
    <w:rsid w:val="006E7B7D"/>
    <w:rsid w:val="007A22E8"/>
    <w:rsid w:val="00977A8C"/>
    <w:rsid w:val="00FC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2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7A2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7A2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2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7A2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7A2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12</Pages>
  <Words>2462</Words>
  <Characters>14037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9</cp:revision>
  <dcterms:created xsi:type="dcterms:W3CDTF">2019-01-07T11:08:00Z</dcterms:created>
  <dcterms:modified xsi:type="dcterms:W3CDTF">2019-05-09T08:35:00Z</dcterms:modified>
</cp:coreProperties>
</file>