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CB9" w:rsidRPr="002375AE" w:rsidRDefault="00403CB9" w:rsidP="00403CB9">
      <w:pPr>
        <w:jc w:val="both"/>
        <w:rPr>
          <w:rFonts w:ascii="Arial" w:eastAsia="SimSun" w:hAnsi="Arial" w:cs="Arial"/>
          <w:b/>
          <w:bCs/>
          <w:color w:val="000000"/>
          <w:sz w:val="20"/>
          <w:lang w:val="bg-BG" w:eastAsia="bg-BG"/>
        </w:rPr>
      </w:pPr>
    </w:p>
    <w:tbl>
      <w:tblPr>
        <w:tblW w:w="10156" w:type="dxa"/>
        <w:tblInd w:w="108" w:type="dxa"/>
        <w:tblLook w:val="01E0" w:firstRow="1" w:lastRow="1" w:firstColumn="1" w:lastColumn="1" w:noHBand="0" w:noVBand="0"/>
      </w:tblPr>
      <w:tblGrid>
        <w:gridCol w:w="9900"/>
        <w:gridCol w:w="256"/>
      </w:tblGrid>
      <w:tr w:rsidR="00403CB9" w:rsidRPr="002375AE" w:rsidTr="00DF42CC">
        <w:tc>
          <w:tcPr>
            <w:tcW w:w="9900" w:type="dxa"/>
            <w:shd w:val="clear" w:color="auto" w:fill="C0C0C0"/>
            <w:hideMark/>
          </w:tcPr>
          <w:p w:rsidR="00403CB9" w:rsidRPr="002375AE" w:rsidRDefault="00403CB9" w:rsidP="00DF42CC">
            <w:pPr>
              <w:tabs>
                <w:tab w:val="left" w:pos="1020"/>
              </w:tabs>
              <w:autoSpaceDE w:val="0"/>
              <w:autoSpaceDN w:val="0"/>
              <w:adjustRightInd w:val="0"/>
              <w:jc w:val="both"/>
              <w:rPr>
                <w:rFonts w:ascii="Arial" w:hAnsi="Arial" w:cs="Arial"/>
                <w:i/>
                <w:iCs/>
                <w:sz w:val="20"/>
                <w:lang w:val="bg-BG"/>
              </w:rPr>
            </w:pPr>
            <w:r w:rsidRPr="002375AE">
              <w:rPr>
                <w:rFonts w:ascii="Arial" w:hAnsi="Arial" w:cs="Arial"/>
                <w:i/>
                <w:sz w:val="20"/>
                <w:lang w:val="bg-BG"/>
              </w:rPr>
              <w:t>Визия за ОСП след 2020 г.</w:t>
            </w:r>
          </w:p>
        </w:tc>
        <w:tc>
          <w:tcPr>
            <w:tcW w:w="256" w:type="dxa"/>
          </w:tcPr>
          <w:p w:rsidR="00403CB9" w:rsidRPr="002375AE" w:rsidRDefault="00403CB9" w:rsidP="00DF42CC">
            <w:pPr>
              <w:jc w:val="both"/>
              <w:rPr>
                <w:rFonts w:ascii="Arial" w:hAnsi="Arial" w:cs="Arial"/>
                <w:sz w:val="20"/>
                <w:lang w:val="bg-BG"/>
              </w:rPr>
            </w:pPr>
          </w:p>
        </w:tc>
      </w:tr>
    </w:tbl>
    <w:p w:rsidR="00FF6853" w:rsidRPr="002375AE" w:rsidRDefault="00FF6853" w:rsidP="00FF6853">
      <w:pPr>
        <w:jc w:val="both"/>
        <w:rPr>
          <w:rFonts w:ascii="Arial" w:hAnsi="Arial" w:cs="Arial"/>
          <w:b/>
          <w:sz w:val="20"/>
          <w:lang w:val="bg-BG"/>
        </w:rPr>
      </w:pPr>
    </w:p>
    <w:p w:rsidR="00FF6853" w:rsidRPr="002375AE" w:rsidRDefault="009F23BF" w:rsidP="00FF6853">
      <w:pPr>
        <w:jc w:val="both"/>
        <w:rPr>
          <w:rFonts w:ascii="Arial" w:eastAsia="Calibri" w:hAnsi="Arial" w:cs="Arial"/>
          <w:sz w:val="20"/>
          <w:lang w:val="bg-BG"/>
        </w:rPr>
      </w:pPr>
      <w:r>
        <w:rPr>
          <w:rFonts w:ascii="Arial" w:hAnsi="Arial" w:cs="Arial"/>
          <w:b/>
          <w:sz w:val="20"/>
          <w:lang w:val="en-US"/>
        </w:rPr>
        <w:t>1</w:t>
      </w:r>
      <w:r w:rsidR="00FF6853" w:rsidRPr="002375AE">
        <w:rPr>
          <w:rFonts w:ascii="Arial" w:hAnsi="Arial" w:cs="Arial"/>
          <w:b/>
          <w:sz w:val="20"/>
          <w:lang w:val="bg-BG"/>
        </w:rPr>
        <w:t>. На заседанието на Работната група по финансови селскостопански въпроси (АГРИФИН), което се проведе на 18 юли 2019 г., Председателството представи информация за развитието на дискусията по проекта на Хоризонтален регламент до момента и отворените въпроси, по които все още са необходими преговори с оглед постигането на общ подход на Съвета.</w:t>
      </w:r>
      <w:r w:rsidR="00FF6853" w:rsidRPr="002375AE">
        <w:rPr>
          <w:rFonts w:ascii="Arial" w:hAnsi="Arial" w:cs="Arial"/>
          <w:sz w:val="20"/>
          <w:lang w:val="bg-BG"/>
        </w:rPr>
        <w:t xml:space="preserve"> Заседанието е първо за този формат в рамките на финландското Председателство на Съвета на ЕС. Като база за бъдеща работа на АГРИФИН за търсене на компромис по базовия акт ще се ползват предложенията за промени, направени от австрийското и румънското Председателство. Темите, детерминирани от финландското Председателството като изискващи по-нататъшни дебати, са разпоредбите, регламентиращи Разплащателните агенции и координиращите органи, включително Годишния доклад за изпълнение на Стратегическия план, текстовете за прилагане на механизма „финансова дисциплина“, нормите, уреждащи суспендирането на плащания във връзка с годишното уравняване, с оглед мониторинга на многогодишното изпълнение, както и поради слабости в управленските системи на държавите членки, уредбата относно годишното уравняване във връзка с качеството на изпълнението, регламентацията на прегледа на транзакциите, както и въпроси, свързани с новия модел на осъществяване, като следствие на дебата от срещите на Работната група по хоризонтални селскостопански въпроси. В допълнение към горното все още са налице разпоредби от проекта, чието анализиране се провежда извън формата на АГРИФИН, бидейки част от преговорите по Многогодишната финансова рамка (селскостопанският резерв, определянето на праг от 2000 евро за прилагане на финансовата дисциплина и пр.), както и разпоредбите за ИСАК, системата за контрол и санкциите по отношение условността, дискутирани от Работната група по хоризонтални селскостопански въпроси. Определени държави членки поискаха допълване на списъка с отворени теми с част от правилата, отнасящи се до сертифициращите органи, предварителното финансиране за развитие на селските райони, проверките от страна на Комисията във връзка с единния </w:t>
      </w:r>
      <w:proofErr w:type="spellStart"/>
      <w:r w:rsidR="00FF6853" w:rsidRPr="002375AE">
        <w:rPr>
          <w:rFonts w:ascii="Arial" w:hAnsi="Arial" w:cs="Arial"/>
          <w:sz w:val="20"/>
          <w:lang w:val="bg-BG"/>
        </w:rPr>
        <w:t>одитен</w:t>
      </w:r>
      <w:proofErr w:type="spellEnd"/>
      <w:r w:rsidR="00FF6853" w:rsidRPr="002375AE">
        <w:rPr>
          <w:rFonts w:ascii="Arial" w:hAnsi="Arial" w:cs="Arial"/>
          <w:sz w:val="20"/>
          <w:lang w:val="bg-BG"/>
        </w:rPr>
        <w:t xml:space="preserve"> подход, процедурата по съответствие, както и гаранциите по секторното законодателство при пазарните мерки.</w:t>
      </w:r>
      <w:r w:rsidR="00FF6853" w:rsidRPr="002375AE">
        <w:rPr>
          <w:rFonts w:ascii="Arial" w:eastAsia="Calibri" w:hAnsi="Arial" w:cs="Arial"/>
          <w:sz w:val="20"/>
          <w:lang w:val="bg-BG"/>
        </w:rPr>
        <w:t xml:space="preserve">  </w:t>
      </w:r>
    </w:p>
    <w:p w:rsidR="00510815" w:rsidRPr="002375AE" w:rsidRDefault="00510815" w:rsidP="00FF6853">
      <w:pPr>
        <w:jc w:val="both"/>
        <w:rPr>
          <w:rFonts w:ascii="Arial" w:eastAsia="Calibri" w:hAnsi="Arial" w:cs="Arial"/>
          <w:sz w:val="20"/>
          <w:lang w:val="bg-BG"/>
        </w:rPr>
      </w:pPr>
    </w:p>
    <w:p w:rsidR="00510815" w:rsidRPr="002375AE" w:rsidRDefault="009F23BF" w:rsidP="000E7EF7">
      <w:pPr>
        <w:jc w:val="both"/>
        <w:rPr>
          <w:rFonts w:ascii="Arial" w:hAnsi="Arial" w:cs="Arial"/>
          <w:sz w:val="20"/>
          <w:lang w:val="bg-BG"/>
        </w:rPr>
      </w:pPr>
      <w:proofErr w:type="gramStart"/>
      <w:r>
        <w:rPr>
          <w:rFonts w:ascii="Arial" w:hAnsi="Arial" w:cs="Arial"/>
          <w:b/>
          <w:sz w:val="20"/>
          <w:lang w:val="en-US"/>
        </w:rPr>
        <w:t>2</w:t>
      </w:r>
      <w:r w:rsidR="00510815" w:rsidRPr="002375AE">
        <w:rPr>
          <w:b/>
          <w:sz w:val="20"/>
          <w:lang w:val="bg-BG"/>
        </w:rPr>
        <w:t>.</w:t>
      </w:r>
      <w:r w:rsidR="00510815" w:rsidRPr="002375AE">
        <w:rPr>
          <w:rFonts w:ascii="Arial" w:hAnsi="Arial" w:cs="Arial"/>
          <w:b/>
          <w:bCs/>
          <w:sz w:val="20"/>
          <w:lang w:val="bg-BG"/>
        </w:rPr>
        <w:t>Реформата на Общата селскостопанска политика (ОСП) бе водеща тема в дневния ред на Съвета н</w:t>
      </w:r>
      <w:r w:rsidR="00510815" w:rsidRPr="002375AE">
        <w:rPr>
          <w:rFonts w:ascii="Arial" w:hAnsi="Arial" w:cs="Arial"/>
          <w:b/>
          <w:sz w:val="20"/>
          <w:lang w:val="bg-BG"/>
        </w:rPr>
        <w:t>а Европейския съюз (Селско стопанство и рибарство).</w:t>
      </w:r>
      <w:proofErr w:type="gramEnd"/>
      <w:r w:rsidR="00510815" w:rsidRPr="002375AE">
        <w:rPr>
          <w:rFonts w:ascii="Arial" w:hAnsi="Arial" w:cs="Arial"/>
          <w:b/>
          <w:sz w:val="20"/>
          <w:lang w:val="bg-BG"/>
        </w:rPr>
        <w:t xml:space="preserve"> </w:t>
      </w:r>
      <w:r w:rsidR="00510815" w:rsidRPr="002375AE">
        <w:rPr>
          <w:rFonts w:ascii="Arial" w:hAnsi="Arial" w:cs="Arial"/>
          <w:sz w:val="20"/>
          <w:lang w:val="bg-BG"/>
        </w:rPr>
        <w:t xml:space="preserve">На първата среща по време на финландското председателство в Брюксел на 15 юли министрите на земеделието в Европейския съюз (ЕС) под председателството на финландския министър на земеделието </w:t>
      </w:r>
      <w:proofErr w:type="spellStart"/>
      <w:r w:rsidR="00510815" w:rsidRPr="002375AE">
        <w:rPr>
          <w:rFonts w:ascii="Arial" w:hAnsi="Arial" w:cs="Arial"/>
          <w:sz w:val="20"/>
          <w:lang w:val="bg-BG"/>
        </w:rPr>
        <w:t>Яри</w:t>
      </w:r>
      <w:proofErr w:type="spellEnd"/>
      <w:r w:rsidR="00510815" w:rsidRPr="002375AE">
        <w:rPr>
          <w:rFonts w:ascii="Arial" w:hAnsi="Arial" w:cs="Arial"/>
          <w:sz w:val="20"/>
          <w:lang w:val="bg-BG"/>
        </w:rPr>
        <w:t xml:space="preserve"> </w:t>
      </w:r>
      <w:proofErr w:type="spellStart"/>
      <w:r w:rsidR="00510815" w:rsidRPr="002375AE">
        <w:rPr>
          <w:rFonts w:ascii="Arial" w:hAnsi="Arial" w:cs="Arial"/>
          <w:sz w:val="20"/>
          <w:lang w:val="bg-BG"/>
        </w:rPr>
        <w:t>Леппа</w:t>
      </w:r>
      <w:proofErr w:type="spellEnd"/>
      <w:r w:rsidR="00510815" w:rsidRPr="002375AE">
        <w:rPr>
          <w:rFonts w:ascii="Arial" w:hAnsi="Arial" w:cs="Arial"/>
          <w:sz w:val="20"/>
          <w:lang w:val="bg-BG"/>
        </w:rPr>
        <w:t xml:space="preserve">, доминираше темата </w:t>
      </w:r>
      <w:proofErr w:type="spellStart"/>
      <w:r w:rsidR="00510815" w:rsidRPr="002375AE">
        <w:rPr>
          <w:rFonts w:ascii="Arial" w:hAnsi="Arial" w:cs="Arial"/>
          <w:sz w:val="20"/>
          <w:lang w:val="bg-BG"/>
        </w:rPr>
        <w:t>Меркосур</w:t>
      </w:r>
      <w:proofErr w:type="spellEnd"/>
      <w:r w:rsidR="00510815" w:rsidRPr="002375AE">
        <w:rPr>
          <w:rFonts w:ascii="Arial" w:hAnsi="Arial" w:cs="Arial"/>
          <w:sz w:val="20"/>
          <w:lang w:val="bg-BG"/>
        </w:rPr>
        <w:t xml:space="preserve">, като </w:t>
      </w:r>
      <w:r w:rsidR="000E7EF7" w:rsidRPr="002375AE">
        <w:rPr>
          <w:rFonts w:ascii="Arial" w:hAnsi="Arial" w:cs="Arial"/>
          <w:sz w:val="20"/>
          <w:lang w:val="bg-BG"/>
        </w:rPr>
        <w:t xml:space="preserve">също така </w:t>
      </w:r>
      <w:r w:rsidR="00510815" w:rsidRPr="002375AE">
        <w:rPr>
          <w:rFonts w:ascii="Arial" w:hAnsi="Arial" w:cs="Arial"/>
          <w:sz w:val="20"/>
          <w:lang w:val="bg-BG"/>
        </w:rPr>
        <w:t>се проведе и обмен на мнения относно аспектите на реформата на ОСП в областта на околната среда и климата.</w:t>
      </w:r>
      <w:r w:rsidR="000E7EF7" w:rsidRPr="002375AE">
        <w:rPr>
          <w:rFonts w:ascii="Arial" w:hAnsi="Arial" w:cs="Arial"/>
          <w:sz w:val="20"/>
          <w:lang w:val="bg-BG"/>
        </w:rPr>
        <w:t xml:space="preserve"> В рамките на срещата </w:t>
      </w:r>
      <w:r w:rsidR="00684252" w:rsidRPr="002375AE">
        <w:rPr>
          <w:rFonts w:ascii="Arial" w:hAnsi="Arial" w:cs="Arial"/>
          <w:sz w:val="20"/>
          <w:lang w:val="bg-BG"/>
        </w:rPr>
        <w:t xml:space="preserve">комисар </w:t>
      </w:r>
      <w:proofErr w:type="spellStart"/>
      <w:r w:rsidR="000E7EF7" w:rsidRPr="002375AE">
        <w:rPr>
          <w:rFonts w:ascii="Arial" w:hAnsi="Arial" w:cs="Arial"/>
          <w:sz w:val="20"/>
          <w:lang w:val="bg-BG"/>
        </w:rPr>
        <w:t>Хоган</w:t>
      </w:r>
      <w:proofErr w:type="spellEnd"/>
      <w:r w:rsidR="000E7EF7" w:rsidRPr="002375AE">
        <w:rPr>
          <w:rFonts w:ascii="Arial" w:hAnsi="Arial" w:cs="Arial"/>
          <w:sz w:val="20"/>
          <w:lang w:val="bg-BG"/>
        </w:rPr>
        <w:t xml:space="preserve"> проведе двустранни срещи с министрите от Австрия, Белгия, Кипър и Ирландия по въпроси, свързани с ОСП. </w:t>
      </w:r>
      <w:r w:rsidR="00510815" w:rsidRPr="002375AE">
        <w:rPr>
          <w:rFonts w:ascii="Arial" w:hAnsi="Arial" w:cs="Arial"/>
          <w:sz w:val="20"/>
          <w:lang w:val="bg-BG"/>
        </w:rPr>
        <w:t xml:space="preserve">Септемврийският съвет бе отменен, а следващият Специален комитет по селско стопанство ще се състои на 9 септември. </w:t>
      </w:r>
      <w:r w:rsidR="008A5A90" w:rsidRPr="0032730D">
        <w:rPr>
          <w:rFonts w:ascii="Arial" w:hAnsi="Arial" w:cs="Arial"/>
          <w:sz w:val="20"/>
          <w:lang w:val="bg-BG"/>
        </w:rPr>
        <w:t xml:space="preserve">България продължи да поддържа позицията </w:t>
      </w:r>
      <w:r w:rsidR="008A5A90" w:rsidRPr="0032730D">
        <w:rPr>
          <w:rFonts w:ascii="Arial" w:hAnsi="Arial" w:cs="Arial" w:hint="eastAsia"/>
          <w:sz w:val="20"/>
          <w:lang w:val="bg-BG"/>
        </w:rPr>
        <w:t>си</w:t>
      </w:r>
      <w:r w:rsidR="008A5A90" w:rsidRPr="0032730D">
        <w:rPr>
          <w:rFonts w:ascii="Arial" w:hAnsi="Arial" w:cs="Arial"/>
          <w:sz w:val="20"/>
          <w:lang w:val="bg-BG"/>
        </w:rPr>
        <w:t xml:space="preserve"> </w:t>
      </w:r>
      <w:r w:rsidR="008A5A90" w:rsidRPr="0032730D">
        <w:rPr>
          <w:rFonts w:ascii="Arial" w:hAnsi="Arial" w:cs="Arial" w:hint="eastAsia"/>
          <w:sz w:val="20"/>
          <w:lang w:val="bg-BG"/>
        </w:rPr>
        <w:t>за</w:t>
      </w:r>
      <w:r w:rsidR="008A5A90" w:rsidRPr="0032730D">
        <w:rPr>
          <w:rFonts w:ascii="Arial" w:hAnsi="Arial" w:cs="Arial"/>
          <w:sz w:val="20"/>
          <w:lang w:val="bg-BG"/>
        </w:rPr>
        <w:t xml:space="preserve"> </w:t>
      </w:r>
      <w:r w:rsidR="008A5A90" w:rsidRPr="0032730D">
        <w:rPr>
          <w:rFonts w:ascii="Arial" w:hAnsi="Arial" w:cs="Arial" w:hint="eastAsia"/>
          <w:sz w:val="20"/>
          <w:lang w:val="bg-BG"/>
        </w:rPr>
        <w:t>запазване</w:t>
      </w:r>
      <w:r w:rsidR="008A5A90" w:rsidRPr="0032730D">
        <w:rPr>
          <w:rFonts w:ascii="Arial" w:hAnsi="Arial" w:cs="Arial"/>
          <w:sz w:val="20"/>
          <w:lang w:val="bg-BG"/>
        </w:rPr>
        <w:t xml:space="preserve"> </w:t>
      </w:r>
      <w:r w:rsidR="008A5A90" w:rsidRPr="0032730D">
        <w:rPr>
          <w:rFonts w:ascii="Arial" w:hAnsi="Arial" w:cs="Arial" w:hint="eastAsia"/>
          <w:sz w:val="20"/>
          <w:lang w:val="bg-BG"/>
        </w:rPr>
        <w:t>на</w:t>
      </w:r>
      <w:r w:rsidR="008A5A90" w:rsidRPr="0032730D">
        <w:rPr>
          <w:rFonts w:ascii="Arial" w:hAnsi="Arial" w:cs="Arial"/>
          <w:sz w:val="20"/>
          <w:lang w:val="bg-BG"/>
        </w:rPr>
        <w:t xml:space="preserve"> </w:t>
      </w:r>
      <w:r w:rsidR="008A5A90" w:rsidRPr="0032730D">
        <w:rPr>
          <w:rFonts w:ascii="Arial" w:hAnsi="Arial" w:cs="Arial" w:hint="eastAsia"/>
          <w:sz w:val="20"/>
          <w:lang w:val="bg-BG"/>
        </w:rPr>
        <w:t>политиката</w:t>
      </w:r>
      <w:r w:rsidR="008A5A90" w:rsidRPr="0032730D">
        <w:rPr>
          <w:rFonts w:ascii="Arial" w:hAnsi="Arial" w:cs="Arial"/>
          <w:sz w:val="20"/>
          <w:lang w:val="bg-BG"/>
        </w:rPr>
        <w:t xml:space="preserve"> </w:t>
      </w:r>
      <w:r w:rsidR="008A5A90" w:rsidRPr="0032730D">
        <w:rPr>
          <w:rFonts w:ascii="Arial" w:hAnsi="Arial" w:cs="Arial" w:hint="eastAsia"/>
          <w:sz w:val="20"/>
          <w:lang w:val="bg-BG"/>
        </w:rPr>
        <w:t>по</w:t>
      </w:r>
      <w:r w:rsidR="008A5A90" w:rsidRPr="0032730D">
        <w:rPr>
          <w:rFonts w:ascii="Arial" w:hAnsi="Arial" w:cs="Arial"/>
          <w:sz w:val="20"/>
          <w:lang w:val="bg-BG"/>
        </w:rPr>
        <w:t xml:space="preserve"> </w:t>
      </w:r>
      <w:r w:rsidR="008A5A90" w:rsidRPr="0032730D">
        <w:rPr>
          <w:rFonts w:ascii="Arial" w:hAnsi="Arial" w:cs="Arial" w:hint="eastAsia"/>
          <w:sz w:val="20"/>
          <w:lang w:val="bg-BG"/>
        </w:rPr>
        <w:t>отношение</w:t>
      </w:r>
      <w:r w:rsidR="008A5A90" w:rsidRPr="0032730D">
        <w:rPr>
          <w:rFonts w:ascii="Arial" w:hAnsi="Arial" w:cs="Arial"/>
          <w:sz w:val="20"/>
          <w:lang w:val="bg-BG"/>
        </w:rPr>
        <w:t xml:space="preserve"> </w:t>
      </w:r>
      <w:r w:rsidR="008A5A90" w:rsidRPr="0032730D">
        <w:rPr>
          <w:rFonts w:ascii="Arial" w:hAnsi="Arial" w:cs="Arial" w:hint="eastAsia"/>
          <w:sz w:val="20"/>
          <w:lang w:val="bg-BG"/>
        </w:rPr>
        <w:t>на</w:t>
      </w:r>
      <w:r w:rsidR="008A5A90" w:rsidRPr="0032730D">
        <w:rPr>
          <w:rFonts w:ascii="Arial" w:hAnsi="Arial" w:cs="Arial"/>
          <w:sz w:val="20"/>
          <w:lang w:val="bg-BG"/>
        </w:rPr>
        <w:t xml:space="preserve"> </w:t>
      </w:r>
      <w:r w:rsidR="008A5A90" w:rsidRPr="0032730D">
        <w:rPr>
          <w:rFonts w:ascii="Arial" w:hAnsi="Arial" w:cs="Arial" w:hint="eastAsia"/>
          <w:sz w:val="20"/>
          <w:lang w:val="bg-BG"/>
        </w:rPr>
        <w:t>изключването</w:t>
      </w:r>
      <w:r w:rsidR="008A5A90" w:rsidRPr="0032730D">
        <w:rPr>
          <w:rFonts w:ascii="Arial" w:hAnsi="Arial" w:cs="Arial"/>
          <w:sz w:val="20"/>
          <w:lang w:val="bg-BG"/>
        </w:rPr>
        <w:t xml:space="preserve"> </w:t>
      </w:r>
      <w:r w:rsidR="008A5A90" w:rsidRPr="0032730D">
        <w:rPr>
          <w:rFonts w:ascii="Arial" w:hAnsi="Arial" w:cs="Arial" w:hint="eastAsia"/>
          <w:sz w:val="20"/>
          <w:lang w:val="bg-BG"/>
        </w:rPr>
        <w:t>на</w:t>
      </w:r>
      <w:r w:rsidR="008A5A90" w:rsidRPr="0032730D">
        <w:rPr>
          <w:rFonts w:ascii="Arial" w:hAnsi="Arial" w:cs="Arial"/>
          <w:sz w:val="20"/>
          <w:lang w:val="bg-BG"/>
        </w:rPr>
        <w:t xml:space="preserve"> </w:t>
      </w:r>
      <w:r w:rsidR="008A5A90" w:rsidRPr="0032730D">
        <w:rPr>
          <w:rFonts w:ascii="Arial" w:hAnsi="Arial" w:cs="Arial" w:hint="eastAsia"/>
          <w:sz w:val="20"/>
          <w:lang w:val="bg-BG"/>
        </w:rPr>
        <w:t>дребните</w:t>
      </w:r>
      <w:r w:rsidR="008A5A90" w:rsidRPr="0032730D">
        <w:rPr>
          <w:rFonts w:ascii="Arial" w:hAnsi="Arial" w:cs="Arial"/>
          <w:sz w:val="20"/>
          <w:lang w:val="bg-BG"/>
        </w:rPr>
        <w:t xml:space="preserve"> </w:t>
      </w:r>
      <w:r w:rsidR="008A5A90" w:rsidRPr="0032730D">
        <w:rPr>
          <w:rFonts w:ascii="Arial" w:hAnsi="Arial" w:cs="Arial" w:hint="eastAsia"/>
          <w:sz w:val="20"/>
          <w:lang w:val="bg-BG"/>
        </w:rPr>
        <w:t>земеделски</w:t>
      </w:r>
      <w:r w:rsidR="008A5A90" w:rsidRPr="0032730D">
        <w:rPr>
          <w:rFonts w:ascii="Arial" w:hAnsi="Arial" w:cs="Arial"/>
          <w:sz w:val="20"/>
          <w:lang w:val="bg-BG"/>
        </w:rPr>
        <w:t xml:space="preserve"> </w:t>
      </w:r>
      <w:r w:rsidR="008A5A90" w:rsidRPr="0032730D">
        <w:rPr>
          <w:rFonts w:ascii="Arial" w:hAnsi="Arial" w:cs="Arial" w:hint="eastAsia"/>
          <w:sz w:val="20"/>
          <w:lang w:val="bg-BG"/>
        </w:rPr>
        <w:t>стопани</w:t>
      </w:r>
      <w:r w:rsidR="008A5A90" w:rsidRPr="0032730D">
        <w:rPr>
          <w:rFonts w:ascii="Arial" w:hAnsi="Arial" w:cs="Arial"/>
          <w:sz w:val="20"/>
          <w:lang w:val="bg-BG"/>
        </w:rPr>
        <w:t xml:space="preserve"> </w:t>
      </w:r>
      <w:r w:rsidR="008A5A90" w:rsidRPr="0032730D">
        <w:rPr>
          <w:rFonts w:ascii="Arial" w:hAnsi="Arial" w:cs="Arial" w:hint="eastAsia"/>
          <w:sz w:val="20"/>
          <w:lang w:val="bg-BG"/>
        </w:rPr>
        <w:t>от</w:t>
      </w:r>
      <w:r w:rsidR="008A5A90" w:rsidRPr="0032730D">
        <w:rPr>
          <w:rFonts w:ascii="Arial" w:hAnsi="Arial" w:cs="Arial"/>
          <w:sz w:val="20"/>
          <w:lang w:val="bg-BG"/>
        </w:rPr>
        <w:t xml:space="preserve"> </w:t>
      </w:r>
      <w:r w:rsidR="00C735EC" w:rsidRPr="0032730D">
        <w:rPr>
          <w:rFonts w:ascii="Arial" w:hAnsi="Arial" w:cs="Arial" w:hint="eastAsia"/>
          <w:sz w:val="20"/>
          <w:lang w:val="bg-BG"/>
        </w:rPr>
        <w:t>изискван</w:t>
      </w:r>
      <w:r w:rsidR="00C735EC" w:rsidRPr="0032730D">
        <w:rPr>
          <w:rFonts w:ascii="Arial" w:hAnsi="Arial" w:cs="Arial"/>
          <w:sz w:val="20"/>
          <w:lang w:val="bg-BG"/>
        </w:rPr>
        <w:t>ето</w:t>
      </w:r>
      <w:r w:rsidR="008A5A90" w:rsidRPr="0032730D">
        <w:rPr>
          <w:rFonts w:ascii="Arial" w:hAnsi="Arial" w:cs="Arial"/>
          <w:sz w:val="20"/>
          <w:lang w:val="bg-BG"/>
        </w:rPr>
        <w:t xml:space="preserve"> </w:t>
      </w:r>
      <w:r w:rsidR="008A5A90" w:rsidRPr="0032730D">
        <w:rPr>
          <w:rFonts w:ascii="Arial" w:hAnsi="Arial" w:cs="Arial" w:hint="eastAsia"/>
          <w:sz w:val="20"/>
          <w:lang w:val="bg-BG"/>
        </w:rPr>
        <w:t>за</w:t>
      </w:r>
      <w:r w:rsidR="008A5A90" w:rsidRPr="0032730D">
        <w:rPr>
          <w:rFonts w:ascii="Arial" w:hAnsi="Arial" w:cs="Arial"/>
          <w:sz w:val="20"/>
          <w:lang w:val="bg-BG"/>
        </w:rPr>
        <w:t xml:space="preserve"> </w:t>
      </w:r>
      <w:r w:rsidR="008A5A90" w:rsidRPr="0032730D">
        <w:rPr>
          <w:rFonts w:ascii="Arial" w:hAnsi="Arial" w:cs="Arial" w:hint="eastAsia"/>
          <w:sz w:val="20"/>
          <w:lang w:val="bg-BG"/>
        </w:rPr>
        <w:t>условност</w:t>
      </w:r>
      <w:r w:rsidR="008A5A90" w:rsidRPr="0032730D">
        <w:rPr>
          <w:rFonts w:ascii="Arial" w:hAnsi="Arial" w:cs="Arial"/>
          <w:sz w:val="20"/>
          <w:lang w:val="bg-BG"/>
        </w:rPr>
        <w:t xml:space="preserve"> </w:t>
      </w:r>
      <w:r w:rsidR="008A5A90" w:rsidRPr="0032730D">
        <w:rPr>
          <w:rFonts w:ascii="Arial" w:hAnsi="Arial" w:cs="Arial" w:hint="eastAsia"/>
          <w:sz w:val="20"/>
          <w:lang w:val="bg-BG"/>
        </w:rPr>
        <w:t>в</w:t>
      </w:r>
      <w:r w:rsidR="008A5A90" w:rsidRPr="0032730D">
        <w:rPr>
          <w:rFonts w:ascii="Arial" w:hAnsi="Arial" w:cs="Arial"/>
          <w:sz w:val="20"/>
          <w:lang w:val="bg-BG"/>
        </w:rPr>
        <w:t xml:space="preserve"> </w:t>
      </w:r>
      <w:r w:rsidR="008A5A90" w:rsidRPr="0032730D">
        <w:rPr>
          <w:rFonts w:ascii="Arial" w:hAnsi="Arial" w:cs="Arial" w:hint="eastAsia"/>
          <w:sz w:val="20"/>
          <w:lang w:val="bg-BG"/>
        </w:rPr>
        <w:t>новия</w:t>
      </w:r>
      <w:r w:rsidR="008A5A90" w:rsidRPr="0032730D">
        <w:rPr>
          <w:rFonts w:ascii="Arial" w:hAnsi="Arial" w:cs="Arial"/>
          <w:sz w:val="20"/>
          <w:lang w:val="bg-BG"/>
        </w:rPr>
        <w:t xml:space="preserve"> </w:t>
      </w:r>
      <w:r w:rsidR="008A5A90" w:rsidRPr="0032730D">
        <w:rPr>
          <w:rFonts w:ascii="Arial" w:hAnsi="Arial" w:cs="Arial" w:hint="eastAsia"/>
          <w:sz w:val="20"/>
          <w:lang w:val="bg-BG"/>
        </w:rPr>
        <w:t>програмен</w:t>
      </w:r>
      <w:r w:rsidR="008A5A90" w:rsidRPr="0032730D">
        <w:rPr>
          <w:rFonts w:ascii="Arial" w:hAnsi="Arial" w:cs="Arial"/>
          <w:sz w:val="20"/>
          <w:lang w:val="bg-BG"/>
        </w:rPr>
        <w:t xml:space="preserve"> </w:t>
      </w:r>
      <w:r w:rsidR="008A5A90" w:rsidRPr="0032730D">
        <w:rPr>
          <w:rFonts w:ascii="Arial" w:hAnsi="Arial" w:cs="Arial" w:hint="eastAsia"/>
          <w:sz w:val="20"/>
          <w:lang w:val="bg-BG"/>
        </w:rPr>
        <w:t>период</w:t>
      </w:r>
      <w:r w:rsidR="008A5A90" w:rsidRPr="0032730D">
        <w:rPr>
          <w:rFonts w:ascii="Arial" w:hAnsi="Arial" w:cs="Arial"/>
          <w:sz w:val="20"/>
          <w:lang w:val="bg-BG"/>
        </w:rPr>
        <w:t xml:space="preserve">. </w:t>
      </w:r>
      <w:r w:rsidR="008A5A90" w:rsidRPr="0032730D">
        <w:rPr>
          <w:rFonts w:ascii="Arial" w:hAnsi="Arial" w:cs="Arial" w:hint="eastAsia"/>
          <w:sz w:val="20"/>
          <w:lang w:val="bg-BG"/>
        </w:rPr>
        <w:t>Условността</w:t>
      </w:r>
      <w:r w:rsidR="008A5A90" w:rsidRPr="0032730D">
        <w:rPr>
          <w:rFonts w:ascii="Arial" w:hAnsi="Arial" w:cs="Arial"/>
          <w:sz w:val="20"/>
          <w:lang w:val="bg-BG"/>
        </w:rPr>
        <w:t xml:space="preserve"> </w:t>
      </w:r>
      <w:r w:rsidR="008A5A90" w:rsidRPr="0032730D">
        <w:rPr>
          <w:rFonts w:ascii="Arial" w:hAnsi="Arial" w:cs="Arial" w:hint="eastAsia"/>
          <w:sz w:val="20"/>
          <w:lang w:val="bg-BG"/>
        </w:rPr>
        <w:t>е</w:t>
      </w:r>
      <w:r w:rsidR="008A5A90" w:rsidRPr="0032730D">
        <w:rPr>
          <w:rFonts w:ascii="Arial" w:hAnsi="Arial" w:cs="Arial"/>
          <w:sz w:val="20"/>
          <w:lang w:val="bg-BG"/>
        </w:rPr>
        <w:t xml:space="preserve"> </w:t>
      </w:r>
      <w:r w:rsidR="008A5A90" w:rsidRPr="0032730D">
        <w:rPr>
          <w:rFonts w:ascii="Arial" w:hAnsi="Arial" w:cs="Arial" w:hint="eastAsia"/>
          <w:sz w:val="20"/>
          <w:lang w:val="bg-BG"/>
        </w:rPr>
        <w:t>важно</w:t>
      </w:r>
      <w:r w:rsidR="008A5A90" w:rsidRPr="0032730D">
        <w:rPr>
          <w:rFonts w:ascii="Arial" w:hAnsi="Arial" w:cs="Arial"/>
          <w:sz w:val="20"/>
          <w:lang w:val="bg-BG"/>
        </w:rPr>
        <w:t xml:space="preserve"> </w:t>
      </w:r>
      <w:r w:rsidR="008A5A90" w:rsidRPr="0032730D">
        <w:rPr>
          <w:rFonts w:ascii="Arial" w:hAnsi="Arial" w:cs="Arial" w:hint="eastAsia"/>
          <w:sz w:val="20"/>
          <w:lang w:val="bg-BG"/>
        </w:rPr>
        <w:t>да</w:t>
      </w:r>
      <w:r w:rsidR="008A5A90" w:rsidRPr="0032730D">
        <w:rPr>
          <w:rFonts w:ascii="Arial" w:hAnsi="Arial" w:cs="Arial"/>
          <w:sz w:val="20"/>
          <w:lang w:val="bg-BG"/>
        </w:rPr>
        <w:t xml:space="preserve"> </w:t>
      </w:r>
      <w:r w:rsidR="008A5A90" w:rsidRPr="0032730D">
        <w:rPr>
          <w:rFonts w:ascii="Arial" w:hAnsi="Arial" w:cs="Arial" w:hint="eastAsia"/>
          <w:sz w:val="20"/>
          <w:lang w:val="bg-BG"/>
        </w:rPr>
        <w:t>има</w:t>
      </w:r>
      <w:r w:rsidR="008A5A90" w:rsidRPr="0032730D">
        <w:rPr>
          <w:rFonts w:ascii="Arial" w:hAnsi="Arial" w:cs="Arial"/>
          <w:sz w:val="20"/>
          <w:lang w:val="bg-BG"/>
        </w:rPr>
        <w:t xml:space="preserve"> </w:t>
      </w:r>
      <w:r w:rsidR="008A5A90" w:rsidRPr="0032730D">
        <w:rPr>
          <w:rFonts w:ascii="Arial" w:hAnsi="Arial" w:cs="Arial" w:hint="eastAsia"/>
          <w:sz w:val="20"/>
          <w:lang w:val="bg-BG"/>
        </w:rPr>
        <w:t>необходимата</w:t>
      </w:r>
      <w:r w:rsidR="008A5A90" w:rsidRPr="0032730D">
        <w:rPr>
          <w:rFonts w:ascii="Arial" w:hAnsi="Arial" w:cs="Arial"/>
          <w:sz w:val="20"/>
          <w:lang w:val="bg-BG"/>
        </w:rPr>
        <w:t xml:space="preserve"> </w:t>
      </w:r>
      <w:r w:rsidR="008A5A90" w:rsidRPr="0032730D">
        <w:rPr>
          <w:rFonts w:ascii="Arial" w:hAnsi="Arial" w:cs="Arial" w:hint="eastAsia"/>
          <w:sz w:val="20"/>
          <w:lang w:val="bg-BG"/>
        </w:rPr>
        <w:t>гъвкавост</w:t>
      </w:r>
      <w:r w:rsidR="008A5A90" w:rsidRPr="0032730D">
        <w:rPr>
          <w:rFonts w:ascii="Arial" w:hAnsi="Arial" w:cs="Arial"/>
          <w:sz w:val="20"/>
          <w:lang w:val="bg-BG"/>
        </w:rPr>
        <w:t xml:space="preserve">, </w:t>
      </w:r>
      <w:r w:rsidR="008A5A90" w:rsidRPr="0032730D">
        <w:rPr>
          <w:rFonts w:ascii="Arial" w:hAnsi="Arial" w:cs="Arial" w:hint="eastAsia"/>
          <w:sz w:val="20"/>
          <w:lang w:val="bg-BG"/>
        </w:rPr>
        <w:t>опростени</w:t>
      </w:r>
      <w:r w:rsidR="008A5A90" w:rsidRPr="0032730D">
        <w:rPr>
          <w:rFonts w:ascii="Arial" w:hAnsi="Arial" w:cs="Arial"/>
          <w:sz w:val="20"/>
          <w:lang w:val="bg-BG"/>
        </w:rPr>
        <w:t xml:space="preserve"> </w:t>
      </w:r>
      <w:r w:rsidR="008A5A90" w:rsidRPr="0032730D">
        <w:rPr>
          <w:rFonts w:ascii="Arial" w:hAnsi="Arial" w:cs="Arial" w:hint="eastAsia"/>
          <w:sz w:val="20"/>
          <w:lang w:val="bg-BG"/>
        </w:rPr>
        <w:t>изисквания</w:t>
      </w:r>
      <w:r w:rsidR="008A5A90" w:rsidRPr="0032730D">
        <w:rPr>
          <w:rFonts w:ascii="Arial" w:hAnsi="Arial" w:cs="Arial"/>
          <w:sz w:val="20"/>
          <w:lang w:val="bg-BG"/>
        </w:rPr>
        <w:t xml:space="preserve"> </w:t>
      </w:r>
      <w:r w:rsidR="008A5A90" w:rsidRPr="0032730D">
        <w:rPr>
          <w:rFonts w:ascii="Arial" w:hAnsi="Arial" w:cs="Arial" w:hint="eastAsia"/>
          <w:sz w:val="20"/>
          <w:lang w:val="bg-BG"/>
        </w:rPr>
        <w:t>и</w:t>
      </w:r>
      <w:r w:rsidR="008A5A90" w:rsidRPr="0032730D">
        <w:rPr>
          <w:rFonts w:ascii="Arial" w:hAnsi="Arial" w:cs="Arial"/>
          <w:sz w:val="20"/>
          <w:lang w:val="bg-BG"/>
        </w:rPr>
        <w:t xml:space="preserve"> </w:t>
      </w:r>
      <w:r w:rsidR="008A5A90" w:rsidRPr="0032730D">
        <w:rPr>
          <w:rFonts w:ascii="Arial" w:hAnsi="Arial" w:cs="Arial" w:hint="eastAsia"/>
          <w:sz w:val="20"/>
          <w:lang w:val="bg-BG"/>
        </w:rPr>
        <w:t>възможност</w:t>
      </w:r>
      <w:r w:rsidR="008A5A90" w:rsidRPr="0032730D">
        <w:rPr>
          <w:rFonts w:ascii="Arial" w:hAnsi="Arial" w:cs="Arial"/>
          <w:sz w:val="20"/>
          <w:lang w:val="bg-BG"/>
        </w:rPr>
        <w:t xml:space="preserve"> </w:t>
      </w:r>
      <w:r w:rsidR="008A5A90" w:rsidRPr="0032730D">
        <w:rPr>
          <w:rFonts w:ascii="Arial" w:hAnsi="Arial" w:cs="Arial" w:hint="eastAsia"/>
          <w:sz w:val="20"/>
          <w:lang w:val="bg-BG"/>
        </w:rPr>
        <w:t>за</w:t>
      </w:r>
      <w:r w:rsidR="008A5A90" w:rsidRPr="0032730D">
        <w:rPr>
          <w:rFonts w:ascii="Arial" w:hAnsi="Arial" w:cs="Arial"/>
          <w:sz w:val="20"/>
          <w:lang w:val="bg-BG"/>
        </w:rPr>
        <w:t xml:space="preserve"> </w:t>
      </w:r>
      <w:r w:rsidR="008A5A90" w:rsidRPr="0032730D">
        <w:rPr>
          <w:rFonts w:ascii="Arial" w:hAnsi="Arial" w:cs="Arial" w:hint="eastAsia"/>
          <w:sz w:val="20"/>
          <w:lang w:val="bg-BG"/>
        </w:rPr>
        <w:t>адаптиране</w:t>
      </w:r>
      <w:r w:rsidR="008A5A90" w:rsidRPr="0032730D">
        <w:rPr>
          <w:rFonts w:ascii="Arial" w:hAnsi="Arial" w:cs="Arial"/>
          <w:sz w:val="20"/>
          <w:lang w:val="bg-BG"/>
        </w:rPr>
        <w:t xml:space="preserve"> </w:t>
      </w:r>
      <w:r w:rsidR="008A5A90" w:rsidRPr="0032730D">
        <w:rPr>
          <w:rFonts w:ascii="Arial" w:hAnsi="Arial" w:cs="Arial" w:hint="eastAsia"/>
          <w:sz w:val="20"/>
          <w:lang w:val="bg-BG"/>
        </w:rPr>
        <w:t>към</w:t>
      </w:r>
      <w:r w:rsidR="008A5A90" w:rsidRPr="0032730D">
        <w:rPr>
          <w:rFonts w:ascii="Arial" w:hAnsi="Arial" w:cs="Arial"/>
          <w:sz w:val="20"/>
          <w:lang w:val="bg-BG"/>
        </w:rPr>
        <w:t xml:space="preserve"> </w:t>
      </w:r>
      <w:r w:rsidR="008A5A90" w:rsidRPr="0032730D">
        <w:rPr>
          <w:rFonts w:ascii="Arial" w:hAnsi="Arial" w:cs="Arial" w:hint="eastAsia"/>
          <w:sz w:val="20"/>
          <w:lang w:val="bg-BG"/>
        </w:rPr>
        <w:t>местните</w:t>
      </w:r>
      <w:r w:rsidR="008A5A90" w:rsidRPr="0032730D">
        <w:rPr>
          <w:rFonts w:ascii="Arial" w:hAnsi="Arial" w:cs="Arial"/>
          <w:sz w:val="20"/>
          <w:lang w:val="bg-BG"/>
        </w:rPr>
        <w:t xml:space="preserve"> </w:t>
      </w:r>
      <w:r w:rsidR="008A5A90" w:rsidRPr="0032730D">
        <w:rPr>
          <w:rFonts w:ascii="Arial" w:hAnsi="Arial" w:cs="Arial" w:hint="eastAsia"/>
          <w:sz w:val="20"/>
          <w:lang w:val="bg-BG"/>
        </w:rPr>
        <w:t>потребности</w:t>
      </w:r>
      <w:r w:rsidR="008A5A90" w:rsidRPr="0032730D">
        <w:rPr>
          <w:rFonts w:ascii="Arial" w:hAnsi="Arial" w:cs="Arial"/>
          <w:sz w:val="20"/>
          <w:lang w:val="bg-BG"/>
        </w:rPr>
        <w:t xml:space="preserve"> </w:t>
      </w:r>
      <w:r w:rsidR="008A5A90" w:rsidRPr="0032730D">
        <w:rPr>
          <w:rFonts w:ascii="Arial" w:hAnsi="Arial" w:cs="Arial" w:hint="eastAsia"/>
          <w:sz w:val="20"/>
          <w:lang w:val="bg-BG"/>
        </w:rPr>
        <w:t>и</w:t>
      </w:r>
      <w:r w:rsidR="008A5A90" w:rsidRPr="0032730D">
        <w:rPr>
          <w:rFonts w:ascii="Arial" w:hAnsi="Arial" w:cs="Arial"/>
          <w:sz w:val="20"/>
          <w:lang w:val="bg-BG"/>
        </w:rPr>
        <w:t xml:space="preserve"> </w:t>
      </w:r>
      <w:r w:rsidR="008A5A90" w:rsidRPr="0032730D">
        <w:rPr>
          <w:rFonts w:ascii="Arial" w:hAnsi="Arial" w:cs="Arial" w:hint="eastAsia"/>
          <w:sz w:val="20"/>
          <w:lang w:val="bg-BG"/>
        </w:rPr>
        <w:t>специфики</w:t>
      </w:r>
      <w:r w:rsidR="008A5A90" w:rsidRPr="0032730D">
        <w:rPr>
          <w:rFonts w:ascii="Arial" w:hAnsi="Arial" w:cs="Arial"/>
          <w:sz w:val="20"/>
          <w:lang w:val="bg-BG"/>
        </w:rPr>
        <w:t xml:space="preserve">. </w:t>
      </w:r>
      <w:r w:rsidR="008A5A90" w:rsidRPr="0032730D">
        <w:rPr>
          <w:rFonts w:ascii="Arial" w:hAnsi="Arial" w:cs="Arial" w:hint="eastAsia"/>
          <w:sz w:val="20"/>
          <w:lang w:val="bg-BG"/>
        </w:rPr>
        <w:t>България</w:t>
      </w:r>
      <w:r w:rsidR="008A5A90" w:rsidRPr="0032730D">
        <w:rPr>
          <w:rFonts w:ascii="Arial" w:hAnsi="Arial" w:cs="Arial"/>
          <w:sz w:val="20"/>
          <w:lang w:val="bg-BG"/>
        </w:rPr>
        <w:t xml:space="preserve"> </w:t>
      </w:r>
      <w:r w:rsidR="008A5A90" w:rsidRPr="0032730D">
        <w:rPr>
          <w:rFonts w:ascii="Arial" w:hAnsi="Arial" w:cs="Arial" w:hint="eastAsia"/>
          <w:sz w:val="20"/>
          <w:lang w:val="bg-BG"/>
        </w:rPr>
        <w:t>оцен</w:t>
      </w:r>
      <w:r w:rsidR="00C735EC" w:rsidRPr="0032730D">
        <w:rPr>
          <w:rFonts w:ascii="Arial" w:hAnsi="Arial" w:cs="Arial"/>
          <w:sz w:val="20"/>
          <w:lang w:val="bg-BG"/>
        </w:rPr>
        <w:t>и</w:t>
      </w:r>
      <w:r w:rsidR="008A5A90" w:rsidRPr="0032730D">
        <w:rPr>
          <w:rFonts w:ascii="Arial" w:hAnsi="Arial" w:cs="Arial"/>
          <w:sz w:val="20"/>
          <w:lang w:val="bg-BG"/>
        </w:rPr>
        <w:t xml:space="preserve"> </w:t>
      </w:r>
      <w:r w:rsidR="008A5A90" w:rsidRPr="0032730D">
        <w:rPr>
          <w:rFonts w:ascii="Arial" w:hAnsi="Arial" w:cs="Arial" w:hint="eastAsia"/>
          <w:sz w:val="20"/>
          <w:lang w:val="bg-BG"/>
        </w:rPr>
        <w:t>подхода</w:t>
      </w:r>
      <w:r w:rsidR="008A5A90" w:rsidRPr="0032730D">
        <w:rPr>
          <w:rFonts w:ascii="Arial" w:hAnsi="Arial" w:cs="Arial"/>
          <w:sz w:val="20"/>
          <w:lang w:val="bg-BG"/>
        </w:rPr>
        <w:t xml:space="preserve">, </w:t>
      </w:r>
      <w:r w:rsidR="008A5A90" w:rsidRPr="0032730D">
        <w:rPr>
          <w:rFonts w:ascii="Arial" w:hAnsi="Arial" w:cs="Arial" w:hint="eastAsia"/>
          <w:sz w:val="20"/>
          <w:lang w:val="bg-BG"/>
        </w:rPr>
        <w:t>при</w:t>
      </w:r>
      <w:r w:rsidR="008A5A90" w:rsidRPr="0032730D">
        <w:rPr>
          <w:rFonts w:ascii="Arial" w:hAnsi="Arial" w:cs="Arial"/>
          <w:sz w:val="20"/>
          <w:lang w:val="bg-BG"/>
        </w:rPr>
        <w:t xml:space="preserve"> </w:t>
      </w:r>
      <w:r w:rsidR="008A5A90" w:rsidRPr="0032730D">
        <w:rPr>
          <w:rFonts w:ascii="Arial" w:hAnsi="Arial" w:cs="Arial" w:hint="eastAsia"/>
          <w:sz w:val="20"/>
          <w:lang w:val="bg-BG"/>
        </w:rPr>
        <w:t>предложените</w:t>
      </w:r>
      <w:r w:rsidR="008A5A90" w:rsidRPr="0032730D">
        <w:rPr>
          <w:rFonts w:ascii="Arial" w:hAnsi="Arial" w:cs="Arial"/>
          <w:sz w:val="20"/>
          <w:lang w:val="bg-BG"/>
        </w:rPr>
        <w:t xml:space="preserve"> </w:t>
      </w:r>
      <w:proofErr w:type="spellStart"/>
      <w:r w:rsidR="008A5A90" w:rsidRPr="0032730D">
        <w:rPr>
          <w:rFonts w:ascii="Arial" w:hAnsi="Arial" w:cs="Arial" w:hint="eastAsia"/>
          <w:sz w:val="20"/>
          <w:lang w:val="bg-BG"/>
        </w:rPr>
        <w:t>екосхеми</w:t>
      </w:r>
      <w:proofErr w:type="spellEnd"/>
      <w:r w:rsidR="008A5A90" w:rsidRPr="0032730D">
        <w:rPr>
          <w:rFonts w:ascii="Arial" w:hAnsi="Arial" w:cs="Arial"/>
          <w:sz w:val="20"/>
          <w:lang w:val="bg-BG"/>
        </w:rPr>
        <w:t xml:space="preserve"> </w:t>
      </w:r>
      <w:r w:rsidR="008A5A90" w:rsidRPr="0032730D">
        <w:rPr>
          <w:rFonts w:ascii="Arial" w:hAnsi="Arial" w:cs="Arial" w:hint="eastAsia"/>
          <w:sz w:val="20"/>
          <w:lang w:val="bg-BG"/>
        </w:rPr>
        <w:t>за</w:t>
      </w:r>
      <w:r w:rsidR="008A5A90" w:rsidRPr="0032730D">
        <w:rPr>
          <w:rFonts w:ascii="Arial" w:hAnsi="Arial" w:cs="Arial"/>
          <w:sz w:val="20"/>
          <w:lang w:val="bg-BG"/>
        </w:rPr>
        <w:t xml:space="preserve"> </w:t>
      </w:r>
      <w:r w:rsidR="008A5A90" w:rsidRPr="0032730D">
        <w:rPr>
          <w:rFonts w:ascii="Arial" w:hAnsi="Arial" w:cs="Arial" w:hint="eastAsia"/>
          <w:sz w:val="20"/>
          <w:lang w:val="bg-BG"/>
        </w:rPr>
        <w:t>доброволно</w:t>
      </w:r>
      <w:r w:rsidR="008A5A90" w:rsidRPr="0032730D">
        <w:rPr>
          <w:rFonts w:ascii="Arial" w:hAnsi="Arial" w:cs="Arial"/>
          <w:sz w:val="20"/>
          <w:lang w:val="bg-BG"/>
        </w:rPr>
        <w:t xml:space="preserve"> </w:t>
      </w:r>
      <w:r w:rsidR="008A5A90" w:rsidRPr="0032730D">
        <w:rPr>
          <w:rFonts w:ascii="Arial" w:hAnsi="Arial" w:cs="Arial" w:hint="eastAsia"/>
          <w:sz w:val="20"/>
          <w:lang w:val="bg-BG"/>
        </w:rPr>
        <w:t>участие</w:t>
      </w:r>
      <w:r w:rsidR="008A5A90" w:rsidRPr="0032730D">
        <w:rPr>
          <w:rFonts w:ascii="Arial" w:hAnsi="Arial" w:cs="Arial"/>
          <w:sz w:val="20"/>
          <w:lang w:val="bg-BG"/>
        </w:rPr>
        <w:t xml:space="preserve"> </w:t>
      </w:r>
      <w:r w:rsidR="008A5A90" w:rsidRPr="0032730D">
        <w:rPr>
          <w:rFonts w:ascii="Arial" w:hAnsi="Arial" w:cs="Arial" w:hint="eastAsia"/>
          <w:sz w:val="20"/>
          <w:lang w:val="bg-BG"/>
        </w:rPr>
        <w:t>от</w:t>
      </w:r>
      <w:r w:rsidR="008A5A90" w:rsidRPr="0032730D">
        <w:rPr>
          <w:rFonts w:ascii="Arial" w:hAnsi="Arial" w:cs="Arial"/>
          <w:sz w:val="20"/>
          <w:lang w:val="bg-BG"/>
        </w:rPr>
        <w:t xml:space="preserve"> </w:t>
      </w:r>
      <w:r w:rsidR="008A5A90" w:rsidRPr="0032730D">
        <w:rPr>
          <w:rFonts w:ascii="Arial" w:hAnsi="Arial" w:cs="Arial" w:hint="eastAsia"/>
          <w:sz w:val="20"/>
          <w:lang w:val="bg-BG"/>
        </w:rPr>
        <w:t>страна</w:t>
      </w:r>
      <w:r w:rsidR="008A5A90" w:rsidRPr="0032730D">
        <w:rPr>
          <w:rFonts w:ascii="Arial" w:hAnsi="Arial" w:cs="Arial"/>
          <w:sz w:val="20"/>
          <w:lang w:val="bg-BG"/>
        </w:rPr>
        <w:t xml:space="preserve"> </w:t>
      </w:r>
      <w:r w:rsidR="008A5A90" w:rsidRPr="0032730D">
        <w:rPr>
          <w:rFonts w:ascii="Arial" w:hAnsi="Arial" w:cs="Arial" w:hint="eastAsia"/>
          <w:sz w:val="20"/>
          <w:lang w:val="bg-BG"/>
        </w:rPr>
        <w:t>на</w:t>
      </w:r>
      <w:r w:rsidR="008A5A90" w:rsidRPr="0032730D">
        <w:rPr>
          <w:rFonts w:ascii="Arial" w:hAnsi="Arial" w:cs="Arial"/>
          <w:sz w:val="20"/>
          <w:lang w:val="bg-BG"/>
        </w:rPr>
        <w:t xml:space="preserve"> </w:t>
      </w:r>
      <w:r w:rsidR="008A5A90" w:rsidRPr="0032730D">
        <w:rPr>
          <w:rFonts w:ascii="Arial" w:hAnsi="Arial" w:cs="Arial" w:hint="eastAsia"/>
          <w:sz w:val="20"/>
          <w:lang w:val="bg-BG"/>
        </w:rPr>
        <w:t>земеделските</w:t>
      </w:r>
      <w:r w:rsidR="008A5A90" w:rsidRPr="0032730D">
        <w:rPr>
          <w:rFonts w:ascii="Arial" w:hAnsi="Arial" w:cs="Arial"/>
          <w:sz w:val="20"/>
          <w:lang w:val="bg-BG"/>
        </w:rPr>
        <w:t xml:space="preserve"> </w:t>
      </w:r>
      <w:r w:rsidR="008A5A90" w:rsidRPr="0032730D">
        <w:rPr>
          <w:rFonts w:ascii="Arial" w:hAnsi="Arial" w:cs="Arial" w:hint="eastAsia"/>
          <w:sz w:val="20"/>
          <w:lang w:val="bg-BG"/>
        </w:rPr>
        <w:t>стопани</w:t>
      </w:r>
      <w:r w:rsidR="008A5A90" w:rsidRPr="0032730D">
        <w:rPr>
          <w:rFonts w:ascii="Arial" w:hAnsi="Arial" w:cs="Arial"/>
          <w:sz w:val="20"/>
          <w:lang w:val="bg-BG"/>
        </w:rPr>
        <w:t xml:space="preserve">, </w:t>
      </w:r>
      <w:r w:rsidR="008A5A90" w:rsidRPr="0032730D">
        <w:rPr>
          <w:rFonts w:ascii="Arial" w:hAnsi="Arial" w:cs="Arial" w:hint="eastAsia"/>
          <w:sz w:val="20"/>
          <w:lang w:val="bg-BG"/>
        </w:rPr>
        <w:t>като</w:t>
      </w:r>
      <w:r w:rsidR="008A5A90" w:rsidRPr="0032730D">
        <w:rPr>
          <w:rFonts w:ascii="Arial" w:hAnsi="Arial" w:cs="Arial"/>
          <w:sz w:val="20"/>
          <w:lang w:val="bg-BG"/>
        </w:rPr>
        <w:t xml:space="preserve"> </w:t>
      </w:r>
      <w:r w:rsidR="008A5A90" w:rsidRPr="0032730D">
        <w:rPr>
          <w:rFonts w:ascii="Arial" w:hAnsi="Arial" w:cs="Arial" w:hint="eastAsia"/>
          <w:sz w:val="20"/>
          <w:lang w:val="bg-BG"/>
        </w:rPr>
        <w:t>положителен</w:t>
      </w:r>
      <w:r w:rsidR="008A5A90" w:rsidRPr="0032730D">
        <w:rPr>
          <w:rFonts w:ascii="Arial" w:hAnsi="Arial" w:cs="Arial"/>
          <w:sz w:val="20"/>
          <w:lang w:val="bg-BG"/>
        </w:rPr>
        <w:t xml:space="preserve"> </w:t>
      </w:r>
      <w:r w:rsidR="008A5A90" w:rsidRPr="0032730D">
        <w:rPr>
          <w:rFonts w:ascii="Arial" w:hAnsi="Arial" w:cs="Arial" w:hint="eastAsia"/>
          <w:sz w:val="20"/>
          <w:lang w:val="bg-BG"/>
        </w:rPr>
        <w:t>метод</w:t>
      </w:r>
      <w:r w:rsidR="008A5A90" w:rsidRPr="0032730D">
        <w:rPr>
          <w:rFonts w:ascii="Arial" w:hAnsi="Arial" w:cs="Arial"/>
          <w:sz w:val="20"/>
          <w:lang w:val="bg-BG"/>
        </w:rPr>
        <w:t xml:space="preserve"> </w:t>
      </w:r>
      <w:r w:rsidR="008A5A90" w:rsidRPr="0032730D">
        <w:rPr>
          <w:rFonts w:ascii="Arial" w:hAnsi="Arial" w:cs="Arial" w:hint="eastAsia"/>
          <w:sz w:val="20"/>
          <w:lang w:val="bg-BG"/>
        </w:rPr>
        <w:t>за</w:t>
      </w:r>
      <w:r w:rsidR="008A5A90" w:rsidRPr="0032730D">
        <w:rPr>
          <w:rFonts w:ascii="Arial" w:hAnsi="Arial" w:cs="Arial"/>
          <w:sz w:val="20"/>
          <w:lang w:val="bg-BG"/>
        </w:rPr>
        <w:t xml:space="preserve"> </w:t>
      </w:r>
      <w:r w:rsidR="008A5A90" w:rsidRPr="0032730D">
        <w:rPr>
          <w:rFonts w:ascii="Arial" w:hAnsi="Arial" w:cs="Arial" w:hint="eastAsia"/>
          <w:sz w:val="20"/>
          <w:lang w:val="bg-BG"/>
        </w:rPr>
        <w:t>осигуряване</w:t>
      </w:r>
      <w:r w:rsidR="008A5A90" w:rsidRPr="0032730D">
        <w:rPr>
          <w:rFonts w:ascii="Arial" w:hAnsi="Arial" w:cs="Arial"/>
          <w:sz w:val="20"/>
          <w:lang w:val="bg-BG"/>
        </w:rPr>
        <w:t xml:space="preserve"> </w:t>
      </w:r>
      <w:r w:rsidR="008A5A90" w:rsidRPr="0032730D">
        <w:rPr>
          <w:rFonts w:ascii="Arial" w:hAnsi="Arial" w:cs="Arial" w:hint="eastAsia"/>
          <w:sz w:val="20"/>
          <w:lang w:val="bg-BG"/>
        </w:rPr>
        <w:t>на</w:t>
      </w:r>
      <w:r w:rsidR="008A5A90" w:rsidRPr="0032730D">
        <w:rPr>
          <w:rFonts w:ascii="Arial" w:hAnsi="Arial" w:cs="Arial"/>
          <w:sz w:val="20"/>
          <w:lang w:val="bg-BG"/>
        </w:rPr>
        <w:t xml:space="preserve"> </w:t>
      </w:r>
      <w:r w:rsidR="008A5A90" w:rsidRPr="0032730D">
        <w:rPr>
          <w:rFonts w:ascii="Arial" w:hAnsi="Arial" w:cs="Arial" w:hint="eastAsia"/>
          <w:sz w:val="20"/>
          <w:lang w:val="bg-BG"/>
        </w:rPr>
        <w:t>стимул</w:t>
      </w:r>
      <w:r w:rsidR="008A5A90" w:rsidRPr="0032730D">
        <w:rPr>
          <w:rFonts w:ascii="Arial" w:hAnsi="Arial" w:cs="Arial"/>
          <w:sz w:val="20"/>
          <w:lang w:val="bg-BG"/>
        </w:rPr>
        <w:t xml:space="preserve"> </w:t>
      </w:r>
      <w:r w:rsidR="008A5A90" w:rsidRPr="0032730D">
        <w:rPr>
          <w:rFonts w:ascii="Arial" w:hAnsi="Arial" w:cs="Arial" w:hint="eastAsia"/>
          <w:sz w:val="20"/>
          <w:lang w:val="bg-BG"/>
        </w:rPr>
        <w:t>за</w:t>
      </w:r>
      <w:r w:rsidR="008A5A90" w:rsidRPr="0032730D">
        <w:rPr>
          <w:rFonts w:ascii="Arial" w:hAnsi="Arial" w:cs="Arial"/>
          <w:sz w:val="20"/>
          <w:lang w:val="bg-BG"/>
        </w:rPr>
        <w:t xml:space="preserve"> </w:t>
      </w:r>
      <w:r w:rsidR="008A5A90" w:rsidRPr="0032730D">
        <w:rPr>
          <w:rFonts w:ascii="Arial" w:hAnsi="Arial" w:cs="Arial" w:hint="eastAsia"/>
          <w:sz w:val="20"/>
          <w:lang w:val="bg-BG"/>
        </w:rPr>
        <w:t>ефективно</w:t>
      </w:r>
      <w:r w:rsidR="008A5A90" w:rsidRPr="0032730D">
        <w:rPr>
          <w:rFonts w:ascii="Arial" w:hAnsi="Arial" w:cs="Arial"/>
          <w:sz w:val="20"/>
          <w:lang w:val="bg-BG"/>
        </w:rPr>
        <w:t xml:space="preserve"> </w:t>
      </w:r>
      <w:r w:rsidR="008A5A90" w:rsidRPr="0032730D">
        <w:rPr>
          <w:rFonts w:ascii="Arial" w:hAnsi="Arial" w:cs="Arial" w:hint="eastAsia"/>
          <w:sz w:val="20"/>
          <w:lang w:val="bg-BG"/>
        </w:rPr>
        <w:t>опазване</w:t>
      </w:r>
      <w:r w:rsidR="008A5A90" w:rsidRPr="0032730D">
        <w:rPr>
          <w:rFonts w:ascii="Arial" w:hAnsi="Arial" w:cs="Arial"/>
          <w:sz w:val="20"/>
          <w:lang w:val="bg-BG"/>
        </w:rPr>
        <w:t xml:space="preserve"> </w:t>
      </w:r>
      <w:r w:rsidR="008A5A90" w:rsidRPr="0032730D">
        <w:rPr>
          <w:rFonts w:ascii="Arial" w:hAnsi="Arial" w:cs="Arial" w:hint="eastAsia"/>
          <w:sz w:val="20"/>
          <w:lang w:val="bg-BG"/>
        </w:rPr>
        <w:t>на</w:t>
      </w:r>
      <w:r w:rsidR="008A5A90" w:rsidRPr="0032730D">
        <w:rPr>
          <w:rFonts w:ascii="Arial" w:hAnsi="Arial" w:cs="Arial"/>
          <w:sz w:val="20"/>
          <w:lang w:val="bg-BG"/>
        </w:rPr>
        <w:t xml:space="preserve"> </w:t>
      </w:r>
      <w:r w:rsidR="008A5A90" w:rsidRPr="0032730D">
        <w:rPr>
          <w:rFonts w:ascii="Arial" w:hAnsi="Arial" w:cs="Arial" w:hint="eastAsia"/>
          <w:sz w:val="20"/>
          <w:lang w:val="bg-BG"/>
        </w:rPr>
        <w:t>околната</w:t>
      </w:r>
      <w:r w:rsidR="008A5A90" w:rsidRPr="0032730D">
        <w:rPr>
          <w:rFonts w:ascii="Arial" w:hAnsi="Arial" w:cs="Arial"/>
          <w:sz w:val="20"/>
          <w:lang w:val="bg-BG"/>
        </w:rPr>
        <w:t xml:space="preserve"> </w:t>
      </w:r>
      <w:r w:rsidR="008A5A90" w:rsidRPr="0032730D">
        <w:rPr>
          <w:rFonts w:ascii="Arial" w:hAnsi="Arial" w:cs="Arial" w:hint="eastAsia"/>
          <w:sz w:val="20"/>
          <w:lang w:val="bg-BG"/>
        </w:rPr>
        <w:t>среда</w:t>
      </w:r>
      <w:r w:rsidR="008A5A90" w:rsidRPr="0032730D">
        <w:rPr>
          <w:rFonts w:ascii="Arial" w:hAnsi="Arial" w:cs="Arial"/>
          <w:sz w:val="20"/>
          <w:lang w:val="bg-BG"/>
        </w:rPr>
        <w:t xml:space="preserve"> </w:t>
      </w:r>
      <w:r w:rsidR="008A5A90" w:rsidRPr="0032730D">
        <w:rPr>
          <w:rFonts w:ascii="Arial" w:hAnsi="Arial" w:cs="Arial" w:hint="eastAsia"/>
          <w:sz w:val="20"/>
          <w:lang w:val="bg-BG"/>
        </w:rPr>
        <w:t>и</w:t>
      </w:r>
      <w:r w:rsidR="008A5A90" w:rsidRPr="0032730D">
        <w:rPr>
          <w:rFonts w:ascii="Arial" w:hAnsi="Arial" w:cs="Arial"/>
          <w:sz w:val="20"/>
          <w:lang w:val="bg-BG"/>
        </w:rPr>
        <w:t xml:space="preserve"> </w:t>
      </w:r>
      <w:r w:rsidR="008A5A90" w:rsidRPr="0032730D">
        <w:rPr>
          <w:rFonts w:ascii="Arial" w:hAnsi="Arial" w:cs="Arial" w:hint="eastAsia"/>
          <w:sz w:val="20"/>
          <w:lang w:val="bg-BG"/>
        </w:rPr>
        <w:t>климат</w:t>
      </w:r>
      <w:r w:rsidR="008A5A90" w:rsidRPr="0032730D">
        <w:rPr>
          <w:rFonts w:ascii="Arial" w:hAnsi="Arial" w:cs="Arial"/>
          <w:sz w:val="20"/>
          <w:lang w:val="bg-BG"/>
        </w:rPr>
        <w:t xml:space="preserve">. </w:t>
      </w:r>
      <w:r w:rsidR="00C735EC" w:rsidRPr="0032730D">
        <w:rPr>
          <w:rFonts w:ascii="Arial" w:hAnsi="Arial" w:cs="Arial"/>
          <w:sz w:val="20"/>
          <w:lang w:val="bg-BG"/>
        </w:rPr>
        <w:t>З</w:t>
      </w:r>
      <w:r w:rsidR="008A5A90" w:rsidRPr="0032730D">
        <w:rPr>
          <w:rFonts w:ascii="Arial" w:hAnsi="Arial" w:cs="Arial" w:hint="eastAsia"/>
          <w:sz w:val="20"/>
          <w:lang w:val="bg-BG"/>
        </w:rPr>
        <w:t>адължителността</w:t>
      </w:r>
      <w:r w:rsidR="008A5A90" w:rsidRPr="0032730D">
        <w:rPr>
          <w:rFonts w:ascii="Arial" w:hAnsi="Arial" w:cs="Arial"/>
          <w:sz w:val="20"/>
          <w:lang w:val="bg-BG"/>
        </w:rPr>
        <w:t xml:space="preserve"> </w:t>
      </w:r>
      <w:r w:rsidR="008A5A90" w:rsidRPr="0032730D">
        <w:rPr>
          <w:rFonts w:ascii="Arial" w:hAnsi="Arial" w:cs="Arial" w:hint="eastAsia"/>
          <w:sz w:val="20"/>
          <w:lang w:val="bg-BG"/>
        </w:rPr>
        <w:t>на</w:t>
      </w:r>
      <w:r w:rsidR="008A5A90" w:rsidRPr="0032730D">
        <w:rPr>
          <w:rFonts w:ascii="Arial" w:hAnsi="Arial" w:cs="Arial"/>
          <w:sz w:val="20"/>
          <w:lang w:val="bg-BG"/>
        </w:rPr>
        <w:t xml:space="preserve"> </w:t>
      </w:r>
      <w:proofErr w:type="spellStart"/>
      <w:r w:rsidR="008A5A90" w:rsidRPr="0032730D">
        <w:rPr>
          <w:rFonts w:ascii="Arial" w:hAnsi="Arial" w:cs="Arial" w:hint="eastAsia"/>
          <w:sz w:val="20"/>
          <w:lang w:val="bg-BG"/>
        </w:rPr>
        <w:t>екосхемите</w:t>
      </w:r>
      <w:proofErr w:type="spellEnd"/>
      <w:r w:rsidR="008A5A90" w:rsidRPr="0032730D">
        <w:rPr>
          <w:rFonts w:ascii="Arial" w:hAnsi="Arial" w:cs="Arial"/>
          <w:sz w:val="20"/>
          <w:lang w:val="bg-BG"/>
        </w:rPr>
        <w:t xml:space="preserve"> </w:t>
      </w:r>
      <w:r w:rsidR="008A5A90" w:rsidRPr="0032730D">
        <w:rPr>
          <w:rFonts w:ascii="Arial" w:hAnsi="Arial" w:cs="Arial" w:hint="eastAsia"/>
          <w:sz w:val="20"/>
          <w:lang w:val="bg-BG"/>
        </w:rPr>
        <w:t>за</w:t>
      </w:r>
      <w:r w:rsidR="008A5A90" w:rsidRPr="0032730D">
        <w:rPr>
          <w:rFonts w:ascii="Arial" w:hAnsi="Arial" w:cs="Arial"/>
          <w:sz w:val="20"/>
          <w:lang w:val="bg-BG"/>
        </w:rPr>
        <w:t xml:space="preserve"> </w:t>
      </w:r>
      <w:r w:rsidR="008A5A90" w:rsidRPr="0032730D">
        <w:rPr>
          <w:rFonts w:ascii="Arial" w:hAnsi="Arial" w:cs="Arial" w:hint="eastAsia"/>
          <w:sz w:val="20"/>
          <w:lang w:val="bg-BG"/>
        </w:rPr>
        <w:t>държавите</w:t>
      </w:r>
      <w:r w:rsidR="008A5A90" w:rsidRPr="0032730D">
        <w:rPr>
          <w:rFonts w:ascii="Arial" w:hAnsi="Arial" w:cs="Arial"/>
          <w:sz w:val="20"/>
          <w:lang w:val="bg-BG"/>
        </w:rPr>
        <w:t xml:space="preserve"> </w:t>
      </w:r>
      <w:r w:rsidR="008A5A90" w:rsidRPr="0032730D">
        <w:rPr>
          <w:rFonts w:ascii="Arial" w:hAnsi="Arial" w:cs="Arial" w:hint="eastAsia"/>
          <w:sz w:val="20"/>
          <w:lang w:val="bg-BG"/>
        </w:rPr>
        <w:t>членки</w:t>
      </w:r>
      <w:r w:rsidR="008A5A90" w:rsidRPr="0032730D">
        <w:rPr>
          <w:rFonts w:ascii="Arial" w:hAnsi="Arial" w:cs="Arial"/>
          <w:sz w:val="20"/>
          <w:lang w:val="bg-BG"/>
        </w:rPr>
        <w:t xml:space="preserve"> </w:t>
      </w:r>
      <w:r w:rsidR="008A5A90" w:rsidRPr="0032730D">
        <w:rPr>
          <w:rFonts w:ascii="Arial" w:hAnsi="Arial" w:cs="Arial" w:hint="eastAsia"/>
          <w:sz w:val="20"/>
          <w:lang w:val="bg-BG"/>
        </w:rPr>
        <w:t>остава</w:t>
      </w:r>
      <w:r w:rsidR="008A5A90" w:rsidRPr="0032730D">
        <w:rPr>
          <w:rFonts w:ascii="Arial" w:hAnsi="Arial" w:cs="Arial"/>
          <w:sz w:val="20"/>
          <w:lang w:val="bg-BG"/>
        </w:rPr>
        <w:t xml:space="preserve"> </w:t>
      </w:r>
      <w:r w:rsidR="008A5A90" w:rsidRPr="0032730D">
        <w:rPr>
          <w:rFonts w:ascii="Arial" w:hAnsi="Arial" w:cs="Arial" w:hint="eastAsia"/>
          <w:sz w:val="20"/>
          <w:lang w:val="bg-BG"/>
        </w:rPr>
        <w:t>един</w:t>
      </w:r>
      <w:r w:rsidR="008A5A90" w:rsidRPr="0032730D">
        <w:rPr>
          <w:rFonts w:ascii="Arial" w:hAnsi="Arial" w:cs="Arial"/>
          <w:sz w:val="20"/>
          <w:lang w:val="bg-BG"/>
        </w:rPr>
        <w:t xml:space="preserve"> </w:t>
      </w:r>
      <w:r w:rsidR="008A5A90" w:rsidRPr="0032730D">
        <w:rPr>
          <w:rFonts w:ascii="Arial" w:hAnsi="Arial" w:cs="Arial" w:hint="eastAsia"/>
          <w:sz w:val="20"/>
          <w:lang w:val="bg-BG"/>
        </w:rPr>
        <w:t>от</w:t>
      </w:r>
      <w:r w:rsidR="008A5A90" w:rsidRPr="0032730D">
        <w:rPr>
          <w:rFonts w:ascii="Arial" w:hAnsi="Arial" w:cs="Arial"/>
          <w:sz w:val="20"/>
          <w:lang w:val="bg-BG"/>
        </w:rPr>
        <w:t xml:space="preserve"> </w:t>
      </w:r>
      <w:r w:rsidR="008A5A90" w:rsidRPr="0032730D">
        <w:rPr>
          <w:rFonts w:ascii="Arial" w:hAnsi="Arial" w:cs="Arial" w:hint="eastAsia"/>
          <w:sz w:val="20"/>
          <w:lang w:val="bg-BG"/>
        </w:rPr>
        <w:t>основните</w:t>
      </w:r>
      <w:r w:rsidR="008A5A90" w:rsidRPr="0032730D">
        <w:rPr>
          <w:rFonts w:ascii="Arial" w:hAnsi="Arial" w:cs="Arial"/>
          <w:sz w:val="20"/>
          <w:lang w:val="bg-BG"/>
        </w:rPr>
        <w:t xml:space="preserve"> </w:t>
      </w:r>
      <w:r w:rsidR="008A5A90" w:rsidRPr="0032730D">
        <w:rPr>
          <w:rFonts w:ascii="Arial" w:hAnsi="Arial" w:cs="Arial" w:hint="eastAsia"/>
          <w:sz w:val="20"/>
          <w:lang w:val="bg-BG"/>
        </w:rPr>
        <w:t>политически</w:t>
      </w:r>
      <w:r w:rsidR="008A5A90" w:rsidRPr="0032730D">
        <w:rPr>
          <w:rFonts w:ascii="Arial" w:hAnsi="Arial" w:cs="Arial"/>
          <w:sz w:val="20"/>
          <w:lang w:val="bg-BG"/>
        </w:rPr>
        <w:t xml:space="preserve"> </w:t>
      </w:r>
      <w:r w:rsidR="008A5A90" w:rsidRPr="0032730D">
        <w:rPr>
          <w:rFonts w:ascii="Arial" w:hAnsi="Arial" w:cs="Arial" w:hint="eastAsia"/>
          <w:sz w:val="20"/>
          <w:lang w:val="bg-BG"/>
        </w:rPr>
        <w:t>елементи</w:t>
      </w:r>
      <w:r w:rsidR="008A5A90" w:rsidRPr="0032730D">
        <w:rPr>
          <w:rFonts w:ascii="Arial" w:hAnsi="Arial" w:cs="Arial"/>
          <w:sz w:val="20"/>
          <w:lang w:val="bg-BG"/>
        </w:rPr>
        <w:t xml:space="preserve">, </w:t>
      </w:r>
      <w:r w:rsidR="008A5A90" w:rsidRPr="0032730D">
        <w:rPr>
          <w:rFonts w:ascii="Arial" w:hAnsi="Arial" w:cs="Arial" w:hint="eastAsia"/>
          <w:sz w:val="20"/>
          <w:lang w:val="bg-BG"/>
        </w:rPr>
        <w:t>които</w:t>
      </w:r>
      <w:r w:rsidR="008A5A90" w:rsidRPr="0032730D">
        <w:rPr>
          <w:rFonts w:ascii="Arial" w:hAnsi="Arial" w:cs="Arial"/>
          <w:sz w:val="20"/>
          <w:lang w:val="bg-BG"/>
        </w:rPr>
        <w:t xml:space="preserve"> </w:t>
      </w:r>
      <w:r w:rsidR="008A5A90" w:rsidRPr="0032730D">
        <w:rPr>
          <w:rFonts w:ascii="Arial" w:hAnsi="Arial" w:cs="Arial" w:hint="eastAsia"/>
          <w:sz w:val="20"/>
          <w:lang w:val="bg-BG"/>
        </w:rPr>
        <w:t>трябва</w:t>
      </w:r>
      <w:r w:rsidR="008A5A90" w:rsidRPr="0032730D">
        <w:rPr>
          <w:rFonts w:ascii="Arial" w:hAnsi="Arial" w:cs="Arial"/>
          <w:sz w:val="20"/>
          <w:lang w:val="bg-BG"/>
        </w:rPr>
        <w:t xml:space="preserve"> </w:t>
      </w:r>
      <w:r w:rsidR="008A5A90" w:rsidRPr="0032730D">
        <w:rPr>
          <w:rFonts w:ascii="Arial" w:hAnsi="Arial" w:cs="Arial" w:hint="eastAsia"/>
          <w:sz w:val="20"/>
          <w:lang w:val="bg-BG"/>
        </w:rPr>
        <w:t>да</w:t>
      </w:r>
      <w:r w:rsidR="008A5A90" w:rsidRPr="0032730D">
        <w:rPr>
          <w:rFonts w:ascii="Arial" w:hAnsi="Arial" w:cs="Arial"/>
          <w:sz w:val="20"/>
          <w:lang w:val="bg-BG"/>
        </w:rPr>
        <w:t xml:space="preserve"> </w:t>
      </w:r>
      <w:r w:rsidR="008A5A90" w:rsidRPr="0032730D">
        <w:rPr>
          <w:rFonts w:ascii="Arial" w:hAnsi="Arial" w:cs="Arial" w:hint="eastAsia"/>
          <w:sz w:val="20"/>
          <w:lang w:val="bg-BG"/>
        </w:rPr>
        <w:t>се</w:t>
      </w:r>
      <w:r w:rsidR="008A5A90" w:rsidRPr="0032730D">
        <w:rPr>
          <w:rFonts w:ascii="Arial" w:hAnsi="Arial" w:cs="Arial"/>
          <w:sz w:val="20"/>
          <w:lang w:val="bg-BG"/>
        </w:rPr>
        <w:t xml:space="preserve"> </w:t>
      </w:r>
      <w:r w:rsidR="008A5A90" w:rsidRPr="0032730D">
        <w:rPr>
          <w:rFonts w:ascii="Arial" w:hAnsi="Arial" w:cs="Arial" w:hint="eastAsia"/>
          <w:sz w:val="20"/>
          <w:lang w:val="bg-BG"/>
        </w:rPr>
        <w:t>разглеждат</w:t>
      </w:r>
      <w:r w:rsidR="008A5A90" w:rsidRPr="0032730D">
        <w:rPr>
          <w:rFonts w:ascii="Arial" w:hAnsi="Arial" w:cs="Arial"/>
          <w:sz w:val="20"/>
          <w:lang w:val="bg-BG"/>
        </w:rPr>
        <w:t xml:space="preserve"> </w:t>
      </w:r>
      <w:r w:rsidR="008A5A90" w:rsidRPr="0032730D">
        <w:rPr>
          <w:rFonts w:ascii="Arial" w:hAnsi="Arial" w:cs="Arial" w:hint="eastAsia"/>
          <w:sz w:val="20"/>
          <w:lang w:val="bg-BG"/>
        </w:rPr>
        <w:t>в</w:t>
      </w:r>
      <w:r w:rsidR="008A5A90" w:rsidRPr="0032730D">
        <w:rPr>
          <w:rFonts w:ascii="Arial" w:hAnsi="Arial" w:cs="Arial"/>
          <w:sz w:val="20"/>
          <w:lang w:val="bg-BG"/>
        </w:rPr>
        <w:t xml:space="preserve"> </w:t>
      </w:r>
      <w:r w:rsidR="008A5A90" w:rsidRPr="0032730D">
        <w:rPr>
          <w:rFonts w:ascii="Arial" w:hAnsi="Arial" w:cs="Arial" w:hint="eastAsia"/>
          <w:sz w:val="20"/>
          <w:lang w:val="bg-BG"/>
        </w:rPr>
        <w:t>неделима</w:t>
      </w:r>
      <w:r w:rsidR="008A5A90" w:rsidRPr="0032730D">
        <w:rPr>
          <w:rFonts w:ascii="Arial" w:hAnsi="Arial" w:cs="Arial"/>
          <w:sz w:val="20"/>
          <w:lang w:val="bg-BG"/>
        </w:rPr>
        <w:t xml:space="preserve"> </w:t>
      </w:r>
      <w:r w:rsidR="008A5A90" w:rsidRPr="0032730D">
        <w:rPr>
          <w:rFonts w:ascii="Arial" w:hAnsi="Arial" w:cs="Arial" w:hint="eastAsia"/>
          <w:sz w:val="20"/>
          <w:lang w:val="bg-BG"/>
        </w:rPr>
        <w:t>цялост</w:t>
      </w:r>
      <w:r w:rsidR="008A5A90" w:rsidRPr="0032730D">
        <w:rPr>
          <w:rFonts w:ascii="Arial" w:hAnsi="Arial" w:cs="Arial"/>
          <w:sz w:val="20"/>
          <w:lang w:val="bg-BG"/>
        </w:rPr>
        <w:t xml:space="preserve"> </w:t>
      </w:r>
      <w:r w:rsidR="008A5A90" w:rsidRPr="0032730D">
        <w:rPr>
          <w:rFonts w:ascii="Arial" w:hAnsi="Arial" w:cs="Arial" w:hint="eastAsia"/>
          <w:sz w:val="20"/>
          <w:lang w:val="bg-BG"/>
        </w:rPr>
        <w:t>с</w:t>
      </w:r>
      <w:r w:rsidR="008A5A90" w:rsidRPr="0032730D">
        <w:rPr>
          <w:rFonts w:ascii="Arial" w:hAnsi="Arial" w:cs="Arial"/>
          <w:sz w:val="20"/>
          <w:lang w:val="bg-BG"/>
        </w:rPr>
        <w:t xml:space="preserve"> </w:t>
      </w:r>
      <w:r w:rsidR="008A5A90" w:rsidRPr="0032730D">
        <w:rPr>
          <w:rFonts w:ascii="Arial" w:hAnsi="Arial" w:cs="Arial" w:hint="eastAsia"/>
          <w:sz w:val="20"/>
          <w:lang w:val="bg-BG"/>
        </w:rPr>
        <w:t>ключовите</w:t>
      </w:r>
      <w:r w:rsidR="008A5A90" w:rsidRPr="0032730D">
        <w:rPr>
          <w:rFonts w:ascii="Arial" w:hAnsi="Arial" w:cs="Arial"/>
          <w:sz w:val="20"/>
          <w:lang w:val="bg-BG"/>
        </w:rPr>
        <w:t xml:space="preserve"> </w:t>
      </w:r>
      <w:r w:rsidR="008A5A90" w:rsidRPr="0032730D">
        <w:rPr>
          <w:rFonts w:ascii="Arial" w:hAnsi="Arial" w:cs="Arial" w:hint="eastAsia"/>
          <w:sz w:val="20"/>
          <w:lang w:val="bg-BG"/>
        </w:rPr>
        <w:t>елементи</w:t>
      </w:r>
      <w:r w:rsidR="008A5A90" w:rsidRPr="0032730D">
        <w:rPr>
          <w:rFonts w:ascii="Arial" w:hAnsi="Arial" w:cs="Arial"/>
          <w:sz w:val="20"/>
          <w:lang w:val="bg-BG"/>
        </w:rPr>
        <w:t xml:space="preserve"> </w:t>
      </w:r>
      <w:r w:rsidR="008A5A90" w:rsidRPr="0032730D">
        <w:rPr>
          <w:rFonts w:ascii="Arial" w:hAnsi="Arial" w:cs="Arial" w:hint="eastAsia"/>
          <w:sz w:val="20"/>
          <w:lang w:val="bg-BG"/>
        </w:rPr>
        <w:t>на</w:t>
      </w:r>
      <w:r w:rsidR="008A5A90" w:rsidRPr="0032730D">
        <w:rPr>
          <w:rFonts w:ascii="Arial" w:hAnsi="Arial" w:cs="Arial"/>
          <w:sz w:val="20"/>
          <w:lang w:val="bg-BG"/>
        </w:rPr>
        <w:t xml:space="preserve"> </w:t>
      </w:r>
      <w:r w:rsidR="008A5A90" w:rsidRPr="0032730D">
        <w:rPr>
          <w:rFonts w:ascii="Arial" w:hAnsi="Arial" w:cs="Arial" w:hint="eastAsia"/>
          <w:sz w:val="20"/>
          <w:lang w:val="bg-BG"/>
        </w:rPr>
        <w:t>реформата</w:t>
      </w:r>
      <w:r w:rsidR="008A5A90" w:rsidRPr="0032730D">
        <w:rPr>
          <w:rFonts w:ascii="Arial" w:hAnsi="Arial" w:cs="Arial"/>
          <w:sz w:val="20"/>
          <w:lang w:val="bg-BG"/>
        </w:rPr>
        <w:t xml:space="preserve"> </w:t>
      </w:r>
      <w:r w:rsidR="008A5A90" w:rsidRPr="0032730D">
        <w:rPr>
          <w:rFonts w:ascii="Arial" w:hAnsi="Arial" w:cs="Arial" w:hint="eastAsia"/>
          <w:sz w:val="20"/>
          <w:lang w:val="bg-BG"/>
        </w:rPr>
        <w:t>на</w:t>
      </w:r>
      <w:r w:rsidR="008A5A90" w:rsidRPr="0032730D">
        <w:rPr>
          <w:rFonts w:ascii="Arial" w:hAnsi="Arial" w:cs="Arial"/>
          <w:sz w:val="20"/>
          <w:lang w:val="bg-BG"/>
        </w:rPr>
        <w:t xml:space="preserve"> </w:t>
      </w:r>
      <w:r w:rsidR="008A5A90" w:rsidRPr="0032730D">
        <w:rPr>
          <w:rFonts w:ascii="Arial" w:hAnsi="Arial" w:cs="Arial" w:hint="eastAsia"/>
          <w:sz w:val="20"/>
          <w:lang w:val="bg-BG"/>
        </w:rPr>
        <w:t>ОСП</w:t>
      </w:r>
      <w:r w:rsidR="008A5A90" w:rsidRPr="0032730D">
        <w:rPr>
          <w:rFonts w:ascii="Arial" w:hAnsi="Arial" w:cs="Arial"/>
          <w:sz w:val="20"/>
          <w:lang w:val="bg-BG"/>
        </w:rPr>
        <w:t xml:space="preserve">. </w:t>
      </w:r>
      <w:r w:rsidR="008A5A90" w:rsidRPr="0032730D">
        <w:rPr>
          <w:rFonts w:ascii="Arial" w:hAnsi="Arial" w:cs="Arial" w:hint="eastAsia"/>
          <w:sz w:val="20"/>
          <w:lang w:val="bg-BG"/>
        </w:rPr>
        <w:t>Земеделският</w:t>
      </w:r>
      <w:r w:rsidR="008A5A90" w:rsidRPr="0032730D">
        <w:rPr>
          <w:rFonts w:ascii="Arial" w:hAnsi="Arial" w:cs="Arial"/>
          <w:sz w:val="20"/>
          <w:lang w:val="bg-BG"/>
        </w:rPr>
        <w:t xml:space="preserve"> </w:t>
      </w:r>
      <w:r w:rsidR="008A5A90" w:rsidRPr="0032730D">
        <w:rPr>
          <w:rFonts w:ascii="Arial" w:hAnsi="Arial" w:cs="Arial" w:hint="eastAsia"/>
          <w:sz w:val="20"/>
          <w:lang w:val="bg-BG"/>
        </w:rPr>
        <w:t>сектор</w:t>
      </w:r>
      <w:r w:rsidR="008A5A90" w:rsidRPr="0032730D">
        <w:rPr>
          <w:rFonts w:ascii="Arial" w:hAnsi="Arial" w:cs="Arial"/>
          <w:sz w:val="20"/>
          <w:lang w:val="bg-BG"/>
        </w:rPr>
        <w:t xml:space="preserve"> </w:t>
      </w:r>
      <w:r w:rsidR="008A5A90" w:rsidRPr="0032730D">
        <w:rPr>
          <w:rFonts w:ascii="Arial" w:hAnsi="Arial" w:cs="Arial" w:hint="eastAsia"/>
          <w:sz w:val="20"/>
          <w:lang w:val="bg-BG"/>
        </w:rPr>
        <w:t>е</w:t>
      </w:r>
      <w:r w:rsidR="008A5A90" w:rsidRPr="0032730D">
        <w:rPr>
          <w:rFonts w:ascii="Arial" w:hAnsi="Arial" w:cs="Arial"/>
          <w:sz w:val="20"/>
          <w:lang w:val="bg-BG"/>
        </w:rPr>
        <w:t xml:space="preserve"> </w:t>
      </w:r>
      <w:r w:rsidR="008A5A90" w:rsidRPr="0032730D">
        <w:rPr>
          <w:rFonts w:ascii="Arial" w:hAnsi="Arial" w:cs="Arial" w:hint="eastAsia"/>
          <w:sz w:val="20"/>
          <w:lang w:val="bg-BG"/>
        </w:rPr>
        <w:t>най</w:t>
      </w:r>
      <w:r w:rsidR="008A5A90" w:rsidRPr="0032730D">
        <w:rPr>
          <w:rFonts w:ascii="Arial" w:hAnsi="Arial" w:cs="Arial"/>
          <w:sz w:val="20"/>
          <w:lang w:val="bg-BG"/>
        </w:rPr>
        <w:t>-</w:t>
      </w:r>
      <w:r w:rsidR="008A5A90" w:rsidRPr="0032730D">
        <w:rPr>
          <w:rFonts w:ascii="Arial" w:hAnsi="Arial" w:cs="Arial" w:hint="eastAsia"/>
          <w:sz w:val="20"/>
          <w:lang w:val="bg-BG"/>
        </w:rPr>
        <w:t>силно</w:t>
      </w:r>
      <w:r w:rsidR="008A5A90" w:rsidRPr="0032730D">
        <w:rPr>
          <w:rFonts w:ascii="Arial" w:hAnsi="Arial" w:cs="Arial"/>
          <w:sz w:val="20"/>
          <w:lang w:val="bg-BG"/>
        </w:rPr>
        <w:t xml:space="preserve"> </w:t>
      </w:r>
      <w:r w:rsidR="008A5A90" w:rsidRPr="0032730D">
        <w:rPr>
          <w:rFonts w:ascii="Arial" w:hAnsi="Arial" w:cs="Arial" w:hint="eastAsia"/>
          <w:sz w:val="20"/>
          <w:lang w:val="bg-BG"/>
        </w:rPr>
        <w:t>зависим</w:t>
      </w:r>
      <w:r w:rsidR="008A5A90" w:rsidRPr="0032730D">
        <w:rPr>
          <w:rFonts w:ascii="Arial" w:hAnsi="Arial" w:cs="Arial"/>
          <w:sz w:val="20"/>
          <w:lang w:val="bg-BG"/>
        </w:rPr>
        <w:t xml:space="preserve"> </w:t>
      </w:r>
      <w:r w:rsidR="008A5A90" w:rsidRPr="0032730D">
        <w:rPr>
          <w:rFonts w:ascii="Arial" w:hAnsi="Arial" w:cs="Arial" w:hint="eastAsia"/>
          <w:sz w:val="20"/>
          <w:lang w:val="bg-BG"/>
        </w:rPr>
        <w:t>от</w:t>
      </w:r>
      <w:r w:rsidR="008A5A90" w:rsidRPr="0032730D">
        <w:rPr>
          <w:rFonts w:ascii="Arial" w:hAnsi="Arial" w:cs="Arial"/>
          <w:sz w:val="20"/>
          <w:lang w:val="bg-BG"/>
        </w:rPr>
        <w:t xml:space="preserve"> </w:t>
      </w:r>
      <w:r w:rsidR="008A5A90" w:rsidRPr="0032730D">
        <w:rPr>
          <w:rFonts w:ascii="Arial" w:hAnsi="Arial" w:cs="Arial" w:hint="eastAsia"/>
          <w:sz w:val="20"/>
          <w:lang w:val="bg-BG"/>
        </w:rPr>
        <w:t>природните</w:t>
      </w:r>
      <w:r w:rsidR="008A5A90" w:rsidRPr="0032730D">
        <w:rPr>
          <w:rFonts w:ascii="Arial" w:hAnsi="Arial" w:cs="Arial"/>
          <w:sz w:val="20"/>
          <w:lang w:val="bg-BG"/>
        </w:rPr>
        <w:t xml:space="preserve"> </w:t>
      </w:r>
      <w:r w:rsidR="008A5A90" w:rsidRPr="0032730D">
        <w:rPr>
          <w:rFonts w:ascii="Arial" w:hAnsi="Arial" w:cs="Arial" w:hint="eastAsia"/>
          <w:sz w:val="20"/>
          <w:lang w:val="bg-BG"/>
        </w:rPr>
        <w:t>условия</w:t>
      </w:r>
      <w:r w:rsidR="008A5A90" w:rsidRPr="0032730D">
        <w:rPr>
          <w:rFonts w:ascii="Arial" w:hAnsi="Arial" w:cs="Arial"/>
          <w:sz w:val="20"/>
          <w:lang w:val="bg-BG"/>
        </w:rPr>
        <w:t xml:space="preserve"> </w:t>
      </w:r>
      <w:r w:rsidR="008A5A90" w:rsidRPr="0032730D">
        <w:rPr>
          <w:rFonts w:ascii="Arial" w:hAnsi="Arial" w:cs="Arial" w:hint="eastAsia"/>
          <w:sz w:val="20"/>
          <w:lang w:val="bg-BG"/>
        </w:rPr>
        <w:t>и</w:t>
      </w:r>
      <w:r w:rsidR="008A5A90" w:rsidRPr="0032730D">
        <w:rPr>
          <w:rFonts w:ascii="Arial" w:hAnsi="Arial" w:cs="Arial"/>
          <w:sz w:val="20"/>
          <w:lang w:val="bg-BG"/>
        </w:rPr>
        <w:t xml:space="preserve"> </w:t>
      </w:r>
      <w:r w:rsidR="008A5A90" w:rsidRPr="0032730D">
        <w:rPr>
          <w:rFonts w:ascii="Arial" w:hAnsi="Arial" w:cs="Arial" w:hint="eastAsia"/>
          <w:sz w:val="20"/>
          <w:lang w:val="bg-BG"/>
        </w:rPr>
        <w:t>фактори</w:t>
      </w:r>
      <w:r w:rsidR="008A5A90" w:rsidRPr="0032730D">
        <w:rPr>
          <w:rFonts w:ascii="Arial" w:hAnsi="Arial" w:cs="Arial"/>
          <w:sz w:val="20"/>
          <w:lang w:val="bg-BG"/>
        </w:rPr>
        <w:t xml:space="preserve"> </w:t>
      </w:r>
      <w:r w:rsidR="008A5A90" w:rsidRPr="0032730D">
        <w:rPr>
          <w:rFonts w:ascii="Arial" w:hAnsi="Arial" w:cs="Arial" w:hint="eastAsia"/>
          <w:sz w:val="20"/>
          <w:lang w:val="bg-BG"/>
        </w:rPr>
        <w:t>в</w:t>
      </w:r>
      <w:r w:rsidR="008A5A90" w:rsidRPr="0032730D">
        <w:rPr>
          <w:rFonts w:ascii="Arial" w:hAnsi="Arial" w:cs="Arial"/>
          <w:sz w:val="20"/>
          <w:lang w:val="bg-BG"/>
        </w:rPr>
        <w:t xml:space="preserve"> </w:t>
      </w:r>
      <w:r w:rsidR="008A5A90" w:rsidRPr="0032730D">
        <w:rPr>
          <w:rFonts w:ascii="Arial" w:hAnsi="Arial" w:cs="Arial" w:hint="eastAsia"/>
          <w:sz w:val="20"/>
          <w:lang w:val="bg-BG"/>
        </w:rPr>
        <w:t>сравнение</w:t>
      </w:r>
      <w:r w:rsidR="008A5A90" w:rsidRPr="0032730D">
        <w:rPr>
          <w:rFonts w:ascii="Arial" w:hAnsi="Arial" w:cs="Arial"/>
          <w:sz w:val="20"/>
          <w:lang w:val="bg-BG"/>
        </w:rPr>
        <w:t xml:space="preserve"> </w:t>
      </w:r>
      <w:r w:rsidR="008A5A90" w:rsidRPr="0032730D">
        <w:rPr>
          <w:rFonts w:ascii="Arial" w:hAnsi="Arial" w:cs="Arial" w:hint="eastAsia"/>
          <w:sz w:val="20"/>
          <w:lang w:val="bg-BG"/>
        </w:rPr>
        <w:t>с</w:t>
      </w:r>
      <w:r w:rsidR="008A5A90" w:rsidRPr="0032730D">
        <w:rPr>
          <w:rFonts w:ascii="Arial" w:hAnsi="Arial" w:cs="Arial"/>
          <w:sz w:val="20"/>
          <w:lang w:val="bg-BG"/>
        </w:rPr>
        <w:t xml:space="preserve"> </w:t>
      </w:r>
      <w:r w:rsidR="008A5A90" w:rsidRPr="0032730D">
        <w:rPr>
          <w:rFonts w:ascii="Arial" w:hAnsi="Arial" w:cs="Arial" w:hint="eastAsia"/>
          <w:sz w:val="20"/>
          <w:lang w:val="bg-BG"/>
        </w:rPr>
        <w:t>другите</w:t>
      </w:r>
      <w:r w:rsidR="008A5A90" w:rsidRPr="0032730D">
        <w:rPr>
          <w:rFonts w:ascii="Arial" w:hAnsi="Arial" w:cs="Arial"/>
          <w:sz w:val="20"/>
          <w:lang w:val="bg-BG"/>
        </w:rPr>
        <w:t xml:space="preserve"> </w:t>
      </w:r>
      <w:r w:rsidR="008A5A90" w:rsidRPr="0032730D">
        <w:rPr>
          <w:rFonts w:ascii="Arial" w:hAnsi="Arial" w:cs="Arial" w:hint="eastAsia"/>
          <w:sz w:val="20"/>
          <w:lang w:val="bg-BG"/>
        </w:rPr>
        <w:t>икономически</w:t>
      </w:r>
      <w:r w:rsidR="008A5A90" w:rsidRPr="0032730D">
        <w:rPr>
          <w:rFonts w:ascii="Arial" w:hAnsi="Arial" w:cs="Arial"/>
          <w:sz w:val="20"/>
          <w:lang w:val="bg-BG"/>
        </w:rPr>
        <w:t xml:space="preserve"> </w:t>
      </w:r>
      <w:r w:rsidR="008A5A90" w:rsidRPr="0032730D">
        <w:rPr>
          <w:rFonts w:ascii="Arial" w:hAnsi="Arial" w:cs="Arial" w:hint="eastAsia"/>
          <w:sz w:val="20"/>
          <w:lang w:val="bg-BG"/>
        </w:rPr>
        <w:t>дейности</w:t>
      </w:r>
      <w:r w:rsidR="008A5A90" w:rsidRPr="0032730D">
        <w:rPr>
          <w:rFonts w:ascii="Arial" w:hAnsi="Arial" w:cs="Arial"/>
          <w:sz w:val="20"/>
          <w:lang w:val="bg-BG"/>
        </w:rPr>
        <w:t xml:space="preserve">. </w:t>
      </w:r>
      <w:r w:rsidR="008A5A90" w:rsidRPr="0032730D">
        <w:rPr>
          <w:rFonts w:ascii="Arial" w:hAnsi="Arial" w:cs="Arial" w:hint="eastAsia"/>
          <w:sz w:val="20"/>
          <w:lang w:val="bg-BG"/>
        </w:rPr>
        <w:t>Поради</w:t>
      </w:r>
      <w:r w:rsidR="008A5A90" w:rsidRPr="0032730D">
        <w:rPr>
          <w:rFonts w:ascii="Arial" w:hAnsi="Arial" w:cs="Arial"/>
          <w:sz w:val="20"/>
          <w:lang w:val="bg-BG"/>
        </w:rPr>
        <w:t xml:space="preserve"> </w:t>
      </w:r>
      <w:r w:rsidR="008A5A90" w:rsidRPr="0032730D">
        <w:rPr>
          <w:rFonts w:ascii="Arial" w:hAnsi="Arial" w:cs="Arial" w:hint="eastAsia"/>
          <w:sz w:val="20"/>
          <w:lang w:val="bg-BG"/>
        </w:rPr>
        <w:t>нарасналите</w:t>
      </w:r>
      <w:r w:rsidR="008A5A90" w:rsidRPr="0032730D">
        <w:rPr>
          <w:rFonts w:ascii="Arial" w:hAnsi="Arial" w:cs="Arial"/>
          <w:sz w:val="20"/>
          <w:lang w:val="bg-BG"/>
        </w:rPr>
        <w:t xml:space="preserve"> </w:t>
      </w:r>
      <w:r w:rsidR="008A5A90" w:rsidRPr="0032730D">
        <w:rPr>
          <w:rFonts w:ascii="Arial" w:hAnsi="Arial" w:cs="Arial" w:hint="eastAsia"/>
          <w:sz w:val="20"/>
          <w:lang w:val="bg-BG"/>
        </w:rPr>
        <w:t>предизвикателства</w:t>
      </w:r>
      <w:r w:rsidR="008A5A90" w:rsidRPr="0032730D">
        <w:rPr>
          <w:rFonts w:ascii="Arial" w:hAnsi="Arial" w:cs="Arial"/>
          <w:sz w:val="20"/>
          <w:lang w:val="bg-BG"/>
        </w:rPr>
        <w:t xml:space="preserve"> </w:t>
      </w:r>
      <w:r w:rsidR="008A5A90" w:rsidRPr="0032730D">
        <w:rPr>
          <w:rFonts w:ascii="Arial" w:hAnsi="Arial" w:cs="Arial" w:hint="eastAsia"/>
          <w:sz w:val="20"/>
          <w:lang w:val="bg-BG"/>
        </w:rPr>
        <w:t>се</w:t>
      </w:r>
      <w:r w:rsidR="008A5A90" w:rsidRPr="0032730D">
        <w:rPr>
          <w:rFonts w:ascii="Arial" w:hAnsi="Arial" w:cs="Arial"/>
          <w:sz w:val="20"/>
          <w:lang w:val="bg-BG"/>
        </w:rPr>
        <w:t xml:space="preserve"> </w:t>
      </w:r>
      <w:r w:rsidR="008A5A90" w:rsidRPr="0032730D">
        <w:rPr>
          <w:rFonts w:ascii="Arial" w:hAnsi="Arial" w:cs="Arial" w:hint="eastAsia"/>
          <w:sz w:val="20"/>
          <w:lang w:val="bg-BG"/>
        </w:rPr>
        <w:t>налага</w:t>
      </w:r>
      <w:r w:rsidR="008A5A90" w:rsidRPr="0032730D">
        <w:rPr>
          <w:rFonts w:ascii="Arial" w:hAnsi="Arial" w:cs="Arial"/>
          <w:sz w:val="20"/>
          <w:lang w:val="bg-BG"/>
        </w:rPr>
        <w:t xml:space="preserve"> </w:t>
      </w:r>
      <w:r w:rsidR="008A5A90" w:rsidRPr="0032730D">
        <w:rPr>
          <w:rFonts w:ascii="Arial" w:hAnsi="Arial" w:cs="Arial" w:hint="eastAsia"/>
          <w:sz w:val="20"/>
          <w:lang w:val="bg-BG"/>
        </w:rPr>
        <w:t>осигуряването</w:t>
      </w:r>
      <w:r w:rsidR="008A5A90" w:rsidRPr="0032730D">
        <w:rPr>
          <w:rFonts w:ascii="Arial" w:hAnsi="Arial" w:cs="Arial"/>
          <w:sz w:val="20"/>
          <w:lang w:val="bg-BG"/>
        </w:rPr>
        <w:t xml:space="preserve"> </w:t>
      </w:r>
      <w:r w:rsidR="008A5A90" w:rsidRPr="0032730D">
        <w:rPr>
          <w:rFonts w:ascii="Arial" w:hAnsi="Arial" w:cs="Arial" w:hint="eastAsia"/>
          <w:sz w:val="20"/>
          <w:lang w:val="bg-BG"/>
        </w:rPr>
        <w:t>на</w:t>
      </w:r>
      <w:r w:rsidR="008A5A90" w:rsidRPr="0032730D">
        <w:rPr>
          <w:rFonts w:ascii="Arial" w:hAnsi="Arial" w:cs="Arial"/>
          <w:sz w:val="20"/>
          <w:lang w:val="bg-BG"/>
        </w:rPr>
        <w:t xml:space="preserve"> </w:t>
      </w:r>
      <w:r w:rsidR="008A5A90" w:rsidRPr="0032730D">
        <w:rPr>
          <w:rFonts w:ascii="Arial" w:hAnsi="Arial" w:cs="Arial" w:hint="eastAsia"/>
          <w:sz w:val="20"/>
          <w:lang w:val="bg-BG"/>
        </w:rPr>
        <w:t>стабилен</w:t>
      </w:r>
      <w:r w:rsidR="008A5A90" w:rsidRPr="0032730D">
        <w:rPr>
          <w:rFonts w:ascii="Arial" w:hAnsi="Arial" w:cs="Arial"/>
          <w:sz w:val="20"/>
          <w:lang w:val="bg-BG"/>
        </w:rPr>
        <w:t xml:space="preserve"> </w:t>
      </w:r>
      <w:r w:rsidR="008A5A90" w:rsidRPr="0032730D">
        <w:rPr>
          <w:rFonts w:ascii="Arial" w:hAnsi="Arial" w:cs="Arial" w:hint="eastAsia"/>
          <w:sz w:val="20"/>
          <w:lang w:val="bg-BG"/>
        </w:rPr>
        <w:t>бюджет</w:t>
      </w:r>
      <w:r w:rsidR="008A5A90" w:rsidRPr="0032730D">
        <w:rPr>
          <w:rFonts w:ascii="Arial" w:hAnsi="Arial" w:cs="Arial"/>
          <w:sz w:val="20"/>
          <w:lang w:val="bg-BG"/>
        </w:rPr>
        <w:t xml:space="preserve">, </w:t>
      </w:r>
      <w:r w:rsidR="008A5A90" w:rsidRPr="0032730D">
        <w:rPr>
          <w:rFonts w:ascii="Arial" w:hAnsi="Arial" w:cs="Arial" w:hint="eastAsia"/>
          <w:sz w:val="20"/>
          <w:lang w:val="bg-BG"/>
        </w:rPr>
        <w:t>който</w:t>
      </w:r>
      <w:r w:rsidR="008A5A90" w:rsidRPr="0032730D">
        <w:rPr>
          <w:rFonts w:ascii="Arial" w:hAnsi="Arial" w:cs="Arial"/>
          <w:sz w:val="20"/>
          <w:lang w:val="bg-BG"/>
        </w:rPr>
        <w:t xml:space="preserve"> </w:t>
      </w:r>
      <w:r w:rsidR="008A5A90" w:rsidRPr="0032730D">
        <w:rPr>
          <w:rFonts w:ascii="Arial" w:hAnsi="Arial" w:cs="Arial" w:hint="eastAsia"/>
          <w:sz w:val="20"/>
          <w:lang w:val="bg-BG"/>
        </w:rPr>
        <w:t>да</w:t>
      </w:r>
      <w:r w:rsidR="008A5A90" w:rsidRPr="0032730D">
        <w:rPr>
          <w:rFonts w:ascii="Arial" w:hAnsi="Arial" w:cs="Arial"/>
          <w:sz w:val="20"/>
          <w:lang w:val="bg-BG"/>
        </w:rPr>
        <w:t xml:space="preserve"> </w:t>
      </w:r>
      <w:r w:rsidR="008A5A90" w:rsidRPr="0032730D">
        <w:rPr>
          <w:rFonts w:ascii="Arial" w:hAnsi="Arial" w:cs="Arial" w:hint="eastAsia"/>
          <w:sz w:val="20"/>
          <w:lang w:val="bg-BG"/>
        </w:rPr>
        <w:t>осигури</w:t>
      </w:r>
      <w:r w:rsidR="008A5A90" w:rsidRPr="0032730D">
        <w:rPr>
          <w:rFonts w:ascii="Arial" w:hAnsi="Arial" w:cs="Arial"/>
          <w:sz w:val="20"/>
          <w:lang w:val="bg-BG"/>
        </w:rPr>
        <w:t xml:space="preserve"> </w:t>
      </w:r>
      <w:r w:rsidR="008A5A90" w:rsidRPr="0032730D">
        <w:rPr>
          <w:rFonts w:ascii="Arial" w:hAnsi="Arial" w:cs="Arial" w:hint="eastAsia"/>
          <w:sz w:val="20"/>
          <w:lang w:val="bg-BG"/>
        </w:rPr>
        <w:t>адекватно</w:t>
      </w:r>
      <w:r w:rsidR="008A5A90" w:rsidRPr="0032730D">
        <w:rPr>
          <w:rFonts w:ascii="Arial" w:hAnsi="Arial" w:cs="Arial"/>
          <w:sz w:val="20"/>
          <w:lang w:val="bg-BG"/>
        </w:rPr>
        <w:t xml:space="preserve"> </w:t>
      </w:r>
      <w:r w:rsidR="008A5A90" w:rsidRPr="0032730D">
        <w:rPr>
          <w:rFonts w:ascii="Arial" w:hAnsi="Arial" w:cs="Arial" w:hint="eastAsia"/>
          <w:sz w:val="20"/>
          <w:lang w:val="bg-BG"/>
        </w:rPr>
        <w:t>финансиране</w:t>
      </w:r>
      <w:r w:rsidR="008A5A90" w:rsidRPr="0032730D">
        <w:rPr>
          <w:rFonts w:ascii="Arial" w:hAnsi="Arial" w:cs="Arial"/>
          <w:sz w:val="20"/>
          <w:lang w:val="bg-BG"/>
        </w:rPr>
        <w:t xml:space="preserve"> </w:t>
      </w:r>
      <w:r w:rsidR="008A5A90" w:rsidRPr="0032730D">
        <w:rPr>
          <w:rFonts w:ascii="Arial" w:hAnsi="Arial" w:cs="Arial" w:hint="eastAsia"/>
          <w:sz w:val="20"/>
          <w:lang w:val="bg-BG"/>
        </w:rPr>
        <w:t>в</w:t>
      </w:r>
      <w:r w:rsidR="008A5A90" w:rsidRPr="0032730D">
        <w:rPr>
          <w:rFonts w:ascii="Arial" w:hAnsi="Arial" w:cs="Arial"/>
          <w:sz w:val="20"/>
          <w:lang w:val="bg-BG"/>
        </w:rPr>
        <w:t xml:space="preserve"> </w:t>
      </w:r>
      <w:r w:rsidR="008A5A90" w:rsidRPr="0032730D">
        <w:rPr>
          <w:rFonts w:ascii="Arial" w:hAnsi="Arial" w:cs="Arial" w:hint="eastAsia"/>
          <w:sz w:val="20"/>
          <w:lang w:val="bg-BG"/>
        </w:rPr>
        <w:t>рамките</w:t>
      </w:r>
      <w:r w:rsidR="008A5A90" w:rsidRPr="0032730D">
        <w:rPr>
          <w:rFonts w:ascii="Arial" w:hAnsi="Arial" w:cs="Arial"/>
          <w:sz w:val="20"/>
          <w:lang w:val="bg-BG"/>
        </w:rPr>
        <w:t xml:space="preserve"> </w:t>
      </w:r>
      <w:r w:rsidR="008A5A90" w:rsidRPr="0032730D">
        <w:rPr>
          <w:rFonts w:ascii="Arial" w:hAnsi="Arial" w:cs="Arial" w:hint="eastAsia"/>
          <w:sz w:val="20"/>
          <w:lang w:val="bg-BG"/>
        </w:rPr>
        <w:t>на</w:t>
      </w:r>
      <w:r w:rsidR="008A5A90" w:rsidRPr="0032730D">
        <w:rPr>
          <w:rFonts w:ascii="Arial" w:hAnsi="Arial" w:cs="Arial"/>
          <w:sz w:val="20"/>
          <w:lang w:val="bg-BG"/>
        </w:rPr>
        <w:t xml:space="preserve"> </w:t>
      </w:r>
      <w:r w:rsidR="008A5A90" w:rsidRPr="0032730D">
        <w:rPr>
          <w:rFonts w:ascii="Arial" w:hAnsi="Arial" w:cs="Arial" w:hint="eastAsia"/>
          <w:sz w:val="20"/>
          <w:lang w:val="bg-BG"/>
        </w:rPr>
        <w:t>ОСП</w:t>
      </w:r>
      <w:r w:rsidR="00C735EC" w:rsidRPr="0032730D">
        <w:rPr>
          <w:rFonts w:ascii="Arial" w:hAnsi="Arial" w:cs="Arial"/>
          <w:sz w:val="20"/>
          <w:lang w:val="bg-BG"/>
        </w:rPr>
        <w:t>.</w:t>
      </w:r>
      <w:r w:rsidR="008A5A90" w:rsidRPr="008A5A90">
        <w:rPr>
          <w:rFonts w:ascii="Arial" w:hAnsi="Arial" w:cs="Arial"/>
          <w:sz w:val="20"/>
          <w:lang w:val="bg-BG"/>
        </w:rPr>
        <w:t xml:space="preserve"> </w:t>
      </w:r>
      <w:r w:rsidR="00510815" w:rsidRPr="002375AE">
        <w:rPr>
          <w:rFonts w:ascii="Arial" w:hAnsi="Arial" w:cs="Arial"/>
          <w:sz w:val="20"/>
          <w:lang w:val="bg-BG"/>
        </w:rPr>
        <w:t xml:space="preserve">По-подробна информация </w:t>
      </w:r>
      <w:r w:rsidR="000E7EF7" w:rsidRPr="002375AE">
        <w:rPr>
          <w:rFonts w:ascii="Arial" w:hAnsi="Arial" w:cs="Arial"/>
          <w:sz w:val="20"/>
          <w:lang w:val="bg-BG"/>
        </w:rPr>
        <w:t xml:space="preserve">относно темите, разглеждани на </w:t>
      </w:r>
      <w:r w:rsidR="00510815" w:rsidRPr="002375AE">
        <w:rPr>
          <w:rFonts w:ascii="Arial" w:hAnsi="Arial" w:cs="Arial"/>
          <w:sz w:val="20"/>
          <w:lang w:val="bg-BG"/>
        </w:rPr>
        <w:t>срещата на 15 юли 2019 може да получите от Приложение 1.</w:t>
      </w:r>
    </w:p>
    <w:p w:rsidR="007E678F" w:rsidRPr="002375AE" w:rsidRDefault="007E678F" w:rsidP="00DA4860">
      <w:pPr>
        <w:contextualSpacing/>
        <w:jc w:val="both"/>
        <w:rPr>
          <w:rFonts w:ascii="Arial" w:hAnsi="Arial" w:cs="Arial"/>
          <w:color w:val="000000"/>
          <w:sz w:val="20"/>
          <w:lang w:val="bg-BG"/>
        </w:rPr>
      </w:pPr>
    </w:p>
    <w:p w:rsidR="002375AE" w:rsidRDefault="002375AE" w:rsidP="003C7484">
      <w:pPr>
        <w:pStyle w:val="Default"/>
        <w:ind w:left="7920"/>
        <w:jc w:val="both"/>
        <w:rPr>
          <w:b/>
          <w:i/>
          <w:sz w:val="20"/>
          <w:szCs w:val="20"/>
        </w:rPr>
      </w:pPr>
      <w:bookmarkStart w:id="0" w:name="_GoBack"/>
      <w:bookmarkEnd w:id="0"/>
    </w:p>
    <w:p w:rsidR="003C7484" w:rsidRPr="002375AE" w:rsidRDefault="003C7484" w:rsidP="00B62E61">
      <w:pPr>
        <w:pStyle w:val="Default"/>
        <w:ind w:left="7920"/>
        <w:jc w:val="right"/>
        <w:rPr>
          <w:b/>
          <w:i/>
          <w:sz w:val="20"/>
          <w:szCs w:val="20"/>
          <w:lang w:val="bg-BG"/>
        </w:rPr>
      </w:pPr>
      <w:r w:rsidRPr="002375AE">
        <w:rPr>
          <w:b/>
          <w:i/>
          <w:sz w:val="20"/>
          <w:szCs w:val="20"/>
          <w:lang w:val="bg-BG"/>
        </w:rPr>
        <w:t>Приложение 1</w:t>
      </w:r>
    </w:p>
    <w:p w:rsidR="003C7484" w:rsidRPr="002375AE" w:rsidRDefault="003C7484" w:rsidP="003C7484">
      <w:pPr>
        <w:pStyle w:val="Default"/>
        <w:jc w:val="center"/>
        <w:rPr>
          <w:b/>
          <w:sz w:val="20"/>
          <w:szCs w:val="20"/>
          <w:lang w:val="bg-BG"/>
        </w:rPr>
      </w:pPr>
    </w:p>
    <w:p w:rsidR="003C7484" w:rsidRPr="002375AE" w:rsidRDefault="002375AE" w:rsidP="003C7484">
      <w:pPr>
        <w:pStyle w:val="Default"/>
        <w:jc w:val="center"/>
        <w:rPr>
          <w:b/>
          <w:sz w:val="20"/>
          <w:szCs w:val="20"/>
          <w:lang w:val="bg-BG"/>
        </w:rPr>
      </w:pPr>
      <w:r>
        <w:rPr>
          <w:b/>
          <w:sz w:val="20"/>
          <w:szCs w:val="20"/>
          <w:lang w:val="bg-BG"/>
        </w:rPr>
        <w:t xml:space="preserve">Заседание на </w:t>
      </w:r>
      <w:r w:rsidR="003C7484" w:rsidRPr="002375AE">
        <w:rPr>
          <w:b/>
          <w:bCs/>
          <w:sz w:val="20"/>
          <w:szCs w:val="20"/>
          <w:lang w:val="bg-BG"/>
        </w:rPr>
        <w:t>Съвета н</w:t>
      </w:r>
      <w:r w:rsidR="003C7484" w:rsidRPr="002375AE">
        <w:rPr>
          <w:b/>
          <w:sz w:val="20"/>
          <w:szCs w:val="20"/>
          <w:lang w:val="bg-BG"/>
        </w:rPr>
        <w:t xml:space="preserve">а </w:t>
      </w:r>
      <w:r>
        <w:rPr>
          <w:b/>
          <w:sz w:val="20"/>
          <w:szCs w:val="20"/>
          <w:lang w:val="bg-BG"/>
        </w:rPr>
        <w:t>ЕС</w:t>
      </w:r>
      <w:r w:rsidR="003C7484" w:rsidRPr="002375AE">
        <w:rPr>
          <w:b/>
          <w:sz w:val="20"/>
          <w:szCs w:val="20"/>
          <w:lang w:val="bg-BG"/>
        </w:rPr>
        <w:t xml:space="preserve"> (Селско стопанство и рибарство), 15 юли 2019 г., Брюксел</w:t>
      </w:r>
    </w:p>
    <w:p w:rsidR="003C7484" w:rsidRPr="002375AE" w:rsidRDefault="003C7484" w:rsidP="003C7484">
      <w:pPr>
        <w:pStyle w:val="Default"/>
        <w:jc w:val="both"/>
        <w:rPr>
          <w:sz w:val="20"/>
          <w:szCs w:val="20"/>
          <w:lang w:val="bg-BG"/>
        </w:rPr>
      </w:pPr>
    </w:p>
    <w:p w:rsidR="003C7484" w:rsidRPr="002375AE" w:rsidRDefault="003C7484" w:rsidP="003C7484">
      <w:pPr>
        <w:pStyle w:val="Default"/>
        <w:jc w:val="both"/>
        <w:rPr>
          <w:sz w:val="20"/>
          <w:szCs w:val="20"/>
          <w:lang w:val="bg-BG"/>
        </w:rPr>
      </w:pPr>
      <w:r w:rsidRPr="002375AE">
        <w:rPr>
          <w:sz w:val="20"/>
          <w:szCs w:val="20"/>
          <w:lang w:val="bg-BG"/>
        </w:rPr>
        <w:t>По време на срещата бяха обсъдени следните по</w:t>
      </w:r>
      <w:r w:rsidR="004B18A8" w:rsidRPr="002375AE">
        <w:rPr>
          <w:sz w:val="20"/>
          <w:szCs w:val="20"/>
          <w:lang w:val="bg-BG"/>
        </w:rPr>
        <w:t xml:space="preserve">- </w:t>
      </w:r>
      <w:r w:rsidRPr="002375AE">
        <w:rPr>
          <w:sz w:val="20"/>
          <w:szCs w:val="20"/>
          <w:lang w:val="bg-BG"/>
        </w:rPr>
        <w:t>важни теми:</w:t>
      </w:r>
    </w:p>
    <w:p w:rsidR="003F6256" w:rsidRPr="002375AE" w:rsidRDefault="003C7484" w:rsidP="003C7484">
      <w:pPr>
        <w:pStyle w:val="Default"/>
        <w:numPr>
          <w:ilvl w:val="0"/>
          <w:numId w:val="8"/>
        </w:numPr>
        <w:tabs>
          <w:tab w:val="left" w:pos="0"/>
          <w:tab w:val="left" w:pos="284"/>
        </w:tabs>
        <w:ind w:left="0" w:firstLine="0"/>
        <w:jc w:val="both"/>
        <w:rPr>
          <w:sz w:val="20"/>
          <w:szCs w:val="20"/>
          <w:lang w:val="bg-BG"/>
        </w:rPr>
      </w:pPr>
      <w:r w:rsidRPr="002375AE">
        <w:rPr>
          <w:sz w:val="20"/>
          <w:szCs w:val="20"/>
          <w:lang w:val="bg-BG"/>
        </w:rPr>
        <w:t xml:space="preserve">Комисарят по здравеопазването </w:t>
      </w:r>
      <w:proofErr w:type="spellStart"/>
      <w:r w:rsidRPr="002375AE">
        <w:rPr>
          <w:sz w:val="20"/>
          <w:szCs w:val="20"/>
          <w:lang w:val="bg-BG"/>
        </w:rPr>
        <w:t>Витянис</w:t>
      </w:r>
      <w:proofErr w:type="spellEnd"/>
      <w:r w:rsidRPr="002375AE">
        <w:rPr>
          <w:sz w:val="20"/>
          <w:szCs w:val="20"/>
          <w:lang w:val="bg-BG"/>
        </w:rPr>
        <w:t xml:space="preserve"> </w:t>
      </w:r>
      <w:proofErr w:type="spellStart"/>
      <w:r w:rsidRPr="002375AE">
        <w:rPr>
          <w:sz w:val="20"/>
          <w:szCs w:val="20"/>
          <w:lang w:val="bg-BG"/>
        </w:rPr>
        <w:t>Андрюкайтис</w:t>
      </w:r>
      <w:proofErr w:type="spellEnd"/>
      <w:r w:rsidRPr="002375AE">
        <w:rPr>
          <w:sz w:val="20"/>
          <w:szCs w:val="20"/>
          <w:lang w:val="bg-BG"/>
        </w:rPr>
        <w:t xml:space="preserve"> представи информация за състоянието на африканската чума по свинете, както и актуална информация за хуманното отношение към животните по време на транспорт при високи температури през летните месеци. </w:t>
      </w:r>
    </w:p>
    <w:p w:rsidR="00382B92" w:rsidRPr="002375AE" w:rsidRDefault="003C7484" w:rsidP="003C7484">
      <w:pPr>
        <w:pStyle w:val="Default"/>
        <w:numPr>
          <w:ilvl w:val="0"/>
          <w:numId w:val="8"/>
        </w:numPr>
        <w:tabs>
          <w:tab w:val="left" w:pos="0"/>
          <w:tab w:val="left" w:pos="284"/>
        </w:tabs>
        <w:ind w:left="0" w:firstLine="0"/>
        <w:jc w:val="both"/>
        <w:rPr>
          <w:sz w:val="20"/>
          <w:szCs w:val="20"/>
          <w:lang w:val="bg-BG"/>
        </w:rPr>
      </w:pPr>
      <w:r w:rsidRPr="002375AE">
        <w:rPr>
          <w:sz w:val="20"/>
          <w:szCs w:val="20"/>
          <w:lang w:val="bg-BG"/>
        </w:rPr>
        <w:lastRenderedPageBreak/>
        <w:t>Делегациите разгледаха доклад за напредъка относно плана за изпълнение за повишаване наличността на продукти за растителна защита с нисък риск и ускоряване на прилагането на интегрираното управление на вредителите в държавите членки (ДЧ).</w:t>
      </w:r>
      <w:r w:rsidRPr="002375AE">
        <w:rPr>
          <w:iCs/>
          <w:sz w:val="20"/>
          <w:szCs w:val="20"/>
          <w:lang w:val="bg-BG"/>
        </w:rPr>
        <w:t xml:space="preserve"> </w:t>
      </w:r>
    </w:p>
    <w:p w:rsidR="004F4FC3" w:rsidRPr="002375AE" w:rsidRDefault="003C7484" w:rsidP="003C7484">
      <w:pPr>
        <w:pStyle w:val="Default"/>
        <w:numPr>
          <w:ilvl w:val="0"/>
          <w:numId w:val="8"/>
        </w:numPr>
        <w:tabs>
          <w:tab w:val="left" w:pos="0"/>
          <w:tab w:val="left" w:pos="284"/>
        </w:tabs>
        <w:ind w:left="0" w:firstLine="0"/>
        <w:jc w:val="both"/>
        <w:rPr>
          <w:sz w:val="20"/>
          <w:szCs w:val="20"/>
          <w:lang w:val="bg-BG"/>
        </w:rPr>
      </w:pPr>
      <w:r w:rsidRPr="002375AE">
        <w:rPr>
          <w:iCs/>
          <w:sz w:val="20"/>
          <w:szCs w:val="20"/>
          <w:lang w:val="bg-BG"/>
        </w:rPr>
        <w:t xml:space="preserve">След поредица от срещи на Групата на високо равнище по въпросите на захарта, комисарят по земеделие </w:t>
      </w:r>
      <w:proofErr w:type="spellStart"/>
      <w:r w:rsidRPr="002375AE">
        <w:rPr>
          <w:iCs/>
          <w:sz w:val="20"/>
          <w:szCs w:val="20"/>
          <w:lang w:val="bg-BG"/>
        </w:rPr>
        <w:t>Фил</w:t>
      </w:r>
      <w:proofErr w:type="spellEnd"/>
      <w:r w:rsidRPr="002375AE">
        <w:rPr>
          <w:iCs/>
          <w:sz w:val="20"/>
          <w:szCs w:val="20"/>
          <w:lang w:val="bg-BG"/>
        </w:rPr>
        <w:t xml:space="preserve"> </w:t>
      </w:r>
      <w:proofErr w:type="spellStart"/>
      <w:r w:rsidRPr="002375AE">
        <w:rPr>
          <w:iCs/>
          <w:sz w:val="20"/>
          <w:szCs w:val="20"/>
          <w:lang w:val="bg-BG"/>
        </w:rPr>
        <w:t>Хоган</w:t>
      </w:r>
      <w:proofErr w:type="spellEnd"/>
      <w:r w:rsidRPr="002375AE">
        <w:rPr>
          <w:iCs/>
          <w:sz w:val="20"/>
          <w:szCs w:val="20"/>
          <w:lang w:val="bg-BG"/>
        </w:rPr>
        <w:t xml:space="preserve"> представи окончателния доклад на групата. </w:t>
      </w:r>
    </w:p>
    <w:p w:rsidR="004F4FC3" w:rsidRPr="002375AE" w:rsidRDefault="003C7484" w:rsidP="003C7484">
      <w:pPr>
        <w:pStyle w:val="Default"/>
        <w:numPr>
          <w:ilvl w:val="0"/>
          <w:numId w:val="8"/>
        </w:numPr>
        <w:tabs>
          <w:tab w:val="left" w:pos="0"/>
          <w:tab w:val="left" w:pos="284"/>
        </w:tabs>
        <w:ind w:left="0" w:firstLine="0"/>
        <w:jc w:val="both"/>
        <w:rPr>
          <w:sz w:val="20"/>
          <w:szCs w:val="20"/>
          <w:lang w:val="bg-BG"/>
        </w:rPr>
      </w:pPr>
      <w:r w:rsidRPr="002375AE">
        <w:rPr>
          <w:sz w:val="20"/>
          <w:lang w:val="bg-BG"/>
        </w:rPr>
        <w:t xml:space="preserve">Делегацията на Словакия представи информация за Общата декларация на министрите на селското стопанство и на министрите на научните изследвания на държавите от </w:t>
      </w:r>
      <w:proofErr w:type="spellStart"/>
      <w:r w:rsidRPr="002375AE">
        <w:rPr>
          <w:sz w:val="20"/>
          <w:lang w:val="bg-BG"/>
        </w:rPr>
        <w:t>Вишеградската</w:t>
      </w:r>
      <w:proofErr w:type="spellEnd"/>
      <w:r w:rsidRPr="002375AE">
        <w:rPr>
          <w:sz w:val="20"/>
          <w:lang w:val="bg-BG"/>
        </w:rPr>
        <w:t xml:space="preserve"> група (Чешка република, Унгария, Полша и Словакия), </w:t>
      </w:r>
      <w:r w:rsidRPr="00B62E61">
        <w:rPr>
          <w:sz w:val="20"/>
          <w:u w:val="single"/>
          <w:lang w:val="bg-BG"/>
        </w:rPr>
        <w:t>България</w:t>
      </w:r>
      <w:r w:rsidRPr="002375AE">
        <w:rPr>
          <w:sz w:val="20"/>
          <w:lang w:val="bg-BG"/>
        </w:rPr>
        <w:t xml:space="preserve">, Хърватия, Естония, Латвия, Литва, Румъния и Словения относно бъдещата роля на инициативата BIOEAST в контекста на „Хоризонт Европа“.  </w:t>
      </w:r>
    </w:p>
    <w:p w:rsidR="003C7484" w:rsidRPr="002375AE" w:rsidRDefault="003C7484" w:rsidP="003C7484">
      <w:pPr>
        <w:pStyle w:val="Default"/>
        <w:numPr>
          <w:ilvl w:val="0"/>
          <w:numId w:val="8"/>
        </w:numPr>
        <w:tabs>
          <w:tab w:val="left" w:pos="0"/>
          <w:tab w:val="left" w:pos="284"/>
        </w:tabs>
        <w:ind w:left="0" w:firstLine="0"/>
        <w:jc w:val="both"/>
        <w:rPr>
          <w:sz w:val="20"/>
          <w:szCs w:val="20"/>
          <w:lang w:val="bg-BG"/>
        </w:rPr>
      </w:pPr>
      <w:proofErr w:type="spellStart"/>
      <w:r w:rsidRPr="002375AE">
        <w:rPr>
          <w:sz w:val="20"/>
          <w:lang w:val="bg-BG"/>
        </w:rPr>
        <w:t>Mинистрите</w:t>
      </w:r>
      <w:proofErr w:type="spellEnd"/>
      <w:r w:rsidRPr="002375AE">
        <w:rPr>
          <w:sz w:val="20"/>
          <w:lang w:val="bg-BG"/>
        </w:rPr>
        <w:t xml:space="preserve"> насочиха вниманието си към реформата на ОСП, като двата основни въпроса на политическия дебат бяха </w:t>
      </w:r>
      <w:r w:rsidRPr="002375AE">
        <w:rPr>
          <w:iCs/>
          <w:sz w:val="20"/>
          <w:lang w:val="bg-BG"/>
        </w:rPr>
        <w:t xml:space="preserve">кои елементи в предложенията на Европейската комисия (ЕК) за ОСП след 2020 г. се считат за съществени за постигане на по-висока екологична и климатична амбиция и дали при разглеждане на проектопредложенията направени от австрийското и румънското председателство се счита, че са необходими подобрения, за постигане на по-високо ниво на екологична и климатична амбиция, като се има предвид опростяването, </w:t>
      </w:r>
      <w:r w:rsidR="007E01E0" w:rsidRPr="002375AE">
        <w:rPr>
          <w:iCs/>
          <w:sz w:val="20"/>
          <w:lang w:val="bg-BG"/>
        </w:rPr>
        <w:t>възприемането от</w:t>
      </w:r>
      <w:r w:rsidRPr="002375AE">
        <w:rPr>
          <w:iCs/>
          <w:sz w:val="20"/>
          <w:lang w:val="bg-BG"/>
        </w:rPr>
        <w:t xml:space="preserve"> земеделските </w:t>
      </w:r>
      <w:r w:rsidR="00DC4737" w:rsidRPr="002375AE">
        <w:rPr>
          <w:iCs/>
          <w:sz w:val="20"/>
          <w:lang w:val="bg-BG"/>
        </w:rPr>
        <w:t>стопани</w:t>
      </w:r>
      <w:r w:rsidRPr="002375AE">
        <w:rPr>
          <w:iCs/>
          <w:sz w:val="20"/>
          <w:lang w:val="bg-BG"/>
        </w:rPr>
        <w:t xml:space="preserve"> и различията в местните условия. </w:t>
      </w:r>
      <w:r w:rsidRPr="002375AE">
        <w:rPr>
          <w:sz w:val="20"/>
          <w:lang w:val="bg-BG"/>
        </w:rPr>
        <w:t>Министрите изразиха различни позиции по отношение на условията на „зелената архитектура“</w:t>
      </w:r>
      <w:r w:rsidR="00DC4737" w:rsidRPr="002375AE">
        <w:rPr>
          <w:sz w:val="20"/>
          <w:lang w:val="bg-BG"/>
        </w:rPr>
        <w:t xml:space="preserve"> на ОСП </w:t>
      </w:r>
      <w:r w:rsidRPr="002375AE">
        <w:rPr>
          <w:sz w:val="20"/>
          <w:lang w:val="bg-BG"/>
        </w:rPr>
        <w:t xml:space="preserve">след 2020 г. Дебатите </w:t>
      </w:r>
      <w:r w:rsidR="00DC4737" w:rsidRPr="002375AE">
        <w:rPr>
          <w:sz w:val="20"/>
          <w:lang w:val="bg-BG"/>
        </w:rPr>
        <w:t>не напредват</w:t>
      </w:r>
      <w:r w:rsidRPr="002375AE">
        <w:rPr>
          <w:sz w:val="20"/>
          <w:lang w:val="bg-BG"/>
        </w:rPr>
        <w:t xml:space="preserve">, тъй като </w:t>
      </w:r>
      <w:r w:rsidR="00DC4737" w:rsidRPr="002375AE">
        <w:rPr>
          <w:sz w:val="20"/>
          <w:lang w:val="bg-BG"/>
        </w:rPr>
        <w:t>се</w:t>
      </w:r>
      <w:r w:rsidRPr="002375AE">
        <w:rPr>
          <w:sz w:val="20"/>
          <w:lang w:val="bg-BG"/>
        </w:rPr>
        <w:t xml:space="preserve"> очаква </w:t>
      </w:r>
      <w:r w:rsidR="00DC4737" w:rsidRPr="002375AE">
        <w:rPr>
          <w:sz w:val="20"/>
          <w:lang w:val="bg-BG"/>
        </w:rPr>
        <w:t>първо яснота</w:t>
      </w:r>
      <w:r w:rsidRPr="002375AE">
        <w:rPr>
          <w:sz w:val="20"/>
          <w:lang w:val="bg-BG"/>
        </w:rPr>
        <w:t xml:space="preserve"> колко </w:t>
      </w:r>
      <w:r w:rsidR="00DC4737" w:rsidRPr="002375AE">
        <w:rPr>
          <w:sz w:val="20"/>
          <w:lang w:val="bg-BG"/>
        </w:rPr>
        <w:t xml:space="preserve">средства ще осигури бюджетът </w:t>
      </w:r>
      <w:r w:rsidRPr="002375AE">
        <w:rPr>
          <w:sz w:val="20"/>
          <w:lang w:val="bg-BG"/>
        </w:rPr>
        <w:t xml:space="preserve">на ЕС за периода 2021-2027 г., преди </w:t>
      </w:r>
      <w:r w:rsidR="00DC4737" w:rsidRPr="002375AE">
        <w:rPr>
          <w:sz w:val="20"/>
          <w:lang w:val="bg-BG"/>
        </w:rPr>
        <w:t xml:space="preserve">държавите членки </w:t>
      </w:r>
      <w:r w:rsidRPr="002375AE">
        <w:rPr>
          <w:sz w:val="20"/>
          <w:lang w:val="bg-BG"/>
        </w:rPr>
        <w:t xml:space="preserve">да заемат позиция по предложенията за бъдещата ОСП. Като цяло </w:t>
      </w:r>
      <w:r w:rsidR="00057201" w:rsidRPr="002375AE">
        <w:rPr>
          <w:sz w:val="20"/>
          <w:lang w:val="bg-BG"/>
        </w:rPr>
        <w:t>те изразиха съгласие</w:t>
      </w:r>
      <w:r w:rsidRPr="002375AE">
        <w:rPr>
          <w:sz w:val="20"/>
          <w:lang w:val="bg-BG"/>
        </w:rPr>
        <w:t xml:space="preserve"> да</w:t>
      </w:r>
      <w:r w:rsidR="00057201" w:rsidRPr="002375AE">
        <w:rPr>
          <w:sz w:val="20"/>
          <w:lang w:val="bg-BG"/>
        </w:rPr>
        <w:t xml:space="preserve"> се</w:t>
      </w:r>
      <w:r w:rsidRPr="002375AE">
        <w:rPr>
          <w:sz w:val="20"/>
          <w:lang w:val="bg-BG"/>
        </w:rPr>
        <w:t xml:space="preserve"> увеличат целите на ОСП в областта на околната среда и климата, при условие че ОСП се ползва от съответния бюджет и че ДЧ разполагат с достатъчна гъвкавост, за да адаптират правилата към техните специфични условия. По отношение на </w:t>
      </w:r>
      <w:r w:rsidR="00057201" w:rsidRPr="002375AE">
        <w:rPr>
          <w:sz w:val="20"/>
          <w:lang w:val="bg-BG"/>
        </w:rPr>
        <w:t>запазване</w:t>
      </w:r>
      <w:r w:rsidRPr="002375AE">
        <w:rPr>
          <w:sz w:val="20"/>
          <w:lang w:val="bg-BG"/>
        </w:rPr>
        <w:t xml:space="preserve"> на бюджета на ОСП</w:t>
      </w:r>
      <w:r w:rsidR="00AC2023" w:rsidRPr="002375AE">
        <w:rPr>
          <w:sz w:val="20"/>
          <w:lang w:val="bg-BG"/>
        </w:rPr>
        <w:t>,</w:t>
      </w:r>
      <w:r w:rsidRPr="002375AE">
        <w:rPr>
          <w:sz w:val="20"/>
          <w:lang w:val="bg-BG"/>
        </w:rPr>
        <w:t xml:space="preserve"> министрите на селското стопанство на </w:t>
      </w:r>
      <w:r w:rsidR="00AC2023" w:rsidRPr="002375AE">
        <w:rPr>
          <w:sz w:val="20"/>
          <w:lang w:val="bg-BG"/>
        </w:rPr>
        <w:t xml:space="preserve">някои държави-членки </w:t>
      </w:r>
      <w:r w:rsidRPr="002375AE">
        <w:rPr>
          <w:sz w:val="20"/>
          <w:lang w:val="bg-BG"/>
        </w:rPr>
        <w:t>с</w:t>
      </w:r>
      <w:r w:rsidR="00AC2023" w:rsidRPr="002375AE">
        <w:rPr>
          <w:sz w:val="20"/>
          <w:lang w:val="bg-BG"/>
        </w:rPr>
        <w:t>читат</w:t>
      </w:r>
      <w:r w:rsidRPr="002375AE">
        <w:rPr>
          <w:sz w:val="20"/>
          <w:lang w:val="bg-BG"/>
        </w:rPr>
        <w:t>, че за периода 2021-2027 г. не трябва да се намалява, докато ЕК предлага 5% намаление на тези средства. По отношение на условността</w:t>
      </w:r>
      <w:r w:rsidR="005C355E" w:rsidRPr="002375AE">
        <w:rPr>
          <w:sz w:val="20"/>
          <w:lang w:val="bg-BG"/>
        </w:rPr>
        <w:t>,</w:t>
      </w:r>
      <w:r w:rsidRPr="002375AE">
        <w:rPr>
          <w:sz w:val="20"/>
          <w:lang w:val="bg-BG"/>
        </w:rPr>
        <w:t xml:space="preserve"> ЕК предлага да се засили </w:t>
      </w:r>
      <w:r w:rsidR="00AC2023" w:rsidRPr="002375AE">
        <w:rPr>
          <w:sz w:val="20"/>
          <w:lang w:val="bg-BG"/>
        </w:rPr>
        <w:t xml:space="preserve">нейната връзка </w:t>
      </w:r>
      <w:r w:rsidRPr="002375AE">
        <w:rPr>
          <w:sz w:val="20"/>
          <w:lang w:val="bg-BG"/>
        </w:rPr>
        <w:t>с подпомагането. Някои министри считат, че правилата тр</w:t>
      </w:r>
      <w:r w:rsidR="005C355E" w:rsidRPr="002375AE">
        <w:rPr>
          <w:sz w:val="20"/>
          <w:lang w:val="bg-BG"/>
        </w:rPr>
        <w:t xml:space="preserve">ябва да бъдат опростени. Други </w:t>
      </w:r>
      <w:r w:rsidRPr="002375AE">
        <w:rPr>
          <w:sz w:val="20"/>
          <w:lang w:val="bg-BG"/>
        </w:rPr>
        <w:t xml:space="preserve">поискаха да се изключат дребните земеделски </w:t>
      </w:r>
      <w:r w:rsidR="005C355E" w:rsidRPr="002375AE">
        <w:rPr>
          <w:sz w:val="20"/>
          <w:lang w:val="bg-BG"/>
        </w:rPr>
        <w:t>стопани</w:t>
      </w:r>
      <w:r w:rsidRPr="002375AE">
        <w:rPr>
          <w:sz w:val="20"/>
          <w:lang w:val="bg-BG"/>
        </w:rPr>
        <w:t xml:space="preserve"> от правилата за условност при подпомагането. </w:t>
      </w:r>
      <w:r w:rsidR="005C355E" w:rsidRPr="002375AE">
        <w:rPr>
          <w:sz w:val="20"/>
          <w:lang w:val="bg-BG"/>
        </w:rPr>
        <w:t>Имаше критика</w:t>
      </w:r>
      <w:r w:rsidRPr="002375AE">
        <w:rPr>
          <w:sz w:val="20"/>
          <w:lang w:val="bg-BG"/>
        </w:rPr>
        <w:t xml:space="preserve"> </w:t>
      </w:r>
      <w:r w:rsidR="005C355E" w:rsidRPr="002375AE">
        <w:rPr>
          <w:sz w:val="20"/>
          <w:lang w:val="bg-BG"/>
        </w:rPr>
        <w:t>за непоследователност в</w:t>
      </w:r>
      <w:r w:rsidRPr="002375AE">
        <w:rPr>
          <w:sz w:val="20"/>
          <w:lang w:val="bg-BG"/>
        </w:rPr>
        <w:t xml:space="preserve"> предложени</w:t>
      </w:r>
      <w:r w:rsidR="005C355E" w:rsidRPr="002375AE">
        <w:rPr>
          <w:sz w:val="20"/>
          <w:lang w:val="bg-BG"/>
        </w:rPr>
        <w:t xml:space="preserve">ето на Комисията, както и </w:t>
      </w:r>
      <w:r w:rsidR="00D12F5E" w:rsidRPr="002375AE">
        <w:rPr>
          <w:sz w:val="20"/>
          <w:lang w:val="bg-BG"/>
        </w:rPr>
        <w:t>изявено желание нещата</w:t>
      </w:r>
      <w:r w:rsidRPr="002375AE">
        <w:rPr>
          <w:sz w:val="20"/>
          <w:lang w:val="bg-BG"/>
        </w:rPr>
        <w:t xml:space="preserve"> </w:t>
      </w:r>
      <w:r w:rsidR="005C355E" w:rsidRPr="002375AE">
        <w:rPr>
          <w:sz w:val="20"/>
          <w:lang w:val="bg-BG"/>
        </w:rPr>
        <w:t xml:space="preserve">да </w:t>
      </w:r>
      <w:r w:rsidRPr="002375AE">
        <w:rPr>
          <w:sz w:val="20"/>
          <w:lang w:val="bg-BG"/>
        </w:rPr>
        <w:t xml:space="preserve">не </w:t>
      </w:r>
      <w:r w:rsidR="005C355E" w:rsidRPr="002375AE">
        <w:rPr>
          <w:sz w:val="20"/>
          <w:lang w:val="bg-BG"/>
        </w:rPr>
        <w:t>с</w:t>
      </w:r>
      <w:r w:rsidRPr="002375AE">
        <w:rPr>
          <w:sz w:val="20"/>
          <w:lang w:val="bg-BG"/>
        </w:rPr>
        <w:t xml:space="preserve">е усложняват. </w:t>
      </w:r>
      <w:r w:rsidR="005C355E" w:rsidRPr="002375AE">
        <w:rPr>
          <w:sz w:val="20"/>
          <w:lang w:val="bg-BG"/>
        </w:rPr>
        <w:t xml:space="preserve">Някои държави членки отбелязаха, че </w:t>
      </w:r>
      <w:r w:rsidRPr="002375AE">
        <w:rPr>
          <w:sz w:val="20"/>
          <w:lang w:val="bg-BG"/>
        </w:rPr>
        <w:t>като цяло предложението на Комисията относно зелената архитектура представлява реален напредък</w:t>
      </w:r>
      <w:r w:rsidR="00D12F5E" w:rsidRPr="002375AE">
        <w:rPr>
          <w:sz w:val="20"/>
          <w:lang w:val="bg-BG"/>
        </w:rPr>
        <w:t xml:space="preserve"> и</w:t>
      </w:r>
      <w:r w:rsidR="0076418F" w:rsidRPr="002375AE">
        <w:rPr>
          <w:sz w:val="20"/>
          <w:lang w:val="bg-BG"/>
        </w:rPr>
        <w:t xml:space="preserve"> подкрепиха</w:t>
      </w:r>
      <w:r w:rsidRPr="002375AE">
        <w:rPr>
          <w:sz w:val="20"/>
          <w:lang w:val="bg-BG"/>
        </w:rPr>
        <w:t xml:space="preserve"> предложен</w:t>
      </w:r>
      <w:r w:rsidR="00297738" w:rsidRPr="002375AE">
        <w:rPr>
          <w:sz w:val="20"/>
          <w:lang w:val="bg-BG"/>
        </w:rPr>
        <w:t xml:space="preserve">ието на </w:t>
      </w:r>
      <w:r w:rsidRPr="002375AE">
        <w:rPr>
          <w:sz w:val="20"/>
          <w:lang w:val="bg-BG"/>
        </w:rPr>
        <w:t xml:space="preserve">ЕК да </w:t>
      </w:r>
      <w:r w:rsidR="00297738" w:rsidRPr="002375AE">
        <w:rPr>
          <w:sz w:val="20"/>
          <w:lang w:val="bg-BG"/>
        </w:rPr>
        <w:t xml:space="preserve">се </w:t>
      </w:r>
      <w:r w:rsidRPr="002375AE">
        <w:rPr>
          <w:sz w:val="20"/>
          <w:lang w:val="bg-BG"/>
        </w:rPr>
        <w:t xml:space="preserve">въведат задължителни екологични </w:t>
      </w:r>
      <w:r w:rsidR="00297738" w:rsidRPr="002375AE">
        <w:rPr>
          <w:sz w:val="20"/>
          <w:lang w:val="bg-BG"/>
        </w:rPr>
        <w:t xml:space="preserve">мерки за </w:t>
      </w:r>
      <w:r w:rsidRPr="002375AE">
        <w:rPr>
          <w:sz w:val="20"/>
          <w:lang w:val="bg-BG"/>
        </w:rPr>
        <w:t xml:space="preserve">ДЧ. </w:t>
      </w:r>
      <w:r w:rsidR="00D12F5E" w:rsidRPr="002375AE">
        <w:rPr>
          <w:sz w:val="20"/>
          <w:lang w:val="bg-BG"/>
        </w:rPr>
        <w:t>Други делегации</w:t>
      </w:r>
      <w:r w:rsidRPr="002375AE">
        <w:rPr>
          <w:sz w:val="20"/>
          <w:lang w:val="bg-BG"/>
        </w:rPr>
        <w:t xml:space="preserve"> </w:t>
      </w:r>
      <w:r w:rsidR="00D12F5E" w:rsidRPr="002375AE">
        <w:rPr>
          <w:sz w:val="20"/>
          <w:lang w:val="bg-BG"/>
        </w:rPr>
        <w:t xml:space="preserve">поискаха гъвкав подход и екологичните мерки да не са задължителни за държавите членки. </w:t>
      </w:r>
      <w:r w:rsidRPr="002375AE">
        <w:rPr>
          <w:sz w:val="20"/>
          <w:lang w:val="bg-BG"/>
        </w:rPr>
        <w:t xml:space="preserve">Европейският комисар по земеделието </w:t>
      </w:r>
      <w:proofErr w:type="spellStart"/>
      <w:r w:rsidRPr="002375AE">
        <w:rPr>
          <w:sz w:val="20"/>
          <w:lang w:val="bg-BG"/>
        </w:rPr>
        <w:t>Фил</w:t>
      </w:r>
      <w:proofErr w:type="spellEnd"/>
      <w:r w:rsidRPr="002375AE">
        <w:rPr>
          <w:sz w:val="20"/>
          <w:lang w:val="bg-BG"/>
        </w:rPr>
        <w:t xml:space="preserve"> </w:t>
      </w:r>
      <w:proofErr w:type="spellStart"/>
      <w:r w:rsidRPr="002375AE">
        <w:rPr>
          <w:sz w:val="20"/>
          <w:lang w:val="bg-BG"/>
        </w:rPr>
        <w:t>Хоган</w:t>
      </w:r>
      <w:proofErr w:type="spellEnd"/>
      <w:r w:rsidRPr="002375AE">
        <w:rPr>
          <w:sz w:val="20"/>
          <w:lang w:val="bg-BG"/>
        </w:rPr>
        <w:t xml:space="preserve"> </w:t>
      </w:r>
      <w:r w:rsidR="00D12F5E" w:rsidRPr="002375AE">
        <w:rPr>
          <w:sz w:val="20"/>
          <w:lang w:val="bg-BG"/>
        </w:rPr>
        <w:t>поиска</w:t>
      </w:r>
      <w:r w:rsidRPr="002375AE">
        <w:rPr>
          <w:sz w:val="20"/>
          <w:lang w:val="bg-BG"/>
        </w:rPr>
        <w:t xml:space="preserve"> министрите на земеделието </w:t>
      </w:r>
      <w:r w:rsidR="00D12F5E" w:rsidRPr="002375AE">
        <w:rPr>
          <w:sz w:val="20"/>
          <w:lang w:val="bg-BG"/>
        </w:rPr>
        <w:t>да</w:t>
      </w:r>
      <w:r w:rsidRPr="002375AE">
        <w:rPr>
          <w:sz w:val="20"/>
          <w:lang w:val="bg-BG"/>
        </w:rPr>
        <w:t xml:space="preserve"> бъдат по-амбициозни по отношение на опазването на околната среда, тъй като това </w:t>
      </w:r>
      <w:r w:rsidR="00D12F5E" w:rsidRPr="002375AE">
        <w:rPr>
          <w:sz w:val="20"/>
          <w:lang w:val="bg-BG"/>
        </w:rPr>
        <w:t>е</w:t>
      </w:r>
      <w:r w:rsidRPr="002375AE">
        <w:rPr>
          <w:sz w:val="20"/>
          <w:lang w:val="bg-BG"/>
        </w:rPr>
        <w:t xml:space="preserve"> начин да се оправдае искането за амбициозен бюджет за ОСП.</w:t>
      </w:r>
    </w:p>
    <w:p w:rsidR="00312359" w:rsidRPr="002375AE" w:rsidRDefault="00312359" w:rsidP="003C7484">
      <w:pPr>
        <w:pStyle w:val="ListParagraph"/>
        <w:numPr>
          <w:ilvl w:val="0"/>
          <w:numId w:val="8"/>
        </w:numPr>
        <w:tabs>
          <w:tab w:val="left" w:pos="284"/>
        </w:tabs>
        <w:ind w:left="0" w:firstLine="0"/>
        <w:jc w:val="both"/>
        <w:rPr>
          <w:rFonts w:ascii="Arial" w:hAnsi="Arial" w:cs="Arial"/>
          <w:color w:val="0000FF"/>
          <w:sz w:val="20"/>
          <w:u w:val="single"/>
          <w:lang w:val="bg-BG"/>
        </w:rPr>
      </w:pPr>
      <w:r w:rsidRPr="002375AE">
        <w:rPr>
          <w:rFonts w:ascii="Arial" w:hAnsi="Arial" w:cs="Arial"/>
          <w:color w:val="000000"/>
          <w:sz w:val="20"/>
          <w:lang w:val="bg-BG"/>
        </w:rPr>
        <w:t>Комисар</w:t>
      </w:r>
      <w:r w:rsidR="003C7484" w:rsidRPr="002375AE">
        <w:rPr>
          <w:rFonts w:ascii="Arial" w:hAnsi="Arial" w:cs="Arial"/>
          <w:color w:val="000000"/>
          <w:sz w:val="20"/>
          <w:lang w:val="bg-BG"/>
        </w:rPr>
        <w:t xml:space="preserve"> </w:t>
      </w:r>
      <w:proofErr w:type="spellStart"/>
      <w:r w:rsidR="003C7484" w:rsidRPr="002375AE">
        <w:rPr>
          <w:rFonts w:ascii="Arial" w:hAnsi="Arial" w:cs="Arial"/>
          <w:color w:val="000000"/>
          <w:sz w:val="20"/>
          <w:lang w:val="bg-BG"/>
        </w:rPr>
        <w:t>Хоган</w:t>
      </w:r>
      <w:proofErr w:type="spellEnd"/>
      <w:r w:rsidR="003C7484" w:rsidRPr="002375AE">
        <w:rPr>
          <w:rFonts w:ascii="Arial" w:hAnsi="Arial" w:cs="Arial"/>
          <w:color w:val="000000"/>
          <w:sz w:val="20"/>
          <w:lang w:val="bg-BG"/>
        </w:rPr>
        <w:t xml:space="preserve"> </w:t>
      </w:r>
      <w:r w:rsidR="003C7484" w:rsidRPr="002375AE">
        <w:rPr>
          <w:rFonts w:ascii="Arial" w:hAnsi="Arial" w:cs="Arial"/>
          <w:sz w:val="20"/>
          <w:lang w:val="bg-BG"/>
        </w:rPr>
        <w:t xml:space="preserve">информира Съвета относно </w:t>
      </w:r>
      <w:r w:rsidRPr="002375AE">
        <w:rPr>
          <w:rFonts w:ascii="Arial" w:hAnsi="Arial" w:cs="Arial"/>
          <w:sz w:val="20"/>
          <w:lang w:val="bg-BG"/>
        </w:rPr>
        <w:t>двустранното търговско споразумение</w:t>
      </w:r>
      <w:r w:rsidR="003C7484" w:rsidRPr="002375AE">
        <w:rPr>
          <w:rFonts w:ascii="Arial" w:hAnsi="Arial" w:cs="Arial"/>
          <w:sz w:val="20"/>
          <w:lang w:val="bg-BG"/>
        </w:rPr>
        <w:t xml:space="preserve"> с </w:t>
      </w:r>
      <w:proofErr w:type="spellStart"/>
      <w:r w:rsidR="003C7484" w:rsidRPr="002375AE">
        <w:rPr>
          <w:rFonts w:ascii="Arial" w:hAnsi="Arial" w:cs="Arial"/>
          <w:sz w:val="20"/>
          <w:lang w:val="bg-BG"/>
        </w:rPr>
        <w:t>Меркосур</w:t>
      </w:r>
      <w:proofErr w:type="spellEnd"/>
      <w:r w:rsidR="003C7484" w:rsidRPr="002375AE">
        <w:rPr>
          <w:rFonts w:ascii="Arial" w:hAnsi="Arial" w:cs="Arial"/>
          <w:sz w:val="20"/>
          <w:lang w:val="bg-BG"/>
        </w:rPr>
        <w:t>, сключен</w:t>
      </w:r>
      <w:r w:rsidRPr="002375AE">
        <w:rPr>
          <w:rFonts w:ascii="Arial" w:hAnsi="Arial" w:cs="Arial"/>
          <w:sz w:val="20"/>
          <w:lang w:val="bg-BG"/>
        </w:rPr>
        <w:t>о на 28 юни. Р</w:t>
      </w:r>
      <w:r w:rsidR="003C7484" w:rsidRPr="002375AE">
        <w:rPr>
          <w:rFonts w:ascii="Arial" w:hAnsi="Arial" w:cs="Arial"/>
          <w:sz w:val="20"/>
          <w:lang w:val="bg-BG"/>
        </w:rPr>
        <w:t>едица делегации изразиха опасенията си по време на</w:t>
      </w:r>
      <w:r w:rsidRPr="002375AE">
        <w:rPr>
          <w:rFonts w:ascii="Arial" w:hAnsi="Arial" w:cs="Arial"/>
          <w:sz w:val="20"/>
          <w:lang w:val="bg-BG"/>
        </w:rPr>
        <w:t xml:space="preserve"> з</w:t>
      </w:r>
      <w:r w:rsidR="003C7484" w:rsidRPr="002375AE">
        <w:rPr>
          <w:rFonts w:ascii="Arial" w:hAnsi="Arial" w:cs="Arial"/>
          <w:sz w:val="20"/>
          <w:lang w:val="bg-BG"/>
        </w:rPr>
        <w:t>аседанието</w:t>
      </w:r>
      <w:r w:rsidRPr="002375AE">
        <w:rPr>
          <w:rFonts w:ascii="Arial" w:hAnsi="Arial" w:cs="Arial"/>
          <w:sz w:val="20"/>
          <w:lang w:val="bg-BG"/>
        </w:rPr>
        <w:t>, че</w:t>
      </w:r>
      <w:r w:rsidR="003C7484" w:rsidRPr="002375AE">
        <w:rPr>
          <w:rFonts w:ascii="Arial" w:hAnsi="Arial" w:cs="Arial"/>
          <w:color w:val="000000"/>
          <w:sz w:val="20"/>
          <w:lang w:val="bg-BG"/>
        </w:rPr>
        <w:t xml:space="preserve"> ще </w:t>
      </w:r>
      <w:r w:rsidRPr="002375AE">
        <w:rPr>
          <w:rFonts w:ascii="Arial" w:hAnsi="Arial" w:cs="Arial"/>
          <w:color w:val="000000"/>
          <w:sz w:val="20"/>
          <w:lang w:val="bg-BG"/>
        </w:rPr>
        <w:t xml:space="preserve">се </w:t>
      </w:r>
      <w:r w:rsidR="003C7484" w:rsidRPr="002375AE">
        <w:rPr>
          <w:rFonts w:ascii="Arial" w:hAnsi="Arial" w:cs="Arial"/>
          <w:color w:val="000000"/>
          <w:sz w:val="20"/>
          <w:lang w:val="bg-BG"/>
        </w:rPr>
        <w:t xml:space="preserve">увеличи натиска върху селското стопанство </w:t>
      </w:r>
      <w:r w:rsidRPr="002375AE">
        <w:rPr>
          <w:rFonts w:ascii="Arial" w:hAnsi="Arial" w:cs="Arial"/>
          <w:color w:val="000000"/>
          <w:sz w:val="20"/>
          <w:lang w:val="bg-BG"/>
        </w:rPr>
        <w:t xml:space="preserve"> на ЕС </w:t>
      </w:r>
      <w:r w:rsidR="003C7484" w:rsidRPr="002375AE">
        <w:rPr>
          <w:rFonts w:ascii="Arial" w:hAnsi="Arial" w:cs="Arial"/>
          <w:color w:val="000000"/>
          <w:sz w:val="20"/>
          <w:lang w:val="bg-BG"/>
        </w:rPr>
        <w:t xml:space="preserve">и ще </w:t>
      </w:r>
      <w:r w:rsidRPr="002375AE">
        <w:rPr>
          <w:rFonts w:ascii="Arial" w:hAnsi="Arial" w:cs="Arial"/>
          <w:color w:val="000000"/>
          <w:sz w:val="20"/>
          <w:lang w:val="bg-BG"/>
        </w:rPr>
        <w:t xml:space="preserve">се </w:t>
      </w:r>
      <w:r w:rsidR="003C7484" w:rsidRPr="002375AE">
        <w:rPr>
          <w:rFonts w:ascii="Arial" w:hAnsi="Arial" w:cs="Arial"/>
          <w:color w:val="000000"/>
          <w:sz w:val="20"/>
          <w:lang w:val="bg-BG"/>
        </w:rPr>
        <w:t xml:space="preserve">премести производството в други региони. </w:t>
      </w:r>
      <w:r w:rsidRPr="002375AE">
        <w:rPr>
          <w:rFonts w:ascii="Arial" w:hAnsi="Arial" w:cs="Arial"/>
          <w:color w:val="000000"/>
          <w:sz w:val="20"/>
          <w:lang w:val="bg-BG"/>
        </w:rPr>
        <w:t xml:space="preserve">Изразено беше становище, че </w:t>
      </w:r>
      <w:r w:rsidR="003C7484" w:rsidRPr="002375AE">
        <w:rPr>
          <w:rFonts w:ascii="Arial" w:hAnsi="Arial" w:cs="Arial"/>
          <w:color w:val="000000"/>
          <w:sz w:val="20"/>
          <w:lang w:val="bg-BG"/>
        </w:rPr>
        <w:t xml:space="preserve">„не трябва да внасяме селско стопанство, което не желаем в ЕС“, по отношение на различните стандарти, които съществуват в страните от </w:t>
      </w:r>
      <w:proofErr w:type="spellStart"/>
      <w:r w:rsidR="003C7484" w:rsidRPr="002375AE">
        <w:rPr>
          <w:rFonts w:ascii="Arial" w:hAnsi="Arial" w:cs="Arial"/>
          <w:color w:val="000000"/>
          <w:sz w:val="20"/>
          <w:lang w:val="bg-BG"/>
        </w:rPr>
        <w:t>Меркосур</w:t>
      </w:r>
      <w:proofErr w:type="spellEnd"/>
      <w:r w:rsidR="003C7484" w:rsidRPr="002375AE">
        <w:rPr>
          <w:rFonts w:ascii="Arial" w:hAnsi="Arial" w:cs="Arial"/>
          <w:color w:val="000000"/>
          <w:sz w:val="20"/>
          <w:lang w:val="bg-BG"/>
        </w:rPr>
        <w:t xml:space="preserve">.  </w:t>
      </w:r>
      <w:hyperlink w:anchor="_top" w:history="1"/>
    </w:p>
    <w:p w:rsidR="00312359" w:rsidRPr="002375AE" w:rsidRDefault="00312359" w:rsidP="003C7484">
      <w:pPr>
        <w:pStyle w:val="ListParagraph"/>
        <w:numPr>
          <w:ilvl w:val="0"/>
          <w:numId w:val="8"/>
        </w:numPr>
        <w:tabs>
          <w:tab w:val="left" w:pos="284"/>
        </w:tabs>
        <w:ind w:left="0" w:firstLine="0"/>
        <w:jc w:val="both"/>
        <w:rPr>
          <w:rFonts w:ascii="Arial" w:hAnsi="Arial" w:cs="Arial"/>
          <w:color w:val="0000FF"/>
          <w:sz w:val="20"/>
          <w:u w:val="single"/>
          <w:lang w:val="bg-BG"/>
        </w:rPr>
      </w:pPr>
      <w:r w:rsidRPr="002375AE">
        <w:rPr>
          <w:rFonts w:ascii="Arial" w:hAnsi="Arial" w:cs="Arial"/>
          <w:sz w:val="20"/>
          <w:lang w:val="bg-BG"/>
        </w:rPr>
        <w:t xml:space="preserve">Комисар </w:t>
      </w:r>
      <w:proofErr w:type="spellStart"/>
      <w:r w:rsidRPr="002375AE">
        <w:rPr>
          <w:rFonts w:ascii="Arial" w:hAnsi="Arial" w:cs="Arial"/>
          <w:sz w:val="20"/>
          <w:lang w:val="bg-BG"/>
        </w:rPr>
        <w:t>Хоган</w:t>
      </w:r>
      <w:proofErr w:type="spellEnd"/>
      <w:r w:rsidR="004B18A8" w:rsidRPr="002375AE">
        <w:rPr>
          <w:rFonts w:ascii="Arial" w:hAnsi="Arial" w:cs="Arial"/>
          <w:sz w:val="20"/>
          <w:lang w:val="bg-BG"/>
        </w:rPr>
        <w:t xml:space="preserve"> </w:t>
      </w:r>
      <w:r w:rsidR="003C7484" w:rsidRPr="002375AE">
        <w:rPr>
          <w:rFonts w:ascii="Arial" w:hAnsi="Arial" w:cs="Arial"/>
          <w:sz w:val="20"/>
          <w:lang w:val="bg-BG"/>
        </w:rPr>
        <w:t>представи резултатите</w:t>
      </w:r>
      <w:r w:rsidRPr="002375AE">
        <w:rPr>
          <w:rFonts w:ascii="Arial" w:hAnsi="Arial" w:cs="Arial"/>
          <w:sz w:val="20"/>
          <w:lang w:val="bg-BG"/>
        </w:rPr>
        <w:t xml:space="preserve"> </w:t>
      </w:r>
      <w:r w:rsidR="003C7484" w:rsidRPr="002375AE">
        <w:rPr>
          <w:rFonts w:ascii="Arial" w:hAnsi="Arial" w:cs="Arial"/>
          <w:sz w:val="20"/>
          <w:lang w:val="bg-BG"/>
        </w:rPr>
        <w:t>от</w:t>
      </w:r>
      <w:r w:rsidRPr="002375AE">
        <w:rPr>
          <w:rFonts w:ascii="Arial" w:hAnsi="Arial" w:cs="Arial"/>
          <w:sz w:val="20"/>
          <w:lang w:val="bg-BG"/>
        </w:rPr>
        <w:t xml:space="preserve"> Третата</w:t>
      </w:r>
      <w:r w:rsidR="003C7484" w:rsidRPr="002375AE">
        <w:rPr>
          <w:rFonts w:ascii="Arial" w:hAnsi="Arial" w:cs="Arial"/>
          <w:sz w:val="20"/>
          <w:lang w:val="bg-BG"/>
        </w:rPr>
        <w:t xml:space="preserve"> конференция на министрите на земеделието Африкански съюз-ЕС, която се проведе в Рим на 21 юни.</w:t>
      </w:r>
    </w:p>
    <w:p w:rsidR="003C7484" w:rsidRPr="002375AE" w:rsidRDefault="00312359" w:rsidP="003C7484">
      <w:pPr>
        <w:pStyle w:val="ListParagraph"/>
        <w:numPr>
          <w:ilvl w:val="0"/>
          <w:numId w:val="8"/>
        </w:numPr>
        <w:tabs>
          <w:tab w:val="left" w:pos="284"/>
        </w:tabs>
        <w:ind w:left="0" w:firstLine="0"/>
        <w:jc w:val="both"/>
        <w:rPr>
          <w:rFonts w:ascii="Arial" w:hAnsi="Arial" w:cs="Arial"/>
          <w:sz w:val="20"/>
          <w:lang w:val="bg-BG"/>
        </w:rPr>
      </w:pPr>
      <w:r w:rsidRPr="002375AE">
        <w:rPr>
          <w:rFonts w:ascii="Arial" w:hAnsi="Arial" w:cs="Arial"/>
          <w:sz w:val="20"/>
          <w:lang w:val="bg-BG"/>
        </w:rPr>
        <w:t>П</w:t>
      </w:r>
      <w:r w:rsidR="003C7484" w:rsidRPr="002375AE">
        <w:rPr>
          <w:rFonts w:ascii="Arial" w:hAnsi="Arial" w:cs="Arial"/>
          <w:sz w:val="20"/>
          <w:lang w:val="bg-BG"/>
        </w:rPr>
        <w:t>ривлече</w:t>
      </w:r>
      <w:r w:rsidRPr="002375AE">
        <w:rPr>
          <w:rFonts w:ascii="Arial" w:hAnsi="Arial" w:cs="Arial"/>
          <w:sz w:val="20"/>
          <w:lang w:val="bg-BG"/>
        </w:rPr>
        <w:t>но беше</w:t>
      </w:r>
      <w:r w:rsidR="003C7484" w:rsidRPr="002375AE">
        <w:rPr>
          <w:rFonts w:ascii="Arial" w:hAnsi="Arial" w:cs="Arial"/>
          <w:sz w:val="20"/>
          <w:lang w:val="bg-BG"/>
        </w:rPr>
        <w:t xml:space="preserve"> вниманието към трудности, пред които е изправен секторът на ориза в резултат на увеличения внос на ориз от Мианмар. </w:t>
      </w:r>
    </w:p>
    <w:p w:rsidR="003C7484" w:rsidRPr="002375AE" w:rsidRDefault="003C7484" w:rsidP="003C7484">
      <w:pPr>
        <w:pStyle w:val="HTMLPreformatted"/>
        <w:shd w:val="clear" w:color="auto" w:fill="FFFFFF"/>
        <w:jc w:val="both"/>
        <w:rPr>
          <w:rFonts w:ascii="Arial" w:eastAsia="Calibri" w:hAnsi="Arial" w:cs="Arial"/>
          <w:lang w:eastAsia="en-US"/>
        </w:rPr>
      </w:pPr>
    </w:p>
    <w:p w:rsidR="00C60D17" w:rsidRPr="002375AE" w:rsidRDefault="00C60D17" w:rsidP="001E1EAA">
      <w:pPr>
        <w:pStyle w:val="HTMLPreformatted"/>
        <w:shd w:val="clear" w:color="auto" w:fill="FFFFFF"/>
        <w:jc w:val="both"/>
        <w:rPr>
          <w:rFonts w:ascii="Arial" w:eastAsia="Calibri" w:hAnsi="Arial" w:cs="Arial"/>
          <w:lang w:eastAsia="en-US"/>
        </w:rPr>
      </w:pPr>
    </w:p>
    <w:p w:rsidR="004D0701" w:rsidRPr="002375AE" w:rsidRDefault="004D0701" w:rsidP="001E1EAA">
      <w:pPr>
        <w:pStyle w:val="HTMLPreformatted"/>
        <w:shd w:val="clear" w:color="auto" w:fill="FFFFFF"/>
        <w:jc w:val="both"/>
        <w:rPr>
          <w:rFonts w:ascii="Arial" w:eastAsia="Calibri" w:hAnsi="Arial" w:cs="Arial"/>
          <w:lang w:eastAsia="en-US"/>
        </w:rPr>
      </w:pPr>
    </w:p>
    <w:sectPr w:rsidR="004D0701" w:rsidRPr="002375AE" w:rsidSect="00852688">
      <w:headerReference w:type="default" r:id="rId8"/>
      <w:footerReference w:type="even" r:id="rId9"/>
      <w:footerReference w:type="default" r:id="rId10"/>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9CB" w:rsidRDefault="002A49CB">
      <w:r>
        <w:separator/>
      </w:r>
    </w:p>
  </w:endnote>
  <w:endnote w:type="continuationSeparator" w:id="0">
    <w:p w:rsidR="002A49CB" w:rsidRDefault="002A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2A49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3" w:rsidRPr="004B3CB3" w:rsidRDefault="002A49CB" w:rsidP="004B3CB3">
    <w:pPr>
      <w:pStyle w:val="Footer"/>
      <w:pBdr>
        <w:bottom w:val="single" w:sz="4" w:space="1" w:color="7030A0"/>
      </w:pBdr>
      <w:ind w:right="-23"/>
      <w:rPr>
        <w:rFonts w:ascii="Arial" w:hAnsi="Arial"/>
        <w:i/>
        <w:iCs/>
        <w:color w:val="800080"/>
        <w:sz w:val="18"/>
        <w:szCs w:val="18"/>
        <w:lang w:val="en-US"/>
      </w:rPr>
    </w:pPr>
  </w:p>
  <w:p w:rsidR="004B3CB3" w:rsidRPr="004B3CB3" w:rsidRDefault="00403CB9" w:rsidP="004B3CB3">
    <w:pPr>
      <w:pStyle w:val="Footer"/>
      <w:ind w:right="-23"/>
      <w:rPr>
        <w:rFonts w:ascii="Arial" w:hAnsi="Arial"/>
        <w:i/>
        <w:iCs/>
        <w:color w:val="800080"/>
        <w:sz w:val="18"/>
        <w:szCs w:val="18"/>
        <w:lang w:val="ru-RU"/>
      </w:rPr>
    </w:pPr>
    <w:r>
      <w:rPr>
        <w:rFonts w:ascii="Arial" w:hAnsi="Arial"/>
        <w:i/>
        <w:iCs/>
        <w:color w:val="800080"/>
        <w:sz w:val="18"/>
        <w:szCs w:val="18"/>
        <w:lang w:val="bg-BG"/>
      </w:rPr>
      <w:t xml:space="preserve">Дирекции „Директни плащания и идентификация на земеделски парцели” и „Пазарни мерки и организации на </w:t>
    </w:r>
    <w:r w:rsidRPr="004B3CB3">
      <w:rPr>
        <w:rFonts w:ascii="Arial" w:hAnsi="Arial"/>
        <w:i/>
        <w:iCs/>
        <w:color w:val="800080"/>
        <w:sz w:val="18"/>
        <w:szCs w:val="18"/>
        <w:lang w:val="ru-RU"/>
      </w:rPr>
      <w:t xml:space="preserve">      </w:t>
    </w:r>
    <w:r w:rsidRPr="004B3CB3">
      <w:rPr>
        <w:rFonts w:ascii="Arial" w:hAnsi="Arial"/>
        <w:i/>
        <w:iCs/>
        <w:color w:val="800080"/>
        <w:sz w:val="18"/>
        <w:szCs w:val="18"/>
        <w:lang w:val="bg-BG"/>
      </w:rPr>
      <w:fldChar w:fldCharType="begin"/>
    </w:r>
    <w:r w:rsidRPr="004B3CB3">
      <w:rPr>
        <w:rFonts w:ascii="Arial" w:hAnsi="Arial"/>
        <w:i/>
        <w:iCs/>
        <w:color w:val="800080"/>
        <w:sz w:val="18"/>
        <w:szCs w:val="18"/>
        <w:lang w:val="bg-BG"/>
      </w:rPr>
      <w:instrText xml:space="preserve"> PAGE   \* MERGEFORMAT </w:instrText>
    </w:r>
    <w:r w:rsidRPr="004B3CB3">
      <w:rPr>
        <w:rFonts w:ascii="Arial" w:hAnsi="Arial"/>
        <w:i/>
        <w:iCs/>
        <w:color w:val="800080"/>
        <w:sz w:val="18"/>
        <w:szCs w:val="18"/>
        <w:lang w:val="bg-BG"/>
      </w:rPr>
      <w:fldChar w:fldCharType="separate"/>
    </w:r>
    <w:r w:rsidR="009F23BF">
      <w:rPr>
        <w:rFonts w:ascii="Arial" w:hAnsi="Arial"/>
        <w:i/>
        <w:iCs/>
        <w:noProof/>
        <w:color w:val="800080"/>
        <w:sz w:val="18"/>
        <w:szCs w:val="18"/>
        <w:lang w:val="bg-BG"/>
      </w:rPr>
      <w:t>1</w:t>
    </w:r>
    <w:r w:rsidRPr="004B3CB3">
      <w:rPr>
        <w:rFonts w:ascii="Arial" w:hAnsi="Arial"/>
        <w:i/>
        <w:iCs/>
        <w:color w:val="800080"/>
        <w:sz w:val="18"/>
        <w:szCs w:val="18"/>
        <w:lang w:val="bg-BG"/>
      </w:rPr>
      <w:fldChar w:fldCharType="end"/>
    </w:r>
  </w:p>
  <w:p w:rsidR="004B3CB3" w:rsidRPr="004B3CB3" w:rsidRDefault="00403CB9" w:rsidP="004B3CB3">
    <w:pPr>
      <w:pStyle w:val="Footer"/>
      <w:ind w:right="-23"/>
      <w:rPr>
        <w:rFonts w:ascii="Arial" w:hAnsi="Arial" w:cs="Arial"/>
        <w:i/>
        <w:sz w:val="20"/>
        <w:lang w:val="ru-RU"/>
      </w:rPr>
    </w:pPr>
    <w:r>
      <w:rPr>
        <w:rFonts w:ascii="Arial" w:hAnsi="Arial"/>
        <w:i/>
        <w:iCs/>
        <w:color w:val="800080"/>
        <w:sz w:val="18"/>
        <w:szCs w:val="18"/>
        <w:lang w:val="bg-BG"/>
      </w:rPr>
      <w:t>производители“, МЗХГ</w:t>
    </w:r>
    <w:r w:rsidRPr="004B3CB3">
      <w:rPr>
        <w:rFonts w:ascii="Arial" w:hAnsi="Arial"/>
        <w:i/>
        <w:iCs/>
        <w:color w:val="800080"/>
        <w:sz w:val="18"/>
        <w:szCs w:val="18"/>
        <w:lang w:val="ru-RU"/>
      </w:rPr>
      <w:t xml:space="preserve"> </w:t>
    </w:r>
  </w:p>
  <w:p w:rsidR="005618E1" w:rsidRPr="004B3CB3" w:rsidRDefault="002A49CB">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9CB" w:rsidRDefault="002A49CB">
      <w:r>
        <w:separator/>
      </w:r>
    </w:p>
  </w:footnote>
  <w:footnote w:type="continuationSeparator" w:id="0">
    <w:p w:rsidR="002A49CB" w:rsidRDefault="002A4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pPr>
            <w:rPr>
              <w:lang w:val="bg-BG"/>
            </w:rPr>
          </w:pPr>
          <w:r>
            <w:rPr>
              <w:rFonts w:ascii="Palatino Linotype" w:hAnsi="Palatino Linotype" w:cs="Palatino Linotype"/>
              <w:i/>
              <w:iCs/>
              <w:noProof/>
              <w:sz w:val="52"/>
              <w:szCs w:val="52"/>
              <w:lang w:val="bg-BG" w:eastAsia="bg-BG"/>
            </w:rPr>
            <w:drawing>
              <wp:inline distT="0" distB="0" distL="0" distR="0" wp14:anchorId="0938CC46" wp14:editId="63015B98">
                <wp:extent cx="233680" cy="212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lang w:val="bg-BG"/>
            </w:rPr>
            <w:t>INFO SHEET</w:t>
          </w:r>
          <w:r>
            <w:rPr>
              <w:rFonts w:ascii="Arial" w:hAnsi="Arial" w:cs="Arial"/>
              <w:b/>
              <w:i/>
              <w:color w:val="0000FF"/>
              <w:sz w:val="44"/>
              <w:szCs w:val="44"/>
              <w:lang w:val="en-US"/>
            </w:rPr>
            <w:t xml:space="preserve"> </w:t>
          </w:r>
          <w:r>
            <w:rPr>
              <w:rFonts w:ascii="Arial" w:hAnsi="Arial" w:cs="Arial"/>
              <w:b/>
              <w:i/>
              <w:color w:val="0000FF"/>
              <w:sz w:val="44"/>
              <w:szCs w:val="44"/>
              <w:lang w:val="bg-BG"/>
            </w:rPr>
            <w:t xml:space="preserve">         </w:t>
          </w:r>
        </w:p>
      </w:tc>
      <w:tc>
        <w:tcPr>
          <w:tcW w:w="2535" w:type="dxa"/>
          <w:vMerge w:val="restart"/>
          <w:tcBorders>
            <w:bottom w:val="single" w:sz="24" w:space="0" w:color="0000FF"/>
          </w:tcBorders>
          <w:vAlign w:val="center"/>
        </w:tcPr>
        <w:p w:rsidR="005618E1" w:rsidRDefault="002A49CB" w:rsidP="00831EFF">
          <w:pPr>
            <w:jc w:val="right"/>
            <w:rPr>
              <w:rFonts w:ascii="Comic Sans MS" w:hAnsi="Comic Sans MS" w:cs="Arial"/>
              <w:b/>
              <w:color w:val="640064"/>
              <w:sz w:val="18"/>
              <w:szCs w:val="18"/>
              <w:lang w:val="bg-BG"/>
            </w:rPr>
          </w:pPr>
        </w:p>
        <w:p w:rsidR="005618E1" w:rsidRDefault="00403CB9" w:rsidP="00FB1F3E">
          <w:pPr>
            <w:jc w:val="right"/>
            <w:rPr>
              <w:color w:val="640064"/>
              <w:sz w:val="18"/>
              <w:szCs w:val="18"/>
              <w:lang w:val="en-US"/>
            </w:rPr>
          </w:pPr>
          <w:r>
            <w:rPr>
              <w:rFonts w:ascii="Comic Sans MS" w:hAnsi="Comic Sans MS" w:cs="Arial"/>
              <w:b/>
              <w:color w:val="640064"/>
              <w:sz w:val="18"/>
              <w:szCs w:val="18"/>
              <w:lang w:val="bg-BG"/>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lang w:val="bg-BG"/>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lang w:val="bg-BG"/>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pPr>
            <w:rPr>
              <w:sz w:val="20"/>
              <w:lang w:val="ru-RU"/>
            </w:rPr>
          </w:pPr>
          <w:r>
            <w:rPr>
              <w:rFonts w:ascii="Arial" w:hAnsi="Arial"/>
              <w:b/>
              <w:color w:val="800080"/>
              <w:sz w:val="20"/>
              <w:lang w:val="bg-BG"/>
            </w:rPr>
            <w:t>Събития</w:t>
          </w:r>
          <w:r>
            <w:rPr>
              <w:rFonts w:ascii="Arial" w:hAnsi="Arial"/>
              <w:b/>
              <w:color w:val="800080"/>
              <w:sz w:val="20"/>
              <w:lang w:val="ru-RU"/>
            </w:rPr>
            <w:t>та</w:t>
          </w:r>
          <w:r>
            <w:rPr>
              <w:rFonts w:ascii="Arial" w:hAnsi="Arial"/>
              <w:b/>
              <w:color w:val="800080"/>
              <w:sz w:val="20"/>
              <w:lang w:val="bg-BG"/>
            </w:rPr>
            <w:t xml:space="preserve"> от изминалата седмица          </w:t>
          </w:r>
        </w:p>
      </w:tc>
      <w:tc>
        <w:tcPr>
          <w:tcW w:w="2535" w:type="dxa"/>
          <w:vMerge/>
          <w:tcBorders>
            <w:top w:val="single" w:sz="4" w:space="0" w:color="auto"/>
            <w:bottom w:val="single" w:sz="24" w:space="0" w:color="0000FF"/>
          </w:tcBorders>
        </w:tcPr>
        <w:p w:rsidR="005618E1" w:rsidRDefault="002A49CB">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lang w:val="bg-BG"/>
      </w:rPr>
      <w:tab/>
    </w:r>
    <w:r w:rsidR="007F4E89">
      <w:rPr>
        <w:rFonts w:ascii="Arial" w:hAnsi="Arial"/>
        <w:b/>
        <w:bCs/>
        <w:color w:val="800080"/>
        <w:sz w:val="20"/>
        <w:lang w:val="en-US"/>
      </w:rPr>
      <w:t>3</w:t>
    </w:r>
    <w:r w:rsidR="009A5D09">
      <w:rPr>
        <w:rFonts w:ascii="Arial" w:hAnsi="Arial"/>
        <w:b/>
        <w:bCs/>
        <w:color w:val="800080"/>
        <w:sz w:val="20"/>
        <w:lang w:val="en-US"/>
      </w:rPr>
      <w:t>8</w:t>
    </w:r>
    <w:r w:rsidR="007E678F">
      <w:rPr>
        <w:rFonts w:ascii="Arial" w:hAnsi="Arial"/>
        <w:b/>
        <w:bCs/>
        <w:color w:val="800080"/>
        <w:sz w:val="20"/>
        <w:lang w:val="en-US"/>
      </w:rPr>
      <w:t>3</w:t>
    </w:r>
    <w:r>
      <w:rPr>
        <w:rFonts w:ascii="Arial" w:hAnsi="Arial"/>
        <w:b/>
        <w:bCs/>
        <w:color w:val="800080"/>
        <w:sz w:val="20"/>
        <w:lang w:val="bg-BG"/>
      </w:rPr>
      <w:t>/</w:t>
    </w:r>
    <w:r w:rsidR="007E678F">
      <w:rPr>
        <w:rFonts w:ascii="Arial" w:hAnsi="Arial"/>
        <w:b/>
        <w:bCs/>
        <w:color w:val="800080"/>
        <w:sz w:val="20"/>
        <w:lang w:val="en-US"/>
      </w:rPr>
      <w:t>22</w:t>
    </w:r>
    <w:r w:rsidR="009F7022">
      <w:rPr>
        <w:rFonts w:ascii="Arial" w:hAnsi="Arial"/>
        <w:b/>
        <w:bCs/>
        <w:color w:val="800080"/>
        <w:sz w:val="20"/>
        <w:lang w:val="en-US"/>
      </w:rPr>
      <w:t>.0</w:t>
    </w:r>
    <w:r w:rsidR="009A5D09">
      <w:rPr>
        <w:rFonts w:ascii="Arial" w:hAnsi="Arial"/>
        <w:b/>
        <w:bCs/>
        <w:color w:val="800080"/>
        <w:sz w:val="20"/>
        <w:lang w:val="en-US"/>
      </w:rPr>
      <w:t>7</w:t>
    </w:r>
    <w:r>
      <w:rPr>
        <w:rFonts w:ascii="Arial" w:hAnsi="Arial"/>
        <w:b/>
        <w:bCs/>
        <w:color w:val="800080"/>
        <w:sz w:val="20"/>
        <w:lang w:val="bg-BG"/>
      </w:rPr>
      <w:t>.201</w:t>
    </w:r>
    <w:r>
      <w:rPr>
        <w:rFonts w:ascii="Arial" w:hAnsi="Arial"/>
        <w:b/>
        <w:bCs/>
        <w:color w:val="800080"/>
        <w:sz w:val="20"/>
        <w:lang w:val="en-US"/>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nsid w:val="60722ED4"/>
    <w:multiLevelType w:val="hybridMultilevel"/>
    <w:tmpl w:val="26E0BA9E"/>
    <w:lvl w:ilvl="0" w:tplc="F2402E3E">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77955E84"/>
    <w:multiLevelType w:val="hybridMultilevel"/>
    <w:tmpl w:val="6EDEA1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2497A"/>
    <w:rsid w:val="000269B5"/>
    <w:rsid w:val="00057201"/>
    <w:rsid w:val="00080B7B"/>
    <w:rsid w:val="00081DAE"/>
    <w:rsid w:val="00096C9E"/>
    <w:rsid w:val="000A31F0"/>
    <w:rsid w:val="000E5B64"/>
    <w:rsid w:val="000E7EF7"/>
    <w:rsid w:val="001020AF"/>
    <w:rsid w:val="00131A6D"/>
    <w:rsid w:val="0013606E"/>
    <w:rsid w:val="0014608C"/>
    <w:rsid w:val="001639CC"/>
    <w:rsid w:val="00173E25"/>
    <w:rsid w:val="001953E2"/>
    <w:rsid w:val="001E1EAA"/>
    <w:rsid w:val="001E4140"/>
    <w:rsid w:val="001F2EC7"/>
    <w:rsid w:val="00207B55"/>
    <w:rsid w:val="00210419"/>
    <w:rsid w:val="00216475"/>
    <w:rsid w:val="00223506"/>
    <w:rsid w:val="002348C3"/>
    <w:rsid w:val="002375AE"/>
    <w:rsid w:val="00260958"/>
    <w:rsid w:val="002610A9"/>
    <w:rsid w:val="0027063A"/>
    <w:rsid w:val="00274F4E"/>
    <w:rsid w:val="00285183"/>
    <w:rsid w:val="00297738"/>
    <w:rsid w:val="002A49CB"/>
    <w:rsid w:val="002A6A4C"/>
    <w:rsid w:val="002D25F9"/>
    <w:rsid w:val="002E168D"/>
    <w:rsid w:val="002F1104"/>
    <w:rsid w:val="002F6211"/>
    <w:rsid w:val="00300FA3"/>
    <w:rsid w:val="00312359"/>
    <w:rsid w:val="00313FBA"/>
    <w:rsid w:val="0032730D"/>
    <w:rsid w:val="00341FC6"/>
    <w:rsid w:val="003814A9"/>
    <w:rsid w:val="00382B92"/>
    <w:rsid w:val="003877CA"/>
    <w:rsid w:val="003952CE"/>
    <w:rsid w:val="003B7AAB"/>
    <w:rsid w:val="003C1BFF"/>
    <w:rsid w:val="003C7484"/>
    <w:rsid w:val="003D4D4C"/>
    <w:rsid w:val="003D6C8A"/>
    <w:rsid w:val="003E118D"/>
    <w:rsid w:val="003E5CB2"/>
    <w:rsid w:val="003F6256"/>
    <w:rsid w:val="00403CB9"/>
    <w:rsid w:val="00422311"/>
    <w:rsid w:val="0044148C"/>
    <w:rsid w:val="00446398"/>
    <w:rsid w:val="00483985"/>
    <w:rsid w:val="004923C1"/>
    <w:rsid w:val="004B18A8"/>
    <w:rsid w:val="004D0701"/>
    <w:rsid w:val="004F3853"/>
    <w:rsid w:val="004F4FC3"/>
    <w:rsid w:val="00504AE7"/>
    <w:rsid w:val="005100D3"/>
    <w:rsid w:val="00510815"/>
    <w:rsid w:val="005168E0"/>
    <w:rsid w:val="005247A5"/>
    <w:rsid w:val="005704ED"/>
    <w:rsid w:val="005824B0"/>
    <w:rsid w:val="00582C55"/>
    <w:rsid w:val="005840DA"/>
    <w:rsid w:val="005A0184"/>
    <w:rsid w:val="005B4574"/>
    <w:rsid w:val="005B4913"/>
    <w:rsid w:val="005C355E"/>
    <w:rsid w:val="005C5B61"/>
    <w:rsid w:val="006367A9"/>
    <w:rsid w:val="00680365"/>
    <w:rsid w:val="00684252"/>
    <w:rsid w:val="0069517B"/>
    <w:rsid w:val="006A739D"/>
    <w:rsid w:val="006E52B8"/>
    <w:rsid w:val="0076418F"/>
    <w:rsid w:val="00777933"/>
    <w:rsid w:val="007A70E6"/>
    <w:rsid w:val="007C3407"/>
    <w:rsid w:val="007C35EB"/>
    <w:rsid w:val="007D7438"/>
    <w:rsid w:val="007E01E0"/>
    <w:rsid w:val="007E678F"/>
    <w:rsid w:val="007F33BF"/>
    <w:rsid w:val="007F4E89"/>
    <w:rsid w:val="008030C3"/>
    <w:rsid w:val="0082007C"/>
    <w:rsid w:val="0083232B"/>
    <w:rsid w:val="00852DE4"/>
    <w:rsid w:val="00861450"/>
    <w:rsid w:val="0087763E"/>
    <w:rsid w:val="008836F2"/>
    <w:rsid w:val="00893C7D"/>
    <w:rsid w:val="0089449F"/>
    <w:rsid w:val="00894BFB"/>
    <w:rsid w:val="008A5A90"/>
    <w:rsid w:val="008C4721"/>
    <w:rsid w:val="008E0F81"/>
    <w:rsid w:val="008E3C4B"/>
    <w:rsid w:val="008F355E"/>
    <w:rsid w:val="00904F53"/>
    <w:rsid w:val="00907198"/>
    <w:rsid w:val="009117F2"/>
    <w:rsid w:val="0091260A"/>
    <w:rsid w:val="00932429"/>
    <w:rsid w:val="0093253B"/>
    <w:rsid w:val="00934FA6"/>
    <w:rsid w:val="009355BA"/>
    <w:rsid w:val="009704A2"/>
    <w:rsid w:val="00992D5A"/>
    <w:rsid w:val="0099695D"/>
    <w:rsid w:val="009A5D09"/>
    <w:rsid w:val="009B1BDF"/>
    <w:rsid w:val="009D0924"/>
    <w:rsid w:val="009F23BF"/>
    <w:rsid w:val="009F4E95"/>
    <w:rsid w:val="009F7022"/>
    <w:rsid w:val="00A1170C"/>
    <w:rsid w:val="00A444EE"/>
    <w:rsid w:val="00A447C0"/>
    <w:rsid w:val="00A673EB"/>
    <w:rsid w:val="00AC2023"/>
    <w:rsid w:val="00AC5EDE"/>
    <w:rsid w:val="00AC73DE"/>
    <w:rsid w:val="00AE14FF"/>
    <w:rsid w:val="00AE2FF4"/>
    <w:rsid w:val="00AE54A1"/>
    <w:rsid w:val="00B30ED7"/>
    <w:rsid w:val="00B3262D"/>
    <w:rsid w:val="00B34793"/>
    <w:rsid w:val="00B62E61"/>
    <w:rsid w:val="00B64F87"/>
    <w:rsid w:val="00B73DA3"/>
    <w:rsid w:val="00B8112B"/>
    <w:rsid w:val="00B853D4"/>
    <w:rsid w:val="00B93F21"/>
    <w:rsid w:val="00BC70E2"/>
    <w:rsid w:val="00BE55CA"/>
    <w:rsid w:val="00BE67AA"/>
    <w:rsid w:val="00BF2829"/>
    <w:rsid w:val="00BF28EC"/>
    <w:rsid w:val="00C00F88"/>
    <w:rsid w:val="00C20809"/>
    <w:rsid w:val="00C3643A"/>
    <w:rsid w:val="00C447AC"/>
    <w:rsid w:val="00C60D17"/>
    <w:rsid w:val="00C63B54"/>
    <w:rsid w:val="00C718EB"/>
    <w:rsid w:val="00C735EC"/>
    <w:rsid w:val="00C95883"/>
    <w:rsid w:val="00CB196D"/>
    <w:rsid w:val="00CD2783"/>
    <w:rsid w:val="00CE5E69"/>
    <w:rsid w:val="00D01464"/>
    <w:rsid w:val="00D1195A"/>
    <w:rsid w:val="00D12F5E"/>
    <w:rsid w:val="00D13897"/>
    <w:rsid w:val="00D15473"/>
    <w:rsid w:val="00D167B1"/>
    <w:rsid w:val="00D260A4"/>
    <w:rsid w:val="00D30B32"/>
    <w:rsid w:val="00D3159B"/>
    <w:rsid w:val="00D32B06"/>
    <w:rsid w:val="00D432F2"/>
    <w:rsid w:val="00D43BBD"/>
    <w:rsid w:val="00D47B55"/>
    <w:rsid w:val="00D61B59"/>
    <w:rsid w:val="00D80D84"/>
    <w:rsid w:val="00D8519B"/>
    <w:rsid w:val="00D95112"/>
    <w:rsid w:val="00DA4860"/>
    <w:rsid w:val="00DC4737"/>
    <w:rsid w:val="00DC5A8E"/>
    <w:rsid w:val="00DE23A8"/>
    <w:rsid w:val="00DF5F79"/>
    <w:rsid w:val="00DF7E91"/>
    <w:rsid w:val="00E02B6A"/>
    <w:rsid w:val="00E17E07"/>
    <w:rsid w:val="00E2125A"/>
    <w:rsid w:val="00E24FA2"/>
    <w:rsid w:val="00E256E7"/>
    <w:rsid w:val="00E31C68"/>
    <w:rsid w:val="00E44DF1"/>
    <w:rsid w:val="00E6099A"/>
    <w:rsid w:val="00E77EB7"/>
    <w:rsid w:val="00EA1C4C"/>
    <w:rsid w:val="00EB0F17"/>
    <w:rsid w:val="00EB3EC0"/>
    <w:rsid w:val="00EB783C"/>
    <w:rsid w:val="00F23EFD"/>
    <w:rsid w:val="00F264D5"/>
    <w:rsid w:val="00F4416D"/>
    <w:rsid w:val="00F531AD"/>
    <w:rsid w:val="00F54665"/>
    <w:rsid w:val="00FA7B59"/>
    <w:rsid w:val="00FB7558"/>
    <w:rsid w:val="00FD4196"/>
    <w:rsid w:val="00FE14C1"/>
    <w:rsid w:val="00FF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en-GB"/>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val="bg-B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bg-B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lang w:val="bg-BG"/>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val="bg-B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F264D5"/>
    <w:rPr>
      <w:b/>
      <w:bCs/>
    </w:rPr>
  </w:style>
  <w:style w:type="paragraph" w:styleId="ListParagraph">
    <w:name w:val="List Paragraph"/>
    <w:basedOn w:val="Normal"/>
    <w:uiPriority w:val="34"/>
    <w:qFormat/>
    <w:rsid w:val="00504A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en-GB"/>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val="bg-B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bg-B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lang w:val="bg-BG"/>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val="bg-B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F264D5"/>
    <w:rPr>
      <w:b/>
      <w:bCs/>
    </w:rPr>
  </w:style>
  <w:style w:type="paragraph" w:styleId="ListParagraph">
    <w:name w:val="List Paragraph"/>
    <w:basedOn w:val="Normal"/>
    <w:uiPriority w:val="34"/>
    <w:qFormat/>
    <w:rsid w:val="00504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06122066">
      <w:bodyDiv w:val="1"/>
      <w:marLeft w:val="0"/>
      <w:marRight w:val="0"/>
      <w:marTop w:val="0"/>
      <w:marBottom w:val="0"/>
      <w:divBdr>
        <w:top w:val="none" w:sz="0" w:space="0" w:color="auto"/>
        <w:left w:val="none" w:sz="0" w:space="0" w:color="auto"/>
        <w:bottom w:val="none" w:sz="0" w:space="0" w:color="auto"/>
        <w:right w:val="none" w:sz="0" w:space="0" w:color="auto"/>
      </w:divBdr>
      <w:divsChild>
        <w:div w:id="1366249851">
          <w:marLeft w:val="0"/>
          <w:marRight w:val="0"/>
          <w:marTop w:val="0"/>
          <w:marBottom w:val="150"/>
          <w:divBdr>
            <w:top w:val="none" w:sz="0" w:space="0" w:color="auto"/>
            <w:left w:val="none" w:sz="0" w:space="0" w:color="auto"/>
            <w:bottom w:val="none" w:sz="0" w:space="0" w:color="auto"/>
            <w:right w:val="none" w:sz="0" w:space="0" w:color="auto"/>
          </w:divBdr>
        </w:div>
      </w:divsChild>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72015651">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403597071">
      <w:bodyDiv w:val="1"/>
      <w:marLeft w:val="0"/>
      <w:marRight w:val="0"/>
      <w:marTop w:val="0"/>
      <w:marBottom w:val="0"/>
      <w:divBdr>
        <w:top w:val="none" w:sz="0" w:space="0" w:color="auto"/>
        <w:left w:val="none" w:sz="0" w:space="0" w:color="auto"/>
        <w:bottom w:val="none" w:sz="0" w:space="0" w:color="auto"/>
        <w:right w:val="none" w:sz="0" w:space="0" w:color="auto"/>
      </w:divBdr>
    </w:div>
    <w:div w:id="1447769219">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696076746">
      <w:bodyDiv w:val="1"/>
      <w:marLeft w:val="0"/>
      <w:marRight w:val="0"/>
      <w:marTop w:val="0"/>
      <w:marBottom w:val="0"/>
      <w:divBdr>
        <w:top w:val="none" w:sz="0" w:space="0" w:color="auto"/>
        <w:left w:val="none" w:sz="0" w:space="0" w:color="auto"/>
        <w:bottom w:val="none" w:sz="0" w:space="0" w:color="auto"/>
        <w:right w:val="none" w:sz="0" w:space="0" w:color="auto"/>
      </w:divBdr>
    </w:div>
    <w:div w:id="1705132366">
      <w:bodyDiv w:val="1"/>
      <w:marLeft w:val="0"/>
      <w:marRight w:val="0"/>
      <w:marTop w:val="0"/>
      <w:marBottom w:val="0"/>
      <w:divBdr>
        <w:top w:val="none" w:sz="0" w:space="0" w:color="auto"/>
        <w:left w:val="none" w:sz="0" w:space="0" w:color="auto"/>
        <w:bottom w:val="none" w:sz="0" w:space="0" w:color="auto"/>
        <w:right w:val="none" w:sz="0" w:space="0" w:color="auto"/>
      </w:divBdr>
    </w:div>
    <w:div w:id="1772162515">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4071631">
      <w:bodyDiv w:val="1"/>
      <w:marLeft w:val="0"/>
      <w:marRight w:val="0"/>
      <w:marTop w:val="0"/>
      <w:marBottom w:val="0"/>
      <w:divBdr>
        <w:top w:val="none" w:sz="0" w:space="0" w:color="auto"/>
        <w:left w:val="none" w:sz="0" w:space="0" w:color="auto"/>
        <w:bottom w:val="none" w:sz="0" w:space="0" w:color="auto"/>
        <w:right w:val="none" w:sz="0" w:space="0" w:color="auto"/>
      </w:divBdr>
    </w:div>
    <w:div w:id="19838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Cvetelina Stamboliyska</cp:lastModifiedBy>
  <cp:revision>2</cp:revision>
  <dcterms:created xsi:type="dcterms:W3CDTF">2019-07-22T13:42:00Z</dcterms:created>
  <dcterms:modified xsi:type="dcterms:W3CDTF">2019-07-22T13:42:00Z</dcterms:modified>
</cp:coreProperties>
</file>