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B6A" w:rsidRPr="00B13592" w:rsidRDefault="00E02B6A" w:rsidP="00403CB9">
      <w:pPr>
        <w:jc w:val="both"/>
        <w:rPr>
          <w:rFonts w:ascii="Arial" w:eastAsia="SimSun" w:hAnsi="Arial" w:cs="Arial"/>
          <w:b/>
          <w:bCs/>
          <w:color w:val="000000"/>
          <w:sz w:val="20"/>
          <w:lang w:val="bg-BG" w:eastAsia="bg-BG"/>
        </w:rPr>
      </w:pPr>
    </w:p>
    <w:tbl>
      <w:tblPr>
        <w:tblW w:w="10156" w:type="dxa"/>
        <w:tblInd w:w="108" w:type="dxa"/>
        <w:tblLook w:val="01E0" w:firstRow="1" w:lastRow="1" w:firstColumn="1" w:lastColumn="1" w:noHBand="0" w:noVBand="0"/>
      </w:tblPr>
      <w:tblGrid>
        <w:gridCol w:w="9900"/>
        <w:gridCol w:w="256"/>
      </w:tblGrid>
      <w:tr w:rsidR="00403CB9" w:rsidRPr="00EB49D2" w:rsidTr="00DF42CC">
        <w:tc>
          <w:tcPr>
            <w:tcW w:w="9900" w:type="dxa"/>
            <w:shd w:val="clear" w:color="auto" w:fill="C0C0C0"/>
            <w:hideMark/>
          </w:tcPr>
          <w:p w:rsidR="00403CB9" w:rsidRPr="00B13592" w:rsidRDefault="00403CB9" w:rsidP="00DF42CC">
            <w:pPr>
              <w:tabs>
                <w:tab w:val="left" w:pos="1020"/>
              </w:tabs>
              <w:autoSpaceDE w:val="0"/>
              <w:autoSpaceDN w:val="0"/>
              <w:adjustRightInd w:val="0"/>
              <w:jc w:val="both"/>
              <w:rPr>
                <w:rFonts w:ascii="Arial" w:hAnsi="Arial" w:cs="Arial"/>
                <w:i/>
                <w:iCs/>
                <w:sz w:val="20"/>
                <w:lang w:val="bg-BG"/>
              </w:rPr>
            </w:pPr>
            <w:r w:rsidRPr="00B13592">
              <w:rPr>
                <w:rFonts w:ascii="Arial" w:hAnsi="Arial" w:cs="Arial"/>
                <w:i/>
                <w:sz w:val="20"/>
                <w:lang w:val="bg-BG"/>
              </w:rPr>
              <w:t>Визия за ОСП след 2020 г.</w:t>
            </w:r>
          </w:p>
        </w:tc>
        <w:tc>
          <w:tcPr>
            <w:tcW w:w="256" w:type="dxa"/>
          </w:tcPr>
          <w:p w:rsidR="00403CB9" w:rsidRPr="00B13592" w:rsidRDefault="00403CB9" w:rsidP="00DF42CC">
            <w:pPr>
              <w:jc w:val="both"/>
              <w:rPr>
                <w:rFonts w:ascii="Arial" w:hAnsi="Arial" w:cs="Arial"/>
                <w:sz w:val="20"/>
                <w:lang w:val="bg-BG"/>
              </w:rPr>
            </w:pPr>
          </w:p>
        </w:tc>
      </w:tr>
    </w:tbl>
    <w:p w:rsidR="00403CB9" w:rsidRPr="00B13592" w:rsidRDefault="00403CB9" w:rsidP="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lang w:val="bg-BG"/>
        </w:rPr>
      </w:pPr>
    </w:p>
    <w:p w:rsidR="00976BD5" w:rsidRPr="00B13592" w:rsidRDefault="00EB49D2" w:rsidP="006F4F47">
      <w:pPr>
        <w:pStyle w:val="Default"/>
        <w:jc w:val="both"/>
        <w:rPr>
          <w:color w:val="auto"/>
          <w:sz w:val="20"/>
          <w:szCs w:val="20"/>
          <w:lang w:val="bg-BG"/>
        </w:rPr>
      </w:pPr>
      <w:r w:rsidRPr="00EB49D2">
        <w:rPr>
          <w:rStyle w:val="longtext"/>
          <w:b/>
          <w:sz w:val="20"/>
          <w:lang w:val="bg-BG"/>
        </w:rPr>
        <w:t>1</w:t>
      </w:r>
      <w:r w:rsidR="00403CB9" w:rsidRPr="00B13592">
        <w:rPr>
          <w:rStyle w:val="longtext"/>
          <w:b/>
          <w:sz w:val="20"/>
          <w:lang w:val="bg-BG"/>
        </w:rPr>
        <w:t xml:space="preserve">. </w:t>
      </w:r>
      <w:proofErr w:type="spellStart"/>
      <w:r w:rsidR="00976BD5" w:rsidRPr="00B13592">
        <w:rPr>
          <w:b/>
          <w:color w:val="auto"/>
          <w:sz w:val="20"/>
          <w:szCs w:val="20"/>
          <w:lang w:val="bg-BG"/>
        </w:rPr>
        <w:t>Кoмисията</w:t>
      </w:r>
      <w:proofErr w:type="spellEnd"/>
      <w:r w:rsidR="00976BD5" w:rsidRPr="00B13592">
        <w:rPr>
          <w:b/>
          <w:color w:val="auto"/>
          <w:sz w:val="20"/>
          <w:szCs w:val="20"/>
          <w:lang w:val="bg-BG"/>
        </w:rPr>
        <w:t xml:space="preserve"> по земеделие и развитие на </w:t>
      </w:r>
      <w:r w:rsidR="005A5C6A" w:rsidRPr="00B13592">
        <w:rPr>
          <w:b/>
          <w:color w:val="auto"/>
          <w:sz w:val="20"/>
          <w:szCs w:val="20"/>
          <w:lang w:val="bg-BG"/>
        </w:rPr>
        <w:t xml:space="preserve">селските райони </w:t>
      </w:r>
      <w:r w:rsidR="00B13592" w:rsidRPr="00B13592">
        <w:rPr>
          <w:b/>
          <w:color w:val="auto"/>
          <w:sz w:val="20"/>
          <w:szCs w:val="20"/>
          <w:lang w:val="bg-BG"/>
        </w:rPr>
        <w:t>на ЕП</w:t>
      </w:r>
      <w:r w:rsidR="00237075" w:rsidRPr="00B13592">
        <w:rPr>
          <w:b/>
          <w:color w:val="auto"/>
          <w:sz w:val="20"/>
          <w:szCs w:val="20"/>
          <w:lang w:val="bg-BG"/>
        </w:rPr>
        <w:t xml:space="preserve"> призовава да се забави новия</w:t>
      </w:r>
      <w:r w:rsidR="00976BD5" w:rsidRPr="00B13592">
        <w:rPr>
          <w:b/>
          <w:color w:val="auto"/>
          <w:sz w:val="20"/>
          <w:szCs w:val="20"/>
          <w:lang w:val="bg-BG"/>
        </w:rPr>
        <w:t xml:space="preserve"> модел на изпълнение на ОСП до 2022 г.:</w:t>
      </w:r>
      <w:r w:rsidR="00976BD5" w:rsidRPr="00B13592">
        <w:rPr>
          <w:color w:val="auto"/>
          <w:sz w:val="20"/>
          <w:szCs w:val="20"/>
          <w:lang w:val="bg-BG"/>
        </w:rPr>
        <w:t xml:space="preserve"> Членовете </w:t>
      </w:r>
      <w:r w:rsidR="00B13592" w:rsidRPr="00B13592">
        <w:rPr>
          <w:color w:val="auto"/>
          <w:sz w:val="20"/>
          <w:szCs w:val="20"/>
          <w:lang w:val="bg-BG"/>
        </w:rPr>
        <w:t>на комисията</w:t>
      </w:r>
      <w:r w:rsidR="00976BD5" w:rsidRPr="00B13592">
        <w:rPr>
          <w:color w:val="auto"/>
          <w:sz w:val="20"/>
          <w:szCs w:val="20"/>
          <w:lang w:val="bg-BG"/>
        </w:rPr>
        <w:t xml:space="preserve"> призоваха изпълнителната власт на ЕС да отложи въвеждането на новия модел за прилагане </w:t>
      </w:r>
      <w:r w:rsidR="005A5C6A" w:rsidRPr="00B13592">
        <w:rPr>
          <w:color w:val="auto"/>
          <w:sz w:val="20"/>
          <w:szCs w:val="20"/>
          <w:lang w:val="bg-BG"/>
        </w:rPr>
        <w:t>на ОСП, базиран</w:t>
      </w:r>
      <w:r w:rsidR="00976BD5" w:rsidRPr="00B13592">
        <w:rPr>
          <w:color w:val="auto"/>
          <w:sz w:val="20"/>
          <w:szCs w:val="20"/>
          <w:lang w:val="bg-BG"/>
        </w:rPr>
        <w:t xml:space="preserve"> на национални</w:t>
      </w:r>
      <w:r w:rsidR="005A5C6A" w:rsidRPr="00B13592">
        <w:rPr>
          <w:color w:val="auto"/>
          <w:sz w:val="20"/>
          <w:szCs w:val="20"/>
          <w:lang w:val="bg-BG"/>
        </w:rPr>
        <w:t>те</w:t>
      </w:r>
      <w:r w:rsidR="00237075" w:rsidRPr="00B13592">
        <w:rPr>
          <w:color w:val="auto"/>
          <w:sz w:val="20"/>
          <w:szCs w:val="20"/>
          <w:lang w:val="bg-BG"/>
        </w:rPr>
        <w:t xml:space="preserve"> стратегически планове</w:t>
      </w:r>
      <w:r w:rsidR="00976BD5" w:rsidRPr="00B13592">
        <w:rPr>
          <w:color w:val="auto"/>
          <w:sz w:val="20"/>
          <w:szCs w:val="20"/>
          <w:lang w:val="bg-BG"/>
        </w:rPr>
        <w:t xml:space="preserve"> с</w:t>
      </w:r>
      <w:r w:rsidR="0060517E" w:rsidRPr="00B13592">
        <w:rPr>
          <w:color w:val="auto"/>
          <w:sz w:val="20"/>
          <w:szCs w:val="20"/>
          <w:lang w:val="bg-BG"/>
        </w:rPr>
        <w:t xml:space="preserve"> една година до 2022 г., за</w:t>
      </w:r>
      <w:r w:rsidR="005A5C6A" w:rsidRPr="00B13592">
        <w:rPr>
          <w:color w:val="auto"/>
          <w:sz w:val="20"/>
          <w:szCs w:val="20"/>
          <w:lang w:val="bg-BG"/>
        </w:rPr>
        <w:t xml:space="preserve"> </w:t>
      </w:r>
      <w:r w:rsidR="00976BD5" w:rsidRPr="00B13592">
        <w:rPr>
          <w:color w:val="auto"/>
          <w:sz w:val="20"/>
          <w:szCs w:val="20"/>
          <w:lang w:val="bg-BG"/>
        </w:rPr>
        <w:t xml:space="preserve">да се вземат предвид </w:t>
      </w:r>
      <w:proofErr w:type="spellStart"/>
      <w:r w:rsidR="00976BD5" w:rsidRPr="00B13592">
        <w:rPr>
          <w:color w:val="auto"/>
          <w:sz w:val="20"/>
          <w:szCs w:val="20"/>
          <w:lang w:val="bg-BG"/>
        </w:rPr>
        <w:t>междуинституционалните</w:t>
      </w:r>
      <w:proofErr w:type="spellEnd"/>
      <w:r w:rsidR="00976BD5" w:rsidRPr="00B13592">
        <w:rPr>
          <w:color w:val="auto"/>
          <w:sz w:val="20"/>
          <w:szCs w:val="20"/>
          <w:lang w:val="bg-BG"/>
        </w:rPr>
        <w:t xml:space="preserve"> дискусии (вкл. относно дългосрочния бюджет) и приемането на програми на равнище държави-членки. Гласувайки </w:t>
      </w:r>
      <w:proofErr w:type="spellStart"/>
      <w:r w:rsidR="00976BD5" w:rsidRPr="00B13592">
        <w:rPr>
          <w:color w:val="auto"/>
          <w:sz w:val="20"/>
          <w:szCs w:val="20"/>
          <w:lang w:val="bg-BG"/>
        </w:rPr>
        <w:t>проектодоклада</w:t>
      </w:r>
      <w:proofErr w:type="spellEnd"/>
      <w:r w:rsidR="00976BD5" w:rsidRPr="00B13592">
        <w:rPr>
          <w:color w:val="auto"/>
          <w:sz w:val="20"/>
          <w:szCs w:val="20"/>
          <w:lang w:val="bg-BG"/>
        </w:rPr>
        <w:t xml:space="preserve"> на испанската </w:t>
      </w:r>
      <w:proofErr w:type="spellStart"/>
      <w:r w:rsidR="00976BD5" w:rsidRPr="00B13592">
        <w:rPr>
          <w:color w:val="auto"/>
          <w:sz w:val="20"/>
          <w:szCs w:val="20"/>
          <w:lang w:val="bg-BG"/>
        </w:rPr>
        <w:t>евродепутатка</w:t>
      </w:r>
      <w:proofErr w:type="spellEnd"/>
      <w:r w:rsidR="00976BD5" w:rsidRPr="00B13592">
        <w:rPr>
          <w:color w:val="auto"/>
          <w:sz w:val="20"/>
          <w:szCs w:val="20"/>
          <w:lang w:val="bg-BG"/>
        </w:rPr>
        <w:t xml:space="preserve"> Мария Естер </w:t>
      </w:r>
      <w:proofErr w:type="spellStart"/>
      <w:r w:rsidR="00976BD5" w:rsidRPr="00B13592">
        <w:rPr>
          <w:color w:val="auto"/>
          <w:sz w:val="20"/>
          <w:szCs w:val="20"/>
          <w:lang w:val="bg-BG"/>
        </w:rPr>
        <w:t>Еранс</w:t>
      </w:r>
      <w:proofErr w:type="spellEnd"/>
      <w:r w:rsidR="00976BD5" w:rsidRPr="00B13592">
        <w:rPr>
          <w:color w:val="auto"/>
          <w:sz w:val="20"/>
          <w:szCs w:val="20"/>
          <w:lang w:val="bg-BG"/>
        </w:rPr>
        <w:t xml:space="preserve"> Гарсия относно „Регламент за стратегически план“ на 2 април</w:t>
      </w:r>
      <w:r w:rsidR="005A5C6A" w:rsidRPr="00B13592">
        <w:rPr>
          <w:color w:val="auto"/>
          <w:sz w:val="20"/>
          <w:szCs w:val="20"/>
          <w:lang w:val="bg-BG"/>
        </w:rPr>
        <w:t xml:space="preserve">, </w:t>
      </w:r>
      <w:r w:rsidR="00976BD5" w:rsidRPr="00B13592">
        <w:rPr>
          <w:color w:val="auto"/>
          <w:sz w:val="20"/>
          <w:szCs w:val="20"/>
          <w:lang w:val="bg-BG"/>
        </w:rPr>
        <w:t xml:space="preserve"> </w:t>
      </w:r>
      <w:proofErr w:type="spellStart"/>
      <w:r w:rsidR="00B13592" w:rsidRPr="00B13592">
        <w:rPr>
          <w:color w:val="auto"/>
          <w:sz w:val="20"/>
          <w:szCs w:val="20"/>
          <w:lang w:val="bg-BG"/>
        </w:rPr>
        <w:t>комикията</w:t>
      </w:r>
      <w:proofErr w:type="spellEnd"/>
      <w:r w:rsidR="00976BD5" w:rsidRPr="00B13592">
        <w:rPr>
          <w:color w:val="auto"/>
          <w:sz w:val="20"/>
          <w:szCs w:val="20"/>
          <w:lang w:val="bg-BG"/>
        </w:rPr>
        <w:t xml:space="preserve"> одобри текста с 27 гласа „за“, 17</w:t>
      </w:r>
      <w:r w:rsidR="0060517E" w:rsidRPr="00B13592">
        <w:rPr>
          <w:color w:val="auto"/>
          <w:sz w:val="20"/>
          <w:szCs w:val="20"/>
          <w:lang w:val="bg-BG"/>
        </w:rPr>
        <w:t xml:space="preserve"> „против“ и един „въздържал се“</w:t>
      </w:r>
      <w:r w:rsidR="005A5C6A" w:rsidRPr="00B13592">
        <w:rPr>
          <w:color w:val="auto"/>
          <w:sz w:val="20"/>
          <w:szCs w:val="20"/>
          <w:lang w:val="bg-BG"/>
        </w:rPr>
        <w:t>.</w:t>
      </w:r>
    </w:p>
    <w:p w:rsidR="00E6099A" w:rsidRPr="00B13592" w:rsidRDefault="00E6099A" w:rsidP="00131A6D">
      <w:pPr>
        <w:jc w:val="both"/>
        <w:rPr>
          <w:rStyle w:val="Hyperlink"/>
          <w:rFonts w:ascii="Arial" w:hAnsi="Arial" w:cs="Arial"/>
          <w:sz w:val="20"/>
          <w:lang w:val="bg-BG"/>
        </w:rPr>
      </w:pPr>
    </w:p>
    <w:p w:rsidR="006F4F47" w:rsidRPr="00B13592" w:rsidRDefault="00EB49D2" w:rsidP="006F4F47">
      <w:pPr>
        <w:pStyle w:val="Default"/>
        <w:jc w:val="both"/>
        <w:rPr>
          <w:color w:val="auto"/>
          <w:sz w:val="20"/>
          <w:szCs w:val="20"/>
          <w:lang w:val="bg-BG"/>
        </w:rPr>
      </w:pPr>
      <w:r w:rsidRPr="00EB49D2">
        <w:rPr>
          <w:rStyle w:val="longtext"/>
          <w:b/>
          <w:sz w:val="20"/>
          <w:szCs w:val="20"/>
          <w:lang w:val="bg-BG"/>
        </w:rPr>
        <w:t>2</w:t>
      </w:r>
      <w:r w:rsidR="005A5C6A" w:rsidRPr="00B13592">
        <w:rPr>
          <w:color w:val="1F497D"/>
          <w:sz w:val="20"/>
          <w:lang w:val="bg-BG"/>
        </w:rPr>
        <w:t>.</w:t>
      </w:r>
      <w:r w:rsidR="005A5C6A" w:rsidRPr="00B13592">
        <w:rPr>
          <w:b/>
          <w:color w:val="1F497D"/>
          <w:sz w:val="20"/>
          <w:lang w:val="bg-BG"/>
        </w:rPr>
        <w:t xml:space="preserve"> </w:t>
      </w:r>
      <w:proofErr w:type="spellStart"/>
      <w:r w:rsidR="006F4F47" w:rsidRPr="00B13592">
        <w:rPr>
          <w:b/>
          <w:color w:val="auto"/>
          <w:sz w:val="20"/>
          <w:szCs w:val="20"/>
          <w:lang w:val="bg-BG"/>
        </w:rPr>
        <w:t>Кoмисията</w:t>
      </w:r>
      <w:proofErr w:type="spellEnd"/>
      <w:r w:rsidR="006F4F47" w:rsidRPr="00B13592">
        <w:rPr>
          <w:b/>
          <w:color w:val="auto"/>
          <w:sz w:val="20"/>
          <w:szCs w:val="20"/>
          <w:lang w:val="bg-BG"/>
        </w:rPr>
        <w:t xml:space="preserve"> по земеделие и развитие на селските райони </w:t>
      </w:r>
      <w:r w:rsidR="00B13592" w:rsidRPr="00B13592">
        <w:rPr>
          <w:b/>
          <w:color w:val="auto"/>
          <w:sz w:val="20"/>
          <w:szCs w:val="20"/>
          <w:lang w:val="bg-BG"/>
        </w:rPr>
        <w:t>на ЕП</w:t>
      </w:r>
      <w:r w:rsidR="006F4F47" w:rsidRPr="00B13592">
        <w:rPr>
          <w:b/>
          <w:color w:val="auto"/>
          <w:sz w:val="20"/>
          <w:szCs w:val="20"/>
          <w:lang w:val="bg-BG"/>
        </w:rPr>
        <w:t xml:space="preserve"> подкрепи определянето на тавани за годишните директни плащания от 100 000 EUR след приспадане на подпомагането за </w:t>
      </w:r>
      <w:proofErr w:type="spellStart"/>
      <w:r w:rsidR="006F4F47" w:rsidRPr="00B13592">
        <w:rPr>
          <w:b/>
          <w:color w:val="auto"/>
          <w:sz w:val="20"/>
          <w:szCs w:val="20"/>
          <w:lang w:val="bg-BG"/>
        </w:rPr>
        <w:t>еко-схемите</w:t>
      </w:r>
      <w:proofErr w:type="spellEnd"/>
      <w:r w:rsidR="006F4F47" w:rsidRPr="00B13592">
        <w:rPr>
          <w:b/>
          <w:color w:val="auto"/>
          <w:sz w:val="20"/>
          <w:szCs w:val="20"/>
          <w:lang w:val="bg-BG"/>
        </w:rPr>
        <w:t>, за младите земеделски стопани и 50% от заплатите, свързани със селското стопанство</w:t>
      </w:r>
      <w:r w:rsidR="006F4F47" w:rsidRPr="00B13592">
        <w:rPr>
          <w:color w:val="auto"/>
          <w:sz w:val="20"/>
          <w:szCs w:val="20"/>
          <w:lang w:val="bg-BG"/>
        </w:rPr>
        <w:t xml:space="preserve">, включително данъци и социални вноски от общата сума преди намалението. В случая с кооперациите таванът ще се прилага индивидуално за всеки земеделски стопанин, докато държавите членки могат също да изберат, като алтернатива на това ограничаване, разпределянето на поне 10% от националните си пакети за </w:t>
      </w:r>
      <w:proofErr w:type="spellStart"/>
      <w:r w:rsidR="006F4F47" w:rsidRPr="00B13592">
        <w:rPr>
          <w:color w:val="auto"/>
          <w:sz w:val="20"/>
          <w:szCs w:val="20"/>
          <w:lang w:val="bg-BG"/>
        </w:rPr>
        <w:t>преразпределителни</w:t>
      </w:r>
      <w:proofErr w:type="spellEnd"/>
      <w:r w:rsidR="006F4F47" w:rsidRPr="00B13592">
        <w:rPr>
          <w:color w:val="auto"/>
          <w:sz w:val="20"/>
          <w:szCs w:val="20"/>
          <w:lang w:val="bg-BG"/>
        </w:rPr>
        <w:t xml:space="preserve"> плащания. Докато лидерите на ЕС се готвят да постигнат дългосрочните финансови перспективи през октомври (по време на финландското председателство), членовете на </w:t>
      </w:r>
      <w:proofErr w:type="spellStart"/>
      <w:r w:rsidR="006F4F47" w:rsidRPr="00B13592">
        <w:rPr>
          <w:color w:val="auto"/>
          <w:sz w:val="20"/>
          <w:szCs w:val="20"/>
          <w:lang w:val="bg-BG"/>
        </w:rPr>
        <w:t>Европарламента</w:t>
      </w:r>
      <w:proofErr w:type="spellEnd"/>
      <w:r w:rsidR="006F4F47" w:rsidRPr="00B13592">
        <w:rPr>
          <w:color w:val="auto"/>
          <w:sz w:val="20"/>
          <w:szCs w:val="20"/>
          <w:lang w:val="bg-BG"/>
        </w:rPr>
        <w:t xml:space="preserve"> от КЗРСР  настояват за запазване на сегашния бюджет за земеделие.</w:t>
      </w:r>
    </w:p>
    <w:p w:rsidR="00E6099A" w:rsidRPr="00B13592" w:rsidRDefault="00E6099A" w:rsidP="00131A6D">
      <w:pPr>
        <w:jc w:val="both"/>
        <w:rPr>
          <w:rFonts w:ascii="Arial" w:hAnsi="Arial" w:cs="Arial"/>
          <w:color w:val="1F497D"/>
          <w:sz w:val="20"/>
          <w:lang w:val="bg-BG"/>
        </w:rPr>
      </w:pPr>
    </w:p>
    <w:p w:rsidR="0060517E" w:rsidRPr="00B13592" w:rsidRDefault="00EB49D2" w:rsidP="0060517E">
      <w:pPr>
        <w:pStyle w:val="Default"/>
        <w:jc w:val="both"/>
        <w:rPr>
          <w:bCs/>
          <w:sz w:val="20"/>
          <w:szCs w:val="20"/>
          <w:lang w:val="bg-BG"/>
        </w:rPr>
      </w:pPr>
      <w:r w:rsidRPr="00EB49D2">
        <w:rPr>
          <w:b/>
          <w:bCs/>
          <w:sz w:val="20"/>
          <w:szCs w:val="20"/>
          <w:lang w:val="bg-BG"/>
        </w:rPr>
        <w:t>3</w:t>
      </w:r>
      <w:r w:rsidR="0060517E" w:rsidRPr="00B13592">
        <w:rPr>
          <w:b/>
          <w:bCs/>
          <w:sz w:val="20"/>
          <w:szCs w:val="20"/>
          <w:lang w:val="bg-BG"/>
        </w:rPr>
        <w:t xml:space="preserve">. Разпределение на </w:t>
      </w:r>
      <w:r w:rsidR="00B13592">
        <w:rPr>
          <w:b/>
          <w:bCs/>
          <w:sz w:val="20"/>
          <w:szCs w:val="20"/>
          <w:lang w:val="bg-BG"/>
        </w:rPr>
        <w:t xml:space="preserve">средствата за </w:t>
      </w:r>
      <w:r w:rsidR="0060517E" w:rsidRPr="00B13592">
        <w:rPr>
          <w:b/>
          <w:bCs/>
          <w:sz w:val="20"/>
          <w:szCs w:val="20"/>
          <w:lang w:val="bg-BG"/>
        </w:rPr>
        <w:t>директното подпомагане</w:t>
      </w:r>
      <w:r w:rsidR="0060517E" w:rsidRPr="00B13592">
        <w:rPr>
          <w:bCs/>
          <w:sz w:val="20"/>
          <w:szCs w:val="20"/>
          <w:lang w:val="bg-BG"/>
        </w:rPr>
        <w:t xml:space="preserve">: </w:t>
      </w:r>
      <w:r w:rsidR="00B13592" w:rsidRPr="00B13592">
        <w:rPr>
          <w:bCs/>
          <w:sz w:val="20"/>
          <w:szCs w:val="20"/>
          <w:lang w:val="bg-BG"/>
        </w:rPr>
        <w:t>Евродепутатите</w:t>
      </w:r>
      <w:r w:rsidR="0060517E" w:rsidRPr="00B13592">
        <w:rPr>
          <w:bCs/>
          <w:sz w:val="20"/>
          <w:szCs w:val="20"/>
          <w:lang w:val="bg-BG"/>
        </w:rPr>
        <w:t xml:space="preserve"> се </w:t>
      </w:r>
      <w:r w:rsidR="00B13592" w:rsidRPr="00B13592">
        <w:rPr>
          <w:bCs/>
          <w:sz w:val="20"/>
          <w:szCs w:val="20"/>
          <w:lang w:val="bg-BG"/>
        </w:rPr>
        <w:t>обединиха</w:t>
      </w:r>
      <w:r w:rsidR="0060517E" w:rsidRPr="00B13592">
        <w:rPr>
          <w:bCs/>
          <w:sz w:val="20"/>
          <w:szCs w:val="20"/>
          <w:lang w:val="bg-BG"/>
        </w:rPr>
        <w:t xml:space="preserve"> най-малко 60% от националните пакети на държавите членки (ДЧ) </w:t>
      </w:r>
      <w:r w:rsidR="00B13592" w:rsidRPr="00B13592">
        <w:rPr>
          <w:bCs/>
          <w:sz w:val="20"/>
          <w:szCs w:val="20"/>
          <w:lang w:val="bg-BG"/>
        </w:rPr>
        <w:t>да</w:t>
      </w:r>
      <w:r w:rsidR="0060517E" w:rsidRPr="00B13592">
        <w:rPr>
          <w:bCs/>
          <w:sz w:val="20"/>
          <w:szCs w:val="20"/>
          <w:lang w:val="bg-BG"/>
        </w:rPr>
        <w:t xml:space="preserve"> бъдат разпределени за подкрепа на основния доход за устойчивост и допълнително </w:t>
      </w:r>
      <w:proofErr w:type="spellStart"/>
      <w:r w:rsidR="0060517E" w:rsidRPr="00B13592">
        <w:rPr>
          <w:bCs/>
          <w:sz w:val="20"/>
          <w:szCs w:val="20"/>
          <w:lang w:val="bg-BG"/>
        </w:rPr>
        <w:t>преразпределително</w:t>
      </w:r>
      <w:proofErr w:type="spellEnd"/>
      <w:r w:rsidR="0060517E" w:rsidRPr="00B13592">
        <w:rPr>
          <w:bCs/>
          <w:sz w:val="20"/>
          <w:szCs w:val="20"/>
          <w:lang w:val="bg-BG"/>
        </w:rPr>
        <w:t xml:space="preserve"> плащане, което е определено на минимум 5%. Най-малко 20% по </w:t>
      </w:r>
      <w:r w:rsidR="00B13592" w:rsidRPr="00B13592">
        <w:rPr>
          <w:bCs/>
          <w:sz w:val="20"/>
          <w:szCs w:val="20"/>
          <w:lang w:val="bg-BG"/>
        </w:rPr>
        <w:t xml:space="preserve">средствата по </w:t>
      </w:r>
      <w:r w:rsidR="0060517E" w:rsidRPr="00B13592">
        <w:rPr>
          <w:bCs/>
          <w:sz w:val="20"/>
          <w:szCs w:val="20"/>
          <w:lang w:val="bg-BG"/>
        </w:rPr>
        <w:t>Първи стълб следва да бъдат заделени за така наречените „</w:t>
      </w:r>
      <w:proofErr w:type="spellStart"/>
      <w:r w:rsidR="0060517E" w:rsidRPr="00B13592">
        <w:rPr>
          <w:bCs/>
          <w:sz w:val="20"/>
          <w:szCs w:val="20"/>
          <w:lang w:val="bg-BG"/>
        </w:rPr>
        <w:t>еко-схеми</w:t>
      </w:r>
      <w:proofErr w:type="spellEnd"/>
      <w:r w:rsidR="0060517E" w:rsidRPr="00B13592">
        <w:rPr>
          <w:bCs/>
          <w:sz w:val="20"/>
          <w:szCs w:val="20"/>
          <w:lang w:val="bg-BG"/>
        </w:rPr>
        <w:t>“, докато максимум 10% биха могли да бъдат отпуснати за обвързано с производството подпомагане, плюс допълнителни 2% за протеинови култури. Най-малко 2% от националния пакет трябва да бъдат предназначени за млади земеделски стопани (Първи стълб), които ще бъдат допълнени с подкрепа за първоначално стартиране (Втори стълб</w:t>
      </w:r>
      <w:r w:rsidR="00B13592">
        <w:rPr>
          <w:bCs/>
          <w:sz w:val="20"/>
          <w:szCs w:val="20"/>
          <w:lang w:val="bg-BG"/>
        </w:rPr>
        <w:t>)</w:t>
      </w:r>
      <w:r w:rsidR="0060517E" w:rsidRPr="00B13592">
        <w:rPr>
          <w:bCs/>
          <w:sz w:val="20"/>
          <w:szCs w:val="20"/>
          <w:lang w:val="bg-BG"/>
        </w:rPr>
        <w:t>. Съгласно предложения текст ДЧ могат да разпределят до 3% от директното подпомагане за организации на производители (ОП) в сектори, които понастоящем не са обхванати от специфични секторни програми.</w:t>
      </w:r>
    </w:p>
    <w:p w:rsidR="0060517E" w:rsidRPr="00B13592" w:rsidRDefault="0060517E" w:rsidP="0060517E">
      <w:pPr>
        <w:pStyle w:val="Default"/>
        <w:jc w:val="both"/>
        <w:rPr>
          <w:bCs/>
          <w:sz w:val="20"/>
          <w:szCs w:val="20"/>
          <w:lang w:val="bg-BG"/>
        </w:rPr>
      </w:pPr>
    </w:p>
    <w:p w:rsidR="0060517E" w:rsidRPr="00B13592" w:rsidRDefault="00EB49D2" w:rsidP="0060517E">
      <w:pPr>
        <w:pStyle w:val="Default"/>
        <w:jc w:val="both"/>
        <w:rPr>
          <w:sz w:val="20"/>
          <w:szCs w:val="20"/>
          <w:lang w:val="bg-BG"/>
        </w:rPr>
      </w:pPr>
      <w:r w:rsidRPr="00EB49D2">
        <w:rPr>
          <w:b/>
          <w:sz w:val="20"/>
          <w:szCs w:val="20"/>
          <w:lang w:val="bg-BG"/>
        </w:rPr>
        <w:t>4</w:t>
      </w:r>
      <w:r w:rsidR="0060517E" w:rsidRPr="00B13592">
        <w:rPr>
          <w:b/>
          <w:sz w:val="20"/>
          <w:szCs w:val="20"/>
          <w:lang w:val="bg-BG"/>
        </w:rPr>
        <w:t>. Разпределение на средствата за развитие на селските райони (РСР):</w:t>
      </w:r>
      <w:r w:rsidR="0060517E" w:rsidRPr="00B13592">
        <w:rPr>
          <w:sz w:val="20"/>
          <w:szCs w:val="20"/>
          <w:lang w:val="bg-BG"/>
        </w:rPr>
        <w:t xml:space="preserve"> Членовете на </w:t>
      </w:r>
      <w:r w:rsidR="00B13592">
        <w:rPr>
          <w:sz w:val="20"/>
          <w:szCs w:val="20"/>
          <w:lang w:val="bg-BG"/>
        </w:rPr>
        <w:t>Комисията по земеделие</w:t>
      </w:r>
      <w:r w:rsidR="0060517E" w:rsidRPr="00B13592">
        <w:rPr>
          <w:sz w:val="20"/>
          <w:szCs w:val="20"/>
          <w:lang w:val="bg-BG"/>
        </w:rPr>
        <w:t xml:space="preserve"> биха искали да бъдат осигурени минимум 30% за защита на околната среда и за смекчаване и адаптиране към климатичните промени, като до 40% от разходите, насочени към райони с природни ограничения, могат да бъдат включени в тези 30%. Освен това, минимум 30% от средствата по Втори стълб следва да бъдат насочени към инструменти за инвестиции и управление на риска. </w:t>
      </w:r>
    </w:p>
    <w:p w:rsidR="0060517E" w:rsidRPr="00B13592" w:rsidRDefault="0060517E" w:rsidP="0060517E">
      <w:pPr>
        <w:pStyle w:val="Default"/>
        <w:jc w:val="both"/>
        <w:rPr>
          <w:b/>
          <w:sz w:val="20"/>
          <w:szCs w:val="20"/>
          <w:lang w:val="bg-BG"/>
        </w:rPr>
      </w:pPr>
    </w:p>
    <w:p w:rsidR="0060517E" w:rsidRPr="00B13592" w:rsidRDefault="00EB49D2" w:rsidP="0060517E">
      <w:pPr>
        <w:pStyle w:val="Default"/>
        <w:jc w:val="both"/>
        <w:rPr>
          <w:sz w:val="20"/>
          <w:szCs w:val="20"/>
          <w:lang w:val="bg-BG"/>
        </w:rPr>
      </w:pPr>
      <w:r w:rsidRPr="00EB49D2">
        <w:rPr>
          <w:b/>
          <w:sz w:val="20"/>
          <w:szCs w:val="20"/>
          <w:lang w:val="bg-BG"/>
        </w:rPr>
        <w:t>5</w:t>
      </w:r>
      <w:r w:rsidR="0060517E" w:rsidRPr="00B13592">
        <w:rPr>
          <w:b/>
          <w:sz w:val="20"/>
          <w:szCs w:val="20"/>
          <w:lang w:val="bg-BG"/>
        </w:rPr>
        <w:t>. Прехвърляне между стълбовете на ОСП:</w:t>
      </w:r>
      <w:r w:rsidR="0060517E" w:rsidRPr="00B13592">
        <w:rPr>
          <w:sz w:val="20"/>
          <w:szCs w:val="20"/>
          <w:lang w:val="bg-BG"/>
        </w:rPr>
        <w:t xml:space="preserve"> Комисията по земеделие одобри предложението на Европейската комисията (ЕК) да позволи прехвърлянето на 15% от директното подпомагане (Първи стълб) към развитието н</w:t>
      </w:r>
      <w:r w:rsidR="00B1614D">
        <w:rPr>
          <w:sz w:val="20"/>
          <w:szCs w:val="20"/>
          <w:lang w:val="bg-BG"/>
        </w:rPr>
        <w:t>а селските райони (Втори стълб),</w:t>
      </w:r>
      <w:r w:rsidR="0060517E" w:rsidRPr="00B13592">
        <w:rPr>
          <w:sz w:val="20"/>
          <w:szCs w:val="20"/>
          <w:lang w:val="bg-BG"/>
        </w:rPr>
        <w:t xml:space="preserve"> включително сумите, получе</w:t>
      </w:r>
      <w:r w:rsidR="00B1614D">
        <w:rPr>
          <w:sz w:val="20"/>
          <w:szCs w:val="20"/>
          <w:lang w:val="bg-BG"/>
        </w:rPr>
        <w:t>ни от намаляване на плащанията,</w:t>
      </w:r>
      <w:r w:rsidR="0060517E" w:rsidRPr="00B13592">
        <w:rPr>
          <w:sz w:val="20"/>
          <w:szCs w:val="20"/>
          <w:lang w:val="bg-BG"/>
        </w:rPr>
        <w:t xml:space="preserve"> при условие че тези средства са насочени към </w:t>
      </w:r>
      <w:proofErr w:type="spellStart"/>
      <w:r w:rsidR="0060517E" w:rsidRPr="00B13592">
        <w:rPr>
          <w:sz w:val="20"/>
          <w:szCs w:val="20"/>
          <w:lang w:val="bg-BG"/>
        </w:rPr>
        <w:t>агроекологични</w:t>
      </w:r>
      <w:proofErr w:type="spellEnd"/>
      <w:r w:rsidR="0060517E" w:rsidRPr="00B13592">
        <w:rPr>
          <w:sz w:val="20"/>
          <w:szCs w:val="20"/>
          <w:lang w:val="bg-BG"/>
        </w:rPr>
        <w:t xml:space="preserve"> схеми и бенефициентите са земеделски стопани. Членовете на ЕП се съгласиха, че друг трансфер от Първи към Втори стълб не трябва да бъде допустим. Трансферите по линия на РСР към пакета за директни плащания следва да бъдат ограничени до 5%, а не до 15%, както е предложено от ЕК, при условие че средствата са предназначени за </w:t>
      </w:r>
      <w:proofErr w:type="spellStart"/>
      <w:r w:rsidR="0060517E" w:rsidRPr="00B13592">
        <w:rPr>
          <w:sz w:val="20"/>
          <w:szCs w:val="20"/>
          <w:lang w:val="bg-BG"/>
        </w:rPr>
        <w:t>еко-схеми</w:t>
      </w:r>
      <w:proofErr w:type="spellEnd"/>
      <w:r w:rsidR="0060517E" w:rsidRPr="00B13592">
        <w:rPr>
          <w:sz w:val="20"/>
          <w:szCs w:val="20"/>
          <w:lang w:val="bg-BG"/>
        </w:rPr>
        <w:t xml:space="preserve">. Комисията по земеделие би желала да предостави изключение само за няколко държави членки, които биха могли да прехвърлят до 15% от средствата за РСР към Първи стълб, при условие че 5% се разпределят за </w:t>
      </w:r>
      <w:proofErr w:type="spellStart"/>
      <w:r w:rsidR="0060517E" w:rsidRPr="00B13592">
        <w:rPr>
          <w:sz w:val="20"/>
          <w:szCs w:val="20"/>
          <w:lang w:val="bg-BG"/>
        </w:rPr>
        <w:t>еко-схеми</w:t>
      </w:r>
      <w:proofErr w:type="spellEnd"/>
      <w:r w:rsidR="0060517E" w:rsidRPr="00B13592">
        <w:rPr>
          <w:sz w:val="20"/>
          <w:szCs w:val="20"/>
          <w:lang w:val="bg-BG"/>
        </w:rPr>
        <w:t>.</w:t>
      </w:r>
    </w:p>
    <w:p w:rsidR="0060517E" w:rsidRPr="00B13592" w:rsidRDefault="0060517E" w:rsidP="0060517E">
      <w:pPr>
        <w:pStyle w:val="Default"/>
        <w:jc w:val="both"/>
        <w:rPr>
          <w:sz w:val="20"/>
          <w:szCs w:val="20"/>
          <w:lang w:val="bg-BG"/>
        </w:rPr>
      </w:pPr>
    </w:p>
    <w:p w:rsidR="0060517E" w:rsidRPr="00B13592" w:rsidRDefault="00EB49D2" w:rsidP="0060517E">
      <w:pPr>
        <w:pStyle w:val="Default"/>
        <w:jc w:val="both"/>
        <w:rPr>
          <w:bCs/>
          <w:sz w:val="20"/>
          <w:szCs w:val="20"/>
          <w:lang w:val="bg-BG"/>
        </w:rPr>
      </w:pPr>
      <w:r w:rsidRPr="00EB49D2">
        <w:rPr>
          <w:b/>
          <w:bCs/>
          <w:sz w:val="20"/>
          <w:szCs w:val="20"/>
          <w:lang w:val="bg-BG"/>
        </w:rPr>
        <w:t>6</w:t>
      </w:r>
      <w:r w:rsidR="0060517E" w:rsidRPr="00B13592">
        <w:rPr>
          <w:b/>
          <w:bCs/>
          <w:sz w:val="20"/>
          <w:szCs w:val="20"/>
          <w:lang w:val="bg-BG"/>
        </w:rPr>
        <w:t>. Подкрепа за млади земеделски стопани (МЗС):</w:t>
      </w:r>
      <w:r w:rsidR="0060517E" w:rsidRPr="00B13592">
        <w:rPr>
          <w:bCs/>
          <w:sz w:val="20"/>
          <w:szCs w:val="20"/>
          <w:lang w:val="bg-BG"/>
        </w:rPr>
        <w:t xml:space="preserve"> Държавите членки могат да използват най-малко 2% от своите национални пакети за подпомагане на МЗС (до 40-годишна възраст), които започват дейността си за първи път като ръководители на стопанства. Доплащането на хектар би било за период от 7 години (вместо 5 години). Сумата за първоначални инвестиции по Втори стълб се увеличава от 70 000 евро на 100 000 евро сравнение с първоначалното предложение.</w:t>
      </w:r>
    </w:p>
    <w:p w:rsidR="0060517E" w:rsidRPr="00B13592" w:rsidRDefault="0060517E" w:rsidP="0060517E">
      <w:pPr>
        <w:pStyle w:val="Default"/>
        <w:jc w:val="both"/>
        <w:rPr>
          <w:b/>
          <w:sz w:val="20"/>
          <w:szCs w:val="20"/>
          <w:lang w:val="bg-BG"/>
        </w:rPr>
      </w:pPr>
    </w:p>
    <w:p w:rsidR="0060517E" w:rsidRPr="00B13592" w:rsidRDefault="00EB49D2" w:rsidP="0060517E">
      <w:pPr>
        <w:pStyle w:val="Default"/>
        <w:jc w:val="both"/>
        <w:rPr>
          <w:sz w:val="20"/>
          <w:szCs w:val="20"/>
          <w:lang w:val="bg-BG"/>
        </w:rPr>
      </w:pPr>
      <w:r w:rsidRPr="00EB49D2">
        <w:rPr>
          <w:b/>
          <w:sz w:val="20"/>
          <w:szCs w:val="20"/>
          <w:lang w:val="bg-BG"/>
        </w:rPr>
        <w:lastRenderedPageBreak/>
        <w:t>7</w:t>
      </w:r>
      <w:r w:rsidR="0060517E" w:rsidRPr="00B13592">
        <w:rPr>
          <w:b/>
          <w:sz w:val="20"/>
          <w:szCs w:val="20"/>
          <w:lang w:val="bg-BG"/>
        </w:rPr>
        <w:t xml:space="preserve">. Разширен обхват за </w:t>
      </w:r>
      <w:proofErr w:type="spellStart"/>
      <w:r w:rsidR="0060517E" w:rsidRPr="00B13592">
        <w:rPr>
          <w:b/>
          <w:sz w:val="20"/>
          <w:szCs w:val="20"/>
          <w:lang w:val="bg-BG"/>
        </w:rPr>
        <w:t>еко-схемите</w:t>
      </w:r>
      <w:proofErr w:type="spellEnd"/>
      <w:r w:rsidR="00B1614D">
        <w:rPr>
          <w:sz w:val="20"/>
          <w:szCs w:val="20"/>
          <w:lang w:val="bg-BG"/>
        </w:rPr>
        <w:t xml:space="preserve">: Обхватът на новите </w:t>
      </w:r>
      <w:proofErr w:type="spellStart"/>
      <w:r w:rsidR="00B1614D">
        <w:rPr>
          <w:sz w:val="20"/>
          <w:szCs w:val="20"/>
          <w:lang w:val="bg-BG"/>
        </w:rPr>
        <w:t>еко-схеми</w:t>
      </w:r>
      <w:proofErr w:type="spellEnd"/>
      <w:r w:rsidR="00B1614D">
        <w:rPr>
          <w:sz w:val="20"/>
          <w:szCs w:val="20"/>
          <w:lang w:val="bg-BG"/>
        </w:rPr>
        <w:t>,</w:t>
      </w:r>
      <w:r w:rsidR="0060517E" w:rsidRPr="00B13592">
        <w:rPr>
          <w:sz w:val="20"/>
          <w:szCs w:val="20"/>
          <w:lang w:val="bg-BG"/>
        </w:rPr>
        <w:t xml:space="preserve"> задължителни за държавите членки и добр</w:t>
      </w:r>
      <w:r w:rsidR="00B1614D">
        <w:rPr>
          <w:sz w:val="20"/>
          <w:szCs w:val="20"/>
          <w:lang w:val="bg-BG"/>
        </w:rPr>
        <w:t>оволни за земеделските стопани,</w:t>
      </w:r>
      <w:r w:rsidR="0060517E" w:rsidRPr="00B13592">
        <w:rPr>
          <w:sz w:val="20"/>
          <w:szCs w:val="20"/>
          <w:lang w:val="bg-BG"/>
        </w:rPr>
        <w:t xml:space="preserve"> следва да включва и хуманното отношение към животните, според членовете на ЕП, като призовават ЕК  да изготви каталог на примерни екологични практики или системи, които могат да бъдат интегрирани от ДЧ в техните стратегически планове (два месеца след влизането в сила на Регламента). Еко-схемите трябва да надхвърлят условността, но те също така трябва да възнаграждават земеделските стопани за поддържането на практики, които вече са полезни за околната среда, като например екстензивното животновъдство. На ДЧ </w:t>
      </w:r>
      <w:r w:rsidR="00B1614D">
        <w:rPr>
          <w:sz w:val="20"/>
          <w:szCs w:val="20"/>
          <w:lang w:val="bg-BG"/>
        </w:rPr>
        <w:t>следва да</w:t>
      </w:r>
      <w:r w:rsidR="0060517E" w:rsidRPr="00B13592">
        <w:rPr>
          <w:sz w:val="20"/>
          <w:szCs w:val="20"/>
          <w:lang w:val="bg-BG"/>
        </w:rPr>
        <w:t xml:space="preserve"> бъде дадена възможността да диференцират степента на подкрепа според нивото на екологичните амбиции на </w:t>
      </w:r>
      <w:proofErr w:type="spellStart"/>
      <w:r w:rsidR="0060517E" w:rsidRPr="00B13592">
        <w:rPr>
          <w:sz w:val="20"/>
          <w:szCs w:val="20"/>
          <w:lang w:val="bg-BG"/>
        </w:rPr>
        <w:t>еко-схемите</w:t>
      </w:r>
      <w:proofErr w:type="spellEnd"/>
      <w:r w:rsidR="0060517E" w:rsidRPr="00B13592">
        <w:rPr>
          <w:sz w:val="20"/>
          <w:szCs w:val="20"/>
          <w:lang w:val="bg-BG"/>
        </w:rPr>
        <w:t>.</w:t>
      </w:r>
    </w:p>
    <w:p w:rsidR="0060517E" w:rsidRPr="00B13592" w:rsidRDefault="0060517E" w:rsidP="0060517E">
      <w:pPr>
        <w:pStyle w:val="Default"/>
        <w:jc w:val="both"/>
        <w:rPr>
          <w:sz w:val="20"/>
          <w:szCs w:val="20"/>
          <w:lang w:val="bg-BG"/>
        </w:rPr>
      </w:pPr>
    </w:p>
    <w:p w:rsidR="0060517E" w:rsidRPr="00B13592" w:rsidRDefault="00EB49D2" w:rsidP="0060517E">
      <w:pPr>
        <w:pStyle w:val="Default"/>
        <w:jc w:val="both"/>
        <w:rPr>
          <w:sz w:val="20"/>
          <w:szCs w:val="20"/>
          <w:lang w:val="bg-BG"/>
        </w:rPr>
      </w:pPr>
      <w:r w:rsidRPr="00EB49D2">
        <w:rPr>
          <w:b/>
          <w:sz w:val="20"/>
          <w:szCs w:val="20"/>
          <w:lang w:val="bg-BG"/>
        </w:rPr>
        <w:t>8</w:t>
      </w:r>
      <w:r w:rsidR="0060517E" w:rsidRPr="00B13592">
        <w:rPr>
          <w:b/>
          <w:sz w:val="20"/>
          <w:szCs w:val="20"/>
          <w:lang w:val="bg-BG"/>
        </w:rPr>
        <w:t>. По-мека позиция по отношение на условността</w:t>
      </w:r>
      <w:r w:rsidR="0060517E" w:rsidRPr="00B13592">
        <w:rPr>
          <w:sz w:val="20"/>
          <w:szCs w:val="20"/>
          <w:lang w:val="bg-BG"/>
        </w:rPr>
        <w:t xml:space="preserve">: Комисията по земеделие смекчи първоначалното предложение на ЕК относно Приложение III, за да „предостави на ДЧ повече свобода на действие в рамките на </w:t>
      </w:r>
      <w:proofErr w:type="spellStart"/>
      <w:r w:rsidR="0060517E" w:rsidRPr="00B13592">
        <w:rPr>
          <w:sz w:val="20"/>
          <w:szCs w:val="20"/>
          <w:lang w:val="bg-BG"/>
        </w:rPr>
        <w:t>еко-схемите</w:t>
      </w:r>
      <w:proofErr w:type="spellEnd"/>
      <w:r w:rsidR="0060517E" w:rsidRPr="00B13592">
        <w:rPr>
          <w:sz w:val="20"/>
          <w:szCs w:val="20"/>
          <w:lang w:val="bg-BG"/>
        </w:rPr>
        <w:t xml:space="preserve">, в съответствие със зелената архитектура, основана повече на стимулиране“, подчертават служители на ЕП. „Преработеното“ Приложение ще съдържа 9 различни стандарта за добри земеделски и екологични условия (ДЗЕС), вкл. някои от текущите мерки за </w:t>
      </w:r>
      <w:proofErr w:type="spellStart"/>
      <w:r w:rsidR="0060517E" w:rsidRPr="00B13592">
        <w:rPr>
          <w:sz w:val="20"/>
          <w:szCs w:val="20"/>
          <w:lang w:val="bg-BG"/>
        </w:rPr>
        <w:t>екологизиране</w:t>
      </w:r>
      <w:proofErr w:type="spellEnd"/>
      <w:r w:rsidR="0060517E" w:rsidRPr="00B13592">
        <w:rPr>
          <w:sz w:val="20"/>
          <w:szCs w:val="20"/>
          <w:lang w:val="bg-BG"/>
        </w:rPr>
        <w:t xml:space="preserve">, както и 16 нормативни изисквания. Предложението на </w:t>
      </w:r>
      <w:r w:rsidR="0060517E" w:rsidRPr="00B13592">
        <w:rPr>
          <w:color w:val="auto"/>
          <w:sz w:val="20"/>
          <w:szCs w:val="20"/>
          <w:lang w:val="bg-BG"/>
        </w:rPr>
        <w:t>ЕК се състои от 10 ДЗЕС и 16 задължителни изисквания за управление. Приетият текст ограничава ДЗЕС</w:t>
      </w:r>
      <w:r w:rsidR="0060517E" w:rsidRPr="00B13592">
        <w:rPr>
          <w:sz w:val="20"/>
          <w:szCs w:val="20"/>
          <w:lang w:val="bg-BG"/>
        </w:rPr>
        <w:t xml:space="preserve"> 2 до влажни зони и торфища в чувствителните зони по Натура 2000 и премахва ДЗЕС 5 (инструмента за устойчивост на хранителните вещества), както и задължението за резервиране на минимален процент от стопанствата за непроизводствени елементи или области (ДЗЕС 9). Законовото изискване за въвеждане на ушни марки за идентифициране на животни „изчезва“ от условността, „за да се избегнат непропорционални санкции“, добавят представители на ЕП. </w:t>
      </w:r>
    </w:p>
    <w:p w:rsidR="0060517E" w:rsidRPr="00B13592" w:rsidRDefault="0060517E" w:rsidP="0060517E">
      <w:pPr>
        <w:pStyle w:val="Default"/>
        <w:jc w:val="both"/>
        <w:rPr>
          <w:sz w:val="20"/>
          <w:szCs w:val="20"/>
          <w:lang w:val="bg-BG"/>
        </w:rPr>
      </w:pPr>
    </w:p>
    <w:p w:rsidR="0060517E" w:rsidRDefault="00EB49D2" w:rsidP="0060517E">
      <w:pPr>
        <w:pStyle w:val="Default"/>
        <w:jc w:val="both"/>
        <w:rPr>
          <w:bCs/>
          <w:sz w:val="20"/>
          <w:szCs w:val="20"/>
          <w:lang w:val="bg-BG"/>
        </w:rPr>
      </w:pPr>
      <w:r w:rsidRPr="00EB49D2">
        <w:rPr>
          <w:b/>
          <w:bCs/>
          <w:sz w:val="20"/>
          <w:szCs w:val="20"/>
          <w:lang w:val="bg-BG"/>
        </w:rPr>
        <w:t>9</w:t>
      </w:r>
      <w:r w:rsidR="0060517E" w:rsidRPr="00B13592">
        <w:rPr>
          <w:b/>
          <w:bCs/>
          <w:sz w:val="20"/>
          <w:szCs w:val="20"/>
          <w:lang w:val="bg-BG"/>
        </w:rPr>
        <w:t>. Яснота относно дефинициите:</w:t>
      </w:r>
      <w:r w:rsidR="0060517E" w:rsidRPr="00B13592">
        <w:rPr>
          <w:bCs/>
          <w:sz w:val="20"/>
          <w:szCs w:val="20"/>
          <w:lang w:val="bg-BG"/>
        </w:rPr>
        <w:t xml:space="preserve"> Комисията по земеделие е коригирала определението за „активен земеделски производител“, свързвайки го със селскостопанска дейност и идеята за запазване на модела на семейното земеделие. Те а съгласни, че терминът следва да бъде определен от ДЧ по начин, който да гарантира, че не се предоставя подпомагане на онези, чиято селскостопанска дейност представлява само незначителна част от цялостната им икономическа дейност. Компании, но не и групи земеделски стопани, които извършват мащабна преработка на селскостопанска продукция, могат да бъдат изключени. Дефиницията на Регламента „Омнибус“ за „постоянно пасище“ е въведена отново (с лека корекция), като има ново определение за „нови земеделски стопани“, които ще получат подкрепа за първоначално установяване в рамките на РСР. Подобно на настоящата рамка, ДЧ ще въвеждат опростена схема за „дребни земеделски стопани“ (за суми до 1 250 EUR), като се прилага опростен контрол за приложимата условност. Междувременно ще се запази настоящият списък на селскостопанските продукти, които се ползват от обвързаното с производството подпомагане.</w:t>
      </w:r>
    </w:p>
    <w:p w:rsidR="00B1614D" w:rsidRDefault="00B1614D" w:rsidP="0060517E">
      <w:pPr>
        <w:pStyle w:val="Default"/>
        <w:jc w:val="both"/>
        <w:rPr>
          <w:bCs/>
          <w:sz w:val="20"/>
          <w:szCs w:val="20"/>
          <w:lang w:val="bg-BG"/>
        </w:rPr>
      </w:pPr>
    </w:p>
    <w:p w:rsidR="00B1614D" w:rsidRPr="00B13592" w:rsidRDefault="00EB49D2" w:rsidP="00B1614D">
      <w:pPr>
        <w:jc w:val="both"/>
        <w:rPr>
          <w:rFonts w:ascii="Arial" w:eastAsia="Calibri" w:hAnsi="Arial" w:cs="Arial"/>
          <w:sz w:val="20"/>
          <w:lang w:val="bg-BG"/>
        </w:rPr>
      </w:pPr>
      <w:r>
        <w:rPr>
          <w:rStyle w:val="longtext"/>
          <w:rFonts w:ascii="Arial" w:hAnsi="Arial" w:cs="Arial"/>
          <w:b/>
          <w:sz w:val="20"/>
          <w:lang w:val="bg-BG"/>
        </w:rPr>
        <w:t>1</w:t>
      </w:r>
      <w:r w:rsidRPr="00EB49D2">
        <w:rPr>
          <w:rStyle w:val="longtext"/>
          <w:rFonts w:ascii="Arial" w:hAnsi="Arial" w:cs="Arial"/>
          <w:b/>
          <w:sz w:val="20"/>
          <w:lang w:val="bg-BG"/>
        </w:rPr>
        <w:t>0</w:t>
      </w:r>
      <w:r w:rsidR="00B1614D" w:rsidRPr="00B13592">
        <w:rPr>
          <w:rStyle w:val="longtext"/>
          <w:rFonts w:ascii="Arial" w:hAnsi="Arial" w:cs="Arial"/>
          <w:sz w:val="20"/>
          <w:lang w:val="bg-BG"/>
        </w:rPr>
        <w:t>.</w:t>
      </w:r>
      <w:r w:rsidR="00B1614D" w:rsidRPr="00B13592">
        <w:rPr>
          <w:rFonts w:ascii="Arial" w:hAnsi="Arial" w:cs="Arial"/>
          <w:szCs w:val="24"/>
          <w:lang w:val="bg-BG"/>
        </w:rPr>
        <w:t xml:space="preserve"> </w:t>
      </w:r>
      <w:r w:rsidR="00B1614D" w:rsidRPr="00B13592">
        <w:rPr>
          <w:rFonts w:ascii="Arial" w:eastAsia="Calibri" w:hAnsi="Arial" w:cs="Arial"/>
          <w:b/>
          <w:sz w:val="20"/>
          <w:lang w:val="bg-BG"/>
        </w:rPr>
        <w:t xml:space="preserve">На 8 април 2019 г. се очаква евродепутатите от земеделската комисия да гласуват доклада по хоризонталния регламент (финансиране, управление и мониторинг) на германската </w:t>
      </w:r>
      <w:proofErr w:type="spellStart"/>
      <w:r w:rsidR="00B1614D" w:rsidRPr="00B13592">
        <w:rPr>
          <w:rFonts w:ascii="Arial" w:eastAsia="Calibri" w:hAnsi="Arial" w:cs="Arial"/>
          <w:b/>
          <w:sz w:val="20"/>
          <w:lang w:val="bg-BG"/>
        </w:rPr>
        <w:t>либералка</w:t>
      </w:r>
      <w:proofErr w:type="spellEnd"/>
      <w:r w:rsidR="00B1614D" w:rsidRPr="00B13592">
        <w:rPr>
          <w:rFonts w:ascii="Arial" w:eastAsia="Calibri" w:hAnsi="Arial" w:cs="Arial"/>
          <w:b/>
          <w:sz w:val="20"/>
          <w:lang w:val="bg-BG"/>
        </w:rPr>
        <w:t xml:space="preserve"> </w:t>
      </w:r>
      <w:proofErr w:type="spellStart"/>
      <w:r w:rsidR="00B1614D" w:rsidRPr="00B13592">
        <w:rPr>
          <w:rFonts w:ascii="Arial" w:eastAsia="Calibri" w:hAnsi="Arial" w:cs="Arial"/>
          <w:b/>
          <w:sz w:val="20"/>
          <w:lang w:val="bg-BG"/>
        </w:rPr>
        <w:t>Улрике</w:t>
      </w:r>
      <w:proofErr w:type="spellEnd"/>
      <w:r w:rsidR="00B1614D" w:rsidRPr="00B13592">
        <w:rPr>
          <w:rFonts w:ascii="Arial" w:eastAsia="Calibri" w:hAnsi="Arial" w:cs="Arial"/>
          <w:b/>
          <w:sz w:val="20"/>
          <w:lang w:val="bg-BG"/>
        </w:rPr>
        <w:t xml:space="preserve"> </w:t>
      </w:r>
      <w:proofErr w:type="spellStart"/>
      <w:r w:rsidR="00B1614D" w:rsidRPr="00B13592">
        <w:rPr>
          <w:rFonts w:ascii="Arial" w:eastAsia="Calibri" w:hAnsi="Arial" w:cs="Arial"/>
          <w:b/>
          <w:sz w:val="20"/>
          <w:lang w:val="bg-BG"/>
        </w:rPr>
        <w:t>Мюлер</w:t>
      </w:r>
      <w:proofErr w:type="spellEnd"/>
      <w:r w:rsidR="00B1614D" w:rsidRPr="00B13592">
        <w:rPr>
          <w:rFonts w:ascii="Arial" w:eastAsia="Calibri" w:hAnsi="Arial" w:cs="Arial"/>
          <w:b/>
          <w:sz w:val="20"/>
          <w:lang w:val="bg-BG"/>
        </w:rPr>
        <w:t>.</w:t>
      </w:r>
      <w:r w:rsidR="00B1614D" w:rsidRPr="00B13592">
        <w:rPr>
          <w:rFonts w:ascii="Arial" w:eastAsia="Calibri" w:hAnsi="Arial" w:cs="Arial"/>
          <w:sz w:val="20"/>
          <w:lang w:val="bg-BG"/>
        </w:rPr>
        <w:t xml:space="preserve"> След това одобрените текстове трябва да се </w:t>
      </w:r>
      <w:proofErr w:type="spellStart"/>
      <w:r w:rsidR="00B1614D" w:rsidRPr="00B13592">
        <w:rPr>
          <w:rFonts w:ascii="Arial" w:eastAsia="Calibri" w:hAnsi="Arial" w:cs="Arial"/>
          <w:sz w:val="20"/>
          <w:lang w:val="bg-BG"/>
        </w:rPr>
        <w:t>предсавят</w:t>
      </w:r>
      <w:proofErr w:type="spellEnd"/>
      <w:r w:rsidR="00B1614D" w:rsidRPr="00B13592">
        <w:rPr>
          <w:rFonts w:ascii="Arial" w:eastAsia="Calibri" w:hAnsi="Arial" w:cs="Arial"/>
          <w:sz w:val="20"/>
          <w:lang w:val="bg-BG"/>
        </w:rPr>
        <w:t xml:space="preserve"> пред пълния състав на Парламента, но само след парламентарните избори (23-26 май). </w:t>
      </w:r>
      <w:proofErr w:type="spellStart"/>
      <w:r w:rsidR="00B1614D" w:rsidRPr="00B13592">
        <w:rPr>
          <w:rFonts w:ascii="Arial" w:eastAsia="Calibri" w:hAnsi="Arial" w:cs="Arial"/>
          <w:sz w:val="20"/>
          <w:lang w:val="bg-BG"/>
        </w:rPr>
        <w:t>Председателският</w:t>
      </w:r>
      <w:proofErr w:type="spellEnd"/>
      <w:r w:rsidR="00B1614D" w:rsidRPr="00B13592">
        <w:rPr>
          <w:rFonts w:ascii="Arial" w:eastAsia="Calibri" w:hAnsi="Arial" w:cs="Arial"/>
          <w:sz w:val="20"/>
          <w:lang w:val="bg-BG"/>
        </w:rPr>
        <w:t xml:space="preserve"> съвет (председателят на ЕП и лидерите на политическите групи) може да реши да внесе </w:t>
      </w:r>
      <w:proofErr w:type="spellStart"/>
      <w:r w:rsidR="00B1614D" w:rsidRPr="00B13592">
        <w:rPr>
          <w:rFonts w:ascii="Arial" w:eastAsia="Calibri" w:hAnsi="Arial" w:cs="Arial"/>
          <w:sz w:val="20"/>
          <w:lang w:val="bg-BG"/>
        </w:rPr>
        <w:t>проектодокладите</w:t>
      </w:r>
      <w:proofErr w:type="spellEnd"/>
      <w:r w:rsidR="00B1614D" w:rsidRPr="00B13592">
        <w:rPr>
          <w:rFonts w:ascii="Arial" w:eastAsia="Calibri" w:hAnsi="Arial" w:cs="Arial"/>
          <w:sz w:val="20"/>
          <w:lang w:val="bg-BG"/>
        </w:rPr>
        <w:t xml:space="preserve"> на пленарно гласуване, в противен случай новосъздадената КЗРСР отново ще разгледа трите файла на ОСП.</w:t>
      </w:r>
    </w:p>
    <w:p w:rsidR="00D40B18" w:rsidRPr="00B13592" w:rsidRDefault="00D40B18" w:rsidP="00B13B99">
      <w:pPr>
        <w:jc w:val="both"/>
        <w:rPr>
          <w:rFonts w:ascii="Arial" w:eastAsia="Calibri" w:hAnsi="Arial" w:cs="Arial"/>
          <w:sz w:val="20"/>
          <w:lang w:val="bg-BG"/>
        </w:rPr>
      </w:pPr>
    </w:p>
    <w:p w:rsidR="0060517E" w:rsidRPr="00B13592" w:rsidRDefault="00EB49D2" w:rsidP="0060517E">
      <w:pPr>
        <w:jc w:val="both"/>
        <w:rPr>
          <w:rStyle w:val="longtext"/>
          <w:rFonts w:ascii="Arial" w:hAnsi="Arial" w:cs="Arial"/>
          <w:sz w:val="20"/>
          <w:lang w:val="bg-BG"/>
        </w:rPr>
      </w:pPr>
      <w:r>
        <w:rPr>
          <w:rFonts w:ascii="Arial" w:eastAsia="Calibri" w:hAnsi="Arial" w:cs="Arial"/>
          <w:b/>
          <w:sz w:val="20"/>
          <w:lang w:val="bg-BG"/>
        </w:rPr>
        <w:t>1</w:t>
      </w:r>
      <w:r>
        <w:rPr>
          <w:rFonts w:ascii="Arial" w:eastAsia="Calibri" w:hAnsi="Arial" w:cs="Arial"/>
          <w:b/>
          <w:sz w:val="20"/>
          <w:lang w:val="en-US"/>
        </w:rPr>
        <w:t>1</w:t>
      </w:r>
      <w:bookmarkStart w:id="0" w:name="_GoBack"/>
      <w:bookmarkEnd w:id="0"/>
      <w:r w:rsidR="0060517E" w:rsidRPr="00B13592">
        <w:rPr>
          <w:rFonts w:ascii="Arial" w:eastAsia="Calibri" w:hAnsi="Arial" w:cs="Arial"/>
          <w:sz w:val="20"/>
          <w:lang w:val="bg-BG"/>
        </w:rPr>
        <w:t>.</w:t>
      </w:r>
      <w:r w:rsidR="0060517E" w:rsidRPr="00B13592">
        <w:rPr>
          <w:rStyle w:val="longtext"/>
          <w:rFonts w:ascii="Arial" w:hAnsi="Arial" w:cs="Arial"/>
          <w:b/>
          <w:sz w:val="20"/>
          <w:lang w:val="bg-BG"/>
        </w:rPr>
        <w:t xml:space="preserve"> Представителни организации на фермерите на европейско ниво (като </w:t>
      </w:r>
      <w:proofErr w:type="spellStart"/>
      <w:r w:rsidR="0060517E" w:rsidRPr="00B13592">
        <w:rPr>
          <w:rStyle w:val="longtext"/>
          <w:rFonts w:ascii="Arial" w:hAnsi="Arial" w:cs="Arial"/>
          <w:b/>
          <w:sz w:val="20"/>
          <w:lang w:val="bg-BG"/>
        </w:rPr>
        <w:t>Копа-Коджека</w:t>
      </w:r>
      <w:proofErr w:type="spellEnd"/>
      <w:r w:rsidR="0060517E" w:rsidRPr="00B13592">
        <w:rPr>
          <w:rStyle w:val="longtext"/>
          <w:rFonts w:ascii="Arial" w:hAnsi="Arial" w:cs="Arial"/>
          <w:b/>
          <w:sz w:val="20"/>
          <w:lang w:val="bg-BG"/>
        </w:rPr>
        <w:t xml:space="preserve"> (</w:t>
      </w:r>
      <w:proofErr w:type="spellStart"/>
      <w:r w:rsidR="0060517E" w:rsidRPr="00B13592">
        <w:rPr>
          <w:rStyle w:val="longtext"/>
          <w:rFonts w:ascii="Arial" w:hAnsi="Arial" w:cs="Arial"/>
          <w:b/>
          <w:sz w:val="20"/>
          <w:lang w:val="bg-BG"/>
        </w:rPr>
        <w:t>Copa-Cogeca</w:t>
      </w:r>
      <w:proofErr w:type="spellEnd"/>
      <w:r w:rsidR="0060517E" w:rsidRPr="00B13592">
        <w:rPr>
          <w:rStyle w:val="longtext"/>
          <w:rFonts w:ascii="Arial" w:hAnsi="Arial" w:cs="Arial"/>
          <w:b/>
          <w:sz w:val="20"/>
          <w:lang w:val="bg-BG"/>
        </w:rPr>
        <w:t xml:space="preserve">), Съвета младите фермер (CEJA) и Международната федерация на движенията за </w:t>
      </w:r>
      <w:proofErr w:type="spellStart"/>
      <w:r w:rsidR="0060517E" w:rsidRPr="00B13592">
        <w:rPr>
          <w:rStyle w:val="longtext"/>
          <w:rFonts w:ascii="Arial" w:hAnsi="Arial" w:cs="Arial"/>
          <w:b/>
          <w:sz w:val="20"/>
          <w:lang w:val="bg-BG"/>
        </w:rPr>
        <w:t>био-земеделие</w:t>
      </w:r>
      <w:proofErr w:type="spellEnd"/>
      <w:r w:rsidR="0060517E" w:rsidRPr="00B13592">
        <w:rPr>
          <w:rStyle w:val="longtext"/>
          <w:rFonts w:ascii="Arial" w:hAnsi="Arial" w:cs="Arial"/>
          <w:b/>
          <w:sz w:val="20"/>
          <w:lang w:val="bg-BG"/>
        </w:rPr>
        <w:t xml:space="preserve"> (IFOAM)), приветстват допълнителната яснота, след гласуването на позицията на Комисията по селско стопанство в Европейския парламент (ЕП) относно ОСП след 2020 год., но изказват тревога за позицията на ЕП по някои мерки, и конкретно относно предвидените намаления (или „тавани“) на плащанията.</w:t>
      </w:r>
      <w:r w:rsidR="0060517E" w:rsidRPr="00B13592">
        <w:rPr>
          <w:rStyle w:val="longtext"/>
          <w:rFonts w:ascii="Arial" w:hAnsi="Arial" w:cs="Arial"/>
          <w:sz w:val="20"/>
          <w:lang w:val="bg-BG"/>
        </w:rPr>
        <w:t xml:space="preserve"> Организациите приветстват </w:t>
      </w:r>
      <w:proofErr w:type="spellStart"/>
      <w:r w:rsidR="0060517E" w:rsidRPr="00B13592">
        <w:rPr>
          <w:rStyle w:val="longtext"/>
          <w:rFonts w:ascii="Arial" w:hAnsi="Arial" w:cs="Arial"/>
          <w:sz w:val="20"/>
          <w:lang w:val="bg-BG"/>
        </w:rPr>
        <w:t>общностния</w:t>
      </w:r>
      <w:proofErr w:type="spellEnd"/>
      <w:r w:rsidR="0060517E" w:rsidRPr="00B13592">
        <w:rPr>
          <w:rStyle w:val="longtext"/>
          <w:rFonts w:ascii="Arial" w:hAnsi="Arial" w:cs="Arial"/>
          <w:sz w:val="20"/>
          <w:lang w:val="bg-BG"/>
        </w:rPr>
        <w:t xml:space="preserve"> подход, който всички трябва да спазват при прилагане на бъдещата ОСП, както и запазването на нивата на директни плащания, чрез засилване на изискването за активен фермер. Според тях, обаче, подкрепата на Европейския парламент за задължително прилагане на намаления на плащанията за всички фермери, няма да вземе предвид различията в структурите на фермите в различните части на ЕС. Организациите приветстват също намерението за повишена пазарна прозрачност, опростени правила за географските означения, запазването на училищните схеми, както новите дефиниции за месни и пчелни продукти. Представителите на младите фермери считат, че има нужда от полагане на допълнителни усилия за подкрепа на младите фермери в ЕС. От друга страна, екологичните неправителствените организации, </w:t>
      </w:r>
      <w:r w:rsidR="0060517E" w:rsidRPr="00B13592">
        <w:rPr>
          <w:rStyle w:val="longtext"/>
          <w:rFonts w:ascii="Arial" w:hAnsi="Arial" w:cs="Arial"/>
          <w:sz w:val="20"/>
          <w:lang w:val="bg-BG"/>
        </w:rPr>
        <w:lastRenderedPageBreak/>
        <w:t xml:space="preserve">обвиняват членовете на ЕП, че се стремят да угодят на индустриалното селско стопанство, пренебрегвайки научните доказателства за щетите, нанесени на околната среда, от този вид производство. Те предлагат намаляване на субсидиите за индустриалните земеделски производители, като вместо това се предоставят стимули за по-малките семейни стопанства, които спазват по-високи екологични стандарти. Комитетът на регионите изказа своята подкрепа за признанието, което получават европейските региони в Регламента за стратегическите планове, за своята роля и значение. Комитетът се застъпва за преминаване към по-устойчиви методи на производство, като се възнаградят фермерите за техните </w:t>
      </w:r>
      <w:proofErr w:type="spellStart"/>
      <w:r w:rsidR="0060517E" w:rsidRPr="00B13592">
        <w:rPr>
          <w:rStyle w:val="longtext"/>
          <w:rFonts w:ascii="Arial" w:hAnsi="Arial" w:cs="Arial"/>
          <w:sz w:val="20"/>
          <w:lang w:val="bg-BG"/>
        </w:rPr>
        <w:t>агро-екологични</w:t>
      </w:r>
      <w:proofErr w:type="spellEnd"/>
      <w:r w:rsidR="0060517E" w:rsidRPr="00B13592">
        <w:rPr>
          <w:rStyle w:val="longtext"/>
          <w:rFonts w:ascii="Arial" w:hAnsi="Arial" w:cs="Arial"/>
          <w:sz w:val="20"/>
          <w:lang w:val="bg-BG"/>
        </w:rPr>
        <w:t xml:space="preserve"> дейности и се определи минимален бюджет за новите </w:t>
      </w:r>
      <w:proofErr w:type="spellStart"/>
      <w:r w:rsidR="0060517E" w:rsidRPr="00B13592">
        <w:rPr>
          <w:rStyle w:val="longtext"/>
          <w:rFonts w:ascii="Arial" w:hAnsi="Arial" w:cs="Arial"/>
          <w:sz w:val="20"/>
          <w:lang w:val="bg-BG"/>
        </w:rPr>
        <w:t>еко-схеми</w:t>
      </w:r>
      <w:proofErr w:type="spellEnd"/>
      <w:r w:rsidR="0060517E" w:rsidRPr="00B13592">
        <w:rPr>
          <w:rStyle w:val="longtext"/>
          <w:rFonts w:ascii="Arial" w:hAnsi="Arial" w:cs="Arial"/>
          <w:sz w:val="20"/>
          <w:lang w:val="bg-BG"/>
        </w:rPr>
        <w:t xml:space="preserve"> в стълб 1. Комитетът счита също, че количествени и измерими общи европейски цели за стратегическите планове трябва да бъдат включени директно в новия регламент.</w:t>
      </w:r>
    </w:p>
    <w:p w:rsidR="0060517E" w:rsidRPr="00B13592" w:rsidRDefault="0060517E" w:rsidP="0060517E">
      <w:pPr>
        <w:rPr>
          <w:color w:val="1F497D"/>
          <w:lang w:val="bg-BG"/>
        </w:rPr>
      </w:pPr>
    </w:p>
    <w:sectPr w:rsidR="0060517E" w:rsidRPr="00B13592" w:rsidSect="00852688">
      <w:headerReference w:type="even" r:id="rId8"/>
      <w:headerReference w:type="default" r:id="rId9"/>
      <w:footerReference w:type="even" r:id="rId10"/>
      <w:footerReference w:type="default" r:id="rId11"/>
      <w:headerReference w:type="first" r:id="rId12"/>
      <w:footerReference w:type="first" r:id="rId13"/>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DE9" w:rsidRDefault="00291DE9">
      <w:r>
        <w:separator/>
      </w:r>
    </w:p>
  </w:endnote>
  <w:endnote w:type="continuationSeparator" w:id="0">
    <w:p w:rsidR="00291DE9" w:rsidRDefault="0029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291D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291DE9" w:rsidP="004B3CB3">
    <w:pPr>
      <w:pStyle w:val="Footer"/>
      <w:pBdr>
        <w:bottom w:val="single" w:sz="4" w:space="1" w:color="7030A0"/>
      </w:pBdr>
      <w:ind w:right="-23"/>
      <w:rPr>
        <w:rFonts w:ascii="Arial" w:hAnsi="Arial"/>
        <w:i/>
        <w:iCs/>
        <w:color w:val="800080"/>
        <w:sz w:val="18"/>
        <w:szCs w:val="18"/>
        <w:lang w:val="en-US"/>
      </w:rPr>
    </w:pPr>
  </w:p>
  <w:p w:rsidR="004B3CB3" w:rsidRPr="004B3CB3" w:rsidRDefault="00403CB9" w:rsidP="004B3CB3">
    <w:pPr>
      <w:pStyle w:val="Footer"/>
      <w:ind w:right="-23"/>
      <w:rPr>
        <w:rFonts w:ascii="Arial" w:hAnsi="Arial"/>
        <w:i/>
        <w:iCs/>
        <w:color w:val="800080"/>
        <w:sz w:val="18"/>
        <w:szCs w:val="18"/>
        <w:lang w:val="ru-RU"/>
      </w:rPr>
    </w:pPr>
    <w:r>
      <w:rPr>
        <w:rFonts w:ascii="Arial" w:hAnsi="Arial"/>
        <w:i/>
        <w:iCs/>
        <w:color w:val="800080"/>
        <w:sz w:val="18"/>
        <w:szCs w:val="18"/>
        <w:lang w:val="bg-BG"/>
      </w:rPr>
      <w:t xml:space="preserve">Дирекции „Директни плащания и идентификация на земеделски парцели” и „Пазарни мерки и организации на </w:t>
    </w:r>
    <w:r w:rsidRPr="004B3CB3">
      <w:rPr>
        <w:rFonts w:ascii="Arial" w:hAnsi="Arial"/>
        <w:i/>
        <w:iCs/>
        <w:color w:val="800080"/>
        <w:sz w:val="18"/>
        <w:szCs w:val="18"/>
        <w:lang w:val="ru-RU"/>
      </w:rPr>
      <w:t xml:space="preserve">      </w:t>
    </w:r>
    <w:r w:rsidRPr="004B3CB3">
      <w:rPr>
        <w:rFonts w:ascii="Arial" w:hAnsi="Arial"/>
        <w:i/>
        <w:iCs/>
        <w:color w:val="800080"/>
        <w:sz w:val="18"/>
        <w:szCs w:val="18"/>
        <w:lang w:val="bg-BG"/>
      </w:rPr>
      <w:fldChar w:fldCharType="begin"/>
    </w:r>
    <w:r w:rsidRPr="004B3CB3">
      <w:rPr>
        <w:rFonts w:ascii="Arial" w:hAnsi="Arial"/>
        <w:i/>
        <w:iCs/>
        <w:color w:val="800080"/>
        <w:sz w:val="18"/>
        <w:szCs w:val="18"/>
        <w:lang w:val="bg-BG"/>
      </w:rPr>
      <w:instrText xml:space="preserve"> PAGE   \* MERGEFORMAT </w:instrText>
    </w:r>
    <w:r w:rsidRPr="004B3CB3">
      <w:rPr>
        <w:rFonts w:ascii="Arial" w:hAnsi="Arial"/>
        <w:i/>
        <w:iCs/>
        <w:color w:val="800080"/>
        <w:sz w:val="18"/>
        <w:szCs w:val="18"/>
        <w:lang w:val="bg-BG"/>
      </w:rPr>
      <w:fldChar w:fldCharType="separate"/>
    </w:r>
    <w:r w:rsidR="00EB49D2">
      <w:rPr>
        <w:rFonts w:ascii="Arial" w:hAnsi="Arial"/>
        <w:i/>
        <w:iCs/>
        <w:noProof/>
        <w:color w:val="800080"/>
        <w:sz w:val="18"/>
        <w:szCs w:val="18"/>
        <w:lang w:val="bg-BG"/>
      </w:rPr>
      <w:t>3</w:t>
    </w:r>
    <w:r w:rsidRPr="004B3CB3">
      <w:rPr>
        <w:rFonts w:ascii="Arial" w:hAnsi="Arial"/>
        <w:i/>
        <w:iCs/>
        <w:color w:val="800080"/>
        <w:sz w:val="18"/>
        <w:szCs w:val="18"/>
        <w:lang w:val="bg-BG"/>
      </w:rPr>
      <w:fldChar w:fldCharType="end"/>
    </w:r>
  </w:p>
  <w:p w:rsidR="004B3CB3" w:rsidRPr="004B3CB3" w:rsidRDefault="00403CB9" w:rsidP="004B3CB3">
    <w:pPr>
      <w:pStyle w:val="Footer"/>
      <w:ind w:right="-23"/>
      <w:rPr>
        <w:rFonts w:ascii="Arial" w:hAnsi="Arial" w:cs="Arial"/>
        <w:i/>
        <w:sz w:val="20"/>
        <w:lang w:val="ru-RU"/>
      </w:rPr>
    </w:pPr>
    <w:r>
      <w:rPr>
        <w:rFonts w:ascii="Arial" w:hAnsi="Arial"/>
        <w:i/>
        <w:iCs/>
        <w:color w:val="800080"/>
        <w:sz w:val="18"/>
        <w:szCs w:val="18"/>
        <w:lang w:val="bg-BG"/>
      </w:rPr>
      <w:t>производители“, МЗХГ</w:t>
    </w:r>
    <w:r w:rsidRPr="004B3CB3">
      <w:rPr>
        <w:rFonts w:ascii="Arial" w:hAnsi="Arial"/>
        <w:i/>
        <w:iCs/>
        <w:color w:val="800080"/>
        <w:sz w:val="18"/>
        <w:szCs w:val="18"/>
        <w:lang w:val="ru-RU"/>
      </w:rPr>
      <w:t xml:space="preserve"> </w:t>
    </w:r>
  </w:p>
  <w:p w:rsidR="005618E1" w:rsidRPr="004B3CB3" w:rsidRDefault="00291DE9">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FBA" w:rsidRDefault="00313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DE9" w:rsidRDefault="00291DE9">
      <w:r>
        <w:separator/>
      </w:r>
    </w:p>
  </w:footnote>
  <w:footnote w:type="continuationSeparator" w:id="0">
    <w:p w:rsidR="00291DE9" w:rsidRDefault="00291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FBA" w:rsidRDefault="00313F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pPr>
            <w:rPr>
              <w:lang w:val="bg-BG"/>
            </w:rPr>
          </w:pPr>
          <w:r>
            <w:rPr>
              <w:rFonts w:ascii="Palatino Linotype" w:hAnsi="Palatino Linotype" w:cs="Palatino Linotype"/>
              <w:i/>
              <w:iCs/>
              <w:noProof/>
              <w:sz w:val="52"/>
              <w:szCs w:val="52"/>
              <w:lang w:val="en-US" w:eastAsia="zh-TW"/>
            </w:rPr>
            <w:drawing>
              <wp:inline distT="0" distB="0" distL="0" distR="0" wp14:anchorId="1A025E57" wp14:editId="67E9FCB4">
                <wp:extent cx="233680" cy="212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lang w:val="bg-BG"/>
            </w:rPr>
            <w:t>INFO SHEET</w:t>
          </w:r>
          <w:r>
            <w:rPr>
              <w:rFonts w:ascii="Arial" w:hAnsi="Arial" w:cs="Arial"/>
              <w:b/>
              <w:i/>
              <w:color w:val="0000FF"/>
              <w:sz w:val="44"/>
              <w:szCs w:val="44"/>
              <w:lang w:val="en-US"/>
            </w:rPr>
            <w:t xml:space="preserve"> </w:t>
          </w:r>
          <w:r>
            <w:rPr>
              <w:rFonts w:ascii="Arial" w:hAnsi="Arial" w:cs="Arial"/>
              <w:b/>
              <w:i/>
              <w:color w:val="0000FF"/>
              <w:sz w:val="44"/>
              <w:szCs w:val="44"/>
              <w:lang w:val="bg-BG"/>
            </w:rPr>
            <w:t xml:space="preserve">         </w:t>
          </w:r>
        </w:p>
      </w:tc>
      <w:tc>
        <w:tcPr>
          <w:tcW w:w="2535" w:type="dxa"/>
          <w:vMerge w:val="restart"/>
          <w:tcBorders>
            <w:bottom w:val="single" w:sz="24" w:space="0" w:color="0000FF"/>
          </w:tcBorders>
          <w:vAlign w:val="center"/>
        </w:tcPr>
        <w:p w:rsidR="005618E1" w:rsidRDefault="00291DE9" w:rsidP="00831EFF">
          <w:pPr>
            <w:jc w:val="right"/>
            <w:rPr>
              <w:rFonts w:ascii="Comic Sans MS" w:hAnsi="Comic Sans MS" w:cs="Arial"/>
              <w:b/>
              <w:color w:val="640064"/>
              <w:sz w:val="18"/>
              <w:szCs w:val="18"/>
              <w:lang w:val="bg-BG"/>
            </w:rPr>
          </w:pPr>
        </w:p>
        <w:p w:rsidR="005618E1" w:rsidRDefault="00403CB9" w:rsidP="00FB1F3E">
          <w:pPr>
            <w:jc w:val="right"/>
            <w:rPr>
              <w:color w:val="640064"/>
              <w:sz w:val="18"/>
              <w:szCs w:val="18"/>
              <w:lang w:val="en-US"/>
            </w:rPr>
          </w:pPr>
          <w:r>
            <w:rPr>
              <w:rFonts w:ascii="Comic Sans MS" w:hAnsi="Comic Sans MS" w:cs="Arial"/>
              <w:b/>
              <w:color w:val="640064"/>
              <w:sz w:val="18"/>
              <w:szCs w:val="18"/>
              <w:lang w:val="bg-BG"/>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br/>
          </w:r>
          <w:r>
            <w:rPr>
              <w:rFonts w:ascii="Comic Sans MS" w:hAnsi="Comic Sans MS" w:cs="Arial"/>
              <w:b/>
              <w:color w:val="640064"/>
              <w:sz w:val="18"/>
              <w:szCs w:val="18"/>
              <w:lang w:val="en-US"/>
            </w:rPr>
            <w:t>MARKET SUPPORT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lang w:val="bg-BG"/>
            </w:rPr>
            <w:t>Събития</w:t>
          </w:r>
          <w:r>
            <w:rPr>
              <w:rFonts w:ascii="Arial" w:hAnsi="Arial"/>
              <w:b/>
              <w:color w:val="800080"/>
              <w:sz w:val="20"/>
              <w:lang w:val="ru-RU"/>
            </w:rPr>
            <w:t>та</w:t>
          </w:r>
          <w:r>
            <w:rPr>
              <w:rFonts w:ascii="Arial" w:hAnsi="Arial"/>
              <w:b/>
              <w:color w:val="800080"/>
              <w:sz w:val="20"/>
              <w:lang w:val="bg-BG"/>
            </w:rPr>
            <w:t xml:space="preserve"> от изминалата седмица          </w:t>
          </w:r>
        </w:p>
      </w:tc>
      <w:tc>
        <w:tcPr>
          <w:tcW w:w="2535" w:type="dxa"/>
          <w:vMerge/>
          <w:tcBorders>
            <w:top w:val="single" w:sz="4" w:space="0" w:color="auto"/>
            <w:bottom w:val="single" w:sz="24" w:space="0" w:color="0000FF"/>
          </w:tcBorders>
        </w:tcPr>
        <w:p w:rsidR="005618E1" w:rsidRDefault="00291DE9">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lang w:val="bg-BG"/>
      </w:rPr>
      <w:tab/>
    </w:r>
    <w:r w:rsidR="006A739D">
      <w:rPr>
        <w:rFonts w:ascii="Arial" w:hAnsi="Arial"/>
        <w:b/>
        <w:bCs/>
        <w:color w:val="800080"/>
        <w:sz w:val="20"/>
        <w:lang w:val="en-US"/>
      </w:rPr>
      <w:t>369</w:t>
    </w:r>
    <w:r>
      <w:rPr>
        <w:rFonts w:ascii="Arial" w:hAnsi="Arial"/>
        <w:b/>
        <w:bCs/>
        <w:color w:val="800080"/>
        <w:sz w:val="20"/>
        <w:lang w:val="bg-BG"/>
      </w:rPr>
      <w:t>/</w:t>
    </w:r>
    <w:r w:rsidR="006A739D">
      <w:rPr>
        <w:rFonts w:ascii="Arial" w:hAnsi="Arial"/>
        <w:b/>
        <w:bCs/>
        <w:color w:val="800080"/>
        <w:sz w:val="20"/>
        <w:lang w:val="en-US"/>
      </w:rPr>
      <w:t>08.04</w:t>
    </w:r>
    <w:r>
      <w:rPr>
        <w:rFonts w:ascii="Arial" w:hAnsi="Arial"/>
        <w:b/>
        <w:bCs/>
        <w:color w:val="800080"/>
        <w:sz w:val="20"/>
        <w:lang w:val="bg-BG"/>
      </w:rPr>
      <w:t>.201</w:t>
    </w:r>
    <w:r>
      <w:rPr>
        <w:rFonts w:ascii="Arial" w:hAnsi="Arial"/>
        <w:b/>
        <w:bCs/>
        <w:color w:val="800080"/>
        <w:sz w:val="20"/>
        <w:lang w:val="en-US"/>
      </w:rPr>
      <w:t>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FBA" w:rsidRDefault="00313F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608E4"/>
    <w:rsid w:val="00131A6D"/>
    <w:rsid w:val="0013666F"/>
    <w:rsid w:val="001639CC"/>
    <w:rsid w:val="001A3747"/>
    <w:rsid w:val="001E1EAA"/>
    <w:rsid w:val="001E41A7"/>
    <w:rsid w:val="001F2EC7"/>
    <w:rsid w:val="00216DFB"/>
    <w:rsid w:val="00237075"/>
    <w:rsid w:val="00240174"/>
    <w:rsid w:val="00285183"/>
    <w:rsid w:val="00291DE9"/>
    <w:rsid w:val="002A6A4C"/>
    <w:rsid w:val="002F1104"/>
    <w:rsid w:val="00301EF6"/>
    <w:rsid w:val="00313FBA"/>
    <w:rsid w:val="00397E7F"/>
    <w:rsid w:val="003E5CB2"/>
    <w:rsid w:val="00403CB9"/>
    <w:rsid w:val="00405C3E"/>
    <w:rsid w:val="004332E0"/>
    <w:rsid w:val="0044148C"/>
    <w:rsid w:val="0046073A"/>
    <w:rsid w:val="00470620"/>
    <w:rsid w:val="004923C1"/>
    <w:rsid w:val="0055216A"/>
    <w:rsid w:val="005608E5"/>
    <w:rsid w:val="005A0184"/>
    <w:rsid w:val="005A5C6A"/>
    <w:rsid w:val="005D06E2"/>
    <w:rsid w:val="005F00E5"/>
    <w:rsid w:val="00604314"/>
    <w:rsid w:val="0060517E"/>
    <w:rsid w:val="006351C9"/>
    <w:rsid w:val="0065581A"/>
    <w:rsid w:val="006613E7"/>
    <w:rsid w:val="006647F3"/>
    <w:rsid w:val="00691CEA"/>
    <w:rsid w:val="006A3BAE"/>
    <w:rsid w:val="006A739D"/>
    <w:rsid w:val="006F4F47"/>
    <w:rsid w:val="00781597"/>
    <w:rsid w:val="007A4BAB"/>
    <w:rsid w:val="007D7438"/>
    <w:rsid w:val="008030C3"/>
    <w:rsid w:val="0083232B"/>
    <w:rsid w:val="00851C6A"/>
    <w:rsid w:val="00852DE4"/>
    <w:rsid w:val="00854393"/>
    <w:rsid w:val="008563B3"/>
    <w:rsid w:val="008E0F81"/>
    <w:rsid w:val="0092374C"/>
    <w:rsid w:val="009355BA"/>
    <w:rsid w:val="009704A2"/>
    <w:rsid w:val="00976BD5"/>
    <w:rsid w:val="0099695D"/>
    <w:rsid w:val="009F0CE1"/>
    <w:rsid w:val="009F4E95"/>
    <w:rsid w:val="00A11F11"/>
    <w:rsid w:val="00A208A1"/>
    <w:rsid w:val="00A673EB"/>
    <w:rsid w:val="00A9165C"/>
    <w:rsid w:val="00AE210F"/>
    <w:rsid w:val="00AE2FF4"/>
    <w:rsid w:val="00B13592"/>
    <w:rsid w:val="00B13B99"/>
    <w:rsid w:val="00B1614D"/>
    <w:rsid w:val="00B236FB"/>
    <w:rsid w:val="00B64F87"/>
    <w:rsid w:val="00B93F21"/>
    <w:rsid w:val="00BF28EC"/>
    <w:rsid w:val="00C3643A"/>
    <w:rsid w:val="00CB3BA3"/>
    <w:rsid w:val="00CE0531"/>
    <w:rsid w:val="00CE5E69"/>
    <w:rsid w:val="00D1195A"/>
    <w:rsid w:val="00D167B1"/>
    <w:rsid w:val="00D3159B"/>
    <w:rsid w:val="00D40B18"/>
    <w:rsid w:val="00D43BBD"/>
    <w:rsid w:val="00D61B59"/>
    <w:rsid w:val="00DF7E91"/>
    <w:rsid w:val="00E02B6A"/>
    <w:rsid w:val="00E17E07"/>
    <w:rsid w:val="00E24FA2"/>
    <w:rsid w:val="00E256E7"/>
    <w:rsid w:val="00E44DF1"/>
    <w:rsid w:val="00E6099A"/>
    <w:rsid w:val="00EB0F17"/>
    <w:rsid w:val="00EB49D2"/>
    <w:rsid w:val="00F03CF5"/>
    <w:rsid w:val="00F23EFD"/>
    <w:rsid w:val="00F24BB8"/>
    <w:rsid w:val="00F72122"/>
    <w:rsid w:val="00F75B70"/>
    <w:rsid w:val="00FE61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paragraph" w:customStyle="1" w:styleId="Default">
    <w:name w:val="Default"/>
    <w:rsid w:val="00976BD5"/>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paragraph" w:customStyle="1" w:styleId="Default">
    <w:name w:val="Default"/>
    <w:rsid w:val="00976BD5"/>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669626">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11378474">
      <w:bodyDiv w:val="1"/>
      <w:marLeft w:val="0"/>
      <w:marRight w:val="0"/>
      <w:marTop w:val="0"/>
      <w:marBottom w:val="0"/>
      <w:divBdr>
        <w:top w:val="none" w:sz="0" w:space="0" w:color="auto"/>
        <w:left w:val="none" w:sz="0" w:space="0" w:color="auto"/>
        <w:bottom w:val="none" w:sz="0" w:space="0" w:color="auto"/>
        <w:right w:val="none" w:sz="0" w:space="0" w:color="auto"/>
      </w:divBdr>
    </w:div>
    <w:div w:id="1372995927">
      <w:bodyDiv w:val="1"/>
      <w:marLeft w:val="0"/>
      <w:marRight w:val="0"/>
      <w:marTop w:val="0"/>
      <w:marBottom w:val="0"/>
      <w:divBdr>
        <w:top w:val="none" w:sz="0" w:space="0" w:color="auto"/>
        <w:left w:val="none" w:sz="0" w:space="0" w:color="auto"/>
        <w:bottom w:val="none" w:sz="0" w:space="0" w:color="auto"/>
        <w:right w:val="none" w:sz="0" w:space="0" w:color="auto"/>
      </w:divBdr>
    </w:div>
    <w:div w:id="1570076803">
      <w:bodyDiv w:val="1"/>
      <w:marLeft w:val="0"/>
      <w:marRight w:val="0"/>
      <w:marTop w:val="0"/>
      <w:marBottom w:val="0"/>
      <w:divBdr>
        <w:top w:val="none" w:sz="0" w:space="0" w:color="auto"/>
        <w:left w:val="none" w:sz="0" w:space="0" w:color="auto"/>
        <w:bottom w:val="none" w:sz="0" w:space="0" w:color="auto"/>
        <w:right w:val="none" w:sz="0" w:space="0" w:color="auto"/>
      </w:divBdr>
    </w:div>
    <w:div w:id="163525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Elina Hristova</cp:lastModifiedBy>
  <cp:revision>5</cp:revision>
  <cp:lastPrinted>2019-04-08T10:11:00Z</cp:lastPrinted>
  <dcterms:created xsi:type="dcterms:W3CDTF">2019-04-08T14:59:00Z</dcterms:created>
  <dcterms:modified xsi:type="dcterms:W3CDTF">2019-07-03T11:41:00Z</dcterms:modified>
</cp:coreProperties>
</file>