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7"/>
        <w:gridCol w:w="4777"/>
      </w:tblGrid>
      <w:tr w:rsidR="006471B2" w:rsidRPr="000A343C">
        <w:tc>
          <w:tcPr>
            <w:tcW w:w="9184" w:type="dxa"/>
            <w:gridSpan w:val="2"/>
            <w:shd w:val="clear" w:color="auto" w:fill="D9D9D9"/>
          </w:tcPr>
          <w:p w:rsidR="006471B2" w:rsidRPr="006E6F60" w:rsidRDefault="006471B2" w:rsidP="00C30580">
            <w:pPr>
              <w:spacing w:line="360" w:lineRule="auto"/>
              <w:ind w:firstLine="709"/>
              <w:jc w:val="center"/>
              <w:rPr>
                <w:rFonts w:ascii="Verdana" w:hAnsi="Verdana"/>
                <w:sz w:val="20"/>
                <w:lang w:val="bg-BG"/>
              </w:rPr>
            </w:pPr>
            <w:r w:rsidRPr="006E6F60">
              <w:rPr>
                <w:rFonts w:ascii="Verdana" w:hAnsi="Verdana"/>
                <w:sz w:val="20"/>
                <w:lang w:val="bg-BG"/>
              </w:rPr>
              <w:t>Формуляр за частична предварителна оценка на въздействието*</w:t>
            </w:r>
          </w:p>
          <w:p w:rsidR="006471B2" w:rsidRPr="006E6F60" w:rsidRDefault="006471B2" w:rsidP="00C30580">
            <w:pPr>
              <w:spacing w:line="360" w:lineRule="auto"/>
              <w:ind w:firstLine="709"/>
              <w:jc w:val="center"/>
              <w:rPr>
                <w:rFonts w:ascii="Verdana" w:hAnsi="Verdana"/>
                <w:sz w:val="20"/>
                <w:lang w:val="bg-BG"/>
              </w:rPr>
            </w:pPr>
            <w:r w:rsidRPr="006E6F60">
              <w:rPr>
                <w:rFonts w:ascii="Verdana" w:hAnsi="Verdana"/>
                <w:sz w:val="20"/>
                <w:lang w:val="bg-BG"/>
              </w:rPr>
              <w:t>(Приложете към формуляра допълнителна информация/документи)</w:t>
            </w:r>
          </w:p>
        </w:tc>
      </w:tr>
      <w:tr w:rsidR="006471B2" w:rsidRPr="000A343C">
        <w:tc>
          <w:tcPr>
            <w:tcW w:w="4407" w:type="dxa"/>
            <w:shd w:val="clear" w:color="auto" w:fill="auto"/>
          </w:tcPr>
          <w:p w:rsidR="006471B2" w:rsidRPr="006E6F60" w:rsidRDefault="00CE6694" w:rsidP="00D20787">
            <w:pPr>
              <w:spacing w:line="360" w:lineRule="auto"/>
              <w:jc w:val="both"/>
              <w:rPr>
                <w:rFonts w:ascii="Verdana" w:hAnsi="Verdana"/>
                <w:b/>
                <w:sz w:val="20"/>
                <w:lang w:val="bg-BG"/>
              </w:rPr>
            </w:pPr>
            <w:r w:rsidRPr="006E6F60">
              <w:rPr>
                <w:rFonts w:ascii="Verdana" w:hAnsi="Verdana"/>
                <w:b/>
                <w:sz w:val="20"/>
                <w:lang w:val="bg-BG"/>
              </w:rPr>
              <w:t xml:space="preserve">Институция: </w:t>
            </w:r>
            <w:r w:rsidR="006471B2" w:rsidRPr="006E6F60">
              <w:rPr>
                <w:rFonts w:ascii="Verdana" w:hAnsi="Verdana"/>
                <w:b/>
                <w:sz w:val="20"/>
                <w:lang w:val="bg-BG"/>
              </w:rPr>
              <w:t>Министерство на земеделието,</w:t>
            </w:r>
            <w:r w:rsidR="00A3665C" w:rsidRPr="006E6F60">
              <w:rPr>
                <w:rFonts w:ascii="Verdana" w:hAnsi="Verdana"/>
                <w:b/>
                <w:sz w:val="20"/>
                <w:lang w:val="bg-BG"/>
              </w:rPr>
              <w:t xml:space="preserve"> </w:t>
            </w:r>
            <w:r w:rsidR="006471B2" w:rsidRPr="006E6F60">
              <w:rPr>
                <w:rFonts w:ascii="Verdana" w:hAnsi="Verdana"/>
                <w:b/>
                <w:sz w:val="20"/>
                <w:lang w:val="bg-BG"/>
              </w:rPr>
              <w:t>храните и горите</w:t>
            </w:r>
          </w:p>
        </w:tc>
        <w:tc>
          <w:tcPr>
            <w:tcW w:w="4777" w:type="dxa"/>
            <w:shd w:val="clear" w:color="auto" w:fill="auto"/>
          </w:tcPr>
          <w:p w:rsidR="006471B2" w:rsidRPr="0003140C" w:rsidRDefault="006471B2" w:rsidP="004520D9">
            <w:pPr>
              <w:spacing w:line="360" w:lineRule="auto"/>
              <w:jc w:val="both"/>
              <w:rPr>
                <w:rFonts w:ascii="Verdana" w:hAnsi="Verdana"/>
                <w:b/>
                <w:sz w:val="20"/>
                <w:lang w:val="bg-BG"/>
              </w:rPr>
            </w:pPr>
            <w:r w:rsidRPr="006E6F60">
              <w:rPr>
                <w:rFonts w:ascii="Verdana" w:hAnsi="Verdana"/>
                <w:b/>
                <w:sz w:val="20"/>
                <w:lang w:val="bg-BG"/>
              </w:rPr>
              <w:t xml:space="preserve">Нормативен акт: </w:t>
            </w:r>
            <w:r w:rsidR="00E37E9C">
              <w:rPr>
                <w:rFonts w:ascii="Verdana" w:hAnsi="Verdana"/>
                <w:b/>
                <w:sz w:val="20"/>
                <w:lang w:val="bg-BG"/>
              </w:rPr>
              <w:t xml:space="preserve">Проект на </w:t>
            </w:r>
            <w:r w:rsidR="00E37E9C" w:rsidRPr="00E37E9C">
              <w:rPr>
                <w:rFonts w:ascii="Verdana" w:hAnsi="Verdana"/>
                <w:b/>
                <w:sz w:val="20"/>
                <w:lang w:val="bg-BG"/>
              </w:rPr>
              <w:t xml:space="preserve">Постановление </w:t>
            </w:r>
            <w:r w:rsidR="000A343C">
              <w:rPr>
                <w:rFonts w:ascii="Verdana" w:hAnsi="Verdana"/>
                <w:b/>
                <w:sz w:val="20"/>
                <w:lang w:val="bg-BG"/>
              </w:rPr>
              <w:t xml:space="preserve">на Министерския съвет </w:t>
            </w:r>
            <w:r w:rsidR="00E37E9C" w:rsidRPr="00E37E9C">
              <w:rPr>
                <w:rFonts w:ascii="Verdana" w:hAnsi="Verdana"/>
                <w:b/>
                <w:sz w:val="20"/>
                <w:lang w:val="bg-BG"/>
              </w:rPr>
              <w:t xml:space="preserve">за изменение и допълнение на </w:t>
            </w:r>
            <w:r w:rsidR="00292174">
              <w:rPr>
                <w:rFonts w:ascii="Verdana" w:hAnsi="Verdana"/>
                <w:b/>
                <w:sz w:val="20"/>
                <w:lang w:val="bg-BG"/>
              </w:rPr>
              <w:t>Правилника за прилагане на Закона за опазване на земеделските земи</w:t>
            </w:r>
            <w:r w:rsidR="0003140C" w:rsidRPr="00BB00AA">
              <w:rPr>
                <w:rFonts w:ascii="Verdana" w:hAnsi="Verdana"/>
                <w:b/>
                <w:sz w:val="20"/>
                <w:lang w:val="ru-RU"/>
              </w:rPr>
              <w:t xml:space="preserve">, </w:t>
            </w:r>
            <w:r w:rsidR="0003140C">
              <w:rPr>
                <w:rFonts w:ascii="Verdana" w:hAnsi="Verdana"/>
                <w:b/>
                <w:sz w:val="20"/>
                <w:lang w:val="bg-BG"/>
              </w:rPr>
              <w:t xml:space="preserve">приет с Постановление </w:t>
            </w:r>
            <w:r w:rsidR="004520D9">
              <w:rPr>
                <w:rFonts w:ascii="Verdana" w:hAnsi="Verdana"/>
                <w:b/>
                <w:sz w:val="20"/>
                <w:lang w:val="bg-BG"/>
              </w:rPr>
              <w:t xml:space="preserve">№ 240 </w:t>
            </w:r>
            <w:r w:rsidR="0003140C">
              <w:rPr>
                <w:rFonts w:ascii="Verdana" w:hAnsi="Verdana"/>
                <w:b/>
                <w:sz w:val="20"/>
                <w:lang w:val="bg-BG"/>
              </w:rPr>
              <w:t>на Министерски</w:t>
            </w:r>
            <w:r w:rsidR="004520D9">
              <w:rPr>
                <w:rFonts w:ascii="Verdana" w:hAnsi="Verdana"/>
                <w:b/>
                <w:sz w:val="20"/>
                <w:lang w:val="bg-BG"/>
              </w:rPr>
              <w:t>я</w:t>
            </w:r>
            <w:r w:rsidR="0003140C">
              <w:rPr>
                <w:rFonts w:ascii="Verdana" w:hAnsi="Verdana"/>
                <w:b/>
                <w:sz w:val="20"/>
                <w:lang w:val="bg-BG"/>
              </w:rPr>
              <w:t xml:space="preserve"> съвет  от </w:t>
            </w:r>
            <w:r w:rsidR="0003140C" w:rsidRPr="0003140C">
              <w:rPr>
                <w:rFonts w:ascii="Verdana" w:hAnsi="Verdana"/>
                <w:b/>
                <w:sz w:val="20"/>
                <w:lang w:val="bg-BG"/>
              </w:rPr>
              <w:t>1996 г.</w:t>
            </w:r>
          </w:p>
        </w:tc>
      </w:tr>
      <w:tr w:rsidR="006471B2" w:rsidRPr="006E6F60">
        <w:tc>
          <w:tcPr>
            <w:tcW w:w="4407" w:type="dxa"/>
            <w:shd w:val="clear" w:color="auto" w:fill="auto"/>
          </w:tcPr>
          <w:p w:rsidR="006471B2" w:rsidRPr="006E6F60" w:rsidRDefault="006471B2" w:rsidP="00D20787">
            <w:pPr>
              <w:spacing w:line="360" w:lineRule="auto"/>
              <w:jc w:val="both"/>
              <w:rPr>
                <w:rFonts w:ascii="Verdana" w:hAnsi="Verdana"/>
                <w:b/>
                <w:sz w:val="20"/>
                <w:lang w:val="bg-BG"/>
              </w:rPr>
            </w:pPr>
            <w:r w:rsidRPr="006E6F60">
              <w:rPr>
                <w:rFonts w:ascii="Verdana" w:hAnsi="Verdana"/>
                <w:b/>
                <w:sz w:val="20"/>
                <w:lang w:val="bg-BG"/>
              </w:rPr>
              <w:t>За включване в законодателната/</w:t>
            </w:r>
          </w:p>
          <w:p w:rsidR="006471B2" w:rsidRPr="006E6F60" w:rsidRDefault="006471B2" w:rsidP="00657AB1">
            <w:pPr>
              <w:spacing w:line="360" w:lineRule="auto"/>
              <w:rPr>
                <w:rFonts w:ascii="Verdana" w:hAnsi="Verdana"/>
                <w:b/>
                <w:sz w:val="20"/>
                <w:lang w:val="bg-BG"/>
              </w:rPr>
            </w:pPr>
            <w:r w:rsidRPr="006E6F60">
              <w:rPr>
                <w:rFonts w:ascii="Verdana" w:hAnsi="Verdana"/>
                <w:b/>
                <w:sz w:val="20"/>
                <w:lang w:val="bg-BG"/>
              </w:rPr>
              <w:t>оперативната програма на Министерския съвет за периода: 01.07.201</w:t>
            </w:r>
            <w:r w:rsidR="00292174">
              <w:rPr>
                <w:rFonts w:ascii="Verdana" w:hAnsi="Verdana"/>
                <w:b/>
                <w:sz w:val="20"/>
                <w:lang w:val="bg-BG"/>
              </w:rPr>
              <w:t>9</w:t>
            </w:r>
            <w:r w:rsidR="00657AB1">
              <w:rPr>
                <w:rFonts w:ascii="Verdana" w:hAnsi="Verdana"/>
                <w:b/>
                <w:sz w:val="20"/>
                <w:lang w:val="bg-BG"/>
              </w:rPr>
              <w:t xml:space="preserve"> г. – 31.12.201</w:t>
            </w:r>
            <w:r w:rsidR="00292174">
              <w:rPr>
                <w:rFonts w:ascii="Verdana" w:hAnsi="Verdana"/>
                <w:b/>
                <w:sz w:val="20"/>
                <w:lang w:val="bg-BG"/>
              </w:rPr>
              <w:t>9</w:t>
            </w:r>
            <w:r w:rsidRPr="006E6F60">
              <w:rPr>
                <w:rFonts w:ascii="Verdana" w:hAnsi="Verdana"/>
                <w:b/>
                <w:sz w:val="20"/>
                <w:lang w:val="bg-BG"/>
              </w:rPr>
              <w:t xml:space="preserve"> г.</w:t>
            </w:r>
          </w:p>
        </w:tc>
        <w:tc>
          <w:tcPr>
            <w:tcW w:w="4777" w:type="dxa"/>
            <w:shd w:val="clear" w:color="auto" w:fill="auto"/>
            <w:vAlign w:val="bottom"/>
          </w:tcPr>
          <w:p w:rsidR="006471B2" w:rsidRPr="006E6F60" w:rsidRDefault="006471B2" w:rsidP="002674D2">
            <w:pPr>
              <w:spacing w:line="360" w:lineRule="auto"/>
              <w:jc w:val="both"/>
              <w:rPr>
                <w:rFonts w:ascii="Verdana" w:hAnsi="Verdana"/>
                <w:b/>
                <w:sz w:val="20"/>
                <w:lang w:val="bg-BG"/>
              </w:rPr>
            </w:pPr>
            <w:r w:rsidRPr="006E6F60">
              <w:rPr>
                <w:rFonts w:ascii="Verdana" w:hAnsi="Verdana"/>
                <w:b/>
                <w:sz w:val="20"/>
                <w:lang w:val="bg-BG"/>
              </w:rPr>
              <w:t xml:space="preserve">Дата: </w:t>
            </w:r>
            <w:r w:rsidR="001D21A7">
              <w:rPr>
                <w:rFonts w:ascii="Verdana" w:hAnsi="Verdana"/>
                <w:b/>
                <w:sz w:val="20"/>
                <w:lang w:val="bg-BG"/>
              </w:rPr>
              <w:t>07</w:t>
            </w:r>
            <w:r w:rsidR="0001177F" w:rsidRPr="006E6F60">
              <w:rPr>
                <w:rFonts w:ascii="Verdana" w:hAnsi="Verdana"/>
                <w:b/>
                <w:sz w:val="20"/>
                <w:lang w:val="bg-BG"/>
              </w:rPr>
              <w:t>.0</w:t>
            </w:r>
            <w:r w:rsidR="001D21A7">
              <w:rPr>
                <w:rFonts w:ascii="Verdana" w:hAnsi="Verdana"/>
                <w:b/>
                <w:sz w:val="20"/>
                <w:lang w:val="bg-BG"/>
              </w:rPr>
              <w:t>6</w:t>
            </w:r>
            <w:bookmarkStart w:id="0" w:name="_GoBack"/>
            <w:bookmarkEnd w:id="0"/>
            <w:r w:rsidR="0001177F" w:rsidRPr="006E6F60">
              <w:rPr>
                <w:rFonts w:ascii="Verdana" w:hAnsi="Verdana"/>
                <w:b/>
                <w:sz w:val="20"/>
                <w:lang w:val="bg-BG"/>
              </w:rPr>
              <w:t>.</w:t>
            </w:r>
            <w:r w:rsidRPr="006E6F60">
              <w:rPr>
                <w:rFonts w:ascii="Verdana" w:hAnsi="Verdana"/>
                <w:b/>
                <w:sz w:val="20"/>
                <w:lang w:val="bg-BG"/>
              </w:rPr>
              <w:t>201</w:t>
            </w:r>
            <w:r w:rsidR="00292174">
              <w:rPr>
                <w:rFonts w:ascii="Verdana" w:hAnsi="Verdana"/>
                <w:b/>
                <w:sz w:val="20"/>
                <w:lang w:val="bg-BG"/>
              </w:rPr>
              <w:t>9</w:t>
            </w:r>
            <w:r w:rsidRPr="006E6F60">
              <w:rPr>
                <w:rFonts w:ascii="Verdana" w:hAnsi="Verdana"/>
                <w:b/>
                <w:sz w:val="20"/>
                <w:lang w:val="bg-BG"/>
              </w:rPr>
              <w:t xml:space="preserve"> г.</w:t>
            </w:r>
          </w:p>
        </w:tc>
      </w:tr>
      <w:tr w:rsidR="006471B2" w:rsidRPr="006E6F60">
        <w:tc>
          <w:tcPr>
            <w:tcW w:w="4407" w:type="dxa"/>
            <w:shd w:val="clear" w:color="auto" w:fill="auto"/>
          </w:tcPr>
          <w:p w:rsidR="006471B2" w:rsidRPr="006E6F60" w:rsidRDefault="006471B2" w:rsidP="00D20787">
            <w:pPr>
              <w:spacing w:line="360" w:lineRule="auto"/>
              <w:jc w:val="both"/>
              <w:rPr>
                <w:rFonts w:ascii="Verdana" w:hAnsi="Verdana"/>
                <w:b/>
                <w:sz w:val="20"/>
                <w:lang w:val="bg-BG"/>
              </w:rPr>
            </w:pPr>
            <w:r w:rsidRPr="006E6F60">
              <w:rPr>
                <w:rFonts w:ascii="Verdana" w:hAnsi="Verdana"/>
                <w:b/>
                <w:sz w:val="20"/>
                <w:lang w:val="bg-BG"/>
              </w:rPr>
              <w:t xml:space="preserve">Контакт за въпроси: </w:t>
            </w:r>
            <w:r w:rsidR="00E37E9C">
              <w:rPr>
                <w:rFonts w:ascii="Verdana" w:hAnsi="Verdana"/>
                <w:b/>
                <w:sz w:val="20"/>
                <w:lang w:val="bg-BG"/>
              </w:rPr>
              <w:t>Зорница Жекова-Балева</w:t>
            </w:r>
            <w:r w:rsidR="007321AD">
              <w:rPr>
                <w:rFonts w:ascii="Verdana" w:hAnsi="Verdana"/>
                <w:b/>
                <w:sz w:val="20"/>
                <w:lang w:val="bg-BG"/>
              </w:rPr>
              <w:t xml:space="preserve"> – </w:t>
            </w:r>
            <w:r w:rsidR="00E37E9C">
              <w:rPr>
                <w:rFonts w:ascii="Verdana" w:hAnsi="Verdana"/>
                <w:b/>
                <w:sz w:val="20"/>
                <w:lang w:val="bg-BG"/>
              </w:rPr>
              <w:t>главен експерт</w:t>
            </w:r>
            <w:r w:rsidR="007321AD">
              <w:rPr>
                <w:rFonts w:ascii="Verdana" w:hAnsi="Verdana"/>
                <w:b/>
                <w:sz w:val="20"/>
                <w:lang w:val="bg-BG"/>
              </w:rPr>
              <w:t>, дирекция „П</w:t>
            </w:r>
            <w:r w:rsidR="00E37E9C">
              <w:rPr>
                <w:rFonts w:ascii="Verdana" w:hAnsi="Verdana"/>
                <w:b/>
                <w:sz w:val="20"/>
                <w:lang w:val="bg-BG"/>
              </w:rPr>
              <w:t>оземлени отношения и комасация</w:t>
            </w:r>
            <w:r w:rsidR="007321AD">
              <w:rPr>
                <w:rFonts w:ascii="Verdana" w:hAnsi="Verdana"/>
                <w:b/>
                <w:sz w:val="20"/>
                <w:lang w:val="bg-BG"/>
              </w:rPr>
              <w:t>“</w:t>
            </w:r>
          </w:p>
          <w:p w:rsidR="00D20787" w:rsidRPr="00D47FAF" w:rsidRDefault="00270E32" w:rsidP="00D20787">
            <w:pPr>
              <w:spacing w:line="360" w:lineRule="auto"/>
              <w:jc w:val="both"/>
              <w:rPr>
                <w:rFonts w:ascii="Verdana" w:hAnsi="Verdana"/>
                <w:b/>
                <w:sz w:val="20"/>
              </w:rPr>
            </w:pPr>
            <w:hyperlink r:id="rId9" w:history="1">
              <w:r w:rsidR="00E37E9C" w:rsidRPr="00D32415">
                <w:rPr>
                  <w:rStyle w:val="Hyperlink"/>
                  <w:rFonts w:ascii="Verdana" w:hAnsi="Verdana"/>
                  <w:b/>
                  <w:sz w:val="20"/>
                </w:rPr>
                <w:t>zzhekova</w:t>
              </w:r>
              <w:r w:rsidR="00E37E9C" w:rsidRPr="00D32415">
                <w:rPr>
                  <w:rStyle w:val="Hyperlink"/>
                  <w:rFonts w:ascii="Verdana" w:hAnsi="Verdana"/>
                  <w:b/>
                  <w:sz w:val="20"/>
                  <w:lang w:val="bg-BG"/>
                </w:rPr>
                <w:t>@</w:t>
              </w:r>
              <w:proofErr w:type="spellStart"/>
              <w:r w:rsidR="00E37E9C" w:rsidRPr="00D32415">
                <w:rPr>
                  <w:rStyle w:val="Hyperlink"/>
                  <w:rFonts w:ascii="Verdana" w:hAnsi="Verdana"/>
                  <w:b/>
                  <w:sz w:val="20"/>
                  <w:lang w:val="bg-BG"/>
                </w:rPr>
                <w:t>mzh</w:t>
              </w:r>
              <w:proofErr w:type="spellEnd"/>
              <w:r w:rsidR="00E37E9C" w:rsidRPr="00D32415">
                <w:rPr>
                  <w:rStyle w:val="Hyperlink"/>
                  <w:rFonts w:ascii="Verdana" w:hAnsi="Verdana"/>
                  <w:b/>
                  <w:sz w:val="20"/>
                  <w:lang w:val="bg-BG"/>
                </w:rPr>
                <w:t>.</w:t>
              </w:r>
              <w:proofErr w:type="spellStart"/>
              <w:r w:rsidR="00E37E9C" w:rsidRPr="00D32415">
                <w:rPr>
                  <w:rStyle w:val="Hyperlink"/>
                  <w:rFonts w:ascii="Verdana" w:hAnsi="Verdana"/>
                  <w:b/>
                  <w:sz w:val="20"/>
                  <w:lang w:val="bg-BG"/>
                </w:rPr>
                <w:t>government</w:t>
              </w:r>
              <w:proofErr w:type="spellEnd"/>
              <w:r w:rsidR="00E37E9C" w:rsidRPr="00D32415">
                <w:rPr>
                  <w:rStyle w:val="Hyperlink"/>
                  <w:rFonts w:ascii="Verdana" w:hAnsi="Verdana"/>
                  <w:b/>
                  <w:sz w:val="20"/>
                  <w:lang w:val="bg-BG"/>
                </w:rPr>
                <w:t>.</w:t>
              </w:r>
              <w:proofErr w:type="spellStart"/>
              <w:r w:rsidR="00E37E9C" w:rsidRPr="00D32415">
                <w:rPr>
                  <w:rStyle w:val="Hyperlink"/>
                  <w:rFonts w:ascii="Verdana" w:hAnsi="Verdana"/>
                  <w:b/>
                  <w:sz w:val="20"/>
                  <w:lang w:val="bg-BG"/>
                </w:rPr>
                <w:t>bg</w:t>
              </w:r>
              <w:proofErr w:type="spellEnd"/>
            </w:hyperlink>
          </w:p>
        </w:tc>
        <w:tc>
          <w:tcPr>
            <w:tcW w:w="4777" w:type="dxa"/>
            <w:shd w:val="clear" w:color="auto" w:fill="auto"/>
          </w:tcPr>
          <w:p w:rsidR="006471B2" w:rsidRPr="00E37E9C" w:rsidRDefault="006471B2" w:rsidP="008641D0">
            <w:pPr>
              <w:spacing w:line="360" w:lineRule="auto"/>
              <w:jc w:val="both"/>
              <w:rPr>
                <w:rFonts w:ascii="Verdana" w:hAnsi="Verdana"/>
                <w:b/>
                <w:sz w:val="20"/>
              </w:rPr>
            </w:pPr>
            <w:r w:rsidRPr="006E6F60">
              <w:rPr>
                <w:rFonts w:ascii="Verdana" w:hAnsi="Verdana"/>
                <w:b/>
                <w:sz w:val="20"/>
                <w:lang w:val="bg-BG"/>
              </w:rPr>
              <w:t xml:space="preserve">Телефон: </w:t>
            </w:r>
            <w:r w:rsidR="007A32A6" w:rsidRPr="006E6F60">
              <w:rPr>
                <w:rFonts w:ascii="Verdana" w:hAnsi="Verdana"/>
                <w:b/>
                <w:sz w:val="20"/>
                <w:lang w:val="bg-BG"/>
              </w:rPr>
              <w:t xml:space="preserve">02 985 11 </w:t>
            </w:r>
            <w:r w:rsidR="00E37E9C">
              <w:rPr>
                <w:rFonts w:ascii="Verdana" w:hAnsi="Verdana"/>
                <w:b/>
                <w:sz w:val="20"/>
              </w:rPr>
              <w:t>602</w:t>
            </w:r>
          </w:p>
        </w:tc>
      </w:tr>
      <w:tr w:rsidR="006471B2" w:rsidRPr="000A343C">
        <w:tc>
          <w:tcPr>
            <w:tcW w:w="9184" w:type="dxa"/>
            <w:gridSpan w:val="2"/>
            <w:shd w:val="clear" w:color="auto" w:fill="auto"/>
          </w:tcPr>
          <w:p w:rsidR="00B83AD9" w:rsidRPr="006E6F60" w:rsidRDefault="00B83AD9" w:rsidP="00C30580">
            <w:pPr>
              <w:spacing w:line="360" w:lineRule="auto"/>
              <w:ind w:firstLine="709"/>
              <w:jc w:val="both"/>
              <w:rPr>
                <w:rFonts w:ascii="Verdana" w:hAnsi="Verdana"/>
                <w:i/>
                <w:sz w:val="20"/>
                <w:lang w:val="bg-BG"/>
              </w:rPr>
            </w:pPr>
          </w:p>
          <w:p w:rsidR="006471B2" w:rsidRPr="006E6F60" w:rsidRDefault="00FC483A" w:rsidP="00C30580">
            <w:pPr>
              <w:spacing w:line="360" w:lineRule="auto"/>
              <w:ind w:firstLine="709"/>
              <w:jc w:val="both"/>
              <w:rPr>
                <w:rFonts w:ascii="Verdana" w:hAnsi="Verdana"/>
                <w:b/>
                <w:sz w:val="20"/>
                <w:lang w:val="bg-BG"/>
              </w:rPr>
            </w:pPr>
            <w:r w:rsidRPr="006E6F60">
              <w:rPr>
                <w:rFonts w:ascii="Verdana" w:hAnsi="Verdana"/>
                <w:b/>
                <w:sz w:val="20"/>
                <w:lang w:val="bg-BG"/>
              </w:rPr>
              <w:t xml:space="preserve">1. </w:t>
            </w:r>
            <w:r w:rsidR="006471B2" w:rsidRPr="006E6F60">
              <w:rPr>
                <w:rFonts w:ascii="Verdana" w:hAnsi="Verdana"/>
                <w:b/>
                <w:sz w:val="20"/>
                <w:lang w:val="bg-BG"/>
              </w:rPr>
              <w:t xml:space="preserve">Дефиниране на проблема: </w:t>
            </w:r>
          </w:p>
          <w:p w:rsidR="00953D96" w:rsidRDefault="006471B2" w:rsidP="00C30580">
            <w:pPr>
              <w:spacing w:line="360" w:lineRule="auto"/>
              <w:ind w:firstLine="709"/>
              <w:jc w:val="both"/>
              <w:rPr>
                <w:rFonts w:ascii="Verdana" w:hAnsi="Verdana"/>
                <w:i/>
                <w:sz w:val="20"/>
                <w:lang w:val="bg-BG"/>
              </w:rPr>
            </w:pPr>
            <w:r w:rsidRPr="006E6F60">
              <w:rPr>
                <w:rFonts w:ascii="Verdana" w:hAnsi="Verdana"/>
                <w:i/>
                <w:sz w:val="20"/>
                <w:lang w:val="bg-BG"/>
              </w:rPr>
              <w:t>Кратко опишете проблема и причините за неговото възникване. Посочете аргументите, които обосновават нормативната промяна.</w:t>
            </w:r>
            <w:r w:rsidR="00953D96" w:rsidRPr="006E6F60">
              <w:rPr>
                <w:rFonts w:ascii="Verdana" w:hAnsi="Verdana"/>
                <w:i/>
                <w:sz w:val="20"/>
                <w:lang w:val="bg-BG"/>
              </w:rPr>
              <w:t xml:space="preserve"> </w:t>
            </w:r>
          </w:p>
          <w:p w:rsidR="0025107C" w:rsidRPr="0025107C" w:rsidRDefault="0025107C" w:rsidP="00C30580">
            <w:pPr>
              <w:spacing w:line="360" w:lineRule="auto"/>
              <w:ind w:firstLine="709"/>
              <w:jc w:val="both"/>
              <w:rPr>
                <w:rFonts w:ascii="Verdana" w:hAnsi="Verdana"/>
                <w:sz w:val="20"/>
                <w:lang w:val="bg-BG"/>
              </w:rPr>
            </w:pPr>
            <w:r w:rsidRPr="0025107C">
              <w:rPr>
                <w:rFonts w:ascii="Verdana" w:hAnsi="Verdana"/>
                <w:sz w:val="20"/>
                <w:lang w:val="bg-BG"/>
              </w:rPr>
              <w:t xml:space="preserve">Съгласно действащите разпоредби на чл. 30, 37 и 40 от Правилника за прилагане на Закона за опазване на земеделските земи от физическите и/или юридическите лица, които провеждат процедурата за промяна на предназначението на земеделска земя за неземеделски нужди или за включването на земеделска земя в границите на урбанизираните територии или за създаване на нови урбанизирани територии, се изискват документи, които са налични при друг орган, а именно: влезли в сила административни актове, издадени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а за територии с влезли в сила общи устройствени планове – извадка от плана с обхват на поземления имот (поземлените имоти) и удостоверение за </w:t>
            </w:r>
            <w:proofErr w:type="spellStart"/>
            <w:r w:rsidRPr="0025107C">
              <w:rPr>
                <w:rFonts w:ascii="Verdana" w:hAnsi="Verdana"/>
                <w:sz w:val="20"/>
                <w:lang w:val="bg-BG"/>
              </w:rPr>
              <w:t>устройствената</w:t>
            </w:r>
            <w:proofErr w:type="spellEnd"/>
            <w:r w:rsidRPr="0025107C">
              <w:rPr>
                <w:rFonts w:ascii="Verdana" w:hAnsi="Verdana"/>
                <w:sz w:val="20"/>
                <w:lang w:val="bg-BG"/>
              </w:rPr>
              <w:t xml:space="preserve"> зона.        </w:t>
            </w:r>
          </w:p>
          <w:p w:rsidR="009E4F96" w:rsidRPr="006E6F60" w:rsidRDefault="00A03D65" w:rsidP="00BA082A">
            <w:pPr>
              <w:spacing w:line="360" w:lineRule="auto"/>
              <w:ind w:firstLine="709"/>
              <w:jc w:val="both"/>
              <w:rPr>
                <w:rFonts w:ascii="Verdana" w:hAnsi="Verdana"/>
                <w:sz w:val="20"/>
                <w:lang w:val="bg-BG"/>
              </w:rPr>
            </w:pPr>
            <w:r w:rsidRPr="006E6F60">
              <w:rPr>
                <w:rFonts w:ascii="Verdana" w:hAnsi="Verdana"/>
                <w:sz w:val="20"/>
                <w:lang w:val="bg-BG"/>
              </w:rPr>
              <w:t xml:space="preserve">Във връзка с гореизложеното </w:t>
            </w:r>
            <w:r w:rsidR="00D41DBF" w:rsidRPr="006E6F60">
              <w:rPr>
                <w:rFonts w:ascii="Verdana" w:hAnsi="Verdana"/>
                <w:sz w:val="20"/>
                <w:lang w:val="bg-BG"/>
              </w:rPr>
              <w:t>се налага оптимизирането на изискуемите документи при заявяване на административните услуги с цел намаляване на административната тежест</w:t>
            </w:r>
            <w:r w:rsidR="002602D3" w:rsidRPr="006E6F60">
              <w:rPr>
                <w:rFonts w:ascii="Verdana" w:hAnsi="Verdana"/>
                <w:sz w:val="20"/>
                <w:lang w:val="bg-BG"/>
              </w:rPr>
              <w:t>.</w:t>
            </w:r>
            <w:r w:rsidR="009E4F96" w:rsidRPr="006E6F60">
              <w:rPr>
                <w:rFonts w:ascii="Verdana" w:hAnsi="Verdana"/>
                <w:sz w:val="20"/>
                <w:lang w:val="bg-BG"/>
              </w:rPr>
              <w:t xml:space="preserve"> </w:t>
            </w:r>
            <w:r w:rsidR="00BA082A">
              <w:rPr>
                <w:rFonts w:ascii="Verdana" w:hAnsi="Verdana"/>
                <w:sz w:val="20"/>
                <w:lang w:val="bg-BG"/>
              </w:rPr>
              <w:t xml:space="preserve">Предвижда се </w:t>
            </w:r>
            <w:r w:rsidR="009E4F96" w:rsidRPr="006E6F60">
              <w:rPr>
                <w:rFonts w:ascii="Verdana" w:hAnsi="Verdana"/>
                <w:sz w:val="20"/>
                <w:lang w:val="bg-BG"/>
              </w:rPr>
              <w:t xml:space="preserve">отпадане на изискването </w:t>
            </w:r>
            <w:r w:rsidR="00D000B7" w:rsidRPr="006E6F60">
              <w:rPr>
                <w:rFonts w:ascii="Verdana" w:hAnsi="Verdana"/>
                <w:sz w:val="20"/>
                <w:lang w:val="bg-BG"/>
              </w:rPr>
              <w:t>з</w:t>
            </w:r>
            <w:r w:rsidR="009E4F96" w:rsidRPr="006E6F60">
              <w:rPr>
                <w:rFonts w:ascii="Verdana" w:hAnsi="Verdana"/>
                <w:sz w:val="20"/>
                <w:lang w:val="bg-BG"/>
              </w:rPr>
              <w:t>а</w:t>
            </w:r>
            <w:r w:rsidR="00D000B7" w:rsidRPr="006E6F60">
              <w:rPr>
                <w:rFonts w:ascii="Verdana" w:hAnsi="Verdana"/>
                <w:sz w:val="20"/>
                <w:lang w:val="bg-BG"/>
              </w:rPr>
              <w:t xml:space="preserve"> представяне на </w:t>
            </w:r>
            <w:r w:rsidR="00BA082A" w:rsidRPr="00BA082A">
              <w:rPr>
                <w:rFonts w:ascii="Verdana" w:hAnsi="Verdana"/>
                <w:sz w:val="20"/>
                <w:lang w:val="bg-BG"/>
              </w:rPr>
              <w:t>влезли в сила административни актове, издаден</w:t>
            </w:r>
            <w:r w:rsidR="001030F4">
              <w:rPr>
                <w:rFonts w:ascii="Verdana" w:hAnsi="Verdana"/>
                <w:sz w:val="20"/>
                <w:lang w:val="bg-BG"/>
              </w:rPr>
              <w:t>и</w:t>
            </w:r>
            <w:r w:rsidR="00BA082A" w:rsidRPr="00BA082A">
              <w:rPr>
                <w:rFonts w:ascii="Verdana" w:hAnsi="Verdana"/>
                <w:sz w:val="20"/>
                <w:lang w:val="bg-BG"/>
              </w:rPr>
              <w:t xml:space="preserve">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а за територии с влезли в сила общи устройствени планове – извадка от плана с обхват </w:t>
            </w:r>
            <w:r w:rsidR="00BA082A" w:rsidRPr="00BA082A">
              <w:rPr>
                <w:rFonts w:ascii="Verdana" w:hAnsi="Verdana"/>
                <w:sz w:val="20"/>
                <w:lang w:val="bg-BG"/>
              </w:rPr>
              <w:lastRenderedPageBreak/>
              <w:t xml:space="preserve">на поземления имот (поземлените имоти) и удостоверение за </w:t>
            </w:r>
            <w:proofErr w:type="spellStart"/>
            <w:r w:rsidR="00BA082A" w:rsidRPr="00BA082A">
              <w:rPr>
                <w:rFonts w:ascii="Verdana" w:hAnsi="Verdana"/>
                <w:sz w:val="20"/>
                <w:lang w:val="bg-BG"/>
              </w:rPr>
              <w:t>устройствената</w:t>
            </w:r>
            <w:proofErr w:type="spellEnd"/>
            <w:r w:rsidR="00BA082A" w:rsidRPr="00BA082A">
              <w:rPr>
                <w:rFonts w:ascii="Verdana" w:hAnsi="Verdana"/>
                <w:sz w:val="20"/>
                <w:lang w:val="bg-BG"/>
              </w:rPr>
              <w:t xml:space="preserve"> зона</w:t>
            </w:r>
            <w:r w:rsidR="00BA082A">
              <w:rPr>
                <w:rFonts w:ascii="Verdana" w:hAnsi="Verdana"/>
                <w:sz w:val="20"/>
                <w:lang w:val="bg-BG"/>
              </w:rPr>
              <w:t>. Тези документи ще се</w:t>
            </w:r>
            <w:r w:rsidR="00BA082A" w:rsidRPr="00BA082A">
              <w:rPr>
                <w:rFonts w:ascii="Verdana" w:hAnsi="Verdana"/>
                <w:sz w:val="20"/>
                <w:lang w:val="bg-BG"/>
              </w:rPr>
              <w:t xml:space="preserve"> проверява</w:t>
            </w:r>
            <w:r w:rsidR="00BA082A">
              <w:rPr>
                <w:rFonts w:ascii="Verdana" w:hAnsi="Verdana"/>
                <w:sz w:val="20"/>
                <w:lang w:val="bg-BG"/>
              </w:rPr>
              <w:t>т</w:t>
            </w:r>
            <w:r w:rsidR="00BA082A" w:rsidRPr="00BA082A">
              <w:rPr>
                <w:rFonts w:ascii="Verdana" w:hAnsi="Verdana"/>
                <w:sz w:val="20"/>
                <w:lang w:val="bg-BG"/>
              </w:rPr>
              <w:t xml:space="preserve"> служебно чрез справка в съответния публичен регистър, а когато такъв не се поддържа, информацията се изисква и получава по служебен път</w:t>
            </w:r>
            <w:r w:rsidR="00BA082A">
              <w:rPr>
                <w:rFonts w:ascii="Verdana" w:hAnsi="Verdana"/>
                <w:sz w:val="20"/>
                <w:lang w:val="bg-BG"/>
              </w:rPr>
              <w:t xml:space="preserve"> от съответния орган. </w:t>
            </w:r>
            <w:r w:rsidR="009E4F96" w:rsidRPr="006E6F60">
              <w:rPr>
                <w:rFonts w:ascii="Verdana" w:hAnsi="Verdana"/>
                <w:sz w:val="20"/>
                <w:lang w:val="bg-BG"/>
              </w:rPr>
              <w:t xml:space="preserve">Предвидените изменения по отношение на гореспоменатите документи кореспондират с взетото </w:t>
            </w:r>
            <w:r w:rsidR="00BA082A" w:rsidRPr="00BA082A">
              <w:rPr>
                <w:rFonts w:ascii="Verdana" w:hAnsi="Verdana"/>
                <w:sz w:val="20"/>
                <w:lang w:val="bg-BG"/>
              </w:rPr>
              <w:t>Решение № 704 от 5 октомври 2018 г. на Министерския съвет за приемане на мерки за трансформация на модела на административно обслужване</w:t>
            </w:r>
            <w:r w:rsidR="009E4F96" w:rsidRPr="006E6F60">
              <w:rPr>
                <w:rFonts w:ascii="Verdana" w:hAnsi="Verdana"/>
                <w:sz w:val="20"/>
                <w:lang w:val="bg-BG"/>
              </w:rPr>
              <w:t>.</w:t>
            </w:r>
          </w:p>
          <w:p w:rsidR="00C30580" w:rsidRPr="006E6F60" w:rsidRDefault="00C30580" w:rsidP="00C30580">
            <w:pPr>
              <w:spacing w:line="360" w:lineRule="auto"/>
              <w:ind w:firstLine="709"/>
              <w:jc w:val="both"/>
              <w:rPr>
                <w:rFonts w:ascii="Verdana" w:hAnsi="Verdana"/>
                <w:sz w:val="20"/>
                <w:lang w:val="bg-BG"/>
              </w:rPr>
            </w:pPr>
          </w:p>
          <w:p w:rsidR="00C23D01" w:rsidRPr="006E6F60" w:rsidRDefault="006471B2" w:rsidP="00C30580">
            <w:pPr>
              <w:spacing w:line="360" w:lineRule="auto"/>
              <w:ind w:firstLine="709"/>
              <w:jc w:val="both"/>
              <w:rPr>
                <w:rFonts w:ascii="Verdana" w:hAnsi="Verdana"/>
                <w:i/>
                <w:sz w:val="20"/>
                <w:lang w:val="bg-BG"/>
              </w:rPr>
            </w:pPr>
            <w:r w:rsidRPr="006E6F60">
              <w:rPr>
                <w:rFonts w:ascii="Verdana" w:hAnsi="Verdana"/>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0313AE" w:rsidRDefault="00DF6CFB" w:rsidP="00BA082A">
            <w:pPr>
              <w:spacing w:line="360" w:lineRule="auto"/>
              <w:ind w:firstLine="709"/>
              <w:jc w:val="both"/>
              <w:rPr>
                <w:rFonts w:ascii="Verdana" w:hAnsi="Verdana"/>
                <w:sz w:val="20"/>
                <w:lang w:val="bg-BG"/>
              </w:rPr>
            </w:pPr>
            <w:r>
              <w:rPr>
                <w:rFonts w:ascii="Verdana" w:hAnsi="Verdana"/>
                <w:sz w:val="20"/>
                <w:lang w:val="bg-BG"/>
              </w:rPr>
              <w:t xml:space="preserve">Констатирано е, че </w:t>
            </w:r>
            <w:r w:rsidR="00BA082A">
              <w:rPr>
                <w:rFonts w:ascii="Verdana" w:hAnsi="Verdana"/>
                <w:sz w:val="20"/>
                <w:lang w:val="bg-BG"/>
              </w:rPr>
              <w:t>не всички разпоредби в Правилника за прилагане на Закона за опазване на земеделските земи</w:t>
            </w:r>
            <w:r w:rsidRPr="00DF6CFB">
              <w:rPr>
                <w:rFonts w:ascii="Verdana" w:hAnsi="Verdana"/>
                <w:sz w:val="20"/>
                <w:lang w:val="bg-BG"/>
              </w:rPr>
              <w:t xml:space="preserve">, представляващи административна тежест за гражданите и бизнеса, са приведени в съответствие с  </w:t>
            </w:r>
            <w:r w:rsidR="00BA082A" w:rsidRPr="00BA082A">
              <w:rPr>
                <w:rFonts w:ascii="Verdana" w:hAnsi="Verdana"/>
                <w:sz w:val="20"/>
                <w:lang w:val="bg-BG"/>
              </w:rPr>
              <w:t>Решение № 704 от 5 октомври 2018 г. на Министерския съвет за приемане на мерки за трансформация на модела на административно обслужване</w:t>
            </w:r>
            <w:r>
              <w:rPr>
                <w:rFonts w:ascii="Verdana" w:hAnsi="Verdana"/>
                <w:sz w:val="20"/>
                <w:lang w:val="bg-BG"/>
              </w:rPr>
              <w:t>.</w:t>
            </w:r>
            <w:r w:rsidRPr="00DF6CFB">
              <w:rPr>
                <w:rFonts w:ascii="Verdana" w:hAnsi="Verdana"/>
                <w:sz w:val="20"/>
                <w:lang w:val="bg-BG"/>
              </w:rPr>
              <w:t xml:space="preserve"> </w:t>
            </w:r>
            <w:r w:rsidRPr="00BA082A">
              <w:rPr>
                <w:rFonts w:ascii="Verdana" w:hAnsi="Verdana"/>
                <w:sz w:val="20"/>
                <w:lang w:val="bg-BG"/>
              </w:rPr>
              <w:t xml:space="preserve">При </w:t>
            </w:r>
            <w:r w:rsidR="00BA082A">
              <w:rPr>
                <w:rFonts w:ascii="Verdana" w:hAnsi="Verdana"/>
                <w:sz w:val="20"/>
                <w:lang w:val="bg-BG"/>
              </w:rPr>
              <w:t>провеждане на</w:t>
            </w:r>
            <w:r w:rsidR="00BA082A" w:rsidRPr="00BA082A">
              <w:rPr>
                <w:rFonts w:ascii="Verdana" w:hAnsi="Verdana"/>
                <w:sz w:val="20"/>
                <w:lang w:val="bg-BG"/>
              </w:rPr>
              <w:t xml:space="preserve"> процедурата за промяна на предназначението на земеделска земя за неземеделски нужди или за включването на земеделска земя в границите на урбанизираните територии или за създаване на нови урбанизирани територии, се изискват влезли в сила административни актове, издаден</w:t>
            </w:r>
            <w:r w:rsidR="001030F4">
              <w:rPr>
                <w:rFonts w:ascii="Verdana" w:hAnsi="Verdana"/>
                <w:sz w:val="20"/>
                <w:lang w:val="bg-BG"/>
              </w:rPr>
              <w:t>и</w:t>
            </w:r>
            <w:r w:rsidR="00BA082A" w:rsidRPr="00BA082A">
              <w:rPr>
                <w:rFonts w:ascii="Verdana" w:hAnsi="Verdana"/>
                <w:sz w:val="20"/>
                <w:lang w:val="bg-BG"/>
              </w:rPr>
              <w:t xml:space="preserve">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а за територии с влезли в сила общи устройствени планове – извадка от плана с обхват на поземления имот (поземлените имоти) и удостоверение за </w:t>
            </w:r>
            <w:proofErr w:type="spellStart"/>
            <w:r w:rsidR="00BA082A" w:rsidRPr="00BA082A">
              <w:rPr>
                <w:rFonts w:ascii="Verdana" w:hAnsi="Verdana"/>
                <w:sz w:val="20"/>
                <w:lang w:val="bg-BG"/>
              </w:rPr>
              <w:t>устройствената</w:t>
            </w:r>
            <w:proofErr w:type="spellEnd"/>
            <w:r w:rsidR="00BA082A" w:rsidRPr="00BA082A">
              <w:rPr>
                <w:rFonts w:ascii="Verdana" w:hAnsi="Verdana"/>
                <w:sz w:val="20"/>
                <w:lang w:val="bg-BG"/>
              </w:rPr>
              <w:t xml:space="preserve"> зона</w:t>
            </w:r>
            <w:r w:rsidR="00BA082A">
              <w:rPr>
                <w:rFonts w:ascii="Verdana" w:hAnsi="Verdana"/>
                <w:sz w:val="20"/>
                <w:lang w:val="bg-BG"/>
              </w:rPr>
              <w:t xml:space="preserve">. С посочените документи комисията по чл. 17, ал. 1 от Закона за опазване на земеделските земи може да се снабди </w:t>
            </w:r>
            <w:r w:rsidR="00BA082A" w:rsidRPr="00BA082A">
              <w:rPr>
                <w:rFonts w:ascii="Verdana" w:hAnsi="Verdana"/>
                <w:sz w:val="20"/>
                <w:lang w:val="bg-BG"/>
              </w:rPr>
              <w:t xml:space="preserve">служебно чрез справка в съответния публичен регистър, а когато такъв не се поддържа, </w:t>
            </w:r>
            <w:r w:rsidR="00BA082A">
              <w:rPr>
                <w:rFonts w:ascii="Verdana" w:hAnsi="Verdana"/>
                <w:sz w:val="20"/>
                <w:lang w:val="bg-BG"/>
              </w:rPr>
              <w:t xml:space="preserve">чрез изискване и получаване на </w:t>
            </w:r>
            <w:r w:rsidR="00BA082A" w:rsidRPr="00BA082A">
              <w:rPr>
                <w:rFonts w:ascii="Verdana" w:hAnsi="Verdana"/>
                <w:sz w:val="20"/>
                <w:lang w:val="bg-BG"/>
              </w:rPr>
              <w:t xml:space="preserve">информацията </w:t>
            </w:r>
            <w:r w:rsidR="00BA082A">
              <w:rPr>
                <w:rFonts w:ascii="Verdana" w:hAnsi="Verdana"/>
                <w:sz w:val="20"/>
                <w:lang w:val="bg-BG"/>
              </w:rPr>
              <w:t>п</w:t>
            </w:r>
            <w:r w:rsidR="00BA082A" w:rsidRPr="00BA082A">
              <w:rPr>
                <w:rFonts w:ascii="Verdana" w:hAnsi="Verdana"/>
                <w:sz w:val="20"/>
                <w:lang w:val="bg-BG"/>
              </w:rPr>
              <w:t>о служебен път от съответния орган</w:t>
            </w:r>
            <w:r w:rsidR="00BA082A">
              <w:rPr>
                <w:rFonts w:ascii="Verdana" w:hAnsi="Verdana"/>
                <w:sz w:val="20"/>
                <w:lang w:val="bg-BG"/>
              </w:rPr>
              <w:t>.</w:t>
            </w:r>
          </w:p>
          <w:p w:rsidR="009C14C7" w:rsidRPr="00B81245" w:rsidRDefault="000313AE" w:rsidP="00B81245">
            <w:pPr>
              <w:spacing w:line="360" w:lineRule="auto"/>
              <w:ind w:firstLine="709"/>
              <w:jc w:val="both"/>
              <w:rPr>
                <w:rFonts w:ascii="Verdana" w:hAnsi="Verdana"/>
                <w:sz w:val="20"/>
                <w:lang w:val="bg-BG"/>
              </w:rPr>
            </w:pPr>
            <w:r>
              <w:rPr>
                <w:rFonts w:ascii="Verdana" w:hAnsi="Verdana"/>
                <w:sz w:val="20"/>
                <w:lang w:val="bg-BG"/>
              </w:rPr>
              <w:t>Констатираните проблеми не могат да бъдат решени в рамките на съществуващото законодателство.</w:t>
            </w:r>
          </w:p>
          <w:p w:rsidR="00C30580" w:rsidRPr="006E6F60" w:rsidRDefault="00C30580" w:rsidP="00C30580">
            <w:pPr>
              <w:spacing w:line="360" w:lineRule="auto"/>
              <w:ind w:firstLine="709"/>
              <w:jc w:val="both"/>
              <w:rPr>
                <w:rFonts w:ascii="Verdana" w:hAnsi="Verdana"/>
                <w:sz w:val="20"/>
                <w:lang w:val="bg-BG"/>
              </w:rPr>
            </w:pPr>
          </w:p>
          <w:p w:rsidR="006471B2" w:rsidRPr="006E6F60" w:rsidRDefault="006471B2" w:rsidP="00C30580">
            <w:pPr>
              <w:spacing w:line="360" w:lineRule="auto"/>
              <w:ind w:firstLine="709"/>
              <w:jc w:val="both"/>
              <w:rPr>
                <w:rFonts w:ascii="Verdana" w:hAnsi="Verdana"/>
                <w:i/>
                <w:sz w:val="20"/>
                <w:lang w:val="bg-BG"/>
              </w:rPr>
            </w:pPr>
            <w:r w:rsidRPr="006E6F60">
              <w:rPr>
                <w:rFonts w:ascii="Verdana" w:hAnsi="Verdana"/>
                <w:i/>
                <w:sz w:val="20"/>
                <w:lang w:val="bg-BG"/>
              </w:rPr>
              <w:t xml:space="preserve">1.3. Посочете дали са извършени последващи оценки на нормативния акт, или анализи за изпълнението на политиката и какви са резултатите от тях? </w:t>
            </w:r>
          </w:p>
          <w:p w:rsidR="006471B2" w:rsidRPr="006E6F60" w:rsidRDefault="006471B2" w:rsidP="008C0540">
            <w:pPr>
              <w:spacing w:line="360" w:lineRule="auto"/>
              <w:ind w:firstLine="709"/>
              <w:jc w:val="both"/>
              <w:rPr>
                <w:rFonts w:ascii="Verdana" w:hAnsi="Verdana"/>
                <w:sz w:val="20"/>
                <w:lang w:val="bg-BG"/>
              </w:rPr>
            </w:pPr>
            <w:r w:rsidRPr="006E6F60">
              <w:rPr>
                <w:rFonts w:ascii="Verdana" w:hAnsi="Verdana"/>
                <w:sz w:val="20"/>
                <w:lang w:val="bg-BG"/>
              </w:rPr>
              <w:t>Не са извършени последващи оценки на нормативни</w:t>
            </w:r>
            <w:r w:rsidR="008C0540" w:rsidRPr="006E6F60">
              <w:rPr>
                <w:rFonts w:ascii="Verdana" w:hAnsi="Verdana"/>
                <w:sz w:val="20"/>
                <w:lang w:val="bg-BG"/>
              </w:rPr>
              <w:t>те</w:t>
            </w:r>
            <w:r w:rsidRPr="006E6F60">
              <w:rPr>
                <w:rFonts w:ascii="Verdana" w:hAnsi="Verdana"/>
                <w:sz w:val="20"/>
                <w:lang w:val="bg-BG"/>
              </w:rPr>
              <w:t xml:space="preserve"> акт</w:t>
            </w:r>
            <w:r w:rsidR="008C0540" w:rsidRPr="006E6F60">
              <w:rPr>
                <w:rFonts w:ascii="Verdana" w:hAnsi="Verdana"/>
                <w:sz w:val="20"/>
                <w:lang w:val="bg-BG"/>
              </w:rPr>
              <w:t>ове</w:t>
            </w:r>
            <w:r w:rsidRPr="006E6F60">
              <w:rPr>
                <w:rFonts w:ascii="Verdana" w:hAnsi="Verdana"/>
                <w:sz w:val="20"/>
                <w:lang w:val="bg-BG"/>
              </w:rPr>
              <w:t>.</w:t>
            </w:r>
          </w:p>
        </w:tc>
      </w:tr>
      <w:tr w:rsidR="006471B2" w:rsidRPr="000A343C">
        <w:tc>
          <w:tcPr>
            <w:tcW w:w="9184" w:type="dxa"/>
            <w:gridSpan w:val="2"/>
            <w:shd w:val="clear" w:color="auto" w:fill="auto"/>
          </w:tcPr>
          <w:p w:rsidR="00BA082A" w:rsidRPr="0025107C" w:rsidRDefault="006471B2" w:rsidP="0025107C">
            <w:pPr>
              <w:spacing w:line="360" w:lineRule="auto"/>
              <w:ind w:firstLine="709"/>
              <w:jc w:val="both"/>
              <w:rPr>
                <w:rFonts w:ascii="Verdana" w:hAnsi="Verdana"/>
                <w:b/>
                <w:sz w:val="20"/>
                <w:lang w:val="bg-BG"/>
              </w:rPr>
            </w:pPr>
            <w:r w:rsidRPr="006E6F60">
              <w:rPr>
                <w:rFonts w:ascii="Verdana" w:hAnsi="Verdana"/>
                <w:b/>
                <w:sz w:val="20"/>
                <w:lang w:val="bg-BG"/>
              </w:rPr>
              <w:lastRenderedPageBreak/>
              <w:t>2. Цели:</w:t>
            </w:r>
          </w:p>
          <w:p w:rsidR="006471B2" w:rsidRDefault="006471B2" w:rsidP="00C30580">
            <w:pPr>
              <w:spacing w:line="360" w:lineRule="auto"/>
              <w:ind w:firstLine="709"/>
              <w:jc w:val="both"/>
              <w:rPr>
                <w:rFonts w:ascii="Verdana" w:hAnsi="Verdana"/>
                <w:i/>
                <w:sz w:val="20"/>
                <w:lang w:val="bg-BG"/>
              </w:rPr>
            </w:pPr>
            <w:r w:rsidRPr="00932A45">
              <w:rPr>
                <w:rFonts w:ascii="Verdana" w:hAnsi="Verdana"/>
                <w:i/>
                <w:sz w:val="20"/>
                <w:lang w:val="bg-BG"/>
              </w:rPr>
              <w:t>Посочете целите, които си поставя</w:t>
            </w:r>
            <w:r w:rsidRPr="006E6F60">
              <w:rPr>
                <w:rFonts w:ascii="Verdana" w:hAnsi="Verdana"/>
                <w:i/>
                <w:sz w:val="20"/>
                <w:lang w:val="bg-BG"/>
              </w:rPr>
              <w:t xml:space="preserve"> нормативната промяна, по конкретен и </w:t>
            </w:r>
            <w:r w:rsidRPr="006E6F60">
              <w:rPr>
                <w:rFonts w:ascii="Verdana" w:hAnsi="Verdana"/>
                <w:i/>
                <w:sz w:val="20"/>
                <w:lang w:val="bg-BG"/>
              </w:rPr>
              <w:lastRenderedPageBreak/>
              <w:t>измерим начин и график, ако е приложимо, за тяхното постигане. Съответстват ли целите на действащата стратегическа рамка?</w:t>
            </w:r>
          </w:p>
          <w:p w:rsidR="0025107C" w:rsidRDefault="00BA082A" w:rsidP="0025107C">
            <w:pPr>
              <w:numPr>
                <w:ilvl w:val="0"/>
                <w:numId w:val="7"/>
              </w:numPr>
              <w:spacing w:line="360" w:lineRule="auto"/>
              <w:jc w:val="both"/>
              <w:rPr>
                <w:rFonts w:ascii="Verdana" w:hAnsi="Verdana"/>
                <w:sz w:val="20"/>
                <w:lang w:val="bg-BG"/>
              </w:rPr>
            </w:pPr>
            <w:r>
              <w:rPr>
                <w:rFonts w:ascii="Verdana" w:hAnsi="Verdana"/>
                <w:sz w:val="20"/>
                <w:lang w:val="bg-BG"/>
              </w:rPr>
              <w:t>Н</w:t>
            </w:r>
            <w:r w:rsidRPr="00BA082A">
              <w:rPr>
                <w:rFonts w:ascii="Verdana" w:hAnsi="Verdana"/>
                <w:sz w:val="20"/>
                <w:lang w:val="bg-BG"/>
              </w:rPr>
              <w:t>амаляване на административната тежест</w:t>
            </w:r>
            <w:r>
              <w:rPr>
                <w:rFonts w:ascii="Verdana" w:hAnsi="Verdana"/>
                <w:sz w:val="20"/>
                <w:lang w:val="bg-BG"/>
              </w:rPr>
              <w:t xml:space="preserve"> за </w:t>
            </w:r>
            <w:r w:rsidRPr="00BA082A">
              <w:rPr>
                <w:rFonts w:ascii="Verdana" w:hAnsi="Verdana"/>
                <w:sz w:val="20"/>
                <w:lang w:val="bg-BG"/>
              </w:rPr>
              <w:t>физическите и/или юридическите лица, които провеждат процедурата за промяна на предназначението на земеделска земя за неземеделски нужди или за включването на земеделска земя в границите на урбанизираните територии или за създаване на нови урбанизирани територии</w:t>
            </w:r>
            <w:r>
              <w:rPr>
                <w:rFonts w:ascii="Verdana" w:hAnsi="Verdana"/>
                <w:sz w:val="20"/>
                <w:lang w:val="bg-BG"/>
              </w:rPr>
              <w:t xml:space="preserve">. </w:t>
            </w:r>
          </w:p>
          <w:p w:rsidR="00BA082A" w:rsidRPr="00BA082A" w:rsidRDefault="0025107C" w:rsidP="0025107C">
            <w:pPr>
              <w:numPr>
                <w:ilvl w:val="0"/>
                <w:numId w:val="7"/>
              </w:numPr>
              <w:spacing w:line="360" w:lineRule="auto"/>
              <w:jc w:val="both"/>
              <w:rPr>
                <w:rFonts w:ascii="Verdana" w:hAnsi="Verdana"/>
                <w:sz w:val="20"/>
                <w:lang w:val="bg-BG"/>
              </w:rPr>
            </w:pPr>
            <w:r>
              <w:rPr>
                <w:rFonts w:ascii="Verdana" w:hAnsi="Verdana"/>
                <w:sz w:val="20"/>
                <w:lang w:val="bg-BG"/>
              </w:rPr>
              <w:t>Привеждане в съответствие с</w:t>
            </w:r>
            <w:r w:rsidR="00BA082A">
              <w:rPr>
                <w:rFonts w:ascii="Verdana" w:hAnsi="Verdana"/>
                <w:sz w:val="20"/>
                <w:lang w:val="bg-BG"/>
              </w:rPr>
              <w:t xml:space="preserve"> </w:t>
            </w:r>
            <w:r w:rsidR="00524F75" w:rsidRPr="00524F75">
              <w:rPr>
                <w:rFonts w:ascii="Verdana" w:hAnsi="Verdana"/>
                <w:sz w:val="20"/>
                <w:lang w:val="bg-BG"/>
              </w:rPr>
              <w:t>Решение № 704 от 5 октомври 2018 г. на Министерския съвет за приемане на мерки за трансформация на модела на административно обслужване</w:t>
            </w:r>
            <w:r w:rsidR="00524F75">
              <w:rPr>
                <w:rFonts w:ascii="Verdana" w:hAnsi="Verdana"/>
                <w:sz w:val="20"/>
                <w:lang w:val="bg-BG"/>
              </w:rPr>
              <w:t>.</w:t>
            </w:r>
          </w:p>
        </w:tc>
      </w:tr>
      <w:tr w:rsidR="006471B2" w:rsidRPr="000A343C">
        <w:tc>
          <w:tcPr>
            <w:tcW w:w="9184" w:type="dxa"/>
            <w:gridSpan w:val="2"/>
            <w:shd w:val="clear" w:color="auto" w:fill="auto"/>
          </w:tcPr>
          <w:p w:rsidR="006471B2" w:rsidRPr="006E6F60" w:rsidRDefault="008C0540" w:rsidP="008C0540">
            <w:pPr>
              <w:spacing w:line="360" w:lineRule="auto"/>
              <w:ind w:firstLine="709"/>
              <w:jc w:val="both"/>
              <w:rPr>
                <w:rFonts w:ascii="Verdana" w:hAnsi="Verdana"/>
                <w:b/>
                <w:sz w:val="20"/>
                <w:lang w:val="bg-BG"/>
              </w:rPr>
            </w:pPr>
            <w:r w:rsidRPr="006E6F60">
              <w:rPr>
                <w:rFonts w:ascii="Verdana" w:hAnsi="Verdana"/>
                <w:b/>
                <w:sz w:val="20"/>
                <w:lang w:val="bg-BG"/>
              </w:rPr>
              <w:lastRenderedPageBreak/>
              <w:t xml:space="preserve">3. </w:t>
            </w:r>
            <w:r w:rsidR="006471B2" w:rsidRPr="006E6F60">
              <w:rPr>
                <w:rFonts w:ascii="Verdana" w:hAnsi="Verdana"/>
                <w:b/>
                <w:sz w:val="20"/>
                <w:lang w:val="bg-BG"/>
              </w:rPr>
              <w:t xml:space="preserve">Идентифициране на заинтересованите страни: </w:t>
            </w:r>
          </w:p>
          <w:p w:rsidR="00720AE7" w:rsidRDefault="00720AE7" w:rsidP="008C0540">
            <w:pPr>
              <w:spacing w:line="360" w:lineRule="auto"/>
              <w:ind w:firstLine="709"/>
              <w:jc w:val="both"/>
              <w:rPr>
                <w:rFonts w:ascii="Verdana" w:hAnsi="Verdana"/>
                <w:sz w:val="20"/>
                <w:lang w:val="bg-BG"/>
              </w:rPr>
            </w:pPr>
            <w:r w:rsidRPr="006E6F60">
              <w:rPr>
                <w:rFonts w:ascii="Verdana" w:hAnsi="Verdana"/>
                <w:sz w:val="20"/>
                <w:lang w:val="bg-BG"/>
              </w:rPr>
              <w:t>- Министерството на земеделието, храните и горите;</w:t>
            </w:r>
          </w:p>
          <w:p w:rsidR="000714AE" w:rsidRPr="006E6F60" w:rsidRDefault="001030F4" w:rsidP="008C0540">
            <w:pPr>
              <w:spacing w:line="360" w:lineRule="auto"/>
              <w:ind w:firstLine="709"/>
              <w:jc w:val="both"/>
              <w:rPr>
                <w:rFonts w:ascii="Verdana" w:hAnsi="Verdana"/>
                <w:sz w:val="20"/>
                <w:lang w:val="bg-BG"/>
              </w:rPr>
            </w:pPr>
            <w:r>
              <w:rPr>
                <w:rFonts w:ascii="Verdana" w:hAnsi="Verdana"/>
                <w:sz w:val="20"/>
                <w:lang w:val="bg-BG"/>
              </w:rPr>
              <w:t>- Областни дирекции</w:t>
            </w:r>
            <w:r w:rsidR="000714AE">
              <w:rPr>
                <w:rFonts w:ascii="Verdana" w:hAnsi="Verdana"/>
                <w:sz w:val="20"/>
                <w:lang w:val="bg-BG"/>
              </w:rPr>
              <w:t xml:space="preserve"> „Земеделие“ – 28 броя;</w:t>
            </w:r>
          </w:p>
          <w:p w:rsidR="00524F75" w:rsidRPr="00524F75" w:rsidRDefault="000714AE" w:rsidP="008A0EFD">
            <w:pPr>
              <w:spacing w:line="360" w:lineRule="auto"/>
              <w:ind w:firstLine="709"/>
              <w:jc w:val="both"/>
              <w:rPr>
                <w:rFonts w:ascii="Verdana" w:hAnsi="Verdana"/>
                <w:sz w:val="20"/>
                <w:lang w:val="bg-BG"/>
              </w:rPr>
            </w:pPr>
            <w:r w:rsidRPr="00524F75">
              <w:rPr>
                <w:rFonts w:ascii="Verdana" w:hAnsi="Verdana"/>
                <w:sz w:val="20"/>
                <w:lang w:val="bg-BG"/>
              </w:rPr>
              <w:t xml:space="preserve">- Физически и юридически лица, </w:t>
            </w:r>
            <w:r w:rsidR="00524F75" w:rsidRPr="00524F75">
              <w:rPr>
                <w:rFonts w:ascii="Verdana" w:hAnsi="Verdana"/>
                <w:sz w:val="20"/>
                <w:lang w:val="bg-BG"/>
              </w:rPr>
              <w:t>които провеждат процедурата за промяна на предназначението на земеделска земя за неземеделски нужди или за включването на земеделска земя в границите на урбанизираните територии или за създаване на нови урбанизирани територии.</w:t>
            </w:r>
          </w:p>
          <w:p w:rsidR="002674D2" w:rsidRDefault="00AD0534" w:rsidP="008A0EFD">
            <w:pPr>
              <w:spacing w:line="360" w:lineRule="auto"/>
              <w:ind w:firstLine="709"/>
              <w:jc w:val="both"/>
              <w:rPr>
                <w:rFonts w:ascii="Verdana" w:hAnsi="Verdana"/>
                <w:sz w:val="20"/>
                <w:lang w:val="bg-BG"/>
              </w:rPr>
            </w:pPr>
            <w:r w:rsidRPr="00AD0534">
              <w:rPr>
                <w:rFonts w:ascii="Verdana" w:hAnsi="Verdana"/>
                <w:sz w:val="20"/>
                <w:lang w:val="bg-BG"/>
              </w:rPr>
              <w:t xml:space="preserve">Конкретни стойности за броя на заинтересованите лица за всяка календарна година е различен, поради което не може да бъде посочена конкретна бройка. </w:t>
            </w:r>
          </w:p>
          <w:p w:rsidR="008A0EFD" w:rsidRDefault="008A0EFD" w:rsidP="008A0EFD">
            <w:pPr>
              <w:spacing w:line="360" w:lineRule="auto"/>
              <w:ind w:firstLine="709"/>
              <w:jc w:val="both"/>
              <w:rPr>
                <w:rFonts w:ascii="Verdana" w:hAnsi="Verdana"/>
                <w:sz w:val="20"/>
                <w:lang w:val="bg-BG"/>
              </w:rPr>
            </w:pPr>
            <w:r w:rsidRPr="000714AE">
              <w:rPr>
                <w:rFonts w:ascii="Verdana" w:hAnsi="Verdana"/>
                <w:sz w:val="20"/>
                <w:lang w:val="bg-BG"/>
              </w:rPr>
              <w:t xml:space="preserve">През </w:t>
            </w:r>
            <w:r w:rsidR="00524F75">
              <w:rPr>
                <w:rFonts w:ascii="Verdana" w:hAnsi="Verdana"/>
                <w:sz w:val="20"/>
                <w:lang w:val="bg-BG"/>
              </w:rPr>
              <w:t xml:space="preserve">2018 г. са постановени 1946 броя решения за промяна на предназначението, за </w:t>
            </w:r>
            <w:r w:rsidRPr="00EF7405">
              <w:rPr>
                <w:rFonts w:ascii="Verdana" w:hAnsi="Verdana"/>
                <w:sz w:val="20"/>
                <w:lang w:val="bg-BG"/>
              </w:rPr>
              <w:t>2017 г. са постановени 1601 броя решения за промяна на предназначението, а през 2016 г. – постановените решения са били 1703 броя.</w:t>
            </w:r>
          </w:p>
          <w:p w:rsidR="000714AE" w:rsidRPr="006E6F60" w:rsidRDefault="000714AE" w:rsidP="008C0540">
            <w:pPr>
              <w:spacing w:line="360" w:lineRule="auto"/>
              <w:ind w:firstLine="709"/>
              <w:jc w:val="both"/>
              <w:rPr>
                <w:rFonts w:ascii="Verdana" w:hAnsi="Verdana"/>
                <w:sz w:val="20"/>
                <w:lang w:val="bg-BG"/>
              </w:rPr>
            </w:pPr>
          </w:p>
          <w:p w:rsidR="006471B2" w:rsidRPr="006E6F60" w:rsidRDefault="006471B2" w:rsidP="00C30580">
            <w:pPr>
              <w:spacing w:line="360" w:lineRule="auto"/>
              <w:ind w:firstLine="709"/>
              <w:jc w:val="both"/>
              <w:rPr>
                <w:rFonts w:ascii="Verdana" w:hAnsi="Verdana"/>
                <w:b/>
                <w:sz w:val="20"/>
                <w:lang w:val="bg-BG"/>
              </w:rPr>
            </w:pPr>
            <w:r w:rsidRPr="006E6F60">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6471B2" w:rsidRPr="000A343C">
        <w:tc>
          <w:tcPr>
            <w:tcW w:w="9184" w:type="dxa"/>
            <w:gridSpan w:val="2"/>
            <w:shd w:val="clear" w:color="auto" w:fill="auto"/>
          </w:tcPr>
          <w:p w:rsidR="006471B2" w:rsidRPr="006E6F60" w:rsidRDefault="006471B2" w:rsidP="00C30580">
            <w:pPr>
              <w:spacing w:line="360" w:lineRule="auto"/>
              <w:ind w:firstLine="709"/>
              <w:jc w:val="both"/>
              <w:rPr>
                <w:rFonts w:ascii="Verdana" w:hAnsi="Verdana"/>
                <w:b/>
                <w:sz w:val="20"/>
                <w:lang w:val="bg-BG"/>
              </w:rPr>
            </w:pPr>
            <w:r w:rsidRPr="006E6F60">
              <w:rPr>
                <w:rFonts w:ascii="Verdana" w:hAnsi="Verdana"/>
                <w:b/>
                <w:sz w:val="20"/>
                <w:lang w:val="bg-BG"/>
              </w:rPr>
              <w:t xml:space="preserve">4. Варианти на действие: </w:t>
            </w:r>
          </w:p>
          <w:p w:rsidR="006471B2" w:rsidRPr="006E6F60" w:rsidRDefault="00D33101" w:rsidP="00C30580">
            <w:pPr>
              <w:spacing w:line="360" w:lineRule="auto"/>
              <w:ind w:firstLine="709"/>
              <w:jc w:val="both"/>
              <w:rPr>
                <w:rFonts w:ascii="Verdana" w:hAnsi="Verdana"/>
                <w:b/>
                <w:sz w:val="20"/>
                <w:lang w:val="bg-BG"/>
              </w:rPr>
            </w:pPr>
            <w:r w:rsidRPr="006E6F60">
              <w:rPr>
                <w:rFonts w:ascii="Verdana" w:hAnsi="Verdana"/>
                <w:b/>
                <w:sz w:val="20"/>
                <w:lang w:val="bg-BG"/>
              </w:rPr>
              <w:t>В</w:t>
            </w:r>
            <w:r w:rsidR="006471B2" w:rsidRPr="006E6F60">
              <w:rPr>
                <w:rFonts w:ascii="Verdana" w:hAnsi="Verdana"/>
                <w:b/>
                <w:sz w:val="20"/>
                <w:lang w:val="bg-BG"/>
              </w:rPr>
              <w:t>а</w:t>
            </w:r>
            <w:r w:rsidRPr="006E6F60">
              <w:rPr>
                <w:rFonts w:ascii="Verdana" w:hAnsi="Verdana"/>
                <w:b/>
                <w:sz w:val="20"/>
                <w:lang w:val="bg-BG"/>
              </w:rPr>
              <w:t xml:space="preserve">риант </w:t>
            </w:r>
            <w:r w:rsidR="002736AC" w:rsidRPr="006E6F60">
              <w:rPr>
                <w:rFonts w:ascii="Verdana" w:hAnsi="Verdana"/>
                <w:b/>
                <w:sz w:val="20"/>
                <w:lang w:val="bg-BG"/>
              </w:rPr>
              <w:t>0</w:t>
            </w:r>
            <w:r w:rsidRPr="006E6F60">
              <w:rPr>
                <w:rFonts w:ascii="Verdana" w:hAnsi="Verdana"/>
                <w:b/>
                <w:sz w:val="20"/>
                <w:lang w:val="bg-BG"/>
              </w:rPr>
              <w:t xml:space="preserve">: </w:t>
            </w:r>
            <w:r w:rsidR="006471B2" w:rsidRPr="006E6F60">
              <w:rPr>
                <w:rFonts w:ascii="Verdana" w:hAnsi="Verdana"/>
                <w:b/>
                <w:sz w:val="20"/>
                <w:lang w:val="bg-BG"/>
              </w:rPr>
              <w:t>„Без действие”</w:t>
            </w:r>
          </w:p>
          <w:p w:rsidR="000028FA" w:rsidRPr="00932A45" w:rsidRDefault="00082802" w:rsidP="00CE100F">
            <w:pPr>
              <w:spacing w:line="360" w:lineRule="auto"/>
              <w:ind w:firstLine="709"/>
              <w:jc w:val="both"/>
              <w:rPr>
                <w:lang w:val="bg-BG"/>
              </w:rPr>
            </w:pPr>
            <w:r w:rsidRPr="006E6F60">
              <w:rPr>
                <w:rFonts w:ascii="Verdana" w:hAnsi="Verdana"/>
                <w:sz w:val="20"/>
                <w:lang w:val="bg-BG"/>
              </w:rPr>
              <w:t xml:space="preserve">При този вариант няма да се подобри административното обслужване и няма да се постигне намаляване на административната тежест при предоставяне на услуги </w:t>
            </w:r>
            <w:r w:rsidR="00CE100F" w:rsidRPr="006E6F60">
              <w:rPr>
                <w:rFonts w:ascii="Verdana" w:hAnsi="Verdana"/>
                <w:sz w:val="20"/>
                <w:lang w:val="bg-BG"/>
              </w:rPr>
              <w:t xml:space="preserve">по реда на </w:t>
            </w:r>
            <w:r w:rsidR="00524F75">
              <w:rPr>
                <w:rFonts w:ascii="Verdana" w:hAnsi="Verdana"/>
                <w:sz w:val="20"/>
                <w:lang w:val="bg-BG"/>
              </w:rPr>
              <w:t>Правилника за прилагане на Закона за опазване на земеделските земи</w:t>
            </w:r>
            <w:r w:rsidR="00932A45" w:rsidRPr="00932A45">
              <w:rPr>
                <w:rFonts w:ascii="Verdana" w:hAnsi="Verdana"/>
                <w:sz w:val="20"/>
                <w:lang w:val="bg-BG"/>
              </w:rPr>
              <w:t>.</w:t>
            </w:r>
          </w:p>
          <w:p w:rsidR="009A0582" w:rsidRDefault="000028FA" w:rsidP="00CE100F">
            <w:pPr>
              <w:spacing w:line="360" w:lineRule="auto"/>
              <w:ind w:firstLine="709"/>
              <w:jc w:val="both"/>
              <w:rPr>
                <w:rFonts w:ascii="Verdana" w:hAnsi="Verdana"/>
                <w:sz w:val="20"/>
                <w:lang w:val="bg-BG"/>
              </w:rPr>
            </w:pPr>
            <w:r w:rsidRPr="000028FA">
              <w:rPr>
                <w:rFonts w:ascii="Verdana" w:hAnsi="Verdana"/>
                <w:sz w:val="20"/>
                <w:lang w:val="bg-BG"/>
              </w:rPr>
              <w:t xml:space="preserve">Няма да бъде изпълнено </w:t>
            </w:r>
            <w:r w:rsidR="00524F75" w:rsidRPr="00524F75">
              <w:rPr>
                <w:rFonts w:ascii="Verdana" w:hAnsi="Verdana"/>
                <w:sz w:val="20"/>
                <w:lang w:val="bg-BG"/>
              </w:rPr>
              <w:t>Решение № 704 от 5 октомври 2018 г. на Министерския съвет за приемане на мерки за трансформация на модел</w:t>
            </w:r>
            <w:r w:rsidR="00524F75">
              <w:rPr>
                <w:rFonts w:ascii="Verdana" w:hAnsi="Verdana"/>
                <w:sz w:val="20"/>
                <w:lang w:val="bg-BG"/>
              </w:rPr>
              <w:t>а на административно обслужване</w:t>
            </w:r>
            <w:r>
              <w:rPr>
                <w:rFonts w:ascii="Verdana" w:hAnsi="Verdana"/>
                <w:sz w:val="20"/>
                <w:lang w:val="bg-BG"/>
              </w:rPr>
              <w:t>.</w:t>
            </w:r>
          </w:p>
          <w:p w:rsidR="000028FA" w:rsidRPr="006E6F60" w:rsidRDefault="000028FA" w:rsidP="00CE100F">
            <w:pPr>
              <w:spacing w:line="360" w:lineRule="auto"/>
              <w:ind w:firstLine="709"/>
              <w:jc w:val="both"/>
              <w:rPr>
                <w:rFonts w:ascii="Verdana" w:hAnsi="Verdana"/>
                <w:sz w:val="20"/>
                <w:lang w:val="bg-BG"/>
              </w:rPr>
            </w:pPr>
            <w:r>
              <w:rPr>
                <w:rFonts w:ascii="Verdana" w:hAnsi="Verdana"/>
                <w:sz w:val="20"/>
                <w:lang w:val="bg-BG"/>
              </w:rPr>
              <w:t xml:space="preserve">Ще продължи да се изисква представянето на </w:t>
            </w:r>
            <w:r w:rsidRPr="000028FA">
              <w:rPr>
                <w:rFonts w:ascii="Verdana" w:hAnsi="Verdana"/>
                <w:sz w:val="20"/>
                <w:lang w:val="bg-BG"/>
              </w:rPr>
              <w:t xml:space="preserve">част от документи от заявителите на хартиен носител, </w:t>
            </w:r>
            <w:r>
              <w:rPr>
                <w:rFonts w:ascii="Verdana" w:hAnsi="Verdana"/>
                <w:sz w:val="20"/>
                <w:lang w:val="bg-BG"/>
              </w:rPr>
              <w:t>които могат да бъдат</w:t>
            </w:r>
            <w:r w:rsidRPr="000028FA">
              <w:rPr>
                <w:rFonts w:ascii="Verdana" w:hAnsi="Verdana"/>
                <w:sz w:val="20"/>
                <w:lang w:val="bg-BG"/>
              </w:rPr>
              <w:t xml:space="preserve"> изиск</w:t>
            </w:r>
            <w:r>
              <w:rPr>
                <w:rFonts w:ascii="Verdana" w:hAnsi="Verdana"/>
                <w:sz w:val="20"/>
                <w:lang w:val="bg-BG"/>
              </w:rPr>
              <w:t>ани</w:t>
            </w:r>
            <w:r w:rsidRPr="000028FA">
              <w:rPr>
                <w:rFonts w:ascii="Verdana" w:hAnsi="Verdana"/>
                <w:sz w:val="20"/>
                <w:lang w:val="bg-BG"/>
              </w:rPr>
              <w:t xml:space="preserve"> и провер</w:t>
            </w:r>
            <w:r>
              <w:rPr>
                <w:rFonts w:ascii="Verdana" w:hAnsi="Verdana"/>
                <w:sz w:val="20"/>
                <w:lang w:val="bg-BG"/>
              </w:rPr>
              <w:t>ени</w:t>
            </w:r>
            <w:r w:rsidRPr="000028FA">
              <w:rPr>
                <w:rFonts w:ascii="Verdana" w:hAnsi="Verdana"/>
                <w:sz w:val="20"/>
                <w:lang w:val="bg-BG"/>
              </w:rPr>
              <w:t xml:space="preserve"> по служебен ред</w:t>
            </w:r>
            <w:r>
              <w:rPr>
                <w:rFonts w:ascii="Verdana" w:hAnsi="Verdana"/>
                <w:sz w:val="20"/>
                <w:lang w:val="bg-BG"/>
              </w:rPr>
              <w:t>.</w:t>
            </w:r>
            <w:r w:rsidR="006F085E" w:rsidRPr="00BB00AA">
              <w:rPr>
                <w:lang w:val="ru-RU"/>
              </w:rPr>
              <w:t xml:space="preserve"> </w:t>
            </w:r>
            <w:r w:rsidR="006F085E">
              <w:rPr>
                <w:rFonts w:ascii="Verdana" w:hAnsi="Verdana"/>
                <w:sz w:val="20"/>
                <w:lang w:val="bg-BG"/>
              </w:rPr>
              <w:t>Ф</w:t>
            </w:r>
            <w:r w:rsidR="006F085E" w:rsidRPr="006F085E">
              <w:rPr>
                <w:rFonts w:ascii="Verdana" w:hAnsi="Verdana"/>
                <w:sz w:val="20"/>
                <w:lang w:val="bg-BG"/>
              </w:rPr>
              <w:t xml:space="preserve">изическите и/или юридическите лица, които провеждат </w:t>
            </w:r>
            <w:r w:rsidR="006F085E" w:rsidRPr="006F085E">
              <w:rPr>
                <w:rFonts w:ascii="Verdana" w:hAnsi="Verdana"/>
                <w:sz w:val="20"/>
                <w:lang w:val="bg-BG"/>
              </w:rPr>
              <w:lastRenderedPageBreak/>
              <w:t xml:space="preserve">процедурата за промяна на предназначението на земеделска земя за неземеделски нужди или за включването на земеделска земя в границите на урбанизираните територии или за създаване на нови урбанизирани територии, </w:t>
            </w:r>
            <w:r w:rsidR="006F085E">
              <w:rPr>
                <w:rFonts w:ascii="Verdana" w:hAnsi="Verdana"/>
                <w:sz w:val="20"/>
                <w:lang w:val="bg-BG"/>
              </w:rPr>
              <w:t xml:space="preserve">ще продължат да представят </w:t>
            </w:r>
            <w:r w:rsidR="006F085E" w:rsidRPr="006F085E">
              <w:rPr>
                <w:rFonts w:ascii="Verdana" w:hAnsi="Verdana"/>
                <w:sz w:val="20"/>
                <w:lang w:val="bg-BG"/>
              </w:rPr>
              <w:t xml:space="preserve">документи, които са налични при друг орган, а именно: влезли в сила административни актове, издадени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а за територии с влезли в сила общи устройствени планове – извадка от плана с обхват на поземления имот (поземлените имоти) и удостоверение за </w:t>
            </w:r>
            <w:proofErr w:type="spellStart"/>
            <w:r w:rsidR="006F085E" w:rsidRPr="006F085E">
              <w:rPr>
                <w:rFonts w:ascii="Verdana" w:hAnsi="Verdana"/>
                <w:sz w:val="20"/>
                <w:lang w:val="bg-BG"/>
              </w:rPr>
              <w:t>устройствената</w:t>
            </w:r>
            <w:proofErr w:type="spellEnd"/>
            <w:r w:rsidR="006F085E" w:rsidRPr="006F085E">
              <w:rPr>
                <w:rFonts w:ascii="Verdana" w:hAnsi="Verdana"/>
                <w:sz w:val="20"/>
                <w:lang w:val="bg-BG"/>
              </w:rPr>
              <w:t xml:space="preserve"> зона.</w:t>
            </w:r>
          </w:p>
          <w:p w:rsidR="00420670" w:rsidRPr="006E6F60" w:rsidRDefault="00420670" w:rsidP="00420670">
            <w:pPr>
              <w:spacing w:line="360" w:lineRule="auto"/>
              <w:ind w:firstLine="709"/>
              <w:jc w:val="both"/>
              <w:rPr>
                <w:rFonts w:ascii="Verdana" w:hAnsi="Verdana"/>
                <w:sz w:val="20"/>
                <w:lang w:val="bg-BG"/>
              </w:rPr>
            </w:pPr>
          </w:p>
          <w:p w:rsidR="006471B2" w:rsidRPr="006E6F60" w:rsidRDefault="00D33101" w:rsidP="00D33101">
            <w:pPr>
              <w:spacing w:line="360" w:lineRule="auto"/>
              <w:ind w:firstLine="709"/>
              <w:jc w:val="both"/>
              <w:rPr>
                <w:rFonts w:ascii="Verdana" w:hAnsi="Verdana"/>
                <w:b/>
                <w:sz w:val="20"/>
                <w:lang w:val="bg-BG"/>
              </w:rPr>
            </w:pPr>
            <w:r w:rsidRPr="006E6F60">
              <w:rPr>
                <w:rFonts w:ascii="Verdana" w:hAnsi="Verdana"/>
                <w:b/>
                <w:sz w:val="20"/>
                <w:lang w:val="bg-BG"/>
              </w:rPr>
              <w:t>В</w:t>
            </w:r>
            <w:r w:rsidR="006471B2" w:rsidRPr="006E6F60">
              <w:rPr>
                <w:rFonts w:ascii="Verdana" w:hAnsi="Verdana"/>
                <w:b/>
                <w:sz w:val="20"/>
                <w:lang w:val="bg-BG"/>
              </w:rPr>
              <w:t>ариант</w:t>
            </w:r>
            <w:r w:rsidRPr="006E6F60">
              <w:rPr>
                <w:rFonts w:ascii="Verdana" w:hAnsi="Verdana"/>
                <w:b/>
                <w:sz w:val="20"/>
                <w:lang w:val="bg-BG"/>
              </w:rPr>
              <w:t xml:space="preserve"> </w:t>
            </w:r>
            <w:r w:rsidR="002736AC" w:rsidRPr="006E6F60">
              <w:rPr>
                <w:rFonts w:ascii="Verdana" w:hAnsi="Verdana"/>
                <w:b/>
                <w:sz w:val="20"/>
                <w:lang w:val="bg-BG"/>
              </w:rPr>
              <w:t>1</w:t>
            </w:r>
            <w:r w:rsidRPr="006E6F60">
              <w:rPr>
                <w:rFonts w:ascii="Verdana" w:hAnsi="Verdana"/>
                <w:b/>
                <w:sz w:val="20"/>
                <w:lang w:val="bg-BG"/>
              </w:rPr>
              <w:t>:</w:t>
            </w:r>
            <w:r w:rsidR="00FD6F52" w:rsidRPr="006E6F60">
              <w:rPr>
                <w:rFonts w:ascii="Verdana" w:hAnsi="Verdana"/>
                <w:b/>
                <w:sz w:val="20"/>
                <w:lang w:val="bg-BG"/>
              </w:rPr>
              <w:t xml:space="preserve"> „Приемане на проект </w:t>
            </w:r>
            <w:r w:rsidR="00DD07CA" w:rsidRPr="00DD07CA">
              <w:rPr>
                <w:rFonts w:ascii="Verdana" w:hAnsi="Verdana"/>
                <w:b/>
                <w:sz w:val="20"/>
                <w:lang w:val="bg-BG"/>
              </w:rPr>
              <w:t xml:space="preserve">на </w:t>
            </w:r>
            <w:r w:rsidR="00EA735C" w:rsidRPr="00EA735C">
              <w:rPr>
                <w:rFonts w:ascii="Verdana" w:hAnsi="Verdana"/>
                <w:b/>
                <w:sz w:val="20"/>
                <w:lang w:val="bg-BG"/>
              </w:rPr>
              <w:t xml:space="preserve">Постановление за изменение и допълнение на </w:t>
            </w:r>
            <w:r w:rsidR="00524F75">
              <w:rPr>
                <w:rFonts w:ascii="Verdana" w:hAnsi="Verdana"/>
                <w:b/>
                <w:sz w:val="20"/>
                <w:lang w:val="bg-BG"/>
              </w:rPr>
              <w:t>Правилника за прилагане на Закона за опазване на земеделските земи</w:t>
            </w:r>
            <w:r w:rsidR="00E92CAB" w:rsidRPr="006E6F60">
              <w:rPr>
                <w:rFonts w:ascii="Verdana" w:hAnsi="Verdana"/>
                <w:b/>
                <w:sz w:val="20"/>
                <w:lang w:val="bg-BG"/>
              </w:rPr>
              <w:t>”</w:t>
            </w:r>
          </w:p>
          <w:p w:rsidR="008D141F" w:rsidRDefault="00037334" w:rsidP="008D141F">
            <w:pPr>
              <w:spacing w:line="360" w:lineRule="auto"/>
              <w:ind w:firstLine="709"/>
              <w:jc w:val="both"/>
              <w:rPr>
                <w:rFonts w:ascii="Verdana" w:hAnsi="Verdana"/>
                <w:sz w:val="20"/>
                <w:lang w:val="bg-BG"/>
              </w:rPr>
            </w:pPr>
            <w:r>
              <w:rPr>
                <w:rFonts w:ascii="Verdana" w:hAnsi="Verdana"/>
                <w:sz w:val="20"/>
                <w:lang w:val="bg-BG"/>
              </w:rPr>
              <w:t xml:space="preserve">При този вариант на действие ще се постигне изпълнение на </w:t>
            </w:r>
            <w:r w:rsidR="00524F75" w:rsidRPr="00524F75">
              <w:rPr>
                <w:rFonts w:ascii="Verdana" w:hAnsi="Verdana"/>
                <w:sz w:val="20"/>
                <w:lang w:val="bg-BG"/>
              </w:rPr>
              <w:t>Решение № 704 от 5 октомври 2018 г. на Министерския съвет за приемане на мерки за трансформация на модела на административно обслужване</w:t>
            </w:r>
            <w:r>
              <w:rPr>
                <w:rFonts w:ascii="Verdana" w:hAnsi="Verdana"/>
                <w:sz w:val="20"/>
                <w:lang w:val="bg-BG"/>
              </w:rPr>
              <w:t xml:space="preserve">, като </w:t>
            </w:r>
            <w:r w:rsidR="008D141F" w:rsidRPr="008D141F">
              <w:rPr>
                <w:rFonts w:ascii="Verdana" w:hAnsi="Verdana"/>
                <w:sz w:val="20"/>
                <w:lang w:val="bg-BG"/>
              </w:rPr>
              <w:t xml:space="preserve">част от документи, които до този момент се изискваше да се представят от заявителите на хартиен носител, </w:t>
            </w:r>
            <w:r>
              <w:rPr>
                <w:rFonts w:ascii="Verdana" w:hAnsi="Verdana"/>
                <w:sz w:val="20"/>
                <w:lang w:val="bg-BG"/>
              </w:rPr>
              <w:t>ще</w:t>
            </w:r>
            <w:r w:rsidR="008D141F" w:rsidRPr="008D141F">
              <w:rPr>
                <w:rFonts w:ascii="Verdana" w:hAnsi="Verdana"/>
                <w:sz w:val="20"/>
                <w:lang w:val="bg-BG"/>
              </w:rPr>
              <w:t xml:space="preserve"> се изисква</w:t>
            </w:r>
            <w:r w:rsidR="00524F75">
              <w:rPr>
                <w:rFonts w:ascii="Verdana" w:hAnsi="Verdana"/>
                <w:sz w:val="20"/>
                <w:lang w:val="bg-BG"/>
              </w:rPr>
              <w:t>т и проверяват по служебен ред.</w:t>
            </w:r>
            <w:r w:rsidR="006F085E" w:rsidRPr="00BB00AA">
              <w:rPr>
                <w:lang w:val="ru-RU"/>
              </w:rPr>
              <w:t xml:space="preserve"> </w:t>
            </w:r>
            <w:r w:rsidR="006F085E">
              <w:rPr>
                <w:rFonts w:ascii="Verdana" w:hAnsi="Verdana"/>
                <w:sz w:val="20"/>
                <w:lang w:val="bg-BG"/>
              </w:rPr>
              <w:t>Служебно ще бъдат изисквани</w:t>
            </w:r>
            <w:r w:rsidR="006F085E" w:rsidRPr="006F085E">
              <w:rPr>
                <w:rFonts w:ascii="Verdana" w:hAnsi="Verdana"/>
                <w:sz w:val="20"/>
                <w:lang w:val="bg-BG"/>
              </w:rPr>
              <w:t xml:space="preserve"> влезли</w:t>
            </w:r>
            <w:r w:rsidR="006F085E">
              <w:rPr>
                <w:rFonts w:ascii="Verdana" w:hAnsi="Verdana"/>
                <w:sz w:val="20"/>
                <w:lang w:val="bg-BG"/>
              </w:rPr>
              <w:t>те</w:t>
            </w:r>
            <w:r w:rsidR="006F085E" w:rsidRPr="006F085E">
              <w:rPr>
                <w:rFonts w:ascii="Verdana" w:hAnsi="Verdana"/>
                <w:sz w:val="20"/>
                <w:lang w:val="bg-BG"/>
              </w:rPr>
              <w:t xml:space="preserve"> в сила административни актове, издадени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а за територии с влезли в сила общи устройствени планове – извадка от плана с обхват на поземления имот (поземлените имоти) и удостоверение за </w:t>
            </w:r>
            <w:proofErr w:type="spellStart"/>
            <w:r w:rsidR="006F085E" w:rsidRPr="006F085E">
              <w:rPr>
                <w:rFonts w:ascii="Verdana" w:hAnsi="Verdana"/>
                <w:sz w:val="20"/>
                <w:lang w:val="bg-BG"/>
              </w:rPr>
              <w:t>устройствената</w:t>
            </w:r>
            <w:proofErr w:type="spellEnd"/>
            <w:r w:rsidR="006F085E" w:rsidRPr="006F085E">
              <w:rPr>
                <w:rFonts w:ascii="Verdana" w:hAnsi="Verdana"/>
                <w:sz w:val="20"/>
                <w:lang w:val="bg-BG"/>
              </w:rPr>
              <w:t xml:space="preserve"> зона.</w:t>
            </w:r>
          </w:p>
          <w:p w:rsidR="00524F75" w:rsidRDefault="00524F75" w:rsidP="00D33101">
            <w:pPr>
              <w:spacing w:line="360" w:lineRule="auto"/>
              <w:ind w:firstLine="709"/>
              <w:jc w:val="both"/>
              <w:rPr>
                <w:rFonts w:ascii="Verdana" w:hAnsi="Verdana"/>
                <w:sz w:val="20"/>
                <w:lang w:val="bg-BG"/>
              </w:rPr>
            </w:pPr>
          </w:p>
          <w:p w:rsidR="006471B2" w:rsidRPr="006E6F60" w:rsidRDefault="006471B2" w:rsidP="00D33101">
            <w:pPr>
              <w:spacing w:line="360" w:lineRule="auto"/>
              <w:ind w:firstLine="709"/>
              <w:jc w:val="both"/>
              <w:rPr>
                <w:rFonts w:ascii="Verdana" w:hAnsi="Verdana"/>
                <w:sz w:val="20"/>
                <w:lang w:val="bg-BG"/>
              </w:rPr>
            </w:pPr>
            <w:r w:rsidRPr="006E6F60">
              <w:rPr>
                <w:rFonts w:ascii="Verdana" w:hAnsi="Verdana"/>
                <w:i/>
                <w:sz w:val="20"/>
                <w:lang w:val="bg-BG"/>
              </w:rPr>
              <w:t>Идентифицирайте основните регулаторни и нерегулаторни възможни варианти на действие от страна на държавата, включително варианта „</w:t>
            </w:r>
            <w:r w:rsidRPr="006E6F60">
              <w:rPr>
                <w:rFonts w:ascii="Verdana" w:hAnsi="Verdana"/>
                <w:i/>
                <w:caps/>
                <w:sz w:val="20"/>
                <w:lang w:val="bg-BG"/>
              </w:rPr>
              <w:t>б</w:t>
            </w:r>
            <w:r w:rsidRPr="006E6F60">
              <w:rPr>
                <w:rFonts w:ascii="Verdana" w:hAnsi="Verdana"/>
                <w:i/>
                <w:sz w:val="20"/>
                <w:lang w:val="bg-BG"/>
              </w:rPr>
              <w:t>ез действие“.</w:t>
            </w:r>
          </w:p>
        </w:tc>
      </w:tr>
      <w:tr w:rsidR="006471B2" w:rsidRPr="000A343C">
        <w:tc>
          <w:tcPr>
            <w:tcW w:w="9184" w:type="dxa"/>
            <w:gridSpan w:val="2"/>
            <w:shd w:val="clear" w:color="auto" w:fill="auto"/>
          </w:tcPr>
          <w:p w:rsidR="006471B2" w:rsidRPr="006E6F60" w:rsidRDefault="006471B2" w:rsidP="00C30580">
            <w:pPr>
              <w:spacing w:line="360" w:lineRule="auto"/>
              <w:ind w:firstLine="709"/>
              <w:jc w:val="both"/>
              <w:rPr>
                <w:rFonts w:ascii="Verdana" w:hAnsi="Verdana"/>
                <w:sz w:val="20"/>
                <w:lang w:val="bg-BG"/>
              </w:rPr>
            </w:pPr>
            <w:r w:rsidRPr="006E6F60">
              <w:rPr>
                <w:rFonts w:ascii="Verdana" w:hAnsi="Verdana"/>
                <w:b/>
                <w:sz w:val="20"/>
                <w:lang w:val="bg-BG"/>
              </w:rPr>
              <w:lastRenderedPageBreak/>
              <w:t xml:space="preserve">5. Негативни въздействия: </w:t>
            </w:r>
          </w:p>
          <w:p w:rsidR="006471B2" w:rsidRPr="006E6F60" w:rsidRDefault="00082802" w:rsidP="00C30580">
            <w:pPr>
              <w:spacing w:line="360" w:lineRule="auto"/>
              <w:ind w:firstLine="709"/>
              <w:jc w:val="both"/>
              <w:rPr>
                <w:rFonts w:ascii="Verdana" w:hAnsi="Verdana"/>
                <w:b/>
                <w:sz w:val="20"/>
                <w:lang w:val="bg-BG"/>
              </w:rPr>
            </w:pPr>
            <w:r w:rsidRPr="006E6F60">
              <w:rPr>
                <w:rFonts w:ascii="Verdana" w:hAnsi="Verdana"/>
                <w:b/>
                <w:sz w:val="20"/>
                <w:lang w:val="bg-BG"/>
              </w:rPr>
              <w:t>В</w:t>
            </w:r>
            <w:r w:rsidR="006471B2" w:rsidRPr="006E6F60">
              <w:rPr>
                <w:rFonts w:ascii="Verdana" w:hAnsi="Verdana"/>
                <w:b/>
                <w:sz w:val="20"/>
                <w:lang w:val="bg-BG"/>
              </w:rPr>
              <w:t xml:space="preserve">ариант </w:t>
            </w:r>
            <w:r w:rsidR="00A05852" w:rsidRPr="006E6F60">
              <w:rPr>
                <w:rFonts w:ascii="Verdana" w:hAnsi="Verdana"/>
                <w:b/>
                <w:sz w:val="20"/>
                <w:lang w:val="bg-BG"/>
              </w:rPr>
              <w:t>0</w:t>
            </w:r>
            <w:r w:rsidRPr="006E6F60">
              <w:rPr>
                <w:rFonts w:ascii="Verdana" w:hAnsi="Verdana"/>
                <w:b/>
                <w:sz w:val="20"/>
                <w:lang w:val="bg-BG"/>
              </w:rPr>
              <w:t xml:space="preserve">: </w:t>
            </w:r>
            <w:r w:rsidR="006471B2" w:rsidRPr="006E6F60">
              <w:rPr>
                <w:rFonts w:ascii="Verdana" w:hAnsi="Verdana"/>
                <w:b/>
                <w:sz w:val="20"/>
                <w:lang w:val="bg-BG"/>
              </w:rPr>
              <w:t>„Без действие”</w:t>
            </w:r>
          </w:p>
          <w:p w:rsidR="00114057" w:rsidRDefault="008E6F32" w:rsidP="00114057">
            <w:pPr>
              <w:spacing w:line="360" w:lineRule="auto"/>
              <w:ind w:firstLine="709"/>
              <w:jc w:val="both"/>
              <w:rPr>
                <w:rFonts w:ascii="Verdana" w:hAnsi="Verdana"/>
                <w:sz w:val="20"/>
                <w:lang w:val="bg-BG"/>
              </w:rPr>
            </w:pPr>
            <w:r>
              <w:rPr>
                <w:rFonts w:ascii="Verdana" w:hAnsi="Verdana"/>
                <w:sz w:val="20"/>
                <w:lang w:val="bg-BG"/>
              </w:rPr>
              <w:t>По отношение на идентифицираните заинтересовани страни п</w:t>
            </w:r>
            <w:r w:rsidR="00AE2309" w:rsidRPr="006E6F60">
              <w:rPr>
                <w:rFonts w:ascii="Verdana" w:hAnsi="Verdana"/>
                <w:sz w:val="20"/>
                <w:lang w:val="bg-BG"/>
              </w:rPr>
              <w:t xml:space="preserve">ри този вариант </w:t>
            </w:r>
            <w:r>
              <w:rPr>
                <w:rFonts w:ascii="Verdana" w:hAnsi="Verdana"/>
                <w:sz w:val="20"/>
                <w:lang w:val="bg-BG"/>
              </w:rPr>
              <w:t xml:space="preserve">на действие </w:t>
            </w:r>
            <w:r w:rsidR="00AE2309" w:rsidRPr="006E6F60">
              <w:rPr>
                <w:rFonts w:ascii="Verdana" w:hAnsi="Verdana"/>
                <w:sz w:val="20"/>
                <w:lang w:val="bg-BG"/>
              </w:rPr>
              <w:t>няма да се подобри административното обслужване и няма да се постигне намаляване на а</w:t>
            </w:r>
            <w:r w:rsidR="006F5A68" w:rsidRPr="006E6F60">
              <w:rPr>
                <w:rFonts w:ascii="Verdana" w:hAnsi="Verdana"/>
                <w:sz w:val="20"/>
                <w:lang w:val="bg-BG"/>
              </w:rPr>
              <w:t>дминистративната тежест</w:t>
            </w:r>
            <w:r w:rsidR="00AE2309" w:rsidRPr="006E6F60">
              <w:rPr>
                <w:rFonts w:ascii="Verdana" w:hAnsi="Verdana"/>
                <w:sz w:val="20"/>
                <w:lang w:val="bg-BG"/>
              </w:rPr>
              <w:t xml:space="preserve"> при предоставянето на услуги </w:t>
            </w:r>
            <w:r w:rsidR="00CE100F" w:rsidRPr="006E6F60">
              <w:rPr>
                <w:rFonts w:ascii="Verdana" w:hAnsi="Verdana"/>
                <w:sz w:val="20"/>
                <w:lang w:val="bg-BG"/>
              </w:rPr>
              <w:t xml:space="preserve">по реда на </w:t>
            </w:r>
            <w:r w:rsidR="00524F75">
              <w:rPr>
                <w:rFonts w:ascii="Verdana" w:hAnsi="Verdana"/>
                <w:sz w:val="20"/>
                <w:lang w:val="bg-BG"/>
              </w:rPr>
              <w:t>Правилника за прилагане на Закона за опазване на земеделските земи</w:t>
            </w:r>
            <w:r w:rsidR="006B1BE8" w:rsidRPr="00932A45">
              <w:rPr>
                <w:rFonts w:ascii="Verdana" w:hAnsi="Verdana"/>
                <w:sz w:val="20"/>
                <w:lang w:val="bg-BG"/>
              </w:rPr>
              <w:t>.</w:t>
            </w:r>
          </w:p>
          <w:p w:rsidR="0007588C" w:rsidRPr="00932A45" w:rsidRDefault="0007588C" w:rsidP="00114057">
            <w:pPr>
              <w:spacing w:line="360" w:lineRule="auto"/>
              <w:ind w:firstLine="709"/>
              <w:jc w:val="both"/>
              <w:rPr>
                <w:rFonts w:ascii="Verdana" w:hAnsi="Verdana"/>
                <w:sz w:val="20"/>
                <w:lang w:val="bg-BG"/>
              </w:rPr>
            </w:pPr>
            <w:r w:rsidRPr="0007588C">
              <w:rPr>
                <w:rFonts w:ascii="Verdana" w:hAnsi="Verdana"/>
                <w:sz w:val="20"/>
                <w:lang w:val="bg-BG"/>
              </w:rPr>
              <w:t>Няма да бъде постигнато привеждане в съответствие с  Решение № 704 от 5 октомври 2018 г. на Министерския съвет за приемане на мерки за трансформация на модела на административно обслужване.</w:t>
            </w:r>
          </w:p>
          <w:p w:rsidR="00921C24" w:rsidRPr="006E6F60" w:rsidRDefault="00921C24" w:rsidP="00114057">
            <w:pPr>
              <w:spacing w:line="360" w:lineRule="auto"/>
              <w:ind w:firstLine="709"/>
              <w:jc w:val="both"/>
              <w:rPr>
                <w:rFonts w:ascii="Verdana" w:hAnsi="Verdana"/>
                <w:sz w:val="20"/>
                <w:lang w:val="bg-BG"/>
              </w:rPr>
            </w:pPr>
          </w:p>
          <w:p w:rsidR="0007588C" w:rsidRPr="0007588C" w:rsidRDefault="00B03F3F" w:rsidP="0007588C">
            <w:pPr>
              <w:autoSpaceDE w:val="0"/>
              <w:autoSpaceDN w:val="0"/>
              <w:adjustRightInd w:val="0"/>
              <w:spacing w:line="360" w:lineRule="auto"/>
              <w:ind w:firstLine="709"/>
              <w:jc w:val="both"/>
              <w:rPr>
                <w:rFonts w:ascii="Verdana" w:hAnsi="Verdana"/>
                <w:sz w:val="20"/>
                <w:lang w:val="bg-BG"/>
              </w:rPr>
            </w:pPr>
            <w:r w:rsidRPr="006E6F60">
              <w:rPr>
                <w:rFonts w:ascii="Verdana" w:hAnsi="Verdana"/>
                <w:b/>
                <w:sz w:val="20"/>
                <w:lang w:val="bg-BG"/>
              </w:rPr>
              <w:t xml:space="preserve">Икономически въздействия: </w:t>
            </w:r>
            <w:r w:rsidR="0007588C" w:rsidRPr="0007588C">
              <w:rPr>
                <w:rFonts w:ascii="Verdana" w:hAnsi="Verdana"/>
                <w:sz w:val="20"/>
                <w:lang w:val="bg-BG"/>
              </w:rPr>
              <w:t>заинтересованите страни</w:t>
            </w:r>
            <w:r w:rsidR="00D06203">
              <w:rPr>
                <w:rFonts w:ascii="Verdana" w:hAnsi="Verdana"/>
                <w:sz w:val="20"/>
                <w:lang w:val="bg-BG"/>
              </w:rPr>
              <w:t xml:space="preserve"> ще понесат негатив,</w:t>
            </w:r>
            <w:r w:rsidR="0007588C" w:rsidRPr="0007588C">
              <w:rPr>
                <w:rFonts w:ascii="Verdana" w:hAnsi="Verdana"/>
                <w:sz w:val="20"/>
                <w:lang w:val="bg-BG"/>
              </w:rPr>
              <w:t xml:space="preserve"> </w:t>
            </w:r>
            <w:r w:rsidR="0007588C" w:rsidRPr="0007588C">
              <w:rPr>
                <w:rFonts w:ascii="Verdana" w:hAnsi="Verdana"/>
                <w:sz w:val="20"/>
                <w:lang w:val="bg-BG"/>
              </w:rPr>
              <w:lastRenderedPageBreak/>
              <w:t>тъй като ще продължават да изразходват ресурс за набавянето на изискваните документи</w:t>
            </w:r>
            <w:r w:rsidR="0007588C">
              <w:rPr>
                <w:rFonts w:ascii="Verdana" w:hAnsi="Verdana"/>
                <w:sz w:val="20"/>
                <w:lang w:val="bg-BG"/>
              </w:rPr>
              <w:t>.</w:t>
            </w:r>
          </w:p>
          <w:p w:rsidR="00A66D91" w:rsidRPr="006E6F60" w:rsidRDefault="00A66D91" w:rsidP="00C30580">
            <w:pPr>
              <w:autoSpaceDE w:val="0"/>
              <w:autoSpaceDN w:val="0"/>
              <w:adjustRightInd w:val="0"/>
              <w:spacing w:line="360" w:lineRule="auto"/>
              <w:ind w:firstLine="709"/>
              <w:jc w:val="both"/>
              <w:rPr>
                <w:rFonts w:ascii="Verdana" w:hAnsi="Verdana" w:cs="Verdana"/>
                <w:b/>
                <w:bCs/>
                <w:sz w:val="20"/>
                <w:lang w:val="bg-BG" w:eastAsia="bg-BG"/>
              </w:rPr>
            </w:pPr>
            <w:r w:rsidRPr="006E6F60">
              <w:rPr>
                <w:rFonts w:ascii="Verdana" w:hAnsi="Verdana" w:cs="Verdana"/>
                <w:b/>
                <w:bCs/>
                <w:sz w:val="20"/>
                <w:lang w:val="bg-BG" w:eastAsia="bg-BG"/>
              </w:rPr>
              <w:t xml:space="preserve">Социални въздействия: </w:t>
            </w:r>
            <w:r w:rsidRPr="006E6F60">
              <w:rPr>
                <w:rFonts w:ascii="Verdana" w:hAnsi="Verdana" w:cs="Verdana"/>
                <w:sz w:val="20"/>
                <w:lang w:val="bg-BG" w:eastAsia="bg-BG"/>
              </w:rPr>
              <w:t>няма да доведе.</w:t>
            </w:r>
            <w:r w:rsidRPr="006E6F60">
              <w:rPr>
                <w:rFonts w:ascii="Verdana" w:hAnsi="Verdana" w:cs="Verdana"/>
                <w:b/>
                <w:bCs/>
                <w:sz w:val="20"/>
                <w:lang w:val="bg-BG" w:eastAsia="bg-BG"/>
              </w:rPr>
              <w:t xml:space="preserve"> </w:t>
            </w:r>
          </w:p>
          <w:p w:rsidR="00A66D91" w:rsidRPr="006E6F60" w:rsidRDefault="00A66D91" w:rsidP="00C30580">
            <w:pPr>
              <w:autoSpaceDE w:val="0"/>
              <w:autoSpaceDN w:val="0"/>
              <w:adjustRightInd w:val="0"/>
              <w:spacing w:line="360" w:lineRule="auto"/>
              <w:ind w:firstLine="709"/>
              <w:jc w:val="both"/>
              <w:rPr>
                <w:rFonts w:ascii="Verdana" w:hAnsi="Verdana" w:cs="Verdana"/>
                <w:b/>
                <w:bCs/>
                <w:sz w:val="20"/>
                <w:lang w:val="bg-BG" w:eastAsia="bg-BG"/>
              </w:rPr>
            </w:pPr>
            <w:r w:rsidRPr="006E6F60">
              <w:rPr>
                <w:rFonts w:ascii="Verdana" w:hAnsi="Verdana" w:cs="Verdana"/>
                <w:b/>
                <w:bCs/>
                <w:sz w:val="20"/>
                <w:lang w:val="bg-BG" w:eastAsia="bg-BG"/>
              </w:rPr>
              <w:t xml:space="preserve">Екологични въздействия: </w:t>
            </w:r>
            <w:r w:rsidRPr="006E6F60">
              <w:rPr>
                <w:rFonts w:ascii="Verdana" w:hAnsi="Verdana" w:cs="Verdana"/>
                <w:sz w:val="20"/>
                <w:lang w:val="bg-BG" w:eastAsia="bg-BG"/>
              </w:rPr>
              <w:t>няма да доведе.</w:t>
            </w:r>
            <w:r w:rsidRPr="006E6F60">
              <w:rPr>
                <w:rFonts w:ascii="Verdana" w:hAnsi="Verdana" w:cs="Verdana"/>
                <w:b/>
                <w:bCs/>
                <w:sz w:val="20"/>
                <w:lang w:val="bg-BG" w:eastAsia="bg-BG"/>
              </w:rPr>
              <w:t xml:space="preserve"> </w:t>
            </w:r>
          </w:p>
          <w:p w:rsidR="00A05852" w:rsidRPr="006E6F60" w:rsidRDefault="00A05852" w:rsidP="00C30580">
            <w:pPr>
              <w:autoSpaceDE w:val="0"/>
              <w:autoSpaceDN w:val="0"/>
              <w:adjustRightInd w:val="0"/>
              <w:spacing w:line="360" w:lineRule="auto"/>
              <w:ind w:firstLine="709"/>
              <w:jc w:val="both"/>
              <w:rPr>
                <w:rFonts w:ascii="Verdana" w:hAnsi="Verdana" w:cs="Verdana"/>
                <w:b/>
                <w:bCs/>
                <w:sz w:val="20"/>
                <w:lang w:val="bg-BG" w:eastAsia="bg-BG"/>
              </w:rPr>
            </w:pPr>
          </w:p>
          <w:p w:rsidR="00A66D91" w:rsidRDefault="00A66D91" w:rsidP="00C30580">
            <w:pPr>
              <w:autoSpaceDE w:val="0"/>
              <w:autoSpaceDN w:val="0"/>
              <w:adjustRightInd w:val="0"/>
              <w:spacing w:line="360" w:lineRule="auto"/>
              <w:ind w:firstLine="709"/>
              <w:jc w:val="both"/>
              <w:rPr>
                <w:rFonts w:ascii="Verdana" w:hAnsi="Verdana" w:cs="Verdana"/>
                <w:b/>
                <w:bCs/>
                <w:sz w:val="20"/>
                <w:lang w:val="bg-BG" w:eastAsia="bg-BG"/>
              </w:rPr>
            </w:pPr>
            <w:r w:rsidRPr="006E6F60">
              <w:rPr>
                <w:rFonts w:ascii="Verdana" w:hAnsi="Verdana" w:cs="Verdana"/>
                <w:b/>
                <w:bCs/>
                <w:sz w:val="20"/>
                <w:lang w:val="bg-BG" w:eastAsia="bg-BG"/>
              </w:rPr>
              <w:t xml:space="preserve">Вариант </w:t>
            </w:r>
            <w:r w:rsidR="00A05852" w:rsidRPr="006E6F60">
              <w:rPr>
                <w:rFonts w:ascii="Verdana" w:hAnsi="Verdana" w:cs="Verdana"/>
                <w:b/>
                <w:bCs/>
                <w:sz w:val="20"/>
                <w:lang w:val="bg-BG" w:eastAsia="bg-BG"/>
              </w:rPr>
              <w:t>1</w:t>
            </w:r>
            <w:r w:rsidR="00082802" w:rsidRPr="006E6F60">
              <w:rPr>
                <w:rFonts w:ascii="Verdana" w:hAnsi="Verdana" w:cs="Verdana"/>
                <w:b/>
                <w:bCs/>
                <w:sz w:val="20"/>
                <w:lang w:val="bg-BG" w:eastAsia="bg-BG"/>
              </w:rPr>
              <w:t>:</w:t>
            </w:r>
            <w:r w:rsidR="00AE2309" w:rsidRPr="006E6F60">
              <w:rPr>
                <w:rFonts w:ascii="Verdana" w:hAnsi="Verdana" w:cs="Verdana"/>
                <w:b/>
                <w:bCs/>
                <w:sz w:val="20"/>
                <w:lang w:val="bg-BG" w:eastAsia="bg-BG"/>
              </w:rPr>
              <w:t xml:space="preserve"> „</w:t>
            </w:r>
            <w:r w:rsidR="008E6F32" w:rsidRPr="008E6F32">
              <w:rPr>
                <w:rFonts w:ascii="Verdana" w:hAnsi="Verdana" w:cs="Verdana"/>
                <w:b/>
                <w:bCs/>
                <w:sz w:val="20"/>
                <w:lang w:val="bg-BG" w:eastAsia="bg-BG"/>
              </w:rPr>
              <w:t xml:space="preserve">Приемане на проект на </w:t>
            </w:r>
            <w:r w:rsidR="00EA735C" w:rsidRPr="00EA735C">
              <w:rPr>
                <w:rFonts w:ascii="Verdana" w:hAnsi="Verdana" w:cs="Verdana"/>
                <w:b/>
                <w:bCs/>
                <w:sz w:val="20"/>
                <w:lang w:val="bg-BG" w:eastAsia="bg-BG"/>
              </w:rPr>
              <w:t xml:space="preserve">Постановление за изменение и допълнение на </w:t>
            </w:r>
            <w:r w:rsidR="00524F75" w:rsidRPr="00524F75">
              <w:rPr>
                <w:rFonts w:ascii="Verdana" w:hAnsi="Verdana" w:cs="Verdana"/>
                <w:b/>
                <w:bCs/>
                <w:sz w:val="20"/>
                <w:lang w:val="bg-BG" w:eastAsia="bg-BG"/>
              </w:rPr>
              <w:t>Правилника за прилагане на Закона за опазване на земеделските земи</w:t>
            </w:r>
            <w:r w:rsidRPr="006E6F60">
              <w:rPr>
                <w:rFonts w:ascii="Verdana" w:hAnsi="Verdana" w:cs="Verdana"/>
                <w:b/>
                <w:bCs/>
                <w:sz w:val="20"/>
                <w:lang w:val="bg-BG" w:eastAsia="bg-BG"/>
              </w:rPr>
              <w:t xml:space="preserve">“. </w:t>
            </w:r>
          </w:p>
          <w:p w:rsidR="008E6F32" w:rsidRPr="008E6F32" w:rsidRDefault="008E6F32" w:rsidP="00C30580">
            <w:pPr>
              <w:autoSpaceDE w:val="0"/>
              <w:autoSpaceDN w:val="0"/>
              <w:adjustRightInd w:val="0"/>
              <w:spacing w:line="360" w:lineRule="auto"/>
              <w:ind w:firstLine="709"/>
              <w:jc w:val="both"/>
              <w:rPr>
                <w:rFonts w:ascii="Verdana" w:hAnsi="Verdana" w:cs="Verdana"/>
                <w:bCs/>
                <w:sz w:val="20"/>
                <w:lang w:val="bg-BG" w:eastAsia="bg-BG"/>
              </w:rPr>
            </w:pPr>
            <w:r w:rsidRPr="008E6F32">
              <w:rPr>
                <w:rFonts w:ascii="Verdana" w:hAnsi="Verdana" w:cs="Verdana"/>
                <w:bCs/>
                <w:sz w:val="20"/>
                <w:lang w:val="bg-BG" w:eastAsia="bg-BG"/>
              </w:rPr>
              <w:t xml:space="preserve">Не са идентифицирани негативни въздействия по отношение на </w:t>
            </w:r>
            <w:r>
              <w:rPr>
                <w:rFonts w:ascii="Verdana" w:hAnsi="Verdana" w:cs="Verdana"/>
                <w:bCs/>
                <w:sz w:val="20"/>
                <w:lang w:val="bg-BG" w:eastAsia="bg-BG"/>
              </w:rPr>
              <w:t xml:space="preserve">идентифицираните </w:t>
            </w:r>
            <w:r w:rsidRPr="008E6F32">
              <w:rPr>
                <w:rFonts w:ascii="Verdana" w:hAnsi="Verdana" w:cs="Verdana"/>
                <w:bCs/>
                <w:sz w:val="20"/>
                <w:lang w:val="bg-BG" w:eastAsia="bg-BG"/>
              </w:rPr>
              <w:t>заинтересувани страни при избора на този вариант на действие.</w:t>
            </w:r>
          </w:p>
          <w:p w:rsidR="008E6F32" w:rsidRPr="008E6F32" w:rsidRDefault="00A66D91" w:rsidP="008E6F32">
            <w:pPr>
              <w:autoSpaceDE w:val="0"/>
              <w:autoSpaceDN w:val="0"/>
              <w:adjustRightInd w:val="0"/>
              <w:spacing w:line="360" w:lineRule="auto"/>
              <w:ind w:firstLine="709"/>
              <w:jc w:val="both"/>
              <w:rPr>
                <w:rFonts w:ascii="Verdana" w:hAnsi="Verdana" w:cs="Verdana"/>
                <w:sz w:val="20"/>
                <w:lang w:val="bg-BG" w:eastAsia="bg-BG"/>
              </w:rPr>
            </w:pPr>
            <w:r w:rsidRPr="006E6F60">
              <w:rPr>
                <w:rFonts w:ascii="Verdana" w:hAnsi="Verdana" w:cs="Verdana"/>
                <w:b/>
                <w:bCs/>
                <w:sz w:val="20"/>
                <w:lang w:val="bg-BG" w:eastAsia="bg-BG"/>
              </w:rPr>
              <w:t>Икономически въздействия</w:t>
            </w:r>
            <w:r w:rsidRPr="006E6F60">
              <w:rPr>
                <w:rFonts w:ascii="Verdana" w:hAnsi="Verdana" w:cs="Verdana"/>
                <w:sz w:val="20"/>
                <w:lang w:val="bg-BG" w:eastAsia="bg-BG"/>
              </w:rPr>
              <w:t xml:space="preserve">: </w:t>
            </w:r>
            <w:r w:rsidR="008E6F32" w:rsidRPr="008E6F32">
              <w:rPr>
                <w:rFonts w:ascii="Verdana" w:hAnsi="Verdana" w:cs="Verdana"/>
                <w:sz w:val="20"/>
                <w:lang w:val="bg-BG" w:eastAsia="bg-BG"/>
              </w:rPr>
              <w:t>няма да доведе.</w:t>
            </w:r>
          </w:p>
          <w:p w:rsidR="00A66D91" w:rsidRPr="006E6F60" w:rsidRDefault="00A66D91" w:rsidP="00C30580">
            <w:pPr>
              <w:autoSpaceDE w:val="0"/>
              <w:autoSpaceDN w:val="0"/>
              <w:adjustRightInd w:val="0"/>
              <w:spacing w:line="360" w:lineRule="auto"/>
              <w:ind w:firstLine="709"/>
              <w:jc w:val="both"/>
              <w:rPr>
                <w:rFonts w:ascii="Verdana" w:hAnsi="Verdana" w:cs="Verdana"/>
                <w:sz w:val="20"/>
                <w:lang w:val="bg-BG" w:eastAsia="bg-BG"/>
              </w:rPr>
            </w:pPr>
            <w:r w:rsidRPr="006E6F60">
              <w:rPr>
                <w:rFonts w:ascii="Verdana" w:hAnsi="Verdana" w:cs="Verdana"/>
                <w:b/>
                <w:bCs/>
                <w:sz w:val="20"/>
                <w:lang w:val="bg-BG" w:eastAsia="bg-BG"/>
              </w:rPr>
              <w:t xml:space="preserve">Социални въздействия: </w:t>
            </w:r>
            <w:r w:rsidR="00B03F3F" w:rsidRPr="006E6F60">
              <w:rPr>
                <w:rFonts w:ascii="Verdana" w:hAnsi="Verdana" w:cs="Verdana"/>
                <w:sz w:val="20"/>
                <w:lang w:val="bg-BG" w:eastAsia="bg-BG"/>
              </w:rPr>
              <w:t>няма да доведе</w:t>
            </w:r>
            <w:r w:rsidRPr="006E6F60">
              <w:rPr>
                <w:rFonts w:ascii="Verdana" w:hAnsi="Verdana" w:cs="Verdana"/>
                <w:sz w:val="20"/>
                <w:lang w:val="bg-BG" w:eastAsia="bg-BG"/>
              </w:rPr>
              <w:t>.</w:t>
            </w:r>
          </w:p>
          <w:p w:rsidR="006471B2" w:rsidRPr="006E6F60" w:rsidRDefault="00A66D91" w:rsidP="00C30580">
            <w:pPr>
              <w:spacing w:line="360" w:lineRule="auto"/>
              <w:ind w:firstLine="709"/>
              <w:jc w:val="both"/>
              <w:rPr>
                <w:rFonts w:ascii="Verdana" w:hAnsi="Verdana"/>
                <w:sz w:val="20"/>
                <w:lang w:val="bg-BG"/>
              </w:rPr>
            </w:pPr>
            <w:r w:rsidRPr="006E6F60">
              <w:rPr>
                <w:rFonts w:ascii="Verdana" w:hAnsi="Verdana" w:cs="Verdana"/>
                <w:b/>
                <w:bCs/>
                <w:sz w:val="20"/>
                <w:lang w:val="bg-BG" w:eastAsia="bg-BG"/>
              </w:rPr>
              <w:t>Екологични въздействия:</w:t>
            </w:r>
            <w:r w:rsidRPr="006E6F60">
              <w:rPr>
                <w:rFonts w:ascii="Verdana" w:hAnsi="Verdana" w:cs="Verdana"/>
                <w:sz w:val="20"/>
                <w:lang w:val="bg-BG" w:eastAsia="bg-BG"/>
              </w:rPr>
              <w:t xml:space="preserve"> </w:t>
            </w:r>
            <w:r w:rsidR="00B03F3F" w:rsidRPr="006E6F60">
              <w:rPr>
                <w:rFonts w:ascii="Verdana" w:hAnsi="Verdana" w:cs="Verdana"/>
                <w:sz w:val="20"/>
                <w:lang w:val="bg-BG" w:eastAsia="bg-BG"/>
              </w:rPr>
              <w:t>няма да доведе</w:t>
            </w:r>
            <w:r w:rsidR="009A0582" w:rsidRPr="006E6F60">
              <w:rPr>
                <w:rFonts w:ascii="Verdana" w:hAnsi="Verdana"/>
                <w:sz w:val="20"/>
                <w:lang w:val="bg-BG"/>
              </w:rPr>
              <w:t>.</w:t>
            </w:r>
          </w:p>
          <w:p w:rsidR="00B03F3F" w:rsidRPr="006E6F60" w:rsidRDefault="00B03F3F" w:rsidP="00C30580">
            <w:pPr>
              <w:spacing w:line="360" w:lineRule="auto"/>
              <w:ind w:firstLine="709"/>
              <w:jc w:val="both"/>
              <w:rPr>
                <w:rFonts w:ascii="Verdana" w:hAnsi="Verdana"/>
                <w:sz w:val="20"/>
                <w:lang w:val="bg-BG"/>
              </w:rPr>
            </w:pPr>
          </w:p>
          <w:p w:rsidR="006471B2" w:rsidRPr="006E6F60" w:rsidRDefault="006471B2" w:rsidP="00C30580">
            <w:pPr>
              <w:spacing w:line="360" w:lineRule="auto"/>
              <w:ind w:firstLine="709"/>
              <w:jc w:val="both"/>
              <w:rPr>
                <w:rFonts w:ascii="Verdana" w:hAnsi="Verdana"/>
                <w:i/>
                <w:sz w:val="20"/>
                <w:lang w:val="bg-BG"/>
              </w:rPr>
            </w:pPr>
            <w:r w:rsidRPr="006E6F60">
              <w:rPr>
                <w:rFonts w:ascii="Verdana" w:hAnsi="Verdana"/>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tc>
      </w:tr>
      <w:tr w:rsidR="006471B2" w:rsidRPr="006E6F60">
        <w:tc>
          <w:tcPr>
            <w:tcW w:w="9184" w:type="dxa"/>
            <w:gridSpan w:val="2"/>
            <w:shd w:val="clear" w:color="auto" w:fill="auto"/>
          </w:tcPr>
          <w:p w:rsidR="006471B2" w:rsidRPr="00F051F5" w:rsidRDefault="006471B2" w:rsidP="00C30580">
            <w:pPr>
              <w:spacing w:line="360" w:lineRule="auto"/>
              <w:ind w:firstLine="709"/>
              <w:jc w:val="both"/>
              <w:rPr>
                <w:rFonts w:ascii="Verdana" w:hAnsi="Verdana"/>
                <w:b/>
                <w:sz w:val="20"/>
                <w:lang w:val="bg-BG"/>
              </w:rPr>
            </w:pPr>
            <w:r w:rsidRPr="00F051F5">
              <w:rPr>
                <w:rFonts w:ascii="Verdana" w:hAnsi="Verdana"/>
                <w:b/>
                <w:sz w:val="20"/>
                <w:lang w:val="bg-BG"/>
              </w:rPr>
              <w:lastRenderedPageBreak/>
              <w:t xml:space="preserve">6. Положителни въздействия: </w:t>
            </w:r>
          </w:p>
          <w:p w:rsidR="006471B2" w:rsidRPr="00F051F5" w:rsidRDefault="00A05852" w:rsidP="00C30580">
            <w:pPr>
              <w:spacing w:line="360" w:lineRule="auto"/>
              <w:ind w:firstLine="709"/>
              <w:jc w:val="both"/>
              <w:rPr>
                <w:rFonts w:ascii="Verdana" w:hAnsi="Verdana"/>
                <w:b/>
                <w:sz w:val="20"/>
                <w:lang w:val="bg-BG"/>
              </w:rPr>
            </w:pPr>
            <w:r w:rsidRPr="00F051F5">
              <w:rPr>
                <w:rFonts w:ascii="Verdana" w:hAnsi="Verdana"/>
                <w:b/>
                <w:sz w:val="20"/>
                <w:lang w:val="bg-BG"/>
              </w:rPr>
              <w:t>В</w:t>
            </w:r>
            <w:r w:rsidR="006471B2" w:rsidRPr="00F051F5">
              <w:rPr>
                <w:rFonts w:ascii="Verdana" w:hAnsi="Verdana"/>
                <w:b/>
                <w:sz w:val="20"/>
                <w:lang w:val="bg-BG"/>
              </w:rPr>
              <w:t>ариант</w:t>
            </w:r>
            <w:r w:rsidRPr="00F051F5">
              <w:rPr>
                <w:rFonts w:ascii="Verdana" w:hAnsi="Verdana"/>
                <w:b/>
                <w:sz w:val="20"/>
                <w:lang w:val="bg-BG"/>
              </w:rPr>
              <w:t xml:space="preserve"> 0:</w:t>
            </w:r>
            <w:r w:rsidR="006471B2" w:rsidRPr="00F051F5">
              <w:rPr>
                <w:rFonts w:ascii="Verdana" w:hAnsi="Verdana"/>
                <w:b/>
                <w:sz w:val="20"/>
                <w:lang w:val="bg-BG"/>
              </w:rPr>
              <w:t xml:space="preserve"> „Без действие”</w:t>
            </w:r>
          </w:p>
          <w:p w:rsidR="00447586" w:rsidRPr="00F051F5" w:rsidRDefault="00447586" w:rsidP="00447586">
            <w:pPr>
              <w:spacing w:line="360" w:lineRule="auto"/>
              <w:ind w:firstLine="709"/>
              <w:jc w:val="both"/>
              <w:rPr>
                <w:rFonts w:ascii="Verdana" w:hAnsi="Verdana"/>
                <w:bCs/>
                <w:sz w:val="20"/>
                <w:lang w:val="bg-BG"/>
              </w:rPr>
            </w:pPr>
            <w:r w:rsidRPr="00F051F5">
              <w:rPr>
                <w:rFonts w:ascii="Verdana" w:hAnsi="Verdana"/>
                <w:bCs/>
                <w:sz w:val="20"/>
                <w:lang w:val="bg-BG"/>
              </w:rPr>
              <w:t>Не са идентифицирани положителни въздействия по отношение на идентифицираните заинтересувани страни при избора на този вариант на действие.</w:t>
            </w:r>
          </w:p>
          <w:p w:rsidR="00447586" w:rsidRPr="00F051F5" w:rsidRDefault="00447586" w:rsidP="00447586">
            <w:pPr>
              <w:spacing w:line="360" w:lineRule="auto"/>
              <w:ind w:firstLine="709"/>
              <w:jc w:val="both"/>
              <w:rPr>
                <w:rFonts w:ascii="Verdana" w:hAnsi="Verdana"/>
                <w:b/>
                <w:sz w:val="20"/>
                <w:lang w:val="bg-BG"/>
              </w:rPr>
            </w:pPr>
          </w:p>
          <w:p w:rsidR="00447586" w:rsidRPr="00F051F5" w:rsidRDefault="00916A97" w:rsidP="00916A97">
            <w:pPr>
              <w:autoSpaceDE w:val="0"/>
              <w:autoSpaceDN w:val="0"/>
              <w:adjustRightInd w:val="0"/>
              <w:spacing w:line="360" w:lineRule="auto"/>
              <w:ind w:firstLine="709"/>
              <w:jc w:val="both"/>
              <w:rPr>
                <w:rFonts w:ascii="Verdana" w:hAnsi="Verdana" w:cs="Verdana"/>
                <w:sz w:val="20"/>
                <w:lang w:val="bg-BG" w:eastAsia="bg-BG"/>
              </w:rPr>
            </w:pPr>
            <w:r w:rsidRPr="00F051F5">
              <w:rPr>
                <w:rFonts w:ascii="Verdana" w:hAnsi="Verdana" w:cs="Verdana"/>
                <w:b/>
                <w:bCs/>
                <w:sz w:val="20"/>
                <w:lang w:val="bg-BG" w:eastAsia="bg-BG"/>
              </w:rPr>
              <w:t>Икономически въздействия</w:t>
            </w:r>
            <w:r w:rsidRPr="00F051F5">
              <w:rPr>
                <w:rFonts w:ascii="Verdana" w:hAnsi="Verdana" w:cs="Verdana"/>
                <w:sz w:val="20"/>
                <w:lang w:val="bg-BG" w:eastAsia="bg-BG"/>
              </w:rPr>
              <w:t xml:space="preserve">: </w:t>
            </w:r>
            <w:r w:rsidR="00447586" w:rsidRPr="00F051F5">
              <w:rPr>
                <w:rFonts w:ascii="Verdana" w:hAnsi="Verdana" w:cs="Verdana"/>
                <w:sz w:val="20"/>
                <w:lang w:val="bg-BG" w:eastAsia="bg-BG"/>
              </w:rPr>
              <w:t>няма да доведе.</w:t>
            </w:r>
          </w:p>
          <w:p w:rsidR="00916A97" w:rsidRPr="00F051F5" w:rsidRDefault="00916A97" w:rsidP="00916A97">
            <w:pPr>
              <w:autoSpaceDE w:val="0"/>
              <w:autoSpaceDN w:val="0"/>
              <w:adjustRightInd w:val="0"/>
              <w:spacing w:line="360" w:lineRule="auto"/>
              <w:ind w:firstLine="709"/>
              <w:jc w:val="both"/>
              <w:rPr>
                <w:rFonts w:ascii="Verdana" w:hAnsi="Verdana" w:cs="Verdana"/>
                <w:sz w:val="20"/>
                <w:lang w:val="bg-BG" w:eastAsia="bg-BG"/>
              </w:rPr>
            </w:pPr>
            <w:r w:rsidRPr="00F051F5">
              <w:rPr>
                <w:rFonts w:ascii="Verdana" w:hAnsi="Verdana" w:cs="Verdana"/>
                <w:b/>
                <w:bCs/>
                <w:sz w:val="20"/>
                <w:lang w:val="bg-BG" w:eastAsia="bg-BG"/>
              </w:rPr>
              <w:t xml:space="preserve">Социални въздействия: </w:t>
            </w:r>
            <w:r w:rsidRPr="00F051F5">
              <w:rPr>
                <w:rFonts w:ascii="Verdana" w:hAnsi="Verdana" w:cs="Verdana"/>
                <w:sz w:val="20"/>
                <w:lang w:val="bg-BG" w:eastAsia="bg-BG"/>
              </w:rPr>
              <w:t>няма да доведе.</w:t>
            </w:r>
          </w:p>
          <w:p w:rsidR="00916A97" w:rsidRPr="00F051F5" w:rsidRDefault="00916A97" w:rsidP="00916A97">
            <w:pPr>
              <w:spacing w:line="360" w:lineRule="auto"/>
              <w:ind w:firstLine="709"/>
              <w:jc w:val="both"/>
              <w:rPr>
                <w:rFonts w:ascii="Verdana" w:hAnsi="Verdana"/>
                <w:sz w:val="20"/>
                <w:lang w:val="bg-BG"/>
              </w:rPr>
            </w:pPr>
            <w:r w:rsidRPr="00F051F5">
              <w:rPr>
                <w:rFonts w:ascii="Verdana" w:hAnsi="Verdana" w:cs="Verdana"/>
                <w:b/>
                <w:bCs/>
                <w:sz w:val="20"/>
                <w:lang w:val="bg-BG" w:eastAsia="bg-BG"/>
              </w:rPr>
              <w:t>Екологични въздействия:</w:t>
            </w:r>
            <w:r w:rsidRPr="00F051F5">
              <w:rPr>
                <w:rFonts w:ascii="Verdana" w:hAnsi="Verdana" w:cs="Verdana"/>
                <w:sz w:val="20"/>
                <w:lang w:val="bg-BG" w:eastAsia="bg-BG"/>
              </w:rPr>
              <w:t xml:space="preserve"> няма да доведе</w:t>
            </w:r>
            <w:r w:rsidRPr="00F051F5">
              <w:rPr>
                <w:rFonts w:ascii="Verdana" w:hAnsi="Verdana"/>
                <w:sz w:val="20"/>
                <w:lang w:val="bg-BG"/>
              </w:rPr>
              <w:t>.</w:t>
            </w:r>
          </w:p>
          <w:p w:rsidR="00A05852" w:rsidRPr="00F051F5" w:rsidRDefault="00A05852" w:rsidP="00C30580">
            <w:pPr>
              <w:spacing w:line="360" w:lineRule="auto"/>
              <w:ind w:firstLine="709"/>
              <w:jc w:val="both"/>
              <w:rPr>
                <w:rFonts w:ascii="Verdana" w:hAnsi="Verdana"/>
                <w:sz w:val="20"/>
                <w:lang w:val="bg-BG"/>
              </w:rPr>
            </w:pPr>
          </w:p>
          <w:p w:rsidR="00E92CAB" w:rsidRPr="00F051F5" w:rsidRDefault="00A05852" w:rsidP="00C30580">
            <w:pPr>
              <w:spacing w:line="360" w:lineRule="auto"/>
              <w:ind w:firstLine="709"/>
              <w:jc w:val="both"/>
              <w:rPr>
                <w:rFonts w:ascii="Verdana" w:hAnsi="Verdana"/>
                <w:b/>
                <w:sz w:val="20"/>
                <w:lang w:val="bg-BG"/>
              </w:rPr>
            </w:pPr>
            <w:r w:rsidRPr="00F051F5">
              <w:rPr>
                <w:rFonts w:ascii="Verdana" w:hAnsi="Verdana"/>
                <w:b/>
                <w:sz w:val="20"/>
                <w:lang w:val="bg-BG"/>
              </w:rPr>
              <w:t>В</w:t>
            </w:r>
            <w:r w:rsidR="006471B2" w:rsidRPr="00F051F5">
              <w:rPr>
                <w:rFonts w:ascii="Verdana" w:hAnsi="Verdana"/>
                <w:b/>
                <w:sz w:val="20"/>
                <w:lang w:val="bg-BG"/>
              </w:rPr>
              <w:t>ариант</w:t>
            </w:r>
            <w:r w:rsidRPr="00F051F5">
              <w:rPr>
                <w:rFonts w:ascii="Verdana" w:hAnsi="Verdana"/>
                <w:b/>
                <w:sz w:val="20"/>
                <w:lang w:val="bg-BG"/>
              </w:rPr>
              <w:t xml:space="preserve"> 1: </w:t>
            </w:r>
            <w:r w:rsidR="006471B2" w:rsidRPr="00F051F5">
              <w:rPr>
                <w:rFonts w:ascii="Verdana" w:hAnsi="Verdana"/>
                <w:b/>
                <w:sz w:val="20"/>
                <w:lang w:val="bg-BG"/>
              </w:rPr>
              <w:t>„</w:t>
            </w:r>
            <w:r w:rsidR="00447586" w:rsidRPr="00F051F5">
              <w:rPr>
                <w:rFonts w:ascii="Verdana" w:hAnsi="Verdana"/>
                <w:b/>
                <w:bCs/>
                <w:sz w:val="20"/>
                <w:lang w:val="bg-BG"/>
              </w:rPr>
              <w:t xml:space="preserve">Приемане на проект на </w:t>
            </w:r>
            <w:r w:rsidR="00EA735C" w:rsidRPr="00EA735C">
              <w:rPr>
                <w:rFonts w:ascii="Verdana" w:hAnsi="Verdana"/>
                <w:b/>
                <w:bCs/>
                <w:sz w:val="20"/>
                <w:lang w:val="bg-BG"/>
              </w:rPr>
              <w:t xml:space="preserve">Постановление за изменение и допълнение на </w:t>
            </w:r>
            <w:r w:rsidR="00524F75" w:rsidRPr="00524F75">
              <w:rPr>
                <w:rFonts w:ascii="Verdana" w:hAnsi="Verdana"/>
                <w:b/>
                <w:bCs/>
                <w:sz w:val="20"/>
                <w:lang w:val="bg-BG"/>
              </w:rPr>
              <w:t xml:space="preserve">Правилника за прилагане на Закона за опазване на земеделските земи </w:t>
            </w:r>
            <w:r w:rsidR="00E92CAB" w:rsidRPr="00F051F5">
              <w:rPr>
                <w:rFonts w:ascii="Verdana" w:hAnsi="Verdana"/>
                <w:b/>
                <w:sz w:val="20"/>
                <w:lang w:val="bg-BG"/>
              </w:rPr>
              <w:t xml:space="preserve">” </w:t>
            </w:r>
          </w:p>
          <w:p w:rsidR="00447586" w:rsidRPr="00F051F5" w:rsidRDefault="007C70EB" w:rsidP="00447586">
            <w:pPr>
              <w:spacing w:line="360" w:lineRule="auto"/>
              <w:ind w:firstLine="709"/>
              <w:jc w:val="both"/>
              <w:rPr>
                <w:rFonts w:ascii="Verdana" w:hAnsi="Verdana"/>
                <w:sz w:val="20"/>
                <w:lang w:val="bg-BG"/>
              </w:rPr>
            </w:pPr>
            <w:r w:rsidRPr="007C70EB">
              <w:rPr>
                <w:rFonts w:ascii="Verdana" w:hAnsi="Verdana"/>
                <w:sz w:val="20"/>
                <w:lang w:val="bg-BG"/>
              </w:rPr>
              <w:t xml:space="preserve">По отношение на идентифицираните заинтересовани страни при този вариант на действие </w:t>
            </w:r>
            <w:r>
              <w:rPr>
                <w:rFonts w:ascii="Verdana" w:hAnsi="Verdana"/>
                <w:sz w:val="20"/>
                <w:lang w:val="bg-BG"/>
              </w:rPr>
              <w:t>щ</w:t>
            </w:r>
            <w:r w:rsidR="00447586" w:rsidRPr="00F051F5">
              <w:rPr>
                <w:rFonts w:ascii="Verdana" w:hAnsi="Verdana"/>
                <w:sz w:val="20"/>
                <w:lang w:val="bg-BG"/>
              </w:rPr>
              <w:t xml:space="preserve">е се оптимизира предоставянето на административните услуги чрез намаляване на изискуемите документи при заявяването им. </w:t>
            </w:r>
          </w:p>
          <w:p w:rsidR="00447586" w:rsidRPr="00F051F5" w:rsidRDefault="00524F75" w:rsidP="00447586">
            <w:pPr>
              <w:spacing w:line="360" w:lineRule="auto"/>
              <w:ind w:firstLine="709"/>
              <w:jc w:val="both"/>
              <w:rPr>
                <w:rFonts w:ascii="Verdana" w:hAnsi="Verdana"/>
                <w:sz w:val="20"/>
                <w:lang w:val="bg-BG"/>
              </w:rPr>
            </w:pPr>
            <w:r>
              <w:rPr>
                <w:rFonts w:ascii="Verdana" w:hAnsi="Verdana"/>
                <w:sz w:val="20"/>
                <w:lang w:val="bg-BG"/>
              </w:rPr>
              <w:t>Щ</w:t>
            </w:r>
            <w:r w:rsidR="00447586" w:rsidRPr="00F051F5">
              <w:rPr>
                <w:rFonts w:ascii="Verdana" w:hAnsi="Verdana"/>
                <w:sz w:val="20"/>
                <w:lang w:val="bg-BG"/>
              </w:rPr>
              <w:t xml:space="preserve">е се постигне изпълнение на </w:t>
            </w:r>
            <w:r w:rsidRPr="00524F75">
              <w:rPr>
                <w:rFonts w:ascii="Verdana" w:hAnsi="Verdana"/>
                <w:sz w:val="20"/>
                <w:lang w:val="bg-BG"/>
              </w:rPr>
              <w:t xml:space="preserve">Решение № 704 от 5 октомври 2018 г. на Министерския съвет за приемане на мерки за трансформация на модела на административно обслужване, като част от документи, които до този момент се изискваше да се представят от заявителите на хартиен носител, ще се изискват и </w:t>
            </w:r>
            <w:r w:rsidRPr="00524F75">
              <w:rPr>
                <w:rFonts w:ascii="Verdana" w:hAnsi="Verdana"/>
                <w:sz w:val="20"/>
                <w:lang w:val="bg-BG"/>
              </w:rPr>
              <w:lastRenderedPageBreak/>
              <w:t>проверяват по служебен ред.</w:t>
            </w:r>
          </w:p>
          <w:p w:rsidR="00965BFE" w:rsidRPr="00F051F5" w:rsidRDefault="00965BFE" w:rsidP="00965BFE">
            <w:pPr>
              <w:autoSpaceDE w:val="0"/>
              <w:autoSpaceDN w:val="0"/>
              <w:adjustRightInd w:val="0"/>
              <w:spacing w:line="360" w:lineRule="auto"/>
              <w:ind w:firstLine="709"/>
              <w:jc w:val="both"/>
              <w:rPr>
                <w:rFonts w:ascii="Verdana" w:hAnsi="Verdana" w:cs="Verdana"/>
                <w:sz w:val="20"/>
                <w:lang w:val="bg-BG" w:eastAsia="bg-BG"/>
              </w:rPr>
            </w:pPr>
            <w:r w:rsidRPr="00932A45">
              <w:rPr>
                <w:rFonts w:ascii="Verdana" w:hAnsi="Verdana" w:cs="Verdana"/>
                <w:b/>
                <w:bCs/>
                <w:sz w:val="20"/>
                <w:lang w:val="bg-BG" w:eastAsia="bg-BG"/>
              </w:rPr>
              <w:t>Икономически въздействия</w:t>
            </w:r>
            <w:r w:rsidRPr="00932A45">
              <w:rPr>
                <w:rFonts w:ascii="Verdana" w:hAnsi="Verdana" w:cs="Verdana"/>
                <w:sz w:val="20"/>
                <w:lang w:val="bg-BG" w:eastAsia="bg-BG"/>
              </w:rPr>
              <w:t xml:space="preserve">: </w:t>
            </w:r>
            <w:r w:rsidR="004164E4" w:rsidRPr="00932A45">
              <w:rPr>
                <w:rFonts w:ascii="Verdana" w:hAnsi="Verdana" w:cs="Verdana"/>
                <w:sz w:val="20"/>
                <w:lang w:val="bg-BG" w:eastAsia="bg-BG"/>
              </w:rPr>
              <w:t>Н</w:t>
            </w:r>
            <w:r w:rsidRPr="00932A45">
              <w:rPr>
                <w:rFonts w:ascii="Verdana" w:hAnsi="Verdana" w:cs="Verdana"/>
                <w:sz w:val="20"/>
                <w:lang w:val="bg-BG" w:eastAsia="bg-BG"/>
              </w:rPr>
              <w:t xml:space="preserve">амаляване на разходите, извършвани от физическите и </w:t>
            </w:r>
            <w:r w:rsidRPr="00932A45">
              <w:rPr>
                <w:rFonts w:ascii="Verdana" w:hAnsi="Verdana"/>
                <w:sz w:val="20"/>
                <w:lang w:val="bg-BG"/>
              </w:rPr>
              <w:t xml:space="preserve">юридическите лица – заявители за съответните услуги, предоставяни от административните органи </w:t>
            </w:r>
            <w:r w:rsidR="0026637D" w:rsidRPr="00932A45">
              <w:rPr>
                <w:rFonts w:ascii="Verdana" w:hAnsi="Verdana"/>
                <w:sz w:val="20"/>
                <w:lang w:val="bg-BG"/>
              </w:rPr>
              <w:t xml:space="preserve">по реда на </w:t>
            </w:r>
            <w:r w:rsidR="00317624">
              <w:rPr>
                <w:rFonts w:ascii="Verdana" w:hAnsi="Verdana"/>
                <w:sz w:val="20"/>
                <w:lang w:val="bg-BG"/>
              </w:rPr>
              <w:t>Правилника за прилагане на Закона за опазване на земеделските земи</w:t>
            </w:r>
            <w:r w:rsidRPr="00932A45">
              <w:rPr>
                <w:rFonts w:ascii="Verdana" w:hAnsi="Verdana" w:cs="Verdana"/>
                <w:sz w:val="20"/>
                <w:lang w:val="bg-BG" w:eastAsia="bg-BG"/>
              </w:rPr>
              <w:t>.</w:t>
            </w:r>
            <w:r w:rsidRPr="00F051F5">
              <w:rPr>
                <w:rFonts w:ascii="Verdana" w:hAnsi="Verdana" w:cs="Verdana"/>
                <w:sz w:val="20"/>
                <w:lang w:val="bg-BG" w:eastAsia="bg-BG"/>
              </w:rPr>
              <w:t xml:space="preserve"> </w:t>
            </w:r>
            <w:r w:rsidR="004164E4" w:rsidRPr="00F051F5">
              <w:rPr>
                <w:rFonts w:ascii="Verdana" w:hAnsi="Verdana" w:cs="Verdana"/>
                <w:sz w:val="20"/>
                <w:lang w:val="bg-BG" w:eastAsia="bg-BG"/>
              </w:rPr>
              <w:t xml:space="preserve">Очаквани разходи, които ще бъдат намалени </w:t>
            </w:r>
            <w:r w:rsidR="00B43859" w:rsidRPr="00F051F5">
              <w:rPr>
                <w:rFonts w:ascii="Verdana" w:hAnsi="Verdana" w:cs="Verdana"/>
                <w:sz w:val="20"/>
                <w:lang w:val="bg-BG" w:eastAsia="bg-BG"/>
              </w:rPr>
              <w:t>чрез премахване на изискването за представяне на официални удостоверителни документи на хартиен носител</w:t>
            </w:r>
            <w:r w:rsidR="004164E4" w:rsidRPr="00F051F5">
              <w:rPr>
                <w:rFonts w:ascii="Verdana" w:hAnsi="Verdana" w:cs="Verdana"/>
                <w:sz w:val="20"/>
                <w:lang w:val="bg-BG" w:eastAsia="bg-BG"/>
              </w:rPr>
              <w:t xml:space="preserve">: </w:t>
            </w:r>
          </w:p>
          <w:p w:rsidR="00861AA1" w:rsidRPr="006B0C7A" w:rsidRDefault="004164E4" w:rsidP="00965BFE">
            <w:pPr>
              <w:autoSpaceDE w:val="0"/>
              <w:autoSpaceDN w:val="0"/>
              <w:adjustRightInd w:val="0"/>
              <w:spacing w:line="360" w:lineRule="auto"/>
              <w:ind w:firstLine="709"/>
              <w:jc w:val="both"/>
              <w:rPr>
                <w:rFonts w:ascii="Verdana" w:hAnsi="Verdana" w:cs="Verdana"/>
                <w:sz w:val="20"/>
                <w:lang w:val="bg-BG" w:eastAsia="bg-BG"/>
              </w:rPr>
            </w:pPr>
            <w:r w:rsidRPr="00F051F5">
              <w:rPr>
                <w:rFonts w:ascii="Verdana" w:hAnsi="Verdana" w:cs="Verdana"/>
                <w:sz w:val="20"/>
                <w:lang w:val="bg-BG" w:eastAsia="bg-BG"/>
              </w:rPr>
              <w:t xml:space="preserve">Осреднено време за снабдяване с необходимия документ, който следва да бъде предоставен на административния орган при подаване на заявление за </w:t>
            </w:r>
            <w:r w:rsidRPr="006B0C7A">
              <w:rPr>
                <w:rFonts w:ascii="Verdana" w:hAnsi="Verdana" w:cs="Verdana"/>
                <w:sz w:val="20"/>
                <w:lang w:val="bg-BG" w:eastAsia="bg-BG"/>
              </w:rPr>
              <w:t>получаване на административната услуга: 4 часа</w:t>
            </w:r>
          </w:p>
          <w:p w:rsidR="00B43859" w:rsidRPr="006B0C7A" w:rsidRDefault="00B43859"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sz w:val="20"/>
                <w:lang w:val="bg-BG" w:eastAsia="bg-BG"/>
              </w:rPr>
              <w:t>Минимална осреднена</w:t>
            </w:r>
            <w:r w:rsidR="00861AA1" w:rsidRPr="006B0C7A">
              <w:rPr>
                <w:rFonts w:ascii="Verdana" w:hAnsi="Verdana" w:cs="Verdana"/>
                <w:sz w:val="20"/>
                <w:lang w:val="bg-BG" w:eastAsia="bg-BG"/>
              </w:rPr>
              <w:t xml:space="preserve"> месечна работна заплата на човек, който трябва да извърши дейността: </w:t>
            </w:r>
            <w:r w:rsidRPr="006B0C7A">
              <w:rPr>
                <w:rFonts w:ascii="Verdana" w:hAnsi="Verdana" w:cs="Verdana"/>
                <w:sz w:val="20"/>
                <w:lang w:val="bg-BG" w:eastAsia="bg-BG"/>
              </w:rPr>
              <w:t>10</w:t>
            </w:r>
            <w:r w:rsidR="00F051F5" w:rsidRPr="006B0C7A">
              <w:rPr>
                <w:rFonts w:ascii="Verdana" w:hAnsi="Verdana" w:cs="Verdana"/>
                <w:sz w:val="20"/>
                <w:lang w:val="bg-BG" w:eastAsia="bg-BG"/>
              </w:rPr>
              <w:t>34</w:t>
            </w:r>
            <w:r w:rsidRPr="006B0C7A">
              <w:rPr>
                <w:rFonts w:ascii="Verdana" w:hAnsi="Verdana" w:cs="Verdana"/>
                <w:sz w:val="20"/>
                <w:lang w:val="bg-BG" w:eastAsia="bg-BG"/>
              </w:rPr>
              <w:t>,</w:t>
            </w:r>
            <w:r w:rsidR="00F051F5" w:rsidRPr="006B0C7A">
              <w:rPr>
                <w:rFonts w:ascii="Verdana" w:hAnsi="Verdana" w:cs="Verdana"/>
                <w:sz w:val="20"/>
                <w:lang w:val="bg-BG" w:eastAsia="bg-BG"/>
              </w:rPr>
              <w:t>00</w:t>
            </w:r>
            <w:r w:rsidRPr="006B0C7A">
              <w:rPr>
                <w:rFonts w:ascii="Verdana" w:hAnsi="Verdana" w:cs="Verdana"/>
                <w:sz w:val="20"/>
                <w:lang w:val="bg-BG" w:eastAsia="bg-BG"/>
              </w:rPr>
              <w:t xml:space="preserve"> лв., съгласно минимален осигурителен доход по основни икономически дейности и квалификационни групи професии - 201</w:t>
            </w:r>
            <w:r w:rsidR="00F051F5" w:rsidRPr="006B0C7A">
              <w:rPr>
                <w:rFonts w:ascii="Verdana" w:hAnsi="Verdana" w:cs="Verdana"/>
                <w:sz w:val="20"/>
                <w:lang w:val="bg-BG" w:eastAsia="bg-BG"/>
              </w:rPr>
              <w:t>8</w:t>
            </w:r>
            <w:r w:rsidRPr="006B0C7A">
              <w:rPr>
                <w:rFonts w:ascii="Verdana" w:hAnsi="Verdana" w:cs="Verdana"/>
                <w:sz w:val="20"/>
                <w:lang w:val="bg-BG" w:eastAsia="bg-BG"/>
              </w:rPr>
              <w:t xml:space="preserve"> г.</w:t>
            </w:r>
          </w:p>
          <w:p w:rsidR="00B43859" w:rsidRPr="006B0C7A" w:rsidRDefault="00B43859"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sz w:val="20"/>
                <w:lang w:val="bg-BG" w:eastAsia="bg-BG"/>
              </w:rPr>
              <w:t>Минимална осреднена почасова ставка: 6,</w:t>
            </w:r>
            <w:r w:rsidR="00F051F5" w:rsidRPr="006B0C7A">
              <w:rPr>
                <w:rFonts w:ascii="Verdana" w:hAnsi="Verdana" w:cs="Verdana"/>
                <w:sz w:val="20"/>
                <w:lang w:val="bg-BG" w:eastAsia="bg-BG"/>
              </w:rPr>
              <w:t>46</w:t>
            </w:r>
            <w:r w:rsidRPr="006B0C7A">
              <w:rPr>
                <w:rFonts w:ascii="Verdana" w:hAnsi="Verdana" w:cs="Verdana"/>
                <w:sz w:val="20"/>
                <w:lang w:val="bg-BG" w:eastAsia="bg-BG"/>
              </w:rPr>
              <w:t xml:space="preserve"> лв. </w:t>
            </w:r>
          </w:p>
          <w:p w:rsidR="00F051F5" w:rsidRPr="006B0C7A" w:rsidRDefault="00214B8D"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sz w:val="20"/>
                <w:lang w:val="bg-BG" w:eastAsia="bg-BG"/>
              </w:rPr>
              <w:t xml:space="preserve">Брой </w:t>
            </w:r>
            <w:r w:rsidR="00B43859" w:rsidRPr="006B0C7A">
              <w:rPr>
                <w:rFonts w:ascii="Verdana" w:hAnsi="Verdana" w:cs="Verdana"/>
                <w:sz w:val="20"/>
                <w:lang w:val="bg-BG" w:eastAsia="bg-BG"/>
              </w:rPr>
              <w:t>дейности</w:t>
            </w:r>
            <w:r w:rsidRPr="006B0C7A">
              <w:rPr>
                <w:rFonts w:ascii="Verdana" w:hAnsi="Verdana" w:cs="Verdana"/>
                <w:sz w:val="20"/>
                <w:lang w:val="bg-BG" w:eastAsia="bg-BG"/>
              </w:rPr>
              <w:t>:</w:t>
            </w:r>
            <w:r w:rsidR="00B43859" w:rsidRPr="006B0C7A">
              <w:rPr>
                <w:rFonts w:ascii="Verdana" w:hAnsi="Verdana" w:cs="Verdana"/>
                <w:sz w:val="20"/>
                <w:lang w:val="bg-BG" w:eastAsia="bg-BG"/>
              </w:rPr>
              <w:t xml:space="preserve"> </w:t>
            </w:r>
            <w:r w:rsidR="00F051F5" w:rsidRPr="006B0C7A">
              <w:rPr>
                <w:rFonts w:ascii="Verdana" w:hAnsi="Verdana" w:cs="Verdana"/>
                <w:sz w:val="20"/>
                <w:lang w:val="bg-BG" w:eastAsia="bg-BG"/>
              </w:rPr>
              <w:t>2</w:t>
            </w:r>
            <w:r w:rsidR="00B43859" w:rsidRPr="006B0C7A">
              <w:rPr>
                <w:rFonts w:ascii="Verdana" w:hAnsi="Verdana" w:cs="Verdana"/>
                <w:sz w:val="20"/>
                <w:lang w:val="bg-BG" w:eastAsia="bg-BG"/>
              </w:rPr>
              <w:t xml:space="preserve"> бр.</w:t>
            </w:r>
            <w:r w:rsidR="00810B11" w:rsidRPr="006B0C7A">
              <w:rPr>
                <w:rFonts w:ascii="Verdana" w:hAnsi="Verdana" w:cs="Verdana"/>
                <w:sz w:val="20"/>
                <w:lang w:val="bg-BG" w:eastAsia="bg-BG"/>
              </w:rPr>
              <w:t xml:space="preserve"> </w:t>
            </w:r>
            <w:r w:rsidRPr="006B0C7A">
              <w:rPr>
                <w:rFonts w:ascii="Verdana" w:hAnsi="Verdana" w:cs="Verdana"/>
                <w:sz w:val="20"/>
                <w:lang w:val="bg-BG" w:eastAsia="bg-BG"/>
              </w:rPr>
              <w:t xml:space="preserve"> </w:t>
            </w:r>
          </w:p>
          <w:p w:rsidR="00B43859" w:rsidRPr="006B0C7A" w:rsidRDefault="00F051F5"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sz w:val="20"/>
                <w:lang w:val="bg-BG" w:eastAsia="bg-BG"/>
              </w:rPr>
              <w:t>Брой издадени решения през 2017 г. -  1703 броя</w:t>
            </w:r>
          </w:p>
          <w:p w:rsidR="004164E4" w:rsidRPr="006B0C7A" w:rsidRDefault="00B43859"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sz w:val="20"/>
                <w:lang w:val="bg-BG" w:eastAsia="bg-BG"/>
              </w:rPr>
              <w:t xml:space="preserve">Размер, с който административната тежест ще бъде намалена: </w:t>
            </w:r>
            <w:r w:rsidR="00F051F5" w:rsidRPr="006B0C7A">
              <w:rPr>
                <w:rFonts w:ascii="Verdana" w:hAnsi="Verdana" w:cs="Verdana"/>
                <w:sz w:val="20"/>
                <w:lang w:val="bg-BG" w:eastAsia="bg-BG"/>
              </w:rPr>
              <w:t xml:space="preserve">88 011.04 </w:t>
            </w:r>
            <w:r w:rsidRPr="006B0C7A">
              <w:rPr>
                <w:rFonts w:ascii="Verdana" w:hAnsi="Verdana" w:cs="Verdana"/>
                <w:sz w:val="20"/>
                <w:lang w:val="bg-BG" w:eastAsia="bg-BG"/>
              </w:rPr>
              <w:t>лв.</w:t>
            </w:r>
          </w:p>
          <w:p w:rsidR="00965BFE" w:rsidRPr="006B0C7A" w:rsidRDefault="00965BFE" w:rsidP="00965BFE">
            <w:pPr>
              <w:autoSpaceDE w:val="0"/>
              <w:autoSpaceDN w:val="0"/>
              <w:adjustRightInd w:val="0"/>
              <w:spacing w:line="360" w:lineRule="auto"/>
              <w:ind w:firstLine="709"/>
              <w:jc w:val="both"/>
              <w:rPr>
                <w:rFonts w:ascii="Verdana" w:hAnsi="Verdana" w:cs="Verdana"/>
                <w:sz w:val="20"/>
                <w:lang w:val="bg-BG" w:eastAsia="bg-BG"/>
              </w:rPr>
            </w:pPr>
            <w:r w:rsidRPr="006B0C7A">
              <w:rPr>
                <w:rFonts w:ascii="Verdana" w:hAnsi="Verdana" w:cs="Verdana"/>
                <w:b/>
                <w:bCs/>
                <w:sz w:val="20"/>
                <w:lang w:val="bg-BG" w:eastAsia="bg-BG"/>
              </w:rPr>
              <w:t xml:space="preserve">Социални въздействия: </w:t>
            </w:r>
            <w:r w:rsidRPr="006B0C7A">
              <w:rPr>
                <w:rFonts w:ascii="Verdana" w:hAnsi="Verdana" w:cs="Verdana"/>
                <w:sz w:val="20"/>
                <w:lang w:val="bg-BG" w:eastAsia="bg-BG"/>
              </w:rPr>
              <w:t>няма да доведе.</w:t>
            </w:r>
          </w:p>
          <w:p w:rsidR="00F051F5" w:rsidRPr="00F051F5" w:rsidRDefault="00965BFE" w:rsidP="00F051F5">
            <w:pPr>
              <w:spacing w:line="360" w:lineRule="auto"/>
              <w:ind w:firstLine="709"/>
              <w:jc w:val="both"/>
              <w:rPr>
                <w:rFonts w:ascii="Verdana" w:hAnsi="Verdana" w:cs="Verdana"/>
                <w:sz w:val="20"/>
                <w:lang w:val="bg-BG" w:eastAsia="bg-BG"/>
              </w:rPr>
            </w:pPr>
            <w:r w:rsidRPr="006B0C7A">
              <w:rPr>
                <w:rFonts w:ascii="Verdana" w:hAnsi="Verdana" w:cs="Verdana"/>
                <w:b/>
                <w:bCs/>
                <w:sz w:val="20"/>
                <w:lang w:val="bg-BG" w:eastAsia="bg-BG"/>
              </w:rPr>
              <w:t>Екологични въздействия:</w:t>
            </w:r>
            <w:r w:rsidRPr="006B0C7A">
              <w:rPr>
                <w:rFonts w:ascii="Verdana" w:hAnsi="Verdana" w:cs="Verdana"/>
                <w:sz w:val="20"/>
                <w:lang w:val="bg-BG" w:eastAsia="bg-BG"/>
              </w:rPr>
              <w:t xml:space="preserve"> </w:t>
            </w:r>
            <w:r w:rsidR="00F051F5" w:rsidRPr="006B0C7A">
              <w:rPr>
                <w:rFonts w:ascii="Verdana" w:hAnsi="Verdana" w:cs="Verdana"/>
                <w:sz w:val="20"/>
                <w:lang w:val="bg-BG" w:eastAsia="bg-BG"/>
              </w:rPr>
              <w:t>няма да доведе.</w:t>
            </w:r>
          </w:p>
          <w:p w:rsidR="009F0A69" w:rsidRPr="00F051F5" w:rsidRDefault="009F0A69" w:rsidP="009F0A69">
            <w:pPr>
              <w:spacing w:line="360" w:lineRule="auto"/>
              <w:ind w:firstLine="709"/>
              <w:jc w:val="both"/>
              <w:rPr>
                <w:rFonts w:ascii="Verdana" w:hAnsi="Verdana" w:cs="Verdana"/>
                <w:sz w:val="20"/>
                <w:lang w:val="bg-BG" w:eastAsia="bg-BG"/>
              </w:rPr>
            </w:pPr>
          </w:p>
          <w:p w:rsidR="006471B2" w:rsidRPr="00F051F5" w:rsidRDefault="006471B2" w:rsidP="009F0A69">
            <w:pPr>
              <w:spacing w:line="360" w:lineRule="auto"/>
              <w:ind w:firstLine="709"/>
              <w:jc w:val="both"/>
              <w:rPr>
                <w:rFonts w:ascii="Verdana" w:hAnsi="Verdana"/>
                <w:sz w:val="20"/>
                <w:lang w:val="bg-BG"/>
              </w:rPr>
            </w:pPr>
            <w:r w:rsidRPr="00F051F5">
              <w:rPr>
                <w:rFonts w:ascii="Verdana" w:hAnsi="Verdana"/>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6471B2" w:rsidRPr="000A343C">
        <w:tc>
          <w:tcPr>
            <w:tcW w:w="9184" w:type="dxa"/>
            <w:gridSpan w:val="2"/>
            <w:shd w:val="clear" w:color="auto" w:fill="auto"/>
          </w:tcPr>
          <w:p w:rsidR="00A649A2" w:rsidRPr="00F051F5" w:rsidRDefault="006471B2" w:rsidP="00C30580">
            <w:pPr>
              <w:spacing w:line="360" w:lineRule="auto"/>
              <w:ind w:firstLine="709"/>
              <w:jc w:val="both"/>
              <w:rPr>
                <w:rFonts w:ascii="Verdana" w:hAnsi="Verdana"/>
                <w:sz w:val="20"/>
                <w:lang w:val="bg-BG"/>
              </w:rPr>
            </w:pPr>
            <w:r w:rsidRPr="00F051F5">
              <w:rPr>
                <w:rFonts w:ascii="Verdana" w:hAnsi="Verdana"/>
                <w:b/>
                <w:sz w:val="20"/>
                <w:lang w:val="bg-BG"/>
              </w:rPr>
              <w:lastRenderedPageBreak/>
              <w:t>7. Потенциални рискове:</w:t>
            </w:r>
            <w:r w:rsidRPr="00F051F5">
              <w:rPr>
                <w:rFonts w:ascii="Verdana" w:hAnsi="Verdana"/>
                <w:sz w:val="20"/>
                <w:lang w:val="bg-BG"/>
              </w:rPr>
              <w:t xml:space="preserve"> </w:t>
            </w:r>
          </w:p>
          <w:p w:rsidR="004B1FF8" w:rsidRPr="00F051F5" w:rsidRDefault="004B1FF8" w:rsidP="00C30580">
            <w:pPr>
              <w:spacing w:line="360" w:lineRule="auto"/>
              <w:ind w:firstLine="709"/>
              <w:jc w:val="both"/>
              <w:rPr>
                <w:rFonts w:ascii="Verdana" w:hAnsi="Verdana"/>
                <w:sz w:val="20"/>
                <w:lang w:val="bg-BG"/>
              </w:rPr>
            </w:pPr>
            <w:r w:rsidRPr="00F051F5">
              <w:rPr>
                <w:rFonts w:ascii="Verdana" w:hAnsi="Verdana"/>
                <w:sz w:val="20"/>
                <w:lang w:val="bg-BG"/>
              </w:rPr>
              <w:t xml:space="preserve">Във връзка с необходимостта от служебно изискване на документи от други административни органи, може да възникне забавяне в предоставянето им, което да доведе до неспазване на </w:t>
            </w:r>
            <w:proofErr w:type="spellStart"/>
            <w:r w:rsidRPr="00F051F5">
              <w:rPr>
                <w:rFonts w:ascii="Verdana" w:hAnsi="Verdana"/>
                <w:sz w:val="20"/>
                <w:lang w:val="bg-BG"/>
              </w:rPr>
              <w:t>законоустановените</w:t>
            </w:r>
            <w:proofErr w:type="spellEnd"/>
            <w:r w:rsidRPr="00F051F5">
              <w:rPr>
                <w:rFonts w:ascii="Verdana" w:hAnsi="Verdana"/>
                <w:sz w:val="20"/>
                <w:lang w:val="bg-BG"/>
              </w:rPr>
              <w:t xml:space="preserve"> срокове за произнасяне и образуване на съдебни дела против мълчалив отказ.</w:t>
            </w:r>
          </w:p>
          <w:p w:rsidR="006471B2" w:rsidRPr="00F051F5" w:rsidRDefault="006471B2" w:rsidP="00C30580">
            <w:pPr>
              <w:spacing w:line="360" w:lineRule="auto"/>
              <w:ind w:firstLine="709"/>
              <w:jc w:val="both"/>
              <w:rPr>
                <w:rFonts w:ascii="Verdana" w:hAnsi="Verdana"/>
                <w:b/>
                <w:sz w:val="20"/>
                <w:lang w:val="bg-BG"/>
              </w:rPr>
            </w:pPr>
            <w:r w:rsidRPr="00F051F5">
              <w:rPr>
                <w:rFonts w:ascii="Verdana" w:hAnsi="Verdana"/>
                <w:i/>
                <w:sz w:val="20"/>
                <w:lang w:val="bg-BG"/>
              </w:rPr>
              <w:t>Посочете възможните рискове от приемането на нормативната промяна, включително възникване на съдебни спорове.</w:t>
            </w:r>
          </w:p>
        </w:tc>
      </w:tr>
      <w:tr w:rsidR="006471B2" w:rsidRPr="000A343C">
        <w:tc>
          <w:tcPr>
            <w:tcW w:w="9184" w:type="dxa"/>
            <w:gridSpan w:val="2"/>
            <w:shd w:val="clear" w:color="auto" w:fill="auto"/>
          </w:tcPr>
          <w:p w:rsidR="006471B2" w:rsidRPr="00F051F5" w:rsidRDefault="006471B2" w:rsidP="00C30580">
            <w:pPr>
              <w:spacing w:line="360" w:lineRule="auto"/>
              <w:ind w:firstLine="709"/>
              <w:rPr>
                <w:rFonts w:ascii="Verdana" w:hAnsi="Verdana"/>
                <w:b/>
                <w:sz w:val="20"/>
                <w:lang w:val="bg-BG"/>
              </w:rPr>
            </w:pPr>
            <w:r w:rsidRPr="00F051F5">
              <w:rPr>
                <w:rFonts w:ascii="Verdana" w:hAnsi="Verdana"/>
                <w:b/>
                <w:sz w:val="20"/>
                <w:lang w:val="bg-BG"/>
              </w:rPr>
              <w:t>8.1. Административната тежест за физическите и юридическите лица:</w:t>
            </w:r>
          </w:p>
          <w:p w:rsidR="006471B2" w:rsidRPr="00F051F5" w:rsidRDefault="006471B2" w:rsidP="00C30580">
            <w:pPr>
              <w:spacing w:line="360" w:lineRule="auto"/>
              <w:ind w:firstLine="709"/>
              <w:rPr>
                <w:rFonts w:ascii="Verdana" w:hAnsi="Verdana"/>
                <w:sz w:val="20"/>
                <w:lang w:val="bg-BG"/>
              </w:rPr>
            </w:pPr>
            <w:r w:rsidRPr="00F051F5">
              <w:rPr>
                <w:rFonts w:ascii="MS Gothic" w:eastAsia="MS Gothic" w:hAnsi="MS Gothic" w:cs="MS Gothic"/>
                <w:sz w:val="20"/>
                <w:lang w:val="bg-BG"/>
              </w:rPr>
              <w:t>☐</w:t>
            </w:r>
            <w:r w:rsidRPr="00F051F5">
              <w:rPr>
                <w:rFonts w:ascii="Verdana" w:hAnsi="Verdana"/>
                <w:sz w:val="20"/>
                <w:lang w:val="bg-BG"/>
              </w:rPr>
              <w:t xml:space="preserve"> Ще се повиши</w:t>
            </w:r>
          </w:p>
          <w:p w:rsidR="006471B2" w:rsidRPr="00F051F5" w:rsidRDefault="00A81DD4" w:rsidP="00C30580">
            <w:pPr>
              <w:spacing w:line="360" w:lineRule="auto"/>
              <w:ind w:firstLine="709"/>
              <w:rPr>
                <w:rFonts w:ascii="Verdana" w:hAnsi="Verdana"/>
                <w:sz w:val="20"/>
                <w:lang w:val="bg-BG"/>
              </w:rPr>
            </w:pPr>
            <w:r w:rsidRPr="00F051F5">
              <w:rPr>
                <w:rFonts w:ascii="MS Gothic" w:eastAsia="MS Gothic" w:hAnsi="MS Gothic" w:cs="MS Gothic"/>
                <w:sz w:val="20"/>
                <w:lang w:val="bg-BG"/>
              </w:rPr>
              <w:t>☒</w:t>
            </w:r>
            <w:r w:rsidR="006471B2" w:rsidRPr="00F051F5">
              <w:rPr>
                <w:rFonts w:ascii="Verdana" w:hAnsi="Verdana"/>
                <w:sz w:val="20"/>
                <w:lang w:val="bg-BG"/>
              </w:rPr>
              <w:t xml:space="preserve"> Ще се намали</w:t>
            </w:r>
          </w:p>
          <w:p w:rsidR="009A0582" w:rsidRPr="00F051F5" w:rsidRDefault="00A81DD4" w:rsidP="00C30580">
            <w:pPr>
              <w:spacing w:line="360" w:lineRule="auto"/>
              <w:ind w:firstLine="709"/>
              <w:rPr>
                <w:rFonts w:ascii="Verdana" w:hAnsi="Verdana"/>
                <w:sz w:val="20"/>
                <w:lang w:val="bg-BG"/>
              </w:rPr>
            </w:pPr>
            <w:r w:rsidRPr="00F051F5">
              <w:rPr>
                <w:rFonts w:ascii="MS Gothic" w:eastAsia="MS Gothic" w:hAnsi="MS Gothic" w:cs="MS Gothic"/>
                <w:sz w:val="20"/>
                <w:lang w:val="bg-BG"/>
              </w:rPr>
              <w:t>☐</w:t>
            </w:r>
            <w:r w:rsidR="006471B2" w:rsidRPr="00F051F5">
              <w:rPr>
                <w:rFonts w:ascii="Verdana" w:eastAsia="Arial Unicode MS" w:hAnsi="Verdana" w:cs="Arial Unicode MS"/>
                <w:sz w:val="20"/>
                <w:lang w:val="bg-BG"/>
              </w:rPr>
              <w:t xml:space="preserve"> </w:t>
            </w:r>
            <w:r w:rsidR="006471B2" w:rsidRPr="00F051F5">
              <w:rPr>
                <w:rFonts w:ascii="Verdana" w:hAnsi="Verdana"/>
                <w:sz w:val="20"/>
                <w:lang w:val="bg-BG"/>
              </w:rPr>
              <w:t>Няма ефект</w:t>
            </w:r>
          </w:p>
          <w:p w:rsidR="00C5697A" w:rsidRPr="00F051F5" w:rsidRDefault="00C5697A" w:rsidP="00C5697A">
            <w:pPr>
              <w:autoSpaceDE w:val="0"/>
              <w:autoSpaceDN w:val="0"/>
              <w:adjustRightInd w:val="0"/>
              <w:spacing w:line="360" w:lineRule="auto"/>
              <w:ind w:firstLine="709"/>
              <w:jc w:val="both"/>
              <w:rPr>
                <w:rFonts w:ascii="Verdana" w:hAnsi="Verdana" w:cs="Verdana"/>
                <w:sz w:val="20"/>
                <w:lang w:val="bg-BG" w:eastAsia="bg-BG"/>
              </w:rPr>
            </w:pPr>
            <w:r w:rsidRPr="00F051F5">
              <w:rPr>
                <w:rFonts w:ascii="Verdana" w:hAnsi="Verdana" w:cs="Verdana"/>
                <w:sz w:val="20"/>
                <w:lang w:val="bg-BG" w:eastAsia="bg-BG"/>
              </w:rPr>
              <w:t xml:space="preserve">Размерът, с който административната тежест ще бъде намалена, </w:t>
            </w:r>
            <w:r w:rsidRPr="006B0C7A">
              <w:rPr>
                <w:rFonts w:ascii="Verdana" w:hAnsi="Verdana" w:cs="Verdana"/>
                <w:sz w:val="20"/>
                <w:lang w:val="bg-BG" w:eastAsia="bg-BG"/>
              </w:rPr>
              <w:t xml:space="preserve">е </w:t>
            </w:r>
            <w:r w:rsidR="00F051F5" w:rsidRPr="006B0C7A">
              <w:rPr>
                <w:rFonts w:ascii="Verdana" w:hAnsi="Verdana" w:cs="Verdana"/>
                <w:sz w:val="20"/>
                <w:lang w:val="bg-BG" w:eastAsia="bg-BG"/>
              </w:rPr>
              <w:t>88 011.04</w:t>
            </w:r>
            <w:r w:rsidR="00F051F5" w:rsidRPr="00F051F5">
              <w:rPr>
                <w:rFonts w:ascii="Verdana" w:hAnsi="Verdana" w:cs="Verdana"/>
                <w:sz w:val="20"/>
                <w:lang w:val="bg-BG" w:eastAsia="bg-BG"/>
              </w:rPr>
              <w:t xml:space="preserve"> </w:t>
            </w:r>
            <w:r w:rsidRPr="00F051F5">
              <w:rPr>
                <w:rFonts w:ascii="Verdana" w:hAnsi="Verdana" w:cs="Verdana"/>
                <w:sz w:val="20"/>
                <w:lang w:val="bg-BG" w:eastAsia="bg-BG"/>
              </w:rPr>
              <w:t>лв.</w:t>
            </w:r>
          </w:p>
          <w:p w:rsidR="009A0582" w:rsidRPr="00F051F5" w:rsidRDefault="006471B2" w:rsidP="00C30580">
            <w:pPr>
              <w:spacing w:line="360" w:lineRule="auto"/>
              <w:ind w:firstLine="709"/>
              <w:rPr>
                <w:rFonts w:ascii="Verdana" w:hAnsi="Verdana"/>
                <w:b/>
                <w:sz w:val="20"/>
                <w:lang w:val="bg-BG"/>
              </w:rPr>
            </w:pPr>
            <w:r w:rsidRPr="00F051F5">
              <w:rPr>
                <w:rFonts w:ascii="Verdana" w:hAnsi="Verdana"/>
                <w:b/>
                <w:sz w:val="20"/>
                <w:lang w:val="bg-BG"/>
              </w:rPr>
              <w:t xml:space="preserve">8.2. Създават ли се нови регулаторни режими? Засягат ли се </w:t>
            </w:r>
            <w:r w:rsidRPr="00F051F5">
              <w:rPr>
                <w:rFonts w:ascii="Verdana" w:hAnsi="Verdana"/>
                <w:b/>
                <w:sz w:val="20"/>
                <w:lang w:val="bg-BG"/>
              </w:rPr>
              <w:lastRenderedPageBreak/>
              <w:t>съществуващи режими и услуги?</w:t>
            </w:r>
          </w:p>
          <w:p w:rsidR="006471B2" w:rsidRPr="00F051F5" w:rsidRDefault="006471B2" w:rsidP="009F0A69">
            <w:pPr>
              <w:spacing w:line="360" w:lineRule="auto"/>
              <w:ind w:firstLine="709"/>
              <w:jc w:val="both"/>
              <w:rPr>
                <w:rFonts w:ascii="Verdana" w:hAnsi="Verdana"/>
                <w:sz w:val="20"/>
                <w:lang w:val="bg-BG"/>
              </w:rPr>
            </w:pPr>
            <w:r w:rsidRPr="00F051F5">
              <w:rPr>
                <w:rFonts w:ascii="Verdana" w:hAnsi="Verdana"/>
                <w:sz w:val="20"/>
                <w:lang w:val="bg-BG"/>
              </w:rPr>
              <w:t>Не се създават нови регулаторни режими</w:t>
            </w:r>
            <w:r w:rsidR="00F90994" w:rsidRPr="00F051F5">
              <w:rPr>
                <w:rFonts w:ascii="Verdana" w:hAnsi="Verdana"/>
                <w:sz w:val="20"/>
                <w:lang w:val="bg-BG"/>
              </w:rPr>
              <w:t>.</w:t>
            </w:r>
            <w:r w:rsidRPr="00F051F5">
              <w:rPr>
                <w:rFonts w:ascii="Verdana" w:hAnsi="Verdana"/>
                <w:sz w:val="20"/>
                <w:lang w:val="bg-BG"/>
              </w:rPr>
              <w:t xml:space="preserve"> </w:t>
            </w:r>
          </w:p>
        </w:tc>
      </w:tr>
      <w:tr w:rsidR="006471B2" w:rsidRPr="000A343C">
        <w:tc>
          <w:tcPr>
            <w:tcW w:w="9184" w:type="dxa"/>
            <w:gridSpan w:val="2"/>
            <w:shd w:val="clear" w:color="auto" w:fill="auto"/>
          </w:tcPr>
          <w:p w:rsidR="009A0582" w:rsidRPr="006E6F60" w:rsidRDefault="006471B2" w:rsidP="00C30580">
            <w:pPr>
              <w:spacing w:line="360" w:lineRule="auto"/>
              <w:ind w:firstLine="709"/>
              <w:rPr>
                <w:rFonts w:ascii="Verdana" w:hAnsi="Verdana"/>
                <w:b/>
                <w:sz w:val="20"/>
                <w:lang w:val="bg-BG"/>
              </w:rPr>
            </w:pPr>
            <w:r w:rsidRPr="006E6F60">
              <w:rPr>
                <w:rFonts w:ascii="Verdana" w:hAnsi="Verdana"/>
                <w:b/>
                <w:sz w:val="20"/>
                <w:lang w:val="bg-BG"/>
              </w:rPr>
              <w:lastRenderedPageBreak/>
              <w:t>9. Създават ли се нови регистри?</w:t>
            </w:r>
          </w:p>
          <w:p w:rsidR="006471B2" w:rsidRPr="006E6F60" w:rsidRDefault="006471B2" w:rsidP="00C30580">
            <w:pPr>
              <w:spacing w:line="360" w:lineRule="auto"/>
              <w:ind w:firstLine="709"/>
              <w:rPr>
                <w:rFonts w:ascii="Verdana" w:hAnsi="Verdana"/>
                <w:sz w:val="20"/>
                <w:lang w:val="bg-BG"/>
              </w:rPr>
            </w:pPr>
            <w:r w:rsidRPr="006E6F60">
              <w:rPr>
                <w:rFonts w:ascii="Verdana" w:hAnsi="Verdana"/>
                <w:sz w:val="20"/>
                <w:lang w:val="bg-BG"/>
              </w:rPr>
              <w:t>Не</w:t>
            </w:r>
          </w:p>
          <w:p w:rsidR="006471B2" w:rsidRPr="006E6F60" w:rsidRDefault="006471B2" w:rsidP="00C30580">
            <w:pPr>
              <w:spacing w:line="360" w:lineRule="auto"/>
              <w:ind w:firstLine="709"/>
              <w:jc w:val="both"/>
              <w:rPr>
                <w:rFonts w:ascii="Verdana" w:hAnsi="Verdana"/>
                <w:sz w:val="20"/>
                <w:lang w:val="bg-BG"/>
              </w:rPr>
            </w:pPr>
            <w:r w:rsidRPr="006E6F60">
              <w:rPr>
                <w:rFonts w:ascii="Verdana" w:hAnsi="Verdana"/>
                <w:i/>
                <w:sz w:val="20"/>
                <w:lang w:val="bg-BG"/>
              </w:rPr>
              <w:t>Когато отговорът е „да“, посочете колко и кои са те……………………………………….</w:t>
            </w:r>
          </w:p>
        </w:tc>
      </w:tr>
      <w:tr w:rsidR="006471B2" w:rsidRPr="000A343C">
        <w:tc>
          <w:tcPr>
            <w:tcW w:w="9184" w:type="dxa"/>
            <w:gridSpan w:val="2"/>
            <w:shd w:val="clear" w:color="auto" w:fill="auto"/>
          </w:tcPr>
          <w:p w:rsidR="006471B2" w:rsidRPr="006E6F60" w:rsidRDefault="006471B2" w:rsidP="00C30580">
            <w:pPr>
              <w:spacing w:line="360" w:lineRule="auto"/>
              <w:ind w:firstLine="709"/>
              <w:rPr>
                <w:rFonts w:ascii="Verdana" w:hAnsi="Verdana"/>
                <w:b/>
                <w:sz w:val="20"/>
                <w:lang w:val="bg-BG"/>
              </w:rPr>
            </w:pPr>
            <w:r w:rsidRPr="006E6F60">
              <w:rPr>
                <w:rFonts w:ascii="Verdana" w:hAnsi="Verdana"/>
                <w:b/>
                <w:sz w:val="20"/>
                <w:lang w:val="bg-BG"/>
              </w:rPr>
              <w:t xml:space="preserve">10. Как въздейства актът върху </w:t>
            </w:r>
            <w:proofErr w:type="spellStart"/>
            <w:r w:rsidRPr="006E6F60">
              <w:rPr>
                <w:rFonts w:ascii="Verdana" w:hAnsi="Verdana"/>
                <w:b/>
                <w:sz w:val="20"/>
                <w:lang w:val="bg-BG"/>
              </w:rPr>
              <w:t>микро-</w:t>
            </w:r>
            <w:proofErr w:type="spellEnd"/>
            <w:r w:rsidRPr="006E6F60">
              <w:rPr>
                <w:rFonts w:ascii="Verdana" w:hAnsi="Verdana"/>
                <w:b/>
                <w:sz w:val="20"/>
                <w:lang w:val="bg-BG"/>
              </w:rPr>
              <w:t>, малките и средните предприятия (МСП)?</w:t>
            </w:r>
          </w:p>
          <w:p w:rsidR="006471B2" w:rsidRPr="006E6F60" w:rsidRDefault="008431FB"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006471B2" w:rsidRPr="006E6F60">
              <w:rPr>
                <w:rFonts w:ascii="Verdana" w:eastAsia="MS Mincho" w:hAnsi="Verdana"/>
                <w:sz w:val="20"/>
                <w:lang w:val="bg-BG"/>
              </w:rPr>
              <w:t xml:space="preserve"> </w:t>
            </w:r>
            <w:r w:rsidR="006471B2" w:rsidRPr="006E6F60">
              <w:rPr>
                <w:rFonts w:ascii="Verdana" w:hAnsi="Verdana"/>
                <w:sz w:val="20"/>
                <w:lang w:val="bg-BG"/>
              </w:rPr>
              <w:t>Актът засяга пряко МСП</w:t>
            </w:r>
          </w:p>
          <w:p w:rsidR="006471B2" w:rsidRPr="006E6F60" w:rsidRDefault="006471B2"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Pr="006E6F60">
              <w:rPr>
                <w:rFonts w:ascii="Verdana" w:hAnsi="Verdana"/>
                <w:sz w:val="20"/>
                <w:lang w:val="bg-BG"/>
              </w:rPr>
              <w:t xml:space="preserve">  Актът не засяга МСП</w:t>
            </w:r>
          </w:p>
          <w:p w:rsidR="006471B2" w:rsidRPr="006E6F60" w:rsidRDefault="008431FB"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006471B2" w:rsidRPr="006E6F60">
              <w:rPr>
                <w:rFonts w:ascii="Verdana" w:hAnsi="Verdana"/>
                <w:sz w:val="20"/>
                <w:lang w:val="bg-BG"/>
              </w:rPr>
              <w:t>Няма ефект</w:t>
            </w:r>
          </w:p>
          <w:p w:rsidR="00C5697A" w:rsidRPr="006E6F60" w:rsidRDefault="00C5697A" w:rsidP="00C30580">
            <w:pPr>
              <w:spacing w:line="360" w:lineRule="auto"/>
              <w:ind w:firstLine="709"/>
              <w:rPr>
                <w:rFonts w:ascii="Verdana" w:hAnsi="Verdana"/>
                <w:sz w:val="20"/>
                <w:lang w:val="bg-BG"/>
              </w:rPr>
            </w:pPr>
            <w:r w:rsidRPr="006E6F60">
              <w:rPr>
                <w:rFonts w:ascii="Verdana" w:hAnsi="Verdana"/>
                <w:sz w:val="20"/>
                <w:lang w:val="bg-BG"/>
              </w:rPr>
              <w:t>Информацията, предоставена в раздел 8.1 относно намаляването на административната тежест съвпада с определянето на положителните въздействия на акта върху МСП.</w:t>
            </w:r>
          </w:p>
        </w:tc>
      </w:tr>
      <w:tr w:rsidR="006471B2" w:rsidRPr="006E6F60">
        <w:tc>
          <w:tcPr>
            <w:tcW w:w="9184" w:type="dxa"/>
            <w:gridSpan w:val="2"/>
            <w:shd w:val="clear" w:color="auto" w:fill="auto"/>
          </w:tcPr>
          <w:p w:rsidR="006471B2" w:rsidRPr="006E6F60" w:rsidRDefault="006471B2" w:rsidP="00C30580">
            <w:pPr>
              <w:spacing w:line="360" w:lineRule="auto"/>
              <w:ind w:firstLine="709"/>
              <w:rPr>
                <w:rFonts w:ascii="Verdana" w:hAnsi="Verdana"/>
                <w:b/>
                <w:sz w:val="20"/>
                <w:lang w:val="bg-BG"/>
              </w:rPr>
            </w:pPr>
            <w:r w:rsidRPr="006E6F60">
              <w:rPr>
                <w:rFonts w:ascii="Verdana" w:hAnsi="Verdana"/>
                <w:b/>
                <w:sz w:val="20"/>
                <w:lang w:val="bg-BG"/>
              </w:rPr>
              <w:t>11.  Проектът на нормативен акт изисква ли цялостна оценка на въздействието?</w:t>
            </w:r>
          </w:p>
          <w:p w:rsidR="006471B2" w:rsidRPr="006E6F60" w:rsidRDefault="006471B2"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Pr="006E6F60">
              <w:rPr>
                <w:rFonts w:ascii="Verdana" w:hAnsi="Verdana"/>
                <w:sz w:val="20"/>
                <w:lang w:val="bg-BG"/>
              </w:rPr>
              <w:t xml:space="preserve"> Да</w:t>
            </w:r>
          </w:p>
          <w:p w:rsidR="006471B2" w:rsidRPr="006E6F60" w:rsidRDefault="006471B2"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Pr="006E6F60">
              <w:rPr>
                <w:rFonts w:ascii="Verdana" w:eastAsia="Arial Unicode MS" w:hAnsi="Verdana" w:cs="Arial Unicode MS"/>
                <w:sz w:val="20"/>
                <w:lang w:val="bg-BG"/>
              </w:rPr>
              <w:t xml:space="preserve"> </w:t>
            </w:r>
            <w:r w:rsidRPr="006E6F60">
              <w:rPr>
                <w:rFonts w:ascii="Verdana" w:hAnsi="Verdana"/>
                <w:sz w:val="20"/>
                <w:lang w:val="bg-BG"/>
              </w:rPr>
              <w:t>Не</w:t>
            </w:r>
          </w:p>
        </w:tc>
      </w:tr>
      <w:tr w:rsidR="006471B2" w:rsidRPr="000A343C">
        <w:tc>
          <w:tcPr>
            <w:tcW w:w="9184" w:type="dxa"/>
            <w:gridSpan w:val="2"/>
            <w:shd w:val="clear" w:color="auto" w:fill="auto"/>
          </w:tcPr>
          <w:p w:rsidR="006471B2" w:rsidRPr="006E6F60" w:rsidRDefault="006471B2" w:rsidP="00C30580">
            <w:pPr>
              <w:spacing w:line="360" w:lineRule="auto"/>
              <w:ind w:firstLine="709"/>
              <w:rPr>
                <w:rFonts w:ascii="Verdana" w:hAnsi="Verdana"/>
                <w:sz w:val="20"/>
                <w:lang w:val="bg-BG"/>
              </w:rPr>
            </w:pPr>
            <w:r w:rsidRPr="006E6F60">
              <w:rPr>
                <w:rFonts w:ascii="Verdana" w:hAnsi="Verdana"/>
                <w:b/>
                <w:sz w:val="20"/>
                <w:lang w:val="bg-BG"/>
              </w:rPr>
              <w:t>12. Обществени консултации:</w:t>
            </w:r>
            <w:r w:rsidRPr="006E6F60">
              <w:rPr>
                <w:rFonts w:ascii="Verdana" w:hAnsi="Verdana"/>
                <w:sz w:val="20"/>
                <w:lang w:val="bg-BG"/>
              </w:rPr>
              <w:t xml:space="preserve"> </w:t>
            </w:r>
          </w:p>
          <w:p w:rsidR="009374B5" w:rsidRPr="006E6F60" w:rsidRDefault="00696211" w:rsidP="00C30580">
            <w:pPr>
              <w:autoSpaceDE w:val="0"/>
              <w:autoSpaceDN w:val="0"/>
              <w:adjustRightInd w:val="0"/>
              <w:spacing w:line="360" w:lineRule="auto"/>
              <w:ind w:firstLine="709"/>
              <w:jc w:val="both"/>
              <w:rPr>
                <w:rFonts w:ascii="Verdana" w:hAnsi="Verdana" w:cs="Verdana"/>
                <w:sz w:val="20"/>
                <w:lang w:val="bg-BG" w:eastAsia="bg-BG"/>
              </w:rPr>
            </w:pPr>
            <w:r w:rsidRPr="006E6F60">
              <w:rPr>
                <w:rFonts w:ascii="Verdana" w:hAnsi="Verdana" w:cs="Verdana"/>
                <w:sz w:val="20"/>
                <w:lang w:val="bg-BG" w:eastAsia="bg-BG"/>
              </w:rPr>
              <w:t>Проектът</w:t>
            </w:r>
            <w:r w:rsidR="009374B5" w:rsidRPr="006E6F60">
              <w:rPr>
                <w:rFonts w:ascii="Verdana" w:hAnsi="Verdana" w:cs="Verdana"/>
                <w:sz w:val="20"/>
                <w:lang w:val="bg-BG" w:eastAsia="bg-BG"/>
              </w:rPr>
              <w:t xml:space="preserve"> на </w:t>
            </w:r>
            <w:r w:rsidR="00E91519" w:rsidRPr="00E91519">
              <w:rPr>
                <w:rFonts w:ascii="Verdana" w:hAnsi="Verdana"/>
                <w:sz w:val="20"/>
                <w:lang w:val="bg-BG"/>
              </w:rPr>
              <w:t xml:space="preserve">Постановление за изменение и допълнение на </w:t>
            </w:r>
            <w:r w:rsidR="00317624">
              <w:rPr>
                <w:rFonts w:ascii="Verdana" w:hAnsi="Verdana"/>
                <w:sz w:val="20"/>
                <w:lang w:val="bg-BG"/>
              </w:rPr>
              <w:t>Правилника за прилагане на Закона за опазване на земеделските земи</w:t>
            </w:r>
            <w:r w:rsidR="00F051F5">
              <w:rPr>
                <w:rFonts w:ascii="Verdana" w:hAnsi="Verdana"/>
                <w:sz w:val="20"/>
                <w:lang w:val="bg-BG"/>
              </w:rPr>
              <w:t xml:space="preserve">, доклада към него, частичната предварителна оценка на въздействието и становището на дирекция „Модернизация на администрацията“ при Министерския съвет </w:t>
            </w:r>
            <w:r w:rsidR="00F051F5">
              <w:rPr>
                <w:rFonts w:ascii="Verdana" w:hAnsi="Verdana" w:cs="Verdana"/>
                <w:sz w:val="20"/>
                <w:lang w:val="bg-BG" w:eastAsia="bg-BG"/>
              </w:rPr>
              <w:t>ще бъдат</w:t>
            </w:r>
            <w:r w:rsidR="009374B5" w:rsidRPr="006E6F60">
              <w:rPr>
                <w:rFonts w:ascii="Verdana" w:hAnsi="Verdana" w:cs="Verdana"/>
                <w:sz w:val="20"/>
                <w:lang w:val="bg-BG" w:eastAsia="bg-BG"/>
              </w:rPr>
              <w:t xml:space="preserve"> публикуван</w:t>
            </w:r>
            <w:r w:rsidR="00F051F5">
              <w:rPr>
                <w:rFonts w:ascii="Verdana" w:hAnsi="Verdana" w:cs="Verdana"/>
                <w:sz w:val="20"/>
                <w:lang w:val="bg-BG" w:eastAsia="bg-BG"/>
              </w:rPr>
              <w:t>и</w:t>
            </w:r>
            <w:r w:rsidR="009374B5" w:rsidRPr="006E6F60">
              <w:rPr>
                <w:rFonts w:ascii="Verdana" w:hAnsi="Verdana" w:cs="Verdana"/>
                <w:sz w:val="20"/>
                <w:lang w:val="bg-BG" w:eastAsia="bg-BG"/>
              </w:rPr>
              <w:t xml:space="preserve"> на </w:t>
            </w:r>
            <w:r w:rsidR="00F051F5">
              <w:rPr>
                <w:rFonts w:ascii="Verdana" w:hAnsi="Verdana" w:cs="Verdana"/>
                <w:sz w:val="20"/>
                <w:lang w:val="bg-BG" w:eastAsia="bg-BG"/>
              </w:rPr>
              <w:t>П</w:t>
            </w:r>
            <w:r w:rsidR="009374B5" w:rsidRPr="006E6F60">
              <w:rPr>
                <w:rFonts w:ascii="Verdana" w:hAnsi="Verdana" w:cs="Verdana"/>
                <w:sz w:val="20"/>
                <w:lang w:val="bg-BG" w:eastAsia="bg-BG"/>
              </w:rPr>
              <w:t xml:space="preserve">ортала за обществени консултации и на интернет страницата на </w:t>
            </w:r>
            <w:r w:rsidR="00E37A54" w:rsidRPr="006E6F60">
              <w:rPr>
                <w:rFonts w:ascii="Verdana" w:hAnsi="Verdana" w:cs="Verdana"/>
                <w:sz w:val="20"/>
                <w:lang w:val="bg-BG" w:eastAsia="bg-BG"/>
              </w:rPr>
              <w:t>Министерството на земеделието, храните и горите</w:t>
            </w:r>
            <w:r w:rsidR="009374B5" w:rsidRPr="006E6F60">
              <w:rPr>
                <w:rFonts w:ascii="Verdana" w:hAnsi="Verdana" w:cs="Verdana"/>
                <w:sz w:val="20"/>
                <w:lang w:val="bg-BG" w:eastAsia="bg-BG"/>
              </w:rPr>
              <w:t xml:space="preserve">, като на основание чл. 26, ал. 4, изр. първо от Закона за нормативните актове, срокът за получаване на предложения и становища е 30 дни. </w:t>
            </w:r>
          </w:p>
          <w:p w:rsidR="00FD6F52" w:rsidRPr="006E6F60" w:rsidRDefault="00FD6F52" w:rsidP="00C30580">
            <w:pPr>
              <w:autoSpaceDE w:val="0"/>
              <w:autoSpaceDN w:val="0"/>
              <w:adjustRightInd w:val="0"/>
              <w:spacing w:line="360" w:lineRule="auto"/>
              <w:ind w:firstLine="709"/>
              <w:jc w:val="both"/>
              <w:rPr>
                <w:rFonts w:ascii="Verdana" w:hAnsi="Verdana" w:cs="Verdana"/>
                <w:sz w:val="20"/>
                <w:lang w:val="bg-BG" w:eastAsia="bg-BG"/>
              </w:rPr>
            </w:pPr>
          </w:p>
          <w:p w:rsidR="006471B2" w:rsidRPr="006E6F60" w:rsidRDefault="006471B2" w:rsidP="00C30580">
            <w:pPr>
              <w:spacing w:line="360" w:lineRule="auto"/>
              <w:ind w:firstLine="709"/>
              <w:jc w:val="both"/>
              <w:rPr>
                <w:rFonts w:ascii="Verdana" w:hAnsi="Verdana"/>
                <w:sz w:val="20"/>
                <w:lang w:val="bg-BG"/>
              </w:rPr>
            </w:pPr>
            <w:r w:rsidRPr="006E6F60">
              <w:rPr>
                <w:rFonts w:ascii="Verdana" w:hAnsi="Verdana"/>
                <w:i/>
                <w:sz w:val="20"/>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tc>
      </w:tr>
      <w:tr w:rsidR="006471B2" w:rsidRPr="000A343C">
        <w:tc>
          <w:tcPr>
            <w:tcW w:w="9184" w:type="dxa"/>
            <w:gridSpan w:val="2"/>
            <w:shd w:val="clear" w:color="auto" w:fill="auto"/>
          </w:tcPr>
          <w:p w:rsidR="006471B2" w:rsidRPr="006E6F60" w:rsidRDefault="006471B2" w:rsidP="00C30580">
            <w:pPr>
              <w:spacing w:line="360" w:lineRule="auto"/>
              <w:ind w:firstLine="709"/>
              <w:jc w:val="both"/>
              <w:rPr>
                <w:rFonts w:ascii="Verdana" w:hAnsi="Verdana"/>
                <w:b/>
                <w:sz w:val="20"/>
                <w:lang w:val="bg-BG"/>
              </w:rPr>
            </w:pPr>
            <w:r w:rsidRPr="006E6F60">
              <w:rPr>
                <w:rFonts w:ascii="Verdana" w:hAnsi="Verdana"/>
                <w:b/>
                <w:sz w:val="20"/>
                <w:lang w:val="bg-BG"/>
              </w:rPr>
              <w:t>13. Приемането на нормативния акт произтича ли от правото на Европейския съюз?</w:t>
            </w:r>
          </w:p>
          <w:p w:rsidR="006471B2" w:rsidRPr="006E6F60" w:rsidRDefault="006471B2" w:rsidP="00C30580">
            <w:pPr>
              <w:spacing w:line="360" w:lineRule="auto"/>
              <w:ind w:firstLine="709"/>
              <w:rPr>
                <w:rFonts w:ascii="Verdana" w:hAnsi="Verdana"/>
                <w:sz w:val="20"/>
                <w:lang w:val="bg-BG"/>
              </w:rPr>
            </w:pPr>
            <w:r w:rsidRPr="006E6F60">
              <w:rPr>
                <w:rFonts w:ascii="MS Gothic" w:eastAsia="MS Gothic" w:hAnsi="MS Gothic" w:cs="MS Gothic"/>
                <w:sz w:val="20"/>
                <w:lang w:val="bg-BG"/>
              </w:rPr>
              <w:t>☐</w:t>
            </w:r>
            <w:r w:rsidRPr="006E6F60">
              <w:rPr>
                <w:rFonts w:ascii="Verdana" w:hAnsi="Verdana"/>
                <w:sz w:val="20"/>
                <w:lang w:val="bg-BG"/>
              </w:rPr>
              <w:t xml:space="preserve"> Да</w:t>
            </w:r>
          </w:p>
          <w:p w:rsidR="009A0582" w:rsidRPr="006E6F60" w:rsidRDefault="006471B2" w:rsidP="00C30580">
            <w:pPr>
              <w:spacing w:line="360" w:lineRule="auto"/>
              <w:ind w:firstLine="709"/>
              <w:jc w:val="both"/>
              <w:rPr>
                <w:rFonts w:ascii="Verdana" w:hAnsi="Verdana"/>
                <w:sz w:val="20"/>
                <w:lang w:val="bg-BG"/>
              </w:rPr>
            </w:pPr>
            <w:r w:rsidRPr="006E6F60">
              <w:rPr>
                <w:rFonts w:ascii="MS Gothic" w:eastAsia="MS Gothic" w:hAnsi="MS Gothic" w:cs="MS Gothic"/>
                <w:sz w:val="20"/>
                <w:lang w:val="bg-BG"/>
              </w:rPr>
              <w:t>☒</w:t>
            </w:r>
            <w:r w:rsidRPr="006E6F60">
              <w:rPr>
                <w:rFonts w:ascii="Verdana" w:hAnsi="Verdana"/>
                <w:sz w:val="20"/>
                <w:lang w:val="bg-BG"/>
              </w:rPr>
              <w:t xml:space="preserve"> Не</w:t>
            </w:r>
          </w:p>
          <w:p w:rsidR="009A0582" w:rsidRPr="006E6F60" w:rsidRDefault="009A0582" w:rsidP="00C30580">
            <w:pPr>
              <w:spacing w:line="360" w:lineRule="auto"/>
              <w:ind w:firstLine="709"/>
              <w:jc w:val="both"/>
              <w:rPr>
                <w:rFonts w:ascii="Verdana" w:hAnsi="Verdana"/>
                <w:sz w:val="20"/>
                <w:lang w:val="bg-BG"/>
              </w:rPr>
            </w:pPr>
            <w:r w:rsidRPr="006E6F60">
              <w:rPr>
                <w:rFonts w:ascii="Verdana" w:hAnsi="Verdana"/>
                <w:sz w:val="20"/>
                <w:lang w:val="bg-BG"/>
              </w:rPr>
              <w:t>Приемането на нормативния акт не е свързано с транспониране или прилагане на акт на институция на Европейския съюз.</w:t>
            </w:r>
          </w:p>
          <w:p w:rsidR="006471B2" w:rsidRPr="006E6F60" w:rsidRDefault="006471B2" w:rsidP="00C30580">
            <w:pPr>
              <w:spacing w:line="360" w:lineRule="auto"/>
              <w:ind w:firstLine="709"/>
              <w:jc w:val="both"/>
              <w:rPr>
                <w:rFonts w:ascii="Verdana" w:hAnsi="Verdana"/>
                <w:i/>
                <w:sz w:val="20"/>
                <w:lang w:val="bg-BG"/>
              </w:rPr>
            </w:pPr>
            <w:r w:rsidRPr="006E6F60">
              <w:rPr>
                <w:rFonts w:ascii="Verdana" w:hAnsi="Verdana"/>
                <w:i/>
                <w:sz w:val="20"/>
                <w:lang w:val="bg-BG"/>
              </w:rPr>
              <w:t xml:space="preserve">Моля посочете изискванията на правото на Европейския съюз, включително </w:t>
            </w:r>
            <w:r w:rsidRPr="006E6F60">
              <w:rPr>
                <w:rFonts w:ascii="Verdana" w:hAnsi="Verdana"/>
                <w:i/>
                <w:sz w:val="20"/>
                <w:lang w:val="bg-BG"/>
              </w:rPr>
              <w:lastRenderedPageBreak/>
              <w:t>информацията по т. 8.1 и 8.2, дали е извършена оценка на въздействието на ниво Европейски съюз, и я приложете (или посочете връзка към източник).</w:t>
            </w:r>
          </w:p>
        </w:tc>
      </w:tr>
      <w:tr w:rsidR="006471B2" w:rsidRPr="006E6F60">
        <w:tc>
          <w:tcPr>
            <w:tcW w:w="9184" w:type="dxa"/>
            <w:gridSpan w:val="2"/>
            <w:shd w:val="clear" w:color="auto" w:fill="auto"/>
          </w:tcPr>
          <w:p w:rsidR="00696211" w:rsidRPr="006E6F60" w:rsidRDefault="00696211" w:rsidP="00C30580">
            <w:pPr>
              <w:autoSpaceDE w:val="0"/>
              <w:autoSpaceDN w:val="0"/>
              <w:adjustRightInd w:val="0"/>
              <w:spacing w:line="360" w:lineRule="auto"/>
              <w:ind w:firstLine="709"/>
              <w:rPr>
                <w:rFonts w:ascii="Verdana" w:hAnsi="Verdana" w:cs="Verdana"/>
                <w:b/>
                <w:bCs/>
                <w:sz w:val="20"/>
                <w:lang w:val="bg-BG" w:eastAsia="bg-BG"/>
              </w:rPr>
            </w:pPr>
            <w:r w:rsidRPr="006E6F60">
              <w:rPr>
                <w:rFonts w:ascii="Verdana" w:hAnsi="Verdana" w:cs="Verdana"/>
                <w:b/>
                <w:bCs/>
                <w:sz w:val="20"/>
                <w:lang w:val="bg-BG" w:eastAsia="bg-BG"/>
              </w:rPr>
              <w:lastRenderedPageBreak/>
              <w:t>14. Име, длъжност, дата и подпис на директора на дирекцията, отговорна за изработването на нормативния акт:</w:t>
            </w:r>
          </w:p>
          <w:p w:rsidR="00696211" w:rsidRPr="006E6F60" w:rsidRDefault="00696211" w:rsidP="00713FAA">
            <w:pPr>
              <w:autoSpaceDE w:val="0"/>
              <w:autoSpaceDN w:val="0"/>
              <w:adjustRightInd w:val="0"/>
              <w:spacing w:line="360" w:lineRule="auto"/>
              <w:ind w:firstLine="709"/>
              <w:jc w:val="both"/>
              <w:rPr>
                <w:rFonts w:ascii="Verdana" w:hAnsi="Verdana" w:cs="Verdana"/>
                <w:sz w:val="20"/>
                <w:lang w:val="bg-BG" w:eastAsia="bg-BG"/>
              </w:rPr>
            </w:pPr>
            <w:r w:rsidRPr="006E6F60">
              <w:rPr>
                <w:rFonts w:ascii="Verdana" w:hAnsi="Verdana" w:cs="Verdana"/>
                <w:b/>
                <w:bCs/>
                <w:sz w:val="20"/>
                <w:lang w:val="bg-BG" w:eastAsia="bg-BG"/>
              </w:rPr>
              <w:t xml:space="preserve">Име и длъжност: </w:t>
            </w:r>
            <w:r w:rsidR="00E91519">
              <w:rPr>
                <w:rFonts w:ascii="Verdana" w:hAnsi="Verdana" w:cs="Verdana"/>
                <w:sz w:val="20"/>
                <w:lang w:val="bg-BG" w:eastAsia="bg-BG"/>
              </w:rPr>
              <w:t>Петър Вутов</w:t>
            </w:r>
            <w:r w:rsidRPr="006E6F60">
              <w:rPr>
                <w:rFonts w:ascii="Verdana" w:hAnsi="Verdana" w:cs="Verdana"/>
                <w:sz w:val="20"/>
                <w:lang w:val="bg-BG" w:eastAsia="bg-BG"/>
              </w:rPr>
              <w:t xml:space="preserve"> – директор на дирекция „</w:t>
            </w:r>
            <w:r w:rsidR="00E37A54" w:rsidRPr="006E6F60">
              <w:rPr>
                <w:rFonts w:ascii="Verdana" w:hAnsi="Verdana" w:cs="Verdana"/>
                <w:sz w:val="20"/>
                <w:lang w:val="bg-BG" w:eastAsia="bg-BG"/>
              </w:rPr>
              <w:t>П</w:t>
            </w:r>
            <w:r w:rsidR="00E91519">
              <w:rPr>
                <w:rFonts w:ascii="Verdana" w:hAnsi="Verdana" w:cs="Verdana"/>
                <w:sz w:val="20"/>
                <w:lang w:val="bg-BG" w:eastAsia="bg-BG"/>
              </w:rPr>
              <w:t>оземлени отношения и комасация</w:t>
            </w:r>
            <w:r w:rsidRPr="006E6F60">
              <w:rPr>
                <w:rFonts w:ascii="Verdana" w:hAnsi="Verdana" w:cs="Verdana"/>
                <w:sz w:val="20"/>
                <w:lang w:val="bg-BG" w:eastAsia="bg-BG"/>
              </w:rPr>
              <w:t xml:space="preserve">“, </w:t>
            </w:r>
            <w:r w:rsidR="00E37A54" w:rsidRPr="006E6F60">
              <w:rPr>
                <w:rFonts w:ascii="Verdana" w:hAnsi="Verdana" w:cs="Verdana"/>
                <w:sz w:val="20"/>
                <w:lang w:val="bg-BG" w:eastAsia="bg-BG"/>
              </w:rPr>
              <w:t>Министерство на земеделието, храните и горите</w:t>
            </w:r>
          </w:p>
          <w:p w:rsidR="00696211" w:rsidRDefault="00696211" w:rsidP="00C30580">
            <w:pPr>
              <w:autoSpaceDE w:val="0"/>
              <w:autoSpaceDN w:val="0"/>
              <w:adjustRightInd w:val="0"/>
              <w:spacing w:line="360" w:lineRule="auto"/>
              <w:ind w:firstLine="709"/>
              <w:rPr>
                <w:rFonts w:ascii="Verdana" w:hAnsi="Verdana" w:cs="Verdana"/>
                <w:sz w:val="20"/>
                <w:lang w:eastAsia="bg-BG"/>
              </w:rPr>
            </w:pPr>
            <w:r w:rsidRPr="006E6F60">
              <w:rPr>
                <w:rFonts w:ascii="Verdana" w:hAnsi="Verdana" w:cs="Verdana"/>
                <w:b/>
                <w:bCs/>
                <w:sz w:val="20"/>
                <w:lang w:val="bg-BG" w:eastAsia="bg-BG"/>
              </w:rPr>
              <w:t xml:space="preserve">Дата: </w:t>
            </w:r>
            <w:r w:rsidR="001D21A7">
              <w:rPr>
                <w:rFonts w:ascii="Verdana" w:hAnsi="Verdana" w:cs="Verdana"/>
                <w:sz w:val="20"/>
                <w:lang w:val="bg-BG" w:eastAsia="bg-BG"/>
              </w:rPr>
              <w:t>07</w:t>
            </w:r>
            <w:r w:rsidRPr="006E6F60">
              <w:rPr>
                <w:rFonts w:ascii="Verdana" w:hAnsi="Verdana" w:cs="Verdana"/>
                <w:sz w:val="20"/>
                <w:lang w:val="bg-BG" w:eastAsia="bg-BG"/>
              </w:rPr>
              <w:t>.0</w:t>
            </w:r>
            <w:r w:rsidR="001D21A7">
              <w:rPr>
                <w:rFonts w:ascii="Verdana" w:hAnsi="Verdana" w:cs="Verdana"/>
                <w:sz w:val="20"/>
                <w:lang w:val="bg-BG" w:eastAsia="bg-BG"/>
              </w:rPr>
              <w:t>6</w:t>
            </w:r>
            <w:r w:rsidRPr="006E6F60">
              <w:rPr>
                <w:rFonts w:ascii="Verdana" w:hAnsi="Verdana" w:cs="Verdana"/>
                <w:sz w:val="20"/>
                <w:lang w:val="bg-BG" w:eastAsia="bg-BG"/>
              </w:rPr>
              <w:t>.201</w:t>
            </w:r>
            <w:r w:rsidR="000A343C">
              <w:rPr>
                <w:rFonts w:ascii="Verdana" w:hAnsi="Verdana" w:cs="Verdana"/>
                <w:sz w:val="20"/>
                <w:lang w:eastAsia="bg-BG"/>
              </w:rPr>
              <w:t>9</w:t>
            </w:r>
            <w:r w:rsidRPr="006E6F60">
              <w:rPr>
                <w:rFonts w:ascii="Verdana" w:hAnsi="Verdana" w:cs="Verdana"/>
                <w:sz w:val="20"/>
                <w:lang w:val="bg-BG" w:eastAsia="bg-BG"/>
              </w:rPr>
              <w:t xml:space="preserve"> г.</w:t>
            </w:r>
          </w:p>
          <w:p w:rsidR="00AA69A1" w:rsidRPr="00AA69A1" w:rsidRDefault="00AA69A1" w:rsidP="00C30580">
            <w:pPr>
              <w:autoSpaceDE w:val="0"/>
              <w:autoSpaceDN w:val="0"/>
              <w:adjustRightInd w:val="0"/>
              <w:spacing w:line="360" w:lineRule="auto"/>
              <w:ind w:firstLine="709"/>
              <w:rPr>
                <w:rFonts w:ascii="Verdana" w:hAnsi="Verdana" w:cs="Verdana"/>
                <w:sz w:val="20"/>
                <w:lang w:eastAsia="bg-BG"/>
              </w:rPr>
            </w:pPr>
          </w:p>
          <w:p w:rsidR="006471B2" w:rsidRDefault="00696211" w:rsidP="00C30580">
            <w:pPr>
              <w:spacing w:line="360" w:lineRule="auto"/>
              <w:ind w:firstLine="709"/>
              <w:rPr>
                <w:rFonts w:ascii="Verdana" w:hAnsi="Verdana" w:cs="Verdana"/>
                <w:b/>
                <w:bCs/>
                <w:sz w:val="20"/>
                <w:lang w:val="bg-BG" w:eastAsia="bg-BG"/>
              </w:rPr>
            </w:pPr>
            <w:r w:rsidRPr="006E6F60">
              <w:rPr>
                <w:rFonts w:ascii="Verdana" w:hAnsi="Verdana" w:cs="Verdana"/>
                <w:b/>
                <w:bCs/>
                <w:sz w:val="20"/>
                <w:lang w:val="bg-BG" w:eastAsia="bg-BG"/>
              </w:rPr>
              <w:t>Подпис:</w:t>
            </w:r>
          </w:p>
          <w:p w:rsidR="00F24867" w:rsidRDefault="00F24867" w:rsidP="00C30580">
            <w:pPr>
              <w:spacing w:line="360" w:lineRule="auto"/>
              <w:ind w:firstLine="709"/>
              <w:rPr>
                <w:rFonts w:ascii="Verdana" w:hAnsi="Verdana" w:cs="Verdana"/>
                <w:b/>
                <w:bCs/>
                <w:sz w:val="20"/>
                <w:lang w:val="bg-BG" w:eastAsia="bg-BG"/>
              </w:rPr>
            </w:pPr>
          </w:p>
          <w:p w:rsidR="00F24867" w:rsidRDefault="00F24867" w:rsidP="00C30580">
            <w:pPr>
              <w:spacing w:line="360" w:lineRule="auto"/>
              <w:ind w:firstLine="709"/>
              <w:rPr>
                <w:rFonts w:ascii="Verdana" w:hAnsi="Verdana" w:cs="Verdana"/>
                <w:b/>
                <w:bCs/>
                <w:sz w:val="20"/>
                <w:lang w:val="bg-BG" w:eastAsia="bg-BG"/>
              </w:rPr>
            </w:pPr>
          </w:p>
          <w:p w:rsidR="00F24867" w:rsidRPr="006E6F60" w:rsidRDefault="00F24867" w:rsidP="00C30580">
            <w:pPr>
              <w:spacing w:line="360" w:lineRule="auto"/>
              <w:ind w:firstLine="709"/>
              <w:rPr>
                <w:rFonts w:ascii="Verdana" w:hAnsi="Verdana"/>
                <w:b/>
                <w:sz w:val="20"/>
                <w:lang w:val="bg-BG"/>
              </w:rPr>
            </w:pPr>
          </w:p>
        </w:tc>
      </w:tr>
    </w:tbl>
    <w:p w:rsidR="006471B2" w:rsidRPr="006E6F60" w:rsidRDefault="006471B2" w:rsidP="00C30580">
      <w:pPr>
        <w:spacing w:line="360" w:lineRule="auto"/>
        <w:ind w:firstLine="709"/>
        <w:rPr>
          <w:rFonts w:ascii="Verdana" w:hAnsi="Verdana"/>
          <w:sz w:val="20"/>
          <w:lang w:val="bg-BG"/>
        </w:rPr>
      </w:pPr>
    </w:p>
    <w:p w:rsidR="00FA0064" w:rsidRPr="006E6F60" w:rsidRDefault="00FA0064" w:rsidP="00C30580">
      <w:pPr>
        <w:spacing w:line="360" w:lineRule="auto"/>
        <w:ind w:firstLine="709"/>
        <w:rPr>
          <w:rFonts w:ascii="Verdana" w:hAnsi="Verdana"/>
          <w:sz w:val="20"/>
          <w:lang w:val="bg-BG"/>
        </w:rPr>
      </w:pPr>
    </w:p>
    <w:sectPr w:rsidR="00FA0064" w:rsidRPr="006E6F60" w:rsidSect="000A343C">
      <w:headerReference w:type="even" r:id="rId10"/>
      <w:headerReference w:type="default" r:id="rId11"/>
      <w:footerReference w:type="default" r:id="rId12"/>
      <w:pgSz w:w="11906" w:h="16838"/>
      <w:pgMar w:top="1134" w:right="1134"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32" w:rsidRDefault="00270E32">
      <w:r>
        <w:separator/>
      </w:r>
    </w:p>
  </w:endnote>
  <w:endnote w:type="continuationSeparator" w:id="0">
    <w:p w:rsidR="00270E32" w:rsidRDefault="0027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11" w:rsidRPr="000A343C" w:rsidRDefault="00810B11">
    <w:pPr>
      <w:pStyle w:val="Footer"/>
      <w:jc w:val="right"/>
      <w:rPr>
        <w:rFonts w:ascii="Verdana" w:hAnsi="Verdana"/>
        <w:sz w:val="16"/>
        <w:szCs w:val="16"/>
      </w:rPr>
    </w:pPr>
    <w:r w:rsidRPr="000A343C">
      <w:rPr>
        <w:rFonts w:ascii="Verdana" w:hAnsi="Verdana"/>
        <w:sz w:val="16"/>
        <w:szCs w:val="16"/>
      </w:rPr>
      <w:fldChar w:fldCharType="begin"/>
    </w:r>
    <w:r w:rsidRPr="000A343C">
      <w:rPr>
        <w:rFonts w:ascii="Verdana" w:hAnsi="Verdana"/>
        <w:sz w:val="16"/>
        <w:szCs w:val="16"/>
      </w:rPr>
      <w:instrText xml:space="preserve"> PAGE   \* MERGEFORMAT </w:instrText>
    </w:r>
    <w:r w:rsidRPr="000A343C">
      <w:rPr>
        <w:rFonts w:ascii="Verdana" w:hAnsi="Verdana"/>
        <w:sz w:val="16"/>
        <w:szCs w:val="16"/>
      </w:rPr>
      <w:fldChar w:fldCharType="separate"/>
    </w:r>
    <w:r w:rsidR="001D21A7">
      <w:rPr>
        <w:rFonts w:ascii="Verdana" w:hAnsi="Verdana"/>
        <w:noProof/>
        <w:sz w:val="16"/>
        <w:szCs w:val="16"/>
      </w:rPr>
      <w:t>2</w:t>
    </w:r>
    <w:r w:rsidRPr="000A343C">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32" w:rsidRDefault="00270E32">
      <w:r>
        <w:separator/>
      </w:r>
    </w:p>
  </w:footnote>
  <w:footnote w:type="continuationSeparator" w:id="0">
    <w:p w:rsidR="00270E32" w:rsidRDefault="0027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11" w:rsidRDefault="00810B11" w:rsidP="00E92C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B11" w:rsidRDefault="00810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11" w:rsidRDefault="00810B11">
    <w:pPr>
      <w:pStyle w:val="Header"/>
      <w:rPr>
        <w:lang w:val="bg-BG"/>
      </w:rPr>
    </w:pPr>
  </w:p>
  <w:p w:rsidR="00810B11" w:rsidRPr="00B81B4C" w:rsidRDefault="00810B11">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0CAE"/>
    <w:multiLevelType w:val="hybridMultilevel"/>
    <w:tmpl w:val="20EA2ED6"/>
    <w:lvl w:ilvl="0" w:tplc="6B8674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2F755EF4"/>
    <w:multiLevelType w:val="multilevel"/>
    <w:tmpl w:val="048016B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492C18"/>
    <w:multiLevelType w:val="hybridMultilevel"/>
    <w:tmpl w:val="59EC3518"/>
    <w:lvl w:ilvl="0" w:tplc="9A5C49FA">
      <w:start w:val="2"/>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AFF074B"/>
    <w:multiLevelType w:val="hybridMultilevel"/>
    <w:tmpl w:val="0B422600"/>
    <w:lvl w:ilvl="0" w:tplc="24622D6C">
      <w:start w:val="2"/>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B3F674E"/>
    <w:multiLevelType w:val="hybridMultilevel"/>
    <w:tmpl w:val="80CA4F30"/>
    <w:lvl w:ilvl="0" w:tplc="01D80906">
      <w:start w:val="6"/>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B5356C8"/>
    <w:multiLevelType w:val="hybridMultilevel"/>
    <w:tmpl w:val="1EC6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E916AD"/>
    <w:multiLevelType w:val="hybridMultilevel"/>
    <w:tmpl w:val="08367544"/>
    <w:lvl w:ilvl="0" w:tplc="34BA32FA">
      <w:start w:val="1"/>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B2"/>
    <w:rsid w:val="000028FA"/>
    <w:rsid w:val="0001177F"/>
    <w:rsid w:val="00014005"/>
    <w:rsid w:val="00020247"/>
    <w:rsid w:val="000313AE"/>
    <w:rsid w:val="0003140C"/>
    <w:rsid w:val="00037334"/>
    <w:rsid w:val="0004031E"/>
    <w:rsid w:val="00052412"/>
    <w:rsid w:val="00063C4F"/>
    <w:rsid w:val="000714AE"/>
    <w:rsid w:val="0007588C"/>
    <w:rsid w:val="00082802"/>
    <w:rsid w:val="0008685D"/>
    <w:rsid w:val="00093044"/>
    <w:rsid w:val="000A2882"/>
    <w:rsid w:val="000A343C"/>
    <w:rsid w:val="000A7917"/>
    <w:rsid w:val="000C0C74"/>
    <w:rsid w:val="000D7530"/>
    <w:rsid w:val="000E0424"/>
    <w:rsid w:val="000E7C3D"/>
    <w:rsid w:val="001030F4"/>
    <w:rsid w:val="00114057"/>
    <w:rsid w:val="001142DC"/>
    <w:rsid w:val="00144986"/>
    <w:rsid w:val="001463B9"/>
    <w:rsid w:val="001A4192"/>
    <w:rsid w:val="001B09F0"/>
    <w:rsid w:val="001B0CCB"/>
    <w:rsid w:val="001C22C9"/>
    <w:rsid w:val="001D21A7"/>
    <w:rsid w:val="00214B8D"/>
    <w:rsid w:val="00217325"/>
    <w:rsid w:val="002222A9"/>
    <w:rsid w:val="002279C5"/>
    <w:rsid w:val="0023545E"/>
    <w:rsid w:val="00241270"/>
    <w:rsid w:val="0025107C"/>
    <w:rsid w:val="002571A8"/>
    <w:rsid w:val="002578A6"/>
    <w:rsid w:val="002602D3"/>
    <w:rsid w:val="0026637D"/>
    <w:rsid w:val="002674D2"/>
    <w:rsid w:val="00270E32"/>
    <w:rsid w:val="002736AC"/>
    <w:rsid w:val="00290077"/>
    <w:rsid w:val="00292174"/>
    <w:rsid w:val="002A66A5"/>
    <w:rsid w:val="002B2932"/>
    <w:rsid w:val="002B7770"/>
    <w:rsid w:val="002C0ECD"/>
    <w:rsid w:val="002C1E45"/>
    <w:rsid w:val="002D01BD"/>
    <w:rsid w:val="002D42C3"/>
    <w:rsid w:val="002D4D9C"/>
    <w:rsid w:val="002E291E"/>
    <w:rsid w:val="002E5491"/>
    <w:rsid w:val="002E71FC"/>
    <w:rsid w:val="002E7EB5"/>
    <w:rsid w:val="002F0CB4"/>
    <w:rsid w:val="002F65C7"/>
    <w:rsid w:val="00303CB7"/>
    <w:rsid w:val="00317624"/>
    <w:rsid w:val="00331FA5"/>
    <w:rsid w:val="00337F26"/>
    <w:rsid w:val="0034549C"/>
    <w:rsid w:val="0036180C"/>
    <w:rsid w:val="00377F38"/>
    <w:rsid w:val="00381F31"/>
    <w:rsid w:val="003877A9"/>
    <w:rsid w:val="003A74A3"/>
    <w:rsid w:val="003B20A5"/>
    <w:rsid w:val="003B33E1"/>
    <w:rsid w:val="003B3AB3"/>
    <w:rsid w:val="003B6252"/>
    <w:rsid w:val="003C0CB3"/>
    <w:rsid w:val="003D6FFE"/>
    <w:rsid w:val="003E16DC"/>
    <w:rsid w:val="003F49D4"/>
    <w:rsid w:val="00410A22"/>
    <w:rsid w:val="00413EC6"/>
    <w:rsid w:val="004164E4"/>
    <w:rsid w:val="00420670"/>
    <w:rsid w:val="00422644"/>
    <w:rsid w:val="004319C8"/>
    <w:rsid w:val="00434020"/>
    <w:rsid w:val="004458B7"/>
    <w:rsid w:val="00446585"/>
    <w:rsid w:val="00447586"/>
    <w:rsid w:val="00451D52"/>
    <w:rsid w:val="004520D9"/>
    <w:rsid w:val="004534EC"/>
    <w:rsid w:val="00454422"/>
    <w:rsid w:val="004634FA"/>
    <w:rsid w:val="00492018"/>
    <w:rsid w:val="0049375A"/>
    <w:rsid w:val="0049566B"/>
    <w:rsid w:val="004A4BC1"/>
    <w:rsid w:val="004B1FF8"/>
    <w:rsid w:val="004B5E61"/>
    <w:rsid w:val="004C2BAF"/>
    <w:rsid w:val="004E3ACA"/>
    <w:rsid w:val="0050188D"/>
    <w:rsid w:val="005069B5"/>
    <w:rsid w:val="00524F75"/>
    <w:rsid w:val="00532070"/>
    <w:rsid w:val="00543B88"/>
    <w:rsid w:val="005459A3"/>
    <w:rsid w:val="00551059"/>
    <w:rsid w:val="00566567"/>
    <w:rsid w:val="005762A8"/>
    <w:rsid w:val="005B1E42"/>
    <w:rsid w:val="005B68D2"/>
    <w:rsid w:val="005C426A"/>
    <w:rsid w:val="005C4AC0"/>
    <w:rsid w:val="005C7119"/>
    <w:rsid w:val="005C7734"/>
    <w:rsid w:val="005D5AF7"/>
    <w:rsid w:val="005F45F0"/>
    <w:rsid w:val="00605922"/>
    <w:rsid w:val="00610012"/>
    <w:rsid w:val="00617E96"/>
    <w:rsid w:val="006471B2"/>
    <w:rsid w:val="00656FDC"/>
    <w:rsid w:val="00657AB1"/>
    <w:rsid w:val="0068623E"/>
    <w:rsid w:val="00686245"/>
    <w:rsid w:val="0069134D"/>
    <w:rsid w:val="006929D0"/>
    <w:rsid w:val="00696211"/>
    <w:rsid w:val="006B0C7A"/>
    <w:rsid w:val="006B1BE8"/>
    <w:rsid w:val="006C664D"/>
    <w:rsid w:val="006D70FF"/>
    <w:rsid w:val="006E6F60"/>
    <w:rsid w:val="006F085E"/>
    <w:rsid w:val="006F5A68"/>
    <w:rsid w:val="00713FAA"/>
    <w:rsid w:val="00717ED5"/>
    <w:rsid w:val="00720AE7"/>
    <w:rsid w:val="007321AD"/>
    <w:rsid w:val="007441DC"/>
    <w:rsid w:val="00745D24"/>
    <w:rsid w:val="007471D7"/>
    <w:rsid w:val="00752C95"/>
    <w:rsid w:val="00756FA9"/>
    <w:rsid w:val="007677CC"/>
    <w:rsid w:val="00772E68"/>
    <w:rsid w:val="00773738"/>
    <w:rsid w:val="0079044E"/>
    <w:rsid w:val="00791641"/>
    <w:rsid w:val="00795AA4"/>
    <w:rsid w:val="00796F24"/>
    <w:rsid w:val="00797423"/>
    <w:rsid w:val="007A32A6"/>
    <w:rsid w:val="007A789C"/>
    <w:rsid w:val="007B1B00"/>
    <w:rsid w:val="007C70EB"/>
    <w:rsid w:val="007D1095"/>
    <w:rsid w:val="007D1DAC"/>
    <w:rsid w:val="007E4CDE"/>
    <w:rsid w:val="007E60E9"/>
    <w:rsid w:val="007F1EE8"/>
    <w:rsid w:val="007F5003"/>
    <w:rsid w:val="00803134"/>
    <w:rsid w:val="00810B11"/>
    <w:rsid w:val="00812D1B"/>
    <w:rsid w:val="0081488B"/>
    <w:rsid w:val="008431FB"/>
    <w:rsid w:val="0084505A"/>
    <w:rsid w:val="0084653E"/>
    <w:rsid w:val="008556B3"/>
    <w:rsid w:val="00861AA1"/>
    <w:rsid w:val="008641D0"/>
    <w:rsid w:val="00871FD0"/>
    <w:rsid w:val="00873256"/>
    <w:rsid w:val="00890CB2"/>
    <w:rsid w:val="00891BB0"/>
    <w:rsid w:val="008A0EFD"/>
    <w:rsid w:val="008A1321"/>
    <w:rsid w:val="008A5BC8"/>
    <w:rsid w:val="008A5E69"/>
    <w:rsid w:val="008C0540"/>
    <w:rsid w:val="008C25AC"/>
    <w:rsid w:val="008C5A79"/>
    <w:rsid w:val="008D141F"/>
    <w:rsid w:val="008E3C31"/>
    <w:rsid w:val="008E43BB"/>
    <w:rsid w:val="008E6F32"/>
    <w:rsid w:val="008F1372"/>
    <w:rsid w:val="008F159A"/>
    <w:rsid w:val="008F50FA"/>
    <w:rsid w:val="008F6FF1"/>
    <w:rsid w:val="008F7319"/>
    <w:rsid w:val="00907113"/>
    <w:rsid w:val="009120B3"/>
    <w:rsid w:val="00913B8D"/>
    <w:rsid w:val="00916A97"/>
    <w:rsid w:val="009210E9"/>
    <w:rsid w:val="00921C24"/>
    <w:rsid w:val="00932673"/>
    <w:rsid w:val="00932A45"/>
    <w:rsid w:val="009374B5"/>
    <w:rsid w:val="00940CF4"/>
    <w:rsid w:val="00944331"/>
    <w:rsid w:val="00953D96"/>
    <w:rsid w:val="00956A35"/>
    <w:rsid w:val="00965BFE"/>
    <w:rsid w:val="00976202"/>
    <w:rsid w:val="00990009"/>
    <w:rsid w:val="00991D7F"/>
    <w:rsid w:val="009A0582"/>
    <w:rsid w:val="009A14B2"/>
    <w:rsid w:val="009A6BC6"/>
    <w:rsid w:val="009A7C24"/>
    <w:rsid w:val="009B5B86"/>
    <w:rsid w:val="009C14C7"/>
    <w:rsid w:val="009C40F2"/>
    <w:rsid w:val="009D3808"/>
    <w:rsid w:val="009E4F96"/>
    <w:rsid w:val="009F0A69"/>
    <w:rsid w:val="00A03D65"/>
    <w:rsid w:val="00A05852"/>
    <w:rsid w:val="00A11118"/>
    <w:rsid w:val="00A3665C"/>
    <w:rsid w:val="00A4017B"/>
    <w:rsid w:val="00A462C0"/>
    <w:rsid w:val="00A649A2"/>
    <w:rsid w:val="00A66D91"/>
    <w:rsid w:val="00A81DD4"/>
    <w:rsid w:val="00A84000"/>
    <w:rsid w:val="00A93478"/>
    <w:rsid w:val="00AA69A1"/>
    <w:rsid w:val="00AB0E53"/>
    <w:rsid w:val="00AB2622"/>
    <w:rsid w:val="00AB2659"/>
    <w:rsid w:val="00AC421B"/>
    <w:rsid w:val="00AD0534"/>
    <w:rsid w:val="00AD0592"/>
    <w:rsid w:val="00AE2309"/>
    <w:rsid w:val="00AF5485"/>
    <w:rsid w:val="00B03BF1"/>
    <w:rsid w:val="00B03F3F"/>
    <w:rsid w:val="00B25342"/>
    <w:rsid w:val="00B43859"/>
    <w:rsid w:val="00B50ED2"/>
    <w:rsid w:val="00B7343A"/>
    <w:rsid w:val="00B761DD"/>
    <w:rsid w:val="00B81245"/>
    <w:rsid w:val="00B83AD9"/>
    <w:rsid w:val="00B90D7E"/>
    <w:rsid w:val="00B954C1"/>
    <w:rsid w:val="00BA059B"/>
    <w:rsid w:val="00BA082A"/>
    <w:rsid w:val="00BB00AA"/>
    <w:rsid w:val="00BC5EAA"/>
    <w:rsid w:val="00BE0B9F"/>
    <w:rsid w:val="00BF220F"/>
    <w:rsid w:val="00BF34C3"/>
    <w:rsid w:val="00BF3A7B"/>
    <w:rsid w:val="00C21C6B"/>
    <w:rsid w:val="00C23D01"/>
    <w:rsid w:val="00C279F7"/>
    <w:rsid w:val="00C30580"/>
    <w:rsid w:val="00C33E4C"/>
    <w:rsid w:val="00C4408F"/>
    <w:rsid w:val="00C53FD4"/>
    <w:rsid w:val="00C5697A"/>
    <w:rsid w:val="00C80EED"/>
    <w:rsid w:val="00C811F4"/>
    <w:rsid w:val="00C86CB1"/>
    <w:rsid w:val="00CB7B5D"/>
    <w:rsid w:val="00CD196A"/>
    <w:rsid w:val="00CD72D6"/>
    <w:rsid w:val="00CE0491"/>
    <w:rsid w:val="00CE100F"/>
    <w:rsid w:val="00CE6694"/>
    <w:rsid w:val="00CE75F2"/>
    <w:rsid w:val="00CF1FC6"/>
    <w:rsid w:val="00D000B7"/>
    <w:rsid w:val="00D06203"/>
    <w:rsid w:val="00D10B1C"/>
    <w:rsid w:val="00D11888"/>
    <w:rsid w:val="00D20654"/>
    <w:rsid w:val="00D20787"/>
    <w:rsid w:val="00D31758"/>
    <w:rsid w:val="00D33101"/>
    <w:rsid w:val="00D34071"/>
    <w:rsid w:val="00D36FE0"/>
    <w:rsid w:val="00D41DBF"/>
    <w:rsid w:val="00D435E7"/>
    <w:rsid w:val="00D47FAF"/>
    <w:rsid w:val="00D6156A"/>
    <w:rsid w:val="00D86EFF"/>
    <w:rsid w:val="00DA1DDC"/>
    <w:rsid w:val="00DB13D1"/>
    <w:rsid w:val="00DC2F49"/>
    <w:rsid w:val="00DC6585"/>
    <w:rsid w:val="00DD07CA"/>
    <w:rsid w:val="00DF2ACE"/>
    <w:rsid w:val="00DF6CFB"/>
    <w:rsid w:val="00DF7879"/>
    <w:rsid w:val="00E27358"/>
    <w:rsid w:val="00E3257C"/>
    <w:rsid w:val="00E348D8"/>
    <w:rsid w:val="00E37A54"/>
    <w:rsid w:val="00E37E9C"/>
    <w:rsid w:val="00E43E75"/>
    <w:rsid w:val="00E45F6D"/>
    <w:rsid w:val="00E91519"/>
    <w:rsid w:val="00E92CAB"/>
    <w:rsid w:val="00E973E8"/>
    <w:rsid w:val="00EA735C"/>
    <w:rsid w:val="00EB4A8C"/>
    <w:rsid w:val="00EB51CB"/>
    <w:rsid w:val="00EB70CB"/>
    <w:rsid w:val="00EC07AB"/>
    <w:rsid w:val="00EC7AFF"/>
    <w:rsid w:val="00EF7405"/>
    <w:rsid w:val="00F051F5"/>
    <w:rsid w:val="00F11E90"/>
    <w:rsid w:val="00F24867"/>
    <w:rsid w:val="00F26290"/>
    <w:rsid w:val="00F36404"/>
    <w:rsid w:val="00F43EBC"/>
    <w:rsid w:val="00F52DDE"/>
    <w:rsid w:val="00F7240B"/>
    <w:rsid w:val="00F90994"/>
    <w:rsid w:val="00FA0064"/>
    <w:rsid w:val="00FA06D9"/>
    <w:rsid w:val="00FB30B1"/>
    <w:rsid w:val="00FB694D"/>
    <w:rsid w:val="00FB7D70"/>
    <w:rsid w:val="00FC1194"/>
    <w:rsid w:val="00FC1C2D"/>
    <w:rsid w:val="00FC483A"/>
    <w:rsid w:val="00FC6193"/>
    <w:rsid w:val="00FD6F52"/>
    <w:rsid w:val="00FE26C1"/>
    <w:rsid w:val="00FE3194"/>
    <w:rsid w:val="00FE477D"/>
    <w:rsid w:val="00FE70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AF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1B2"/>
    <w:pPr>
      <w:tabs>
        <w:tab w:val="center" w:pos="4320"/>
        <w:tab w:val="right" w:pos="8640"/>
      </w:tabs>
    </w:pPr>
  </w:style>
  <w:style w:type="paragraph" w:styleId="Footer">
    <w:name w:val="footer"/>
    <w:basedOn w:val="Normal"/>
    <w:link w:val="FooterChar"/>
    <w:rsid w:val="006471B2"/>
    <w:pPr>
      <w:tabs>
        <w:tab w:val="center" w:pos="4320"/>
        <w:tab w:val="right" w:pos="8640"/>
      </w:tabs>
    </w:pPr>
  </w:style>
  <w:style w:type="character" w:styleId="PageNumber">
    <w:name w:val="page number"/>
    <w:basedOn w:val="DefaultParagraphFont"/>
    <w:rsid w:val="006471B2"/>
  </w:style>
  <w:style w:type="character" w:customStyle="1" w:styleId="FooterChar">
    <w:name w:val="Footer Char"/>
    <w:link w:val="Footer"/>
    <w:locked/>
    <w:rsid w:val="006471B2"/>
    <w:rPr>
      <w:rFonts w:ascii="Hebar" w:hAnsi="Hebar"/>
      <w:sz w:val="24"/>
      <w:lang w:val="en-GB" w:eastAsia="en-US" w:bidi="ar-SA"/>
    </w:rPr>
  </w:style>
  <w:style w:type="paragraph" w:customStyle="1" w:styleId="CharCharCharCharCharCharCharCharCharChar">
    <w:name w:val="Char Char Char Char Char Char Char Char Char Char"/>
    <w:basedOn w:val="Normal"/>
    <w:rsid w:val="00A649A2"/>
    <w:pPr>
      <w:tabs>
        <w:tab w:val="left" w:pos="709"/>
      </w:tabs>
    </w:pPr>
    <w:rPr>
      <w:rFonts w:ascii="Tahoma" w:hAnsi="Tahoma"/>
      <w:lang w:val="pl-PL" w:eastAsia="pl-PL"/>
    </w:rPr>
  </w:style>
  <w:style w:type="paragraph" w:styleId="BalloonText">
    <w:name w:val="Balloon Text"/>
    <w:basedOn w:val="Normal"/>
    <w:link w:val="BalloonTextChar"/>
    <w:rsid w:val="00EC07AB"/>
    <w:rPr>
      <w:rFonts w:ascii="Tahoma" w:hAnsi="Tahoma" w:cs="Tahoma"/>
      <w:sz w:val="16"/>
      <w:szCs w:val="16"/>
    </w:rPr>
  </w:style>
  <w:style w:type="character" w:customStyle="1" w:styleId="BalloonTextChar">
    <w:name w:val="Balloon Text Char"/>
    <w:link w:val="BalloonText"/>
    <w:rsid w:val="00EC07AB"/>
    <w:rPr>
      <w:rFonts w:ascii="Tahoma" w:hAnsi="Tahoma" w:cs="Tahoma"/>
      <w:sz w:val="16"/>
      <w:szCs w:val="16"/>
      <w:lang w:val="en-GB"/>
    </w:rPr>
  </w:style>
  <w:style w:type="character" w:customStyle="1" w:styleId="gmailmsg">
    <w:name w:val="gmailmsg"/>
    <w:rsid w:val="00C23D01"/>
  </w:style>
  <w:style w:type="paragraph" w:customStyle="1" w:styleId="CharCharCharCharCharCharCharChar">
    <w:name w:val="Char Char Char Char Char Char Char Char"/>
    <w:basedOn w:val="Normal"/>
    <w:rsid w:val="008A1321"/>
    <w:rPr>
      <w:lang w:val="pl-PL" w:eastAsia="pl-PL"/>
    </w:rPr>
  </w:style>
  <w:style w:type="character" w:customStyle="1" w:styleId="samedocreference1">
    <w:name w:val="samedocreference1"/>
    <w:rsid w:val="00B7343A"/>
    <w:rPr>
      <w:i w:val="0"/>
      <w:iCs w:val="0"/>
      <w:color w:val="8B0000"/>
      <w:u w:val="single"/>
    </w:rPr>
  </w:style>
  <w:style w:type="paragraph" w:customStyle="1" w:styleId="doc-ti">
    <w:name w:val="doc-ti"/>
    <w:basedOn w:val="Normal"/>
    <w:rsid w:val="007B1B00"/>
    <w:pPr>
      <w:spacing w:before="100" w:beforeAutospacing="1" w:after="100" w:afterAutospacing="1"/>
    </w:pPr>
  </w:style>
  <w:style w:type="character" w:styleId="Hyperlink">
    <w:name w:val="Hyperlink"/>
    <w:rsid w:val="00EB51CB"/>
    <w:rPr>
      <w:color w:val="0563C1"/>
      <w:u w:val="single"/>
    </w:rPr>
  </w:style>
  <w:style w:type="character" w:customStyle="1" w:styleId="search22">
    <w:name w:val="search22"/>
    <w:rsid w:val="004B5E61"/>
    <w:rPr>
      <w:shd w:val="clear" w:color="auto" w:fill="FF9999"/>
    </w:rPr>
  </w:style>
  <w:style w:type="character" w:customStyle="1" w:styleId="a">
    <w:name w:val="Основной текст_"/>
    <w:link w:val="a0"/>
    <w:rsid w:val="00991D7F"/>
    <w:rPr>
      <w:rFonts w:ascii="Verdana" w:eastAsia="Verdana" w:hAnsi="Verdana" w:cs="Verdana"/>
      <w:sz w:val="18"/>
      <w:szCs w:val="18"/>
      <w:shd w:val="clear" w:color="auto" w:fill="FFFFFF"/>
    </w:rPr>
  </w:style>
  <w:style w:type="paragraph" w:customStyle="1" w:styleId="a0">
    <w:name w:val="Основной текст"/>
    <w:basedOn w:val="Normal"/>
    <w:link w:val="a"/>
    <w:rsid w:val="00991D7F"/>
    <w:pPr>
      <w:widowControl w:val="0"/>
      <w:shd w:val="clear" w:color="auto" w:fill="FFFFFF"/>
      <w:spacing w:before="180" w:line="241" w:lineRule="exact"/>
      <w:jc w:val="both"/>
    </w:pPr>
    <w:rPr>
      <w:rFonts w:ascii="Verdana" w:eastAsia="Verdana" w:hAnsi="Verdana" w:cs="Verdana"/>
      <w:sz w:val="18"/>
      <w:szCs w:val="18"/>
    </w:rPr>
  </w:style>
  <w:style w:type="character" w:customStyle="1" w:styleId="search12">
    <w:name w:val="search12"/>
    <w:rsid w:val="008A5BC8"/>
    <w:rPr>
      <w:shd w:val="clear" w:color="auto" w:fill="99FF99"/>
    </w:rPr>
  </w:style>
  <w:style w:type="character" w:customStyle="1" w:styleId="search32">
    <w:name w:val="search32"/>
    <w:rsid w:val="008A5BC8"/>
    <w:rPr>
      <w:shd w:val="clear" w:color="auto" w:fill="EBBE5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AF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1B2"/>
    <w:pPr>
      <w:tabs>
        <w:tab w:val="center" w:pos="4320"/>
        <w:tab w:val="right" w:pos="8640"/>
      </w:tabs>
    </w:pPr>
  </w:style>
  <w:style w:type="paragraph" w:styleId="Footer">
    <w:name w:val="footer"/>
    <w:basedOn w:val="Normal"/>
    <w:link w:val="FooterChar"/>
    <w:rsid w:val="006471B2"/>
    <w:pPr>
      <w:tabs>
        <w:tab w:val="center" w:pos="4320"/>
        <w:tab w:val="right" w:pos="8640"/>
      </w:tabs>
    </w:pPr>
  </w:style>
  <w:style w:type="character" w:styleId="PageNumber">
    <w:name w:val="page number"/>
    <w:basedOn w:val="DefaultParagraphFont"/>
    <w:rsid w:val="006471B2"/>
  </w:style>
  <w:style w:type="character" w:customStyle="1" w:styleId="FooterChar">
    <w:name w:val="Footer Char"/>
    <w:link w:val="Footer"/>
    <w:locked/>
    <w:rsid w:val="006471B2"/>
    <w:rPr>
      <w:rFonts w:ascii="Hebar" w:hAnsi="Hebar"/>
      <w:sz w:val="24"/>
      <w:lang w:val="en-GB" w:eastAsia="en-US" w:bidi="ar-SA"/>
    </w:rPr>
  </w:style>
  <w:style w:type="paragraph" w:customStyle="1" w:styleId="CharCharCharCharCharCharCharCharCharChar">
    <w:name w:val="Char Char Char Char Char Char Char Char Char Char"/>
    <w:basedOn w:val="Normal"/>
    <w:rsid w:val="00A649A2"/>
    <w:pPr>
      <w:tabs>
        <w:tab w:val="left" w:pos="709"/>
      </w:tabs>
    </w:pPr>
    <w:rPr>
      <w:rFonts w:ascii="Tahoma" w:hAnsi="Tahoma"/>
      <w:lang w:val="pl-PL" w:eastAsia="pl-PL"/>
    </w:rPr>
  </w:style>
  <w:style w:type="paragraph" w:styleId="BalloonText">
    <w:name w:val="Balloon Text"/>
    <w:basedOn w:val="Normal"/>
    <w:link w:val="BalloonTextChar"/>
    <w:rsid w:val="00EC07AB"/>
    <w:rPr>
      <w:rFonts w:ascii="Tahoma" w:hAnsi="Tahoma" w:cs="Tahoma"/>
      <w:sz w:val="16"/>
      <w:szCs w:val="16"/>
    </w:rPr>
  </w:style>
  <w:style w:type="character" w:customStyle="1" w:styleId="BalloonTextChar">
    <w:name w:val="Balloon Text Char"/>
    <w:link w:val="BalloonText"/>
    <w:rsid w:val="00EC07AB"/>
    <w:rPr>
      <w:rFonts w:ascii="Tahoma" w:hAnsi="Tahoma" w:cs="Tahoma"/>
      <w:sz w:val="16"/>
      <w:szCs w:val="16"/>
      <w:lang w:val="en-GB"/>
    </w:rPr>
  </w:style>
  <w:style w:type="character" w:customStyle="1" w:styleId="gmailmsg">
    <w:name w:val="gmailmsg"/>
    <w:rsid w:val="00C23D01"/>
  </w:style>
  <w:style w:type="paragraph" w:customStyle="1" w:styleId="CharCharCharCharCharCharCharChar">
    <w:name w:val="Char Char Char Char Char Char Char Char"/>
    <w:basedOn w:val="Normal"/>
    <w:rsid w:val="008A1321"/>
    <w:rPr>
      <w:lang w:val="pl-PL" w:eastAsia="pl-PL"/>
    </w:rPr>
  </w:style>
  <w:style w:type="character" w:customStyle="1" w:styleId="samedocreference1">
    <w:name w:val="samedocreference1"/>
    <w:rsid w:val="00B7343A"/>
    <w:rPr>
      <w:i w:val="0"/>
      <w:iCs w:val="0"/>
      <w:color w:val="8B0000"/>
      <w:u w:val="single"/>
    </w:rPr>
  </w:style>
  <w:style w:type="paragraph" w:customStyle="1" w:styleId="doc-ti">
    <w:name w:val="doc-ti"/>
    <w:basedOn w:val="Normal"/>
    <w:rsid w:val="007B1B00"/>
    <w:pPr>
      <w:spacing w:before="100" w:beforeAutospacing="1" w:after="100" w:afterAutospacing="1"/>
    </w:pPr>
  </w:style>
  <w:style w:type="character" w:styleId="Hyperlink">
    <w:name w:val="Hyperlink"/>
    <w:rsid w:val="00EB51CB"/>
    <w:rPr>
      <w:color w:val="0563C1"/>
      <w:u w:val="single"/>
    </w:rPr>
  </w:style>
  <w:style w:type="character" w:customStyle="1" w:styleId="search22">
    <w:name w:val="search22"/>
    <w:rsid w:val="004B5E61"/>
    <w:rPr>
      <w:shd w:val="clear" w:color="auto" w:fill="FF9999"/>
    </w:rPr>
  </w:style>
  <w:style w:type="character" w:customStyle="1" w:styleId="a">
    <w:name w:val="Основной текст_"/>
    <w:link w:val="a0"/>
    <w:rsid w:val="00991D7F"/>
    <w:rPr>
      <w:rFonts w:ascii="Verdana" w:eastAsia="Verdana" w:hAnsi="Verdana" w:cs="Verdana"/>
      <w:sz w:val="18"/>
      <w:szCs w:val="18"/>
      <w:shd w:val="clear" w:color="auto" w:fill="FFFFFF"/>
    </w:rPr>
  </w:style>
  <w:style w:type="paragraph" w:customStyle="1" w:styleId="a0">
    <w:name w:val="Основной текст"/>
    <w:basedOn w:val="Normal"/>
    <w:link w:val="a"/>
    <w:rsid w:val="00991D7F"/>
    <w:pPr>
      <w:widowControl w:val="0"/>
      <w:shd w:val="clear" w:color="auto" w:fill="FFFFFF"/>
      <w:spacing w:before="180" w:line="241" w:lineRule="exact"/>
      <w:jc w:val="both"/>
    </w:pPr>
    <w:rPr>
      <w:rFonts w:ascii="Verdana" w:eastAsia="Verdana" w:hAnsi="Verdana" w:cs="Verdana"/>
      <w:sz w:val="18"/>
      <w:szCs w:val="18"/>
    </w:rPr>
  </w:style>
  <w:style w:type="character" w:customStyle="1" w:styleId="search12">
    <w:name w:val="search12"/>
    <w:rsid w:val="008A5BC8"/>
    <w:rPr>
      <w:shd w:val="clear" w:color="auto" w:fill="99FF99"/>
    </w:rPr>
  </w:style>
  <w:style w:type="character" w:customStyle="1" w:styleId="search32">
    <w:name w:val="search32"/>
    <w:rsid w:val="008A5BC8"/>
    <w:rPr>
      <w:shd w:val="clear" w:color="auto" w:fill="EBBE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284">
      <w:bodyDiv w:val="1"/>
      <w:marLeft w:val="0"/>
      <w:marRight w:val="0"/>
      <w:marTop w:val="0"/>
      <w:marBottom w:val="0"/>
      <w:divBdr>
        <w:top w:val="none" w:sz="0" w:space="0" w:color="auto"/>
        <w:left w:val="none" w:sz="0" w:space="0" w:color="auto"/>
        <w:bottom w:val="none" w:sz="0" w:space="0" w:color="auto"/>
        <w:right w:val="none" w:sz="0" w:space="0" w:color="auto"/>
      </w:divBdr>
    </w:div>
    <w:div w:id="202905362">
      <w:bodyDiv w:val="1"/>
      <w:marLeft w:val="0"/>
      <w:marRight w:val="0"/>
      <w:marTop w:val="0"/>
      <w:marBottom w:val="0"/>
      <w:divBdr>
        <w:top w:val="none" w:sz="0" w:space="0" w:color="auto"/>
        <w:left w:val="none" w:sz="0" w:space="0" w:color="auto"/>
        <w:bottom w:val="none" w:sz="0" w:space="0" w:color="auto"/>
        <w:right w:val="none" w:sz="0" w:space="0" w:color="auto"/>
      </w:divBdr>
    </w:div>
    <w:div w:id="276714203">
      <w:bodyDiv w:val="1"/>
      <w:marLeft w:val="0"/>
      <w:marRight w:val="0"/>
      <w:marTop w:val="0"/>
      <w:marBottom w:val="0"/>
      <w:divBdr>
        <w:top w:val="none" w:sz="0" w:space="0" w:color="auto"/>
        <w:left w:val="none" w:sz="0" w:space="0" w:color="auto"/>
        <w:bottom w:val="none" w:sz="0" w:space="0" w:color="auto"/>
        <w:right w:val="none" w:sz="0" w:space="0" w:color="auto"/>
      </w:divBdr>
    </w:div>
    <w:div w:id="279847431">
      <w:bodyDiv w:val="1"/>
      <w:marLeft w:val="0"/>
      <w:marRight w:val="0"/>
      <w:marTop w:val="0"/>
      <w:marBottom w:val="0"/>
      <w:divBdr>
        <w:top w:val="none" w:sz="0" w:space="0" w:color="auto"/>
        <w:left w:val="none" w:sz="0" w:space="0" w:color="auto"/>
        <w:bottom w:val="none" w:sz="0" w:space="0" w:color="auto"/>
        <w:right w:val="none" w:sz="0" w:space="0" w:color="auto"/>
      </w:divBdr>
    </w:div>
    <w:div w:id="291981894">
      <w:bodyDiv w:val="1"/>
      <w:marLeft w:val="0"/>
      <w:marRight w:val="0"/>
      <w:marTop w:val="0"/>
      <w:marBottom w:val="0"/>
      <w:divBdr>
        <w:top w:val="none" w:sz="0" w:space="0" w:color="auto"/>
        <w:left w:val="none" w:sz="0" w:space="0" w:color="auto"/>
        <w:bottom w:val="none" w:sz="0" w:space="0" w:color="auto"/>
        <w:right w:val="none" w:sz="0" w:space="0" w:color="auto"/>
      </w:divBdr>
    </w:div>
    <w:div w:id="335694507">
      <w:bodyDiv w:val="1"/>
      <w:marLeft w:val="0"/>
      <w:marRight w:val="0"/>
      <w:marTop w:val="0"/>
      <w:marBottom w:val="0"/>
      <w:divBdr>
        <w:top w:val="none" w:sz="0" w:space="0" w:color="auto"/>
        <w:left w:val="none" w:sz="0" w:space="0" w:color="auto"/>
        <w:bottom w:val="none" w:sz="0" w:space="0" w:color="auto"/>
        <w:right w:val="none" w:sz="0" w:space="0" w:color="auto"/>
      </w:divBdr>
    </w:div>
    <w:div w:id="359747593">
      <w:bodyDiv w:val="1"/>
      <w:marLeft w:val="0"/>
      <w:marRight w:val="0"/>
      <w:marTop w:val="0"/>
      <w:marBottom w:val="0"/>
      <w:divBdr>
        <w:top w:val="none" w:sz="0" w:space="0" w:color="auto"/>
        <w:left w:val="none" w:sz="0" w:space="0" w:color="auto"/>
        <w:bottom w:val="none" w:sz="0" w:space="0" w:color="auto"/>
        <w:right w:val="none" w:sz="0" w:space="0" w:color="auto"/>
      </w:divBdr>
    </w:div>
    <w:div w:id="419570885">
      <w:bodyDiv w:val="1"/>
      <w:marLeft w:val="0"/>
      <w:marRight w:val="0"/>
      <w:marTop w:val="0"/>
      <w:marBottom w:val="0"/>
      <w:divBdr>
        <w:top w:val="none" w:sz="0" w:space="0" w:color="auto"/>
        <w:left w:val="none" w:sz="0" w:space="0" w:color="auto"/>
        <w:bottom w:val="none" w:sz="0" w:space="0" w:color="auto"/>
        <w:right w:val="none" w:sz="0" w:space="0" w:color="auto"/>
      </w:divBdr>
    </w:div>
    <w:div w:id="425227497">
      <w:bodyDiv w:val="1"/>
      <w:marLeft w:val="0"/>
      <w:marRight w:val="0"/>
      <w:marTop w:val="0"/>
      <w:marBottom w:val="0"/>
      <w:divBdr>
        <w:top w:val="none" w:sz="0" w:space="0" w:color="auto"/>
        <w:left w:val="none" w:sz="0" w:space="0" w:color="auto"/>
        <w:bottom w:val="none" w:sz="0" w:space="0" w:color="auto"/>
        <w:right w:val="none" w:sz="0" w:space="0" w:color="auto"/>
      </w:divBdr>
    </w:div>
    <w:div w:id="459417255">
      <w:bodyDiv w:val="1"/>
      <w:marLeft w:val="0"/>
      <w:marRight w:val="0"/>
      <w:marTop w:val="0"/>
      <w:marBottom w:val="0"/>
      <w:divBdr>
        <w:top w:val="none" w:sz="0" w:space="0" w:color="auto"/>
        <w:left w:val="none" w:sz="0" w:space="0" w:color="auto"/>
        <w:bottom w:val="none" w:sz="0" w:space="0" w:color="auto"/>
        <w:right w:val="none" w:sz="0" w:space="0" w:color="auto"/>
      </w:divBdr>
    </w:div>
    <w:div w:id="636880693">
      <w:bodyDiv w:val="1"/>
      <w:marLeft w:val="0"/>
      <w:marRight w:val="0"/>
      <w:marTop w:val="0"/>
      <w:marBottom w:val="0"/>
      <w:divBdr>
        <w:top w:val="none" w:sz="0" w:space="0" w:color="auto"/>
        <w:left w:val="none" w:sz="0" w:space="0" w:color="auto"/>
        <w:bottom w:val="none" w:sz="0" w:space="0" w:color="auto"/>
        <w:right w:val="none" w:sz="0" w:space="0" w:color="auto"/>
      </w:divBdr>
    </w:div>
    <w:div w:id="737168508">
      <w:bodyDiv w:val="1"/>
      <w:marLeft w:val="0"/>
      <w:marRight w:val="0"/>
      <w:marTop w:val="0"/>
      <w:marBottom w:val="0"/>
      <w:divBdr>
        <w:top w:val="none" w:sz="0" w:space="0" w:color="auto"/>
        <w:left w:val="none" w:sz="0" w:space="0" w:color="auto"/>
        <w:bottom w:val="none" w:sz="0" w:space="0" w:color="auto"/>
        <w:right w:val="none" w:sz="0" w:space="0" w:color="auto"/>
      </w:divBdr>
    </w:div>
    <w:div w:id="856233161">
      <w:bodyDiv w:val="1"/>
      <w:marLeft w:val="0"/>
      <w:marRight w:val="0"/>
      <w:marTop w:val="0"/>
      <w:marBottom w:val="0"/>
      <w:divBdr>
        <w:top w:val="none" w:sz="0" w:space="0" w:color="auto"/>
        <w:left w:val="none" w:sz="0" w:space="0" w:color="auto"/>
        <w:bottom w:val="none" w:sz="0" w:space="0" w:color="auto"/>
        <w:right w:val="none" w:sz="0" w:space="0" w:color="auto"/>
      </w:divBdr>
    </w:div>
    <w:div w:id="976496754">
      <w:bodyDiv w:val="1"/>
      <w:marLeft w:val="0"/>
      <w:marRight w:val="0"/>
      <w:marTop w:val="0"/>
      <w:marBottom w:val="0"/>
      <w:divBdr>
        <w:top w:val="none" w:sz="0" w:space="0" w:color="auto"/>
        <w:left w:val="none" w:sz="0" w:space="0" w:color="auto"/>
        <w:bottom w:val="none" w:sz="0" w:space="0" w:color="auto"/>
        <w:right w:val="none" w:sz="0" w:space="0" w:color="auto"/>
      </w:divBdr>
    </w:div>
    <w:div w:id="977103477">
      <w:bodyDiv w:val="1"/>
      <w:marLeft w:val="0"/>
      <w:marRight w:val="0"/>
      <w:marTop w:val="0"/>
      <w:marBottom w:val="0"/>
      <w:divBdr>
        <w:top w:val="none" w:sz="0" w:space="0" w:color="auto"/>
        <w:left w:val="none" w:sz="0" w:space="0" w:color="auto"/>
        <w:bottom w:val="none" w:sz="0" w:space="0" w:color="auto"/>
        <w:right w:val="none" w:sz="0" w:space="0" w:color="auto"/>
      </w:divBdr>
    </w:div>
    <w:div w:id="1058745599">
      <w:bodyDiv w:val="1"/>
      <w:marLeft w:val="0"/>
      <w:marRight w:val="0"/>
      <w:marTop w:val="0"/>
      <w:marBottom w:val="0"/>
      <w:divBdr>
        <w:top w:val="none" w:sz="0" w:space="0" w:color="auto"/>
        <w:left w:val="none" w:sz="0" w:space="0" w:color="auto"/>
        <w:bottom w:val="none" w:sz="0" w:space="0" w:color="auto"/>
        <w:right w:val="none" w:sz="0" w:space="0" w:color="auto"/>
      </w:divBdr>
    </w:div>
    <w:div w:id="1183937857">
      <w:bodyDiv w:val="1"/>
      <w:marLeft w:val="0"/>
      <w:marRight w:val="0"/>
      <w:marTop w:val="0"/>
      <w:marBottom w:val="0"/>
      <w:divBdr>
        <w:top w:val="none" w:sz="0" w:space="0" w:color="auto"/>
        <w:left w:val="none" w:sz="0" w:space="0" w:color="auto"/>
        <w:bottom w:val="none" w:sz="0" w:space="0" w:color="auto"/>
        <w:right w:val="none" w:sz="0" w:space="0" w:color="auto"/>
      </w:divBdr>
      <w:divsChild>
        <w:div w:id="966817572">
          <w:marLeft w:val="0"/>
          <w:marRight w:val="0"/>
          <w:marTop w:val="0"/>
          <w:marBottom w:val="120"/>
          <w:divBdr>
            <w:top w:val="none" w:sz="0" w:space="0" w:color="auto"/>
            <w:left w:val="none" w:sz="0" w:space="0" w:color="auto"/>
            <w:bottom w:val="none" w:sz="0" w:space="0" w:color="auto"/>
            <w:right w:val="none" w:sz="0" w:space="0" w:color="auto"/>
          </w:divBdr>
          <w:divsChild>
            <w:div w:id="12806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1531">
      <w:bodyDiv w:val="1"/>
      <w:marLeft w:val="0"/>
      <w:marRight w:val="0"/>
      <w:marTop w:val="0"/>
      <w:marBottom w:val="0"/>
      <w:divBdr>
        <w:top w:val="none" w:sz="0" w:space="0" w:color="auto"/>
        <w:left w:val="none" w:sz="0" w:space="0" w:color="auto"/>
        <w:bottom w:val="none" w:sz="0" w:space="0" w:color="auto"/>
        <w:right w:val="none" w:sz="0" w:space="0" w:color="auto"/>
      </w:divBdr>
    </w:div>
    <w:div w:id="1453354684">
      <w:bodyDiv w:val="1"/>
      <w:marLeft w:val="0"/>
      <w:marRight w:val="0"/>
      <w:marTop w:val="0"/>
      <w:marBottom w:val="0"/>
      <w:divBdr>
        <w:top w:val="none" w:sz="0" w:space="0" w:color="auto"/>
        <w:left w:val="none" w:sz="0" w:space="0" w:color="auto"/>
        <w:bottom w:val="none" w:sz="0" w:space="0" w:color="auto"/>
        <w:right w:val="none" w:sz="0" w:space="0" w:color="auto"/>
      </w:divBdr>
    </w:div>
    <w:div w:id="1565338839">
      <w:bodyDiv w:val="1"/>
      <w:marLeft w:val="0"/>
      <w:marRight w:val="0"/>
      <w:marTop w:val="0"/>
      <w:marBottom w:val="0"/>
      <w:divBdr>
        <w:top w:val="none" w:sz="0" w:space="0" w:color="auto"/>
        <w:left w:val="none" w:sz="0" w:space="0" w:color="auto"/>
        <w:bottom w:val="none" w:sz="0" w:space="0" w:color="auto"/>
        <w:right w:val="none" w:sz="0" w:space="0" w:color="auto"/>
      </w:divBdr>
    </w:div>
    <w:div w:id="1601136153">
      <w:bodyDiv w:val="1"/>
      <w:marLeft w:val="0"/>
      <w:marRight w:val="0"/>
      <w:marTop w:val="0"/>
      <w:marBottom w:val="0"/>
      <w:divBdr>
        <w:top w:val="none" w:sz="0" w:space="0" w:color="auto"/>
        <w:left w:val="none" w:sz="0" w:space="0" w:color="auto"/>
        <w:bottom w:val="none" w:sz="0" w:space="0" w:color="auto"/>
        <w:right w:val="none" w:sz="0" w:space="0" w:color="auto"/>
      </w:divBdr>
    </w:div>
    <w:div w:id="1723485427">
      <w:bodyDiv w:val="1"/>
      <w:marLeft w:val="0"/>
      <w:marRight w:val="0"/>
      <w:marTop w:val="0"/>
      <w:marBottom w:val="0"/>
      <w:divBdr>
        <w:top w:val="none" w:sz="0" w:space="0" w:color="auto"/>
        <w:left w:val="none" w:sz="0" w:space="0" w:color="auto"/>
        <w:bottom w:val="none" w:sz="0" w:space="0" w:color="auto"/>
        <w:right w:val="none" w:sz="0" w:space="0" w:color="auto"/>
      </w:divBdr>
    </w:div>
    <w:div w:id="1725710851">
      <w:bodyDiv w:val="1"/>
      <w:marLeft w:val="0"/>
      <w:marRight w:val="0"/>
      <w:marTop w:val="0"/>
      <w:marBottom w:val="0"/>
      <w:divBdr>
        <w:top w:val="none" w:sz="0" w:space="0" w:color="auto"/>
        <w:left w:val="none" w:sz="0" w:space="0" w:color="auto"/>
        <w:bottom w:val="none" w:sz="0" w:space="0" w:color="auto"/>
        <w:right w:val="none" w:sz="0" w:space="0" w:color="auto"/>
      </w:divBdr>
    </w:div>
    <w:div w:id="1776944510">
      <w:bodyDiv w:val="1"/>
      <w:marLeft w:val="0"/>
      <w:marRight w:val="0"/>
      <w:marTop w:val="0"/>
      <w:marBottom w:val="0"/>
      <w:divBdr>
        <w:top w:val="none" w:sz="0" w:space="0" w:color="auto"/>
        <w:left w:val="none" w:sz="0" w:space="0" w:color="auto"/>
        <w:bottom w:val="none" w:sz="0" w:space="0" w:color="auto"/>
        <w:right w:val="none" w:sz="0" w:space="0" w:color="auto"/>
      </w:divBdr>
    </w:div>
    <w:div w:id="18255376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50944284">
      <w:bodyDiv w:val="1"/>
      <w:marLeft w:val="0"/>
      <w:marRight w:val="0"/>
      <w:marTop w:val="0"/>
      <w:marBottom w:val="0"/>
      <w:divBdr>
        <w:top w:val="none" w:sz="0" w:space="0" w:color="auto"/>
        <w:left w:val="none" w:sz="0" w:space="0" w:color="auto"/>
        <w:bottom w:val="none" w:sz="0" w:space="0" w:color="auto"/>
        <w:right w:val="none" w:sz="0" w:space="0" w:color="auto"/>
      </w:divBdr>
    </w:div>
    <w:div w:id="1906407642">
      <w:bodyDiv w:val="1"/>
      <w:marLeft w:val="0"/>
      <w:marRight w:val="0"/>
      <w:marTop w:val="0"/>
      <w:marBottom w:val="0"/>
      <w:divBdr>
        <w:top w:val="none" w:sz="0" w:space="0" w:color="auto"/>
        <w:left w:val="none" w:sz="0" w:space="0" w:color="auto"/>
        <w:bottom w:val="none" w:sz="0" w:space="0" w:color="auto"/>
        <w:right w:val="none" w:sz="0" w:space="0" w:color="auto"/>
      </w:divBdr>
      <w:divsChild>
        <w:div w:id="1413233878">
          <w:marLeft w:val="0"/>
          <w:marRight w:val="0"/>
          <w:marTop w:val="0"/>
          <w:marBottom w:val="120"/>
          <w:divBdr>
            <w:top w:val="none" w:sz="0" w:space="0" w:color="auto"/>
            <w:left w:val="none" w:sz="0" w:space="0" w:color="auto"/>
            <w:bottom w:val="none" w:sz="0" w:space="0" w:color="auto"/>
            <w:right w:val="none" w:sz="0" w:space="0" w:color="auto"/>
          </w:divBdr>
          <w:divsChild>
            <w:div w:id="20100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0774">
      <w:bodyDiv w:val="1"/>
      <w:marLeft w:val="0"/>
      <w:marRight w:val="0"/>
      <w:marTop w:val="0"/>
      <w:marBottom w:val="0"/>
      <w:divBdr>
        <w:top w:val="none" w:sz="0" w:space="0" w:color="auto"/>
        <w:left w:val="none" w:sz="0" w:space="0" w:color="auto"/>
        <w:bottom w:val="none" w:sz="0" w:space="0" w:color="auto"/>
        <w:right w:val="none" w:sz="0" w:space="0" w:color="auto"/>
      </w:divBdr>
    </w:div>
    <w:div w:id="1980726792">
      <w:bodyDiv w:val="1"/>
      <w:marLeft w:val="0"/>
      <w:marRight w:val="0"/>
      <w:marTop w:val="0"/>
      <w:marBottom w:val="0"/>
      <w:divBdr>
        <w:top w:val="none" w:sz="0" w:space="0" w:color="auto"/>
        <w:left w:val="none" w:sz="0" w:space="0" w:color="auto"/>
        <w:bottom w:val="none" w:sz="0" w:space="0" w:color="auto"/>
        <w:right w:val="none" w:sz="0" w:space="0" w:color="auto"/>
      </w:divBdr>
      <w:divsChild>
        <w:div w:id="1848321513">
          <w:marLeft w:val="0"/>
          <w:marRight w:val="0"/>
          <w:marTop w:val="0"/>
          <w:marBottom w:val="120"/>
          <w:divBdr>
            <w:top w:val="none" w:sz="0" w:space="0" w:color="auto"/>
            <w:left w:val="none" w:sz="0" w:space="0" w:color="auto"/>
            <w:bottom w:val="none" w:sz="0" w:space="0" w:color="auto"/>
            <w:right w:val="none" w:sz="0" w:space="0" w:color="auto"/>
          </w:divBdr>
          <w:divsChild>
            <w:div w:id="2071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5192">
      <w:bodyDiv w:val="1"/>
      <w:marLeft w:val="0"/>
      <w:marRight w:val="0"/>
      <w:marTop w:val="0"/>
      <w:marBottom w:val="0"/>
      <w:divBdr>
        <w:top w:val="none" w:sz="0" w:space="0" w:color="auto"/>
        <w:left w:val="none" w:sz="0" w:space="0" w:color="auto"/>
        <w:bottom w:val="none" w:sz="0" w:space="0" w:color="auto"/>
        <w:right w:val="none" w:sz="0" w:space="0" w:color="auto"/>
      </w:divBdr>
    </w:div>
    <w:div w:id="1995836288">
      <w:bodyDiv w:val="1"/>
      <w:marLeft w:val="0"/>
      <w:marRight w:val="0"/>
      <w:marTop w:val="0"/>
      <w:marBottom w:val="0"/>
      <w:divBdr>
        <w:top w:val="none" w:sz="0" w:space="0" w:color="auto"/>
        <w:left w:val="none" w:sz="0" w:space="0" w:color="auto"/>
        <w:bottom w:val="none" w:sz="0" w:space="0" w:color="auto"/>
        <w:right w:val="none" w:sz="0" w:space="0" w:color="auto"/>
      </w:divBdr>
    </w:div>
    <w:div w:id="20804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zhekova@mzh.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554D-0F75-4C97-8141-13AFDDD2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mzh</Company>
  <LinksUpToDate>false</LinksUpToDate>
  <CharactersWithSpaces>15459</CharactersWithSpaces>
  <SharedDoc>false</SharedDoc>
  <HLinks>
    <vt:vector size="6" baseType="variant">
      <vt:variant>
        <vt:i4>7208976</vt:i4>
      </vt:variant>
      <vt:variant>
        <vt:i4>0</vt:i4>
      </vt:variant>
      <vt:variant>
        <vt:i4>0</vt:i4>
      </vt:variant>
      <vt:variant>
        <vt:i4>5</vt:i4>
      </vt:variant>
      <vt:variant>
        <vt:lpwstr>mailto:zzhekova@mzh.government.bg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dfileva</dc:creator>
  <cp:lastModifiedBy>Zornitsa Zhekova</cp:lastModifiedBy>
  <cp:revision>3</cp:revision>
  <cp:lastPrinted>2019-05-07T06:25:00Z</cp:lastPrinted>
  <dcterms:created xsi:type="dcterms:W3CDTF">2019-06-07T07:10:00Z</dcterms:created>
  <dcterms:modified xsi:type="dcterms:W3CDTF">2019-06-07T07:10:00Z</dcterms:modified>
</cp:coreProperties>
</file>