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F8C" w:rsidRPr="00295BF1" w:rsidRDefault="00BC2F8C" w:rsidP="002A05D9">
      <w:pPr>
        <w:ind w:left="10620"/>
        <w:rPr>
          <w:rFonts w:ascii="Verdana" w:hAnsi="Verdana"/>
          <w:b/>
          <w:bCs/>
          <w:caps/>
          <w:sz w:val="20"/>
          <w:szCs w:val="20"/>
          <w:lang w:val="af-ZA"/>
        </w:rPr>
      </w:pPr>
    </w:p>
    <w:p w:rsidR="00BC2F8C" w:rsidRPr="00295BF1" w:rsidRDefault="00BC2F8C" w:rsidP="002A05D9">
      <w:pPr>
        <w:ind w:left="10620"/>
        <w:rPr>
          <w:rFonts w:ascii="Verdana" w:hAnsi="Verdana"/>
          <w:b/>
          <w:bCs/>
          <w:caps/>
          <w:sz w:val="20"/>
          <w:szCs w:val="20"/>
          <w:lang w:val="af-ZA"/>
        </w:rPr>
      </w:pPr>
    </w:p>
    <w:p w:rsidR="00295BF1" w:rsidRPr="00295BF1" w:rsidRDefault="00295BF1" w:rsidP="002A05D9">
      <w:pPr>
        <w:ind w:left="10620"/>
        <w:rPr>
          <w:rFonts w:ascii="Verdana" w:hAnsi="Verdana"/>
          <w:b/>
          <w:bCs/>
          <w:caps/>
          <w:sz w:val="20"/>
          <w:szCs w:val="20"/>
          <w:lang w:val="af-ZA"/>
        </w:rPr>
      </w:pPr>
    </w:p>
    <w:p w:rsidR="00451362" w:rsidRPr="00295BF1" w:rsidRDefault="00451362" w:rsidP="002A05D9">
      <w:pPr>
        <w:pStyle w:val="Heading1"/>
        <w:spacing w:line="276" w:lineRule="auto"/>
        <w:rPr>
          <w:rFonts w:ascii="Verdana" w:hAnsi="Verdana" w:cs="Verdana"/>
          <w:caps/>
          <w:noProof/>
          <w:sz w:val="20"/>
          <w:lang w:val="af-ZA"/>
        </w:rPr>
      </w:pPr>
    </w:p>
    <w:tbl>
      <w:tblPr>
        <w:tblW w:w="15650" w:type="dxa"/>
        <w:jc w:val="center"/>
        <w:tblBorders>
          <w:top w:val="single" w:sz="36" w:space="0" w:color="2E74B5"/>
          <w:left w:val="single" w:sz="36" w:space="0" w:color="2E74B5"/>
          <w:bottom w:val="single" w:sz="18" w:space="0" w:color="2E74B5"/>
          <w:right w:val="single" w:sz="36" w:space="0" w:color="2E74B5"/>
          <w:insideH w:val="single" w:sz="36" w:space="0" w:color="2E74B5"/>
          <w:insideV w:val="single" w:sz="18" w:space="0" w:color="2E74B5"/>
        </w:tblBorders>
        <w:tblLayout w:type="fixed"/>
        <w:tblLook w:val="0000" w:firstRow="0" w:lastRow="0" w:firstColumn="0" w:lastColumn="0" w:noHBand="0" w:noVBand="0"/>
      </w:tblPr>
      <w:tblGrid>
        <w:gridCol w:w="15650"/>
      </w:tblGrid>
      <w:tr w:rsidR="00C975B4" w:rsidRPr="00295BF1" w:rsidTr="0069425D">
        <w:trPr>
          <w:trHeight w:val="958"/>
          <w:jc w:val="center"/>
        </w:trPr>
        <w:tc>
          <w:tcPr>
            <w:tcW w:w="15650" w:type="dxa"/>
            <w:shd w:val="clear" w:color="auto" w:fill="BDD6EE"/>
          </w:tcPr>
          <w:p w:rsidR="002A05D9" w:rsidRPr="00295BF1" w:rsidRDefault="002A05D9" w:rsidP="00BC2F8C">
            <w:pPr>
              <w:tabs>
                <w:tab w:val="left" w:pos="2190"/>
              </w:tabs>
              <w:spacing w:before="100" w:line="360" w:lineRule="auto"/>
              <w:jc w:val="center"/>
              <w:rPr>
                <w:rFonts w:ascii="Verdana" w:hAnsi="Verdana"/>
                <w:b/>
                <w:sz w:val="20"/>
                <w:szCs w:val="20"/>
                <w:lang w:val="af-ZA"/>
              </w:rPr>
            </w:pPr>
            <w:r w:rsidRPr="00295BF1">
              <w:rPr>
                <w:rFonts w:ascii="Verdana" w:hAnsi="Verdana"/>
                <w:b/>
                <w:sz w:val="20"/>
                <w:szCs w:val="20"/>
                <w:lang w:val="af-ZA"/>
              </w:rPr>
              <w:t>СПРАВКА</w:t>
            </w:r>
          </w:p>
          <w:p w:rsidR="00E220AD" w:rsidRPr="00295BF1" w:rsidRDefault="00BB7469" w:rsidP="00BC2F8C">
            <w:pPr>
              <w:tabs>
                <w:tab w:val="left" w:pos="2190"/>
              </w:tabs>
              <w:spacing w:after="40" w:line="360" w:lineRule="auto"/>
              <w:jc w:val="center"/>
              <w:rPr>
                <w:rFonts w:ascii="Verdana" w:hAnsi="Verdana"/>
                <w:b/>
                <w:sz w:val="20"/>
                <w:szCs w:val="20"/>
                <w:lang w:val="af-ZA"/>
              </w:rPr>
            </w:pPr>
            <w:r w:rsidRPr="00295BF1">
              <w:rPr>
                <w:rFonts w:ascii="Verdana" w:hAnsi="Verdana"/>
                <w:b/>
                <w:sz w:val="20"/>
                <w:szCs w:val="20"/>
                <w:lang w:val="af-ZA"/>
              </w:rPr>
              <w:t>ЗА ОТРАЗЯВАНЕ НА ПРЕДЛОЖЕНИЯ</w:t>
            </w:r>
            <w:r w:rsidR="004E6241" w:rsidRPr="00295BF1">
              <w:rPr>
                <w:rFonts w:ascii="Verdana" w:hAnsi="Verdana"/>
                <w:b/>
                <w:sz w:val="20"/>
                <w:szCs w:val="20"/>
                <w:lang w:val="af-ZA"/>
              </w:rPr>
              <w:t>ТА И СТАНОВИЩАТА</w:t>
            </w:r>
            <w:r w:rsidRPr="00295BF1">
              <w:rPr>
                <w:rFonts w:ascii="Verdana" w:hAnsi="Verdana"/>
                <w:b/>
                <w:sz w:val="20"/>
                <w:szCs w:val="20"/>
                <w:lang w:val="af-ZA"/>
              </w:rPr>
              <w:t xml:space="preserve"> ОТ ПРОВЕДЕНАТА ОБЩЕСТВЕНА КОНСУЛТАЦИЯ НА ПРОЕКТ</w:t>
            </w:r>
            <w:r w:rsidR="00295BF1" w:rsidRPr="00295BF1">
              <w:rPr>
                <w:rFonts w:ascii="Verdana" w:hAnsi="Verdana"/>
                <w:b/>
                <w:sz w:val="20"/>
                <w:szCs w:val="20"/>
                <w:lang w:val="af-ZA"/>
              </w:rPr>
              <w:t>А</w:t>
            </w:r>
            <w:r w:rsidRPr="00295BF1">
              <w:rPr>
                <w:rFonts w:ascii="Verdana" w:hAnsi="Verdana"/>
                <w:b/>
                <w:sz w:val="20"/>
                <w:szCs w:val="20"/>
                <w:lang w:val="af-ZA"/>
              </w:rPr>
              <w:t xml:space="preserve"> НА НАРЕДБА ЗА</w:t>
            </w:r>
            <w:r w:rsidR="004E6241" w:rsidRPr="00295BF1">
              <w:rPr>
                <w:rFonts w:ascii="Verdana" w:hAnsi="Verdana"/>
                <w:b/>
                <w:sz w:val="20"/>
                <w:szCs w:val="20"/>
                <w:lang w:val="af-ZA"/>
              </w:rPr>
              <w:t xml:space="preserve"> ИЗМЕНЕНИЕ И ДОПЪЛНЕНИЕ НА</w:t>
            </w:r>
            <w:r w:rsidR="00BC2F8C" w:rsidRPr="00295BF1">
              <w:rPr>
                <w:rFonts w:ascii="Verdana" w:hAnsi="Verdana"/>
                <w:b/>
                <w:sz w:val="20"/>
                <w:szCs w:val="20"/>
                <w:lang w:val="af-ZA"/>
              </w:rPr>
              <w:t xml:space="preserve"> НАРЕДБА № 6 ОТ 2018 Г. ЗА УСЛОВИЯТА И РЕДА ЗА ПРЕДОСТАВЯНЕ НА ФИНАНСОВА ПОМОЩ ПО НАЦИОНАЛНА ПРОГРАМА ЗА ПОДПОМАГАНЕ НА ЛОЗАРО-ВИНАРСКИЯ СЕКТОР ЗА ПЕРИОДА 2019 – 2023 Г.</w:t>
            </w:r>
          </w:p>
        </w:tc>
      </w:tr>
    </w:tbl>
    <w:p w:rsidR="00801C67" w:rsidRPr="00295BF1" w:rsidRDefault="00801C67">
      <w:pPr>
        <w:rPr>
          <w:sz w:val="4"/>
          <w:szCs w:val="4"/>
          <w:lang w:val="af-ZA"/>
        </w:rPr>
      </w:pPr>
    </w:p>
    <w:tbl>
      <w:tblPr>
        <w:tblW w:w="15650" w:type="dxa"/>
        <w:jc w:val="center"/>
        <w:tblBorders>
          <w:top w:val="single" w:sz="36" w:space="0" w:color="2E74B5"/>
          <w:left w:val="single" w:sz="36" w:space="0" w:color="2E74B5"/>
          <w:bottom w:val="single" w:sz="18" w:space="0" w:color="2E74B5"/>
          <w:right w:val="single" w:sz="36" w:space="0" w:color="2E74B5"/>
          <w:insideH w:val="single" w:sz="36" w:space="0" w:color="2E74B5"/>
          <w:insideV w:val="single" w:sz="18" w:space="0" w:color="2E74B5"/>
        </w:tblBorders>
        <w:tblLayout w:type="fixed"/>
        <w:tblLook w:val="0000" w:firstRow="0" w:lastRow="0" w:firstColumn="0" w:lastColumn="0" w:noHBand="0" w:noVBand="0"/>
      </w:tblPr>
      <w:tblGrid>
        <w:gridCol w:w="622"/>
        <w:gridCol w:w="2410"/>
        <w:gridCol w:w="6520"/>
        <w:gridCol w:w="1676"/>
        <w:gridCol w:w="4422"/>
      </w:tblGrid>
      <w:tr w:rsidR="00E220AD" w:rsidRPr="00295BF1" w:rsidTr="008E14A9">
        <w:trPr>
          <w:tblHeader/>
          <w:jc w:val="center"/>
        </w:trPr>
        <w:tc>
          <w:tcPr>
            <w:tcW w:w="622" w:type="dxa"/>
            <w:tcBorders>
              <w:bottom w:val="single" w:sz="36" w:space="0" w:color="2E74B5"/>
            </w:tcBorders>
            <w:shd w:val="clear" w:color="auto" w:fill="DEEAF6"/>
            <w:vAlign w:val="center"/>
          </w:tcPr>
          <w:p w:rsidR="00E220AD" w:rsidRPr="00295BF1" w:rsidRDefault="00E220AD" w:rsidP="00E220AD">
            <w:pPr>
              <w:tabs>
                <w:tab w:val="left" w:pos="192"/>
              </w:tabs>
              <w:jc w:val="center"/>
              <w:rPr>
                <w:rFonts w:ascii="Verdana" w:hAnsi="Verdana"/>
                <w:b/>
                <w:sz w:val="20"/>
                <w:szCs w:val="20"/>
                <w:lang w:val="af-ZA"/>
              </w:rPr>
            </w:pPr>
            <w:r w:rsidRPr="00295BF1">
              <w:rPr>
                <w:rFonts w:ascii="Verdana" w:hAnsi="Verdana"/>
                <w:b/>
                <w:sz w:val="20"/>
                <w:szCs w:val="20"/>
                <w:lang w:val="af-ZA"/>
              </w:rPr>
              <w:t>№</w:t>
            </w:r>
          </w:p>
        </w:tc>
        <w:tc>
          <w:tcPr>
            <w:tcW w:w="2410" w:type="dxa"/>
            <w:tcBorders>
              <w:bottom w:val="single" w:sz="36" w:space="0" w:color="2E74B5"/>
            </w:tcBorders>
            <w:shd w:val="clear" w:color="auto" w:fill="DEEAF6"/>
            <w:vAlign w:val="center"/>
          </w:tcPr>
          <w:p w:rsidR="00E220AD" w:rsidRPr="00295BF1" w:rsidRDefault="00E220AD" w:rsidP="00E220AD">
            <w:pPr>
              <w:jc w:val="center"/>
              <w:rPr>
                <w:rFonts w:ascii="Verdana" w:hAnsi="Verdana"/>
                <w:b/>
                <w:sz w:val="20"/>
                <w:szCs w:val="20"/>
                <w:lang w:val="af-ZA"/>
              </w:rPr>
            </w:pPr>
            <w:r w:rsidRPr="00295BF1">
              <w:rPr>
                <w:rFonts w:ascii="Verdana" w:hAnsi="Verdana"/>
                <w:b/>
                <w:sz w:val="20"/>
                <w:szCs w:val="20"/>
                <w:lang w:val="af-ZA"/>
              </w:rPr>
              <w:t>Организация/потребител</w:t>
            </w:r>
          </w:p>
          <w:p w:rsidR="005424B9" w:rsidRPr="00295BF1" w:rsidRDefault="005424B9" w:rsidP="005424B9">
            <w:pPr>
              <w:jc w:val="center"/>
              <w:rPr>
                <w:rFonts w:ascii="Verdana" w:hAnsi="Verdana"/>
                <w:b/>
                <w:sz w:val="16"/>
                <w:szCs w:val="16"/>
                <w:lang w:val="af-ZA"/>
              </w:rPr>
            </w:pPr>
            <w:r w:rsidRPr="00295BF1">
              <w:rPr>
                <w:rFonts w:ascii="Verdana" w:hAnsi="Verdana"/>
                <w:b/>
                <w:sz w:val="16"/>
                <w:szCs w:val="16"/>
                <w:lang w:val="af-ZA"/>
              </w:rPr>
              <w:t>/вкл. начина на получаване на предложението/</w:t>
            </w:r>
          </w:p>
        </w:tc>
        <w:tc>
          <w:tcPr>
            <w:tcW w:w="6520" w:type="dxa"/>
            <w:tcBorders>
              <w:bottom w:val="single" w:sz="36" w:space="0" w:color="2E74B5"/>
            </w:tcBorders>
            <w:shd w:val="clear" w:color="auto" w:fill="DEEAF6"/>
            <w:vAlign w:val="center"/>
          </w:tcPr>
          <w:p w:rsidR="00E220AD" w:rsidRPr="00295BF1" w:rsidRDefault="00E220AD" w:rsidP="00E220AD">
            <w:pPr>
              <w:jc w:val="center"/>
              <w:rPr>
                <w:rFonts w:ascii="Verdana" w:hAnsi="Verdana"/>
                <w:b/>
                <w:sz w:val="20"/>
                <w:szCs w:val="20"/>
                <w:lang w:val="af-ZA"/>
              </w:rPr>
            </w:pPr>
            <w:r w:rsidRPr="00295BF1">
              <w:rPr>
                <w:rFonts w:ascii="Verdana" w:hAnsi="Verdana"/>
                <w:b/>
                <w:sz w:val="20"/>
                <w:szCs w:val="20"/>
                <w:lang w:val="af-ZA"/>
              </w:rPr>
              <w:t>Бележки и предложения</w:t>
            </w:r>
          </w:p>
        </w:tc>
        <w:tc>
          <w:tcPr>
            <w:tcW w:w="1676" w:type="dxa"/>
            <w:tcBorders>
              <w:bottom w:val="single" w:sz="36" w:space="0" w:color="2E74B5"/>
            </w:tcBorders>
            <w:shd w:val="clear" w:color="auto" w:fill="DEEAF6"/>
            <w:vAlign w:val="center"/>
          </w:tcPr>
          <w:p w:rsidR="00E220AD" w:rsidRPr="00295BF1" w:rsidRDefault="00E220AD" w:rsidP="00E220AD">
            <w:pPr>
              <w:jc w:val="center"/>
              <w:rPr>
                <w:rFonts w:ascii="Verdana" w:hAnsi="Verdana"/>
                <w:b/>
                <w:sz w:val="20"/>
                <w:szCs w:val="20"/>
                <w:lang w:val="af-ZA"/>
              </w:rPr>
            </w:pPr>
            <w:r w:rsidRPr="00295BF1">
              <w:rPr>
                <w:rFonts w:ascii="Verdana" w:hAnsi="Verdana"/>
                <w:b/>
                <w:sz w:val="20"/>
                <w:szCs w:val="20"/>
                <w:lang w:val="af-ZA"/>
              </w:rPr>
              <w:t>Приети/</w:t>
            </w:r>
          </w:p>
          <w:p w:rsidR="00E220AD" w:rsidRPr="00295BF1" w:rsidRDefault="00E220AD" w:rsidP="00E220AD">
            <w:pPr>
              <w:jc w:val="center"/>
              <w:rPr>
                <w:rFonts w:ascii="Verdana" w:hAnsi="Verdana"/>
                <w:b/>
                <w:sz w:val="20"/>
                <w:szCs w:val="20"/>
                <w:lang w:val="af-ZA"/>
              </w:rPr>
            </w:pPr>
            <w:r w:rsidRPr="00295BF1">
              <w:rPr>
                <w:rFonts w:ascii="Verdana" w:hAnsi="Verdana"/>
                <w:b/>
                <w:sz w:val="20"/>
                <w:szCs w:val="20"/>
                <w:lang w:val="af-ZA"/>
              </w:rPr>
              <w:t>неприети</w:t>
            </w:r>
          </w:p>
        </w:tc>
        <w:tc>
          <w:tcPr>
            <w:tcW w:w="4422" w:type="dxa"/>
            <w:tcBorders>
              <w:bottom w:val="single" w:sz="36" w:space="0" w:color="2E74B5"/>
            </w:tcBorders>
            <w:shd w:val="clear" w:color="auto" w:fill="DEEAF6"/>
            <w:vAlign w:val="center"/>
          </w:tcPr>
          <w:p w:rsidR="00E220AD" w:rsidRPr="00295BF1" w:rsidRDefault="00E220AD" w:rsidP="00E220AD">
            <w:pPr>
              <w:jc w:val="center"/>
              <w:rPr>
                <w:rFonts w:ascii="Verdana" w:hAnsi="Verdana"/>
                <w:sz w:val="20"/>
                <w:szCs w:val="20"/>
                <w:lang w:val="af-ZA"/>
              </w:rPr>
            </w:pPr>
            <w:r w:rsidRPr="00295BF1">
              <w:rPr>
                <w:rFonts w:ascii="Verdana" w:hAnsi="Verdana"/>
                <w:b/>
                <w:sz w:val="20"/>
                <w:szCs w:val="20"/>
                <w:lang w:val="af-ZA"/>
              </w:rPr>
              <w:t>Мотиви</w:t>
            </w:r>
          </w:p>
        </w:tc>
      </w:tr>
      <w:tr w:rsidR="00E220AD" w:rsidRPr="00295BF1" w:rsidTr="008E14A9">
        <w:trPr>
          <w:trHeight w:val="596"/>
          <w:jc w:val="center"/>
        </w:trPr>
        <w:tc>
          <w:tcPr>
            <w:tcW w:w="622" w:type="dxa"/>
            <w:tcBorders>
              <w:bottom w:val="nil"/>
            </w:tcBorders>
            <w:shd w:val="clear" w:color="auto" w:fill="auto"/>
          </w:tcPr>
          <w:p w:rsidR="00E220AD" w:rsidRPr="00295BF1" w:rsidRDefault="00E220AD" w:rsidP="004763C0">
            <w:pPr>
              <w:tabs>
                <w:tab w:val="left" w:pos="192"/>
              </w:tabs>
              <w:ind w:left="340"/>
              <w:rPr>
                <w:rFonts w:ascii="Verdana" w:hAnsi="Verdana"/>
                <w:b/>
                <w:sz w:val="20"/>
                <w:szCs w:val="20"/>
                <w:lang w:val="af-ZA"/>
              </w:rPr>
            </w:pPr>
          </w:p>
        </w:tc>
        <w:tc>
          <w:tcPr>
            <w:tcW w:w="2410" w:type="dxa"/>
            <w:tcBorders>
              <w:bottom w:val="nil"/>
            </w:tcBorders>
            <w:shd w:val="clear" w:color="auto" w:fill="auto"/>
          </w:tcPr>
          <w:p w:rsidR="00D519E8" w:rsidRPr="00295BF1" w:rsidRDefault="0035578A" w:rsidP="008E14A9">
            <w:pPr>
              <w:spacing w:before="40" w:after="20"/>
              <w:jc w:val="both"/>
              <w:rPr>
                <w:rFonts w:ascii="Verdana" w:hAnsi="Verdana"/>
                <w:sz w:val="20"/>
                <w:szCs w:val="20"/>
                <w:lang w:val="af-ZA"/>
              </w:rPr>
            </w:pPr>
            <w:r w:rsidRPr="00295BF1">
              <w:rPr>
                <w:rFonts w:ascii="Verdana" w:hAnsi="Verdana"/>
                <w:sz w:val="20"/>
                <w:szCs w:val="20"/>
                <w:lang w:val="af-ZA"/>
              </w:rPr>
              <w:t>Tzviatkov</w:t>
            </w:r>
          </w:p>
          <w:p w:rsidR="0035578A" w:rsidRPr="00295BF1" w:rsidRDefault="00C40F63" w:rsidP="008E14A9">
            <w:pPr>
              <w:spacing w:before="40" w:after="20"/>
              <w:jc w:val="both"/>
              <w:rPr>
                <w:rFonts w:ascii="Verdana" w:hAnsi="Verdana"/>
                <w:sz w:val="20"/>
                <w:szCs w:val="20"/>
                <w:lang w:val="af-ZA"/>
              </w:rPr>
            </w:pPr>
            <w:r w:rsidRPr="00C40F63">
              <w:rPr>
                <w:rFonts w:ascii="Verdana" w:hAnsi="Verdana"/>
                <w:sz w:val="20"/>
                <w:szCs w:val="20"/>
                <w:lang w:val="ru-RU"/>
              </w:rPr>
              <w:t>(</w:t>
            </w:r>
            <w:r>
              <w:rPr>
                <w:rFonts w:ascii="Verdana" w:hAnsi="Verdana"/>
                <w:sz w:val="20"/>
                <w:szCs w:val="20"/>
              </w:rPr>
              <w:t>о</w:t>
            </w:r>
            <w:r w:rsidR="0035578A" w:rsidRPr="00295BF1">
              <w:rPr>
                <w:rFonts w:ascii="Verdana" w:hAnsi="Verdana"/>
                <w:sz w:val="20"/>
                <w:szCs w:val="20"/>
                <w:lang w:val="af-ZA"/>
              </w:rPr>
              <w:t>т Портал</w:t>
            </w:r>
            <w:r>
              <w:rPr>
                <w:rFonts w:ascii="Verdana" w:hAnsi="Verdana"/>
                <w:sz w:val="20"/>
                <w:szCs w:val="20"/>
              </w:rPr>
              <w:t>а</w:t>
            </w:r>
            <w:r w:rsidR="0035578A" w:rsidRPr="00295BF1">
              <w:rPr>
                <w:rFonts w:ascii="Verdana" w:hAnsi="Verdana"/>
                <w:sz w:val="20"/>
                <w:szCs w:val="20"/>
                <w:lang w:val="af-ZA"/>
              </w:rPr>
              <w:t xml:space="preserve"> за обществени консултации</w:t>
            </w:r>
            <w:r>
              <w:rPr>
                <w:rFonts w:ascii="Verdana" w:hAnsi="Verdana"/>
                <w:sz w:val="20"/>
                <w:szCs w:val="20"/>
                <w:lang w:val="af-ZA"/>
              </w:rPr>
              <w:t>)</w:t>
            </w:r>
          </w:p>
        </w:tc>
        <w:tc>
          <w:tcPr>
            <w:tcW w:w="6520" w:type="dxa"/>
            <w:tcBorders>
              <w:bottom w:val="nil"/>
            </w:tcBorders>
            <w:shd w:val="clear" w:color="auto" w:fill="auto"/>
          </w:tcPr>
          <w:p w:rsidR="0035578A" w:rsidRPr="00295BF1" w:rsidRDefault="0035578A" w:rsidP="00295BF1">
            <w:pPr>
              <w:pStyle w:val="Heading4"/>
              <w:spacing w:before="40" w:after="20"/>
              <w:jc w:val="both"/>
              <w:rPr>
                <w:rFonts w:ascii="Verdana" w:hAnsi="Verdana" w:cs="Tahoma"/>
                <w:b w:val="0"/>
                <w:color w:val="333333"/>
                <w:sz w:val="20"/>
                <w:szCs w:val="20"/>
                <w:lang w:val="af-ZA"/>
              </w:rPr>
            </w:pPr>
            <w:r w:rsidRPr="00295BF1">
              <w:rPr>
                <w:rFonts w:ascii="Verdana" w:hAnsi="Verdana" w:cs="Tahoma"/>
                <w:b w:val="0"/>
                <w:color w:val="333333"/>
                <w:sz w:val="20"/>
                <w:szCs w:val="20"/>
                <w:lang w:val="af-ZA"/>
              </w:rPr>
              <w:t>Предложение по проект на Наредба за изменение и допълнение на Наредба № 6</w:t>
            </w:r>
          </w:p>
          <w:p w:rsidR="0035578A" w:rsidRPr="00295BF1" w:rsidRDefault="0035578A" w:rsidP="00295BF1">
            <w:pPr>
              <w:pStyle w:val="NormalWeb"/>
              <w:spacing w:before="40" w:beforeAutospacing="0" w:after="20" w:afterAutospacing="0" w:line="210" w:lineRule="atLeast"/>
              <w:jc w:val="both"/>
              <w:rPr>
                <w:rFonts w:ascii="Verdana" w:hAnsi="Verdana" w:cs="Tahoma"/>
                <w:color w:val="333333"/>
                <w:sz w:val="20"/>
                <w:szCs w:val="20"/>
                <w:lang w:val="af-ZA"/>
              </w:rPr>
            </w:pPr>
            <w:r w:rsidRPr="00295BF1">
              <w:rPr>
                <w:rStyle w:val="Strong"/>
                <w:rFonts w:ascii="Verdana" w:hAnsi="Verdana" w:cs="Tahoma"/>
                <w:b w:val="0"/>
                <w:color w:val="333333"/>
                <w:sz w:val="20"/>
                <w:szCs w:val="20"/>
                <w:lang w:val="af-ZA"/>
              </w:rPr>
              <w:t>Чл. 29. (1) Ползвателят на финансова помощ по мярка "Преструктуриране и конверсия на лозя" има задължение да използва инвестицията по предназначение в срок до края на петата финансова година, следваща годината на окончателно изплащане на финансовата помощ.</w:t>
            </w:r>
          </w:p>
          <w:p w:rsidR="0035578A" w:rsidRPr="00295BF1" w:rsidRDefault="0035578A" w:rsidP="00295BF1">
            <w:pPr>
              <w:pStyle w:val="NormalWeb"/>
              <w:spacing w:before="40" w:beforeAutospacing="0" w:after="20" w:afterAutospacing="0" w:line="210" w:lineRule="atLeast"/>
              <w:jc w:val="both"/>
              <w:rPr>
                <w:rFonts w:ascii="Verdana" w:hAnsi="Verdana" w:cs="Tahoma"/>
                <w:color w:val="333333"/>
                <w:sz w:val="20"/>
                <w:szCs w:val="20"/>
                <w:lang w:val="af-ZA"/>
              </w:rPr>
            </w:pPr>
            <w:r w:rsidRPr="00295BF1">
              <w:rPr>
                <w:rStyle w:val="Strong"/>
                <w:rFonts w:ascii="Verdana" w:hAnsi="Verdana" w:cs="Tahoma"/>
                <w:b w:val="0"/>
                <w:color w:val="333333"/>
                <w:sz w:val="20"/>
                <w:szCs w:val="20"/>
                <w:lang w:val="af-ZA"/>
              </w:rPr>
              <w:t>ЗАБЕЛЕЖКА:</w:t>
            </w:r>
          </w:p>
          <w:p w:rsidR="0035578A" w:rsidRPr="00295BF1" w:rsidRDefault="0035578A" w:rsidP="00295BF1">
            <w:pPr>
              <w:pStyle w:val="NormalWeb"/>
              <w:spacing w:before="40" w:beforeAutospacing="0" w:after="20" w:afterAutospacing="0" w:line="210" w:lineRule="atLeast"/>
              <w:jc w:val="both"/>
              <w:rPr>
                <w:rFonts w:ascii="Verdana" w:hAnsi="Verdana" w:cs="Tahoma"/>
                <w:color w:val="333333"/>
                <w:sz w:val="20"/>
                <w:szCs w:val="20"/>
                <w:lang w:val="af-ZA"/>
              </w:rPr>
            </w:pPr>
            <w:r w:rsidRPr="00295BF1">
              <w:rPr>
                <w:rFonts w:ascii="Verdana" w:hAnsi="Verdana" w:cs="Tahoma"/>
                <w:color w:val="333333"/>
                <w:sz w:val="20"/>
                <w:szCs w:val="20"/>
                <w:lang w:val="af-ZA"/>
              </w:rPr>
              <w:t>Предлагам текста „…следваща годината на окончателно изплащане на финансовата помощ“ да се промени на „„…следваща финансовата годината на окончателно изплащане на финансовата помощ“.</w:t>
            </w:r>
          </w:p>
          <w:p w:rsidR="00E220AD" w:rsidRPr="00295BF1" w:rsidRDefault="0035578A" w:rsidP="00295BF1">
            <w:pPr>
              <w:pStyle w:val="NormalWeb"/>
              <w:spacing w:before="40" w:beforeAutospacing="0" w:after="20" w:afterAutospacing="0" w:line="210" w:lineRule="atLeast"/>
              <w:jc w:val="both"/>
              <w:rPr>
                <w:rFonts w:ascii="Verdana" w:hAnsi="Verdana"/>
                <w:spacing w:val="-2"/>
                <w:sz w:val="20"/>
                <w:szCs w:val="20"/>
                <w:lang w:val="af-ZA"/>
              </w:rPr>
            </w:pPr>
            <w:r w:rsidRPr="00295BF1">
              <w:rPr>
                <w:rFonts w:ascii="Verdana" w:hAnsi="Verdana" w:cs="Tahoma"/>
                <w:color w:val="333333"/>
                <w:sz w:val="20"/>
                <w:szCs w:val="20"/>
                <w:lang w:val="af-ZA"/>
              </w:rPr>
              <w:t>Предложението уточнява вида на година, спрямо която се определя срока- това е финансова, а не календарна или лозарска година, към каквито има обръщения в наредбата.</w:t>
            </w:r>
          </w:p>
        </w:tc>
        <w:tc>
          <w:tcPr>
            <w:tcW w:w="1676" w:type="dxa"/>
            <w:tcBorders>
              <w:bottom w:val="nil"/>
            </w:tcBorders>
            <w:shd w:val="clear" w:color="auto" w:fill="auto"/>
          </w:tcPr>
          <w:p w:rsidR="00163AE2" w:rsidRPr="00295BF1" w:rsidRDefault="008E14A9" w:rsidP="008E14A9">
            <w:pPr>
              <w:spacing w:before="40" w:after="20"/>
              <w:rPr>
                <w:rFonts w:ascii="Verdana" w:hAnsi="Verdana"/>
                <w:sz w:val="20"/>
                <w:szCs w:val="20"/>
                <w:lang w:val="af-ZA"/>
              </w:rPr>
            </w:pPr>
            <w:r w:rsidRPr="00295BF1">
              <w:rPr>
                <w:rFonts w:ascii="Verdana" w:hAnsi="Verdana"/>
                <w:sz w:val="20"/>
                <w:szCs w:val="20"/>
                <w:lang w:val="af-ZA"/>
              </w:rPr>
              <w:t>Не се приема</w:t>
            </w:r>
          </w:p>
        </w:tc>
        <w:tc>
          <w:tcPr>
            <w:tcW w:w="4422" w:type="dxa"/>
            <w:tcBorders>
              <w:bottom w:val="nil"/>
            </w:tcBorders>
            <w:shd w:val="clear" w:color="auto" w:fill="auto"/>
          </w:tcPr>
          <w:p w:rsidR="00AC7A6E" w:rsidRPr="00295BF1" w:rsidRDefault="003B607F" w:rsidP="00BF1A95">
            <w:pPr>
              <w:spacing w:before="40" w:after="20"/>
              <w:jc w:val="both"/>
              <w:rPr>
                <w:rFonts w:ascii="Verdana" w:hAnsi="Verdana"/>
                <w:color w:val="000000"/>
                <w:sz w:val="20"/>
                <w:szCs w:val="20"/>
                <w:lang w:val="af-ZA"/>
              </w:rPr>
            </w:pPr>
            <w:r w:rsidRPr="00295BF1">
              <w:rPr>
                <w:rFonts w:ascii="Verdana" w:hAnsi="Verdana"/>
                <w:color w:val="000000"/>
                <w:sz w:val="20"/>
                <w:szCs w:val="20"/>
                <w:lang w:val="af-ZA"/>
              </w:rPr>
              <w:t xml:space="preserve">Публикуваният за обществена консултация </w:t>
            </w:r>
            <w:r w:rsidR="006D5513" w:rsidRPr="00295BF1">
              <w:rPr>
                <w:rFonts w:ascii="Verdana" w:hAnsi="Verdana"/>
                <w:color w:val="000000"/>
                <w:sz w:val="20"/>
                <w:szCs w:val="20"/>
                <w:lang w:val="af-ZA"/>
              </w:rPr>
              <w:t>проект на НИД не засяга регулациите по мярка „Преструктуриране и конверсия на лозя“</w:t>
            </w:r>
            <w:r w:rsidR="00295BF1" w:rsidRPr="00295BF1">
              <w:rPr>
                <w:rFonts w:ascii="Verdana" w:hAnsi="Verdana"/>
                <w:color w:val="000000"/>
                <w:sz w:val="20"/>
                <w:szCs w:val="20"/>
                <w:lang w:val="af-ZA"/>
              </w:rPr>
              <w:t>.</w:t>
            </w:r>
          </w:p>
        </w:tc>
      </w:tr>
      <w:tr w:rsidR="008E14A9" w:rsidRPr="00295BF1" w:rsidTr="008E14A9">
        <w:trPr>
          <w:trHeight w:val="596"/>
          <w:jc w:val="center"/>
        </w:trPr>
        <w:tc>
          <w:tcPr>
            <w:tcW w:w="622" w:type="dxa"/>
            <w:tcBorders>
              <w:top w:val="nil"/>
              <w:bottom w:val="nil"/>
            </w:tcBorders>
            <w:shd w:val="clear" w:color="auto" w:fill="auto"/>
          </w:tcPr>
          <w:p w:rsidR="008E14A9" w:rsidRPr="00295BF1" w:rsidRDefault="008E14A9" w:rsidP="008E14A9">
            <w:pPr>
              <w:tabs>
                <w:tab w:val="left" w:pos="192"/>
              </w:tabs>
              <w:ind w:left="340"/>
              <w:rPr>
                <w:rFonts w:ascii="Verdana" w:hAnsi="Verdana"/>
                <w:b/>
                <w:sz w:val="20"/>
                <w:szCs w:val="20"/>
                <w:lang w:val="af-ZA"/>
              </w:rPr>
            </w:pPr>
          </w:p>
        </w:tc>
        <w:tc>
          <w:tcPr>
            <w:tcW w:w="2410" w:type="dxa"/>
            <w:tcBorders>
              <w:top w:val="nil"/>
              <w:bottom w:val="nil"/>
            </w:tcBorders>
            <w:shd w:val="clear" w:color="auto" w:fill="auto"/>
          </w:tcPr>
          <w:p w:rsidR="008E14A9" w:rsidRPr="00295BF1" w:rsidRDefault="008E14A9" w:rsidP="008E14A9">
            <w:pPr>
              <w:spacing w:before="40" w:after="20"/>
              <w:jc w:val="both"/>
              <w:rPr>
                <w:rFonts w:ascii="Verdana" w:hAnsi="Verdana"/>
                <w:b/>
                <w:sz w:val="20"/>
                <w:szCs w:val="20"/>
                <w:lang w:val="af-ZA"/>
              </w:rPr>
            </w:pPr>
          </w:p>
        </w:tc>
        <w:tc>
          <w:tcPr>
            <w:tcW w:w="6520" w:type="dxa"/>
            <w:tcBorders>
              <w:top w:val="nil"/>
              <w:bottom w:val="nil"/>
            </w:tcBorders>
            <w:shd w:val="clear" w:color="auto" w:fill="auto"/>
          </w:tcPr>
          <w:p w:rsidR="0035578A" w:rsidRPr="00295BF1" w:rsidRDefault="0035578A" w:rsidP="00295BF1">
            <w:pPr>
              <w:spacing w:before="40" w:after="20" w:line="210" w:lineRule="atLeast"/>
              <w:jc w:val="both"/>
              <w:rPr>
                <w:rFonts w:ascii="Verdana" w:hAnsi="Verdana" w:cs="Tahoma"/>
                <w:color w:val="333333"/>
                <w:sz w:val="20"/>
                <w:szCs w:val="20"/>
                <w:lang w:val="af-ZA" w:eastAsia="en-GB"/>
              </w:rPr>
            </w:pPr>
            <w:r w:rsidRPr="00295BF1">
              <w:rPr>
                <w:rFonts w:ascii="Verdana" w:hAnsi="Verdana" w:cs="Tahoma"/>
                <w:bCs/>
                <w:color w:val="333333"/>
                <w:sz w:val="20"/>
                <w:szCs w:val="20"/>
                <w:lang w:val="af-ZA" w:eastAsia="en-GB"/>
              </w:rPr>
              <w:t>§ 1. В чл. 30 ал. 2 се изменя така:</w:t>
            </w:r>
          </w:p>
          <w:p w:rsidR="0035578A" w:rsidRPr="00295BF1" w:rsidRDefault="0035578A" w:rsidP="00295BF1">
            <w:pPr>
              <w:spacing w:before="40" w:after="20" w:line="210" w:lineRule="atLeast"/>
              <w:jc w:val="both"/>
              <w:rPr>
                <w:rFonts w:ascii="Verdana" w:hAnsi="Verdana" w:cs="Tahoma"/>
                <w:color w:val="333333"/>
                <w:sz w:val="20"/>
                <w:szCs w:val="20"/>
                <w:lang w:val="af-ZA" w:eastAsia="en-GB"/>
              </w:rPr>
            </w:pPr>
            <w:r w:rsidRPr="00295BF1">
              <w:rPr>
                <w:rFonts w:ascii="Verdana" w:hAnsi="Verdana" w:cs="Tahoma"/>
                <w:bCs/>
                <w:color w:val="333333"/>
                <w:sz w:val="20"/>
                <w:szCs w:val="20"/>
                <w:lang w:val="af-ZA" w:eastAsia="en-GB"/>
              </w:rPr>
              <w:t>„(2) Когато бъде установено неизпълнение на задължението по ал. 1, се прилага чл. 16, параграф 2 на Делегиран Регламент (ЕС) 640/2014  на Комисията.“.</w:t>
            </w:r>
          </w:p>
          <w:p w:rsidR="0035578A" w:rsidRPr="00295BF1" w:rsidRDefault="0035578A" w:rsidP="00295BF1">
            <w:pPr>
              <w:spacing w:before="40" w:after="20" w:line="210" w:lineRule="atLeast"/>
              <w:jc w:val="both"/>
              <w:rPr>
                <w:rFonts w:ascii="Verdana" w:hAnsi="Verdana" w:cs="Tahoma"/>
                <w:color w:val="333333"/>
                <w:sz w:val="20"/>
                <w:szCs w:val="20"/>
                <w:lang w:val="af-ZA" w:eastAsia="en-GB"/>
              </w:rPr>
            </w:pPr>
            <w:r w:rsidRPr="00295BF1">
              <w:rPr>
                <w:rFonts w:ascii="Verdana" w:hAnsi="Verdana" w:cs="Tahoma"/>
                <w:bCs/>
                <w:color w:val="333333"/>
                <w:sz w:val="20"/>
                <w:szCs w:val="20"/>
                <w:lang w:val="af-ZA" w:eastAsia="en-GB"/>
              </w:rPr>
              <w:t>ЗАБЕЛЕЖКА:</w:t>
            </w:r>
          </w:p>
          <w:p w:rsidR="0035578A" w:rsidRPr="00295BF1" w:rsidRDefault="0035578A" w:rsidP="00295BF1">
            <w:pPr>
              <w:spacing w:before="40" w:after="20" w:line="210" w:lineRule="atLeast"/>
              <w:jc w:val="both"/>
              <w:rPr>
                <w:rFonts w:ascii="Verdana" w:hAnsi="Verdana" w:cs="Tahoma"/>
                <w:color w:val="333333"/>
                <w:sz w:val="20"/>
                <w:szCs w:val="20"/>
                <w:lang w:val="af-ZA" w:eastAsia="en-GB"/>
              </w:rPr>
            </w:pPr>
            <w:r w:rsidRPr="00295BF1">
              <w:rPr>
                <w:rFonts w:ascii="Verdana" w:hAnsi="Verdana" w:cs="Tahoma"/>
                <w:color w:val="333333"/>
                <w:sz w:val="20"/>
                <w:szCs w:val="20"/>
                <w:lang w:val="af-ZA" w:eastAsia="en-GB"/>
              </w:rPr>
              <w:t>Предлагам предложението да отпадне.</w:t>
            </w:r>
          </w:p>
          <w:p w:rsidR="0035578A" w:rsidRPr="00295BF1" w:rsidRDefault="0035578A" w:rsidP="00295BF1">
            <w:pPr>
              <w:spacing w:before="40" w:after="20" w:line="210" w:lineRule="atLeast"/>
              <w:jc w:val="both"/>
              <w:rPr>
                <w:rFonts w:ascii="Verdana" w:hAnsi="Verdana" w:cs="Tahoma"/>
                <w:color w:val="333333"/>
                <w:sz w:val="20"/>
                <w:szCs w:val="20"/>
                <w:lang w:val="af-ZA" w:eastAsia="en-GB"/>
              </w:rPr>
            </w:pPr>
            <w:r w:rsidRPr="00295BF1">
              <w:rPr>
                <w:rFonts w:ascii="Verdana" w:hAnsi="Verdana" w:cs="Tahoma"/>
                <w:color w:val="333333"/>
                <w:sz w:val="20"/>
                <w:szCs w:val="20"/>
                <w:lang w:val="af-ZA" w:eastAsia="en-GB"/>
              </w:rPr>
              <w:t>Предлагам ал. 2 да се измени така:</w:t>
            </w:r>
          </w:p>
          <w:p w:rsidR="0035578A" w:rsidRPr="00295BF1" w:rsidRDefault="0035578A" w:rsidP="00295BF1">
            <w:pPr>
              <w:spacing w:before="40" w:after="20" w:line="210" w:lineRule="atLeast"/>
              <w:jc w:val="both"/>
              <w:rPr>
                <w:rFonts w:ascii="Verdana" w:hAnsi="Verdana" w:cs="Tahoma"/>
                <w:color w:val="333333"/>
                <w:sz w:val="20"/>
                <w:szCs w:val="20"/>
                <w:lang w:val="af-ZA" w:eastAsia="en-GB"/>
              </w:rPr>
            </w:pPr>
            <w:r w:rsidRPr="00295BF1">
              <w:rPr>
                <w:rFonts w:ascii="Verdana" w:hAnsi="Verdana" w:cs="Tahoma"/>
                <w:color w:val="333333"/>
                <w:sz w:val="20"/>
                <w:szCs w:val="20"/>
                <w:lang w:val="af-ZA" w:eastAsia="en-GB"/>
              </w:rPr>
              <w:t xml:space="preserve">„(2) Когато бъде установено неизпълнение на задължението по ал. 1, ползвателят дължи връщане на 1 </w:t>
            </w:r>
            <w:r w:rsidRPr="00295BF1">
              <w:rPr>
                <w:rFonts w:ascii="Verdana" w:hAnsi="Verdana" w:cs="Tahoma"/>
                <w:color w:val="333333"/>
                <w:sz w:val="20"/>
                <w:szCs w:val="20"/>
                <w:lang w:val="af-ZA" w:eastAsia="en-GB"/>
              </w:rPr>
              <w:lastRenderedPageBreak/>
              <w:t>на сто от получената финансова помощ заедно със законната лихва за всяка година, от датата на установяване на нарушението.“</w:t>
            </w:r>
          </w:p>
          <w:p w:rsidR="0035578A" w:rsidRPr="00295BF1" w:rsidRDefault="0035578A" w:rsidP="00295BF1">
            <w:pPr>
              <w:spacing w:before="40" w:after="20" w:line="210" w:lineRule="atLeast"/>
              <w:jc w:val="both"/>
              <w:rPr>
                <w:rFonts w:ascii="Verdana" w:hAnsi="Verdana" w:cs="Tahoma"/>
                <w:color w:val="333333"/>
                <w:sz w:val="20"/>
                <w:szCs w:val="20"/>
                <w:lang w:val="af-ZA" w:eastAsia="en-GB"/>
              </w:rPr>
            </w:pPr>
            <w:r w:rsidRPr="00295BF1">
              <w:rPr>
                <w:rFonts w:ascii="Verdana" w:hAnsi="Verdana" w:cs="Tahoma"/>
                <w:color w:val="333333"/>
                <w:sz w:val="20"/>
                <w:szCs w:val="20"/>
                <w:lang w:val="af-ZA" w:eastAsia="en-GB"/>
              </w:rPr>
              <w:t>Предложението премахва субективния фактор за определяне размер на санкцията, каквато възможност дава параграф 1 на чл. 16 на Делегиран Регламент (ЕС) 640/2014 „…се намалява с до 3 % в зависимост от тежестта на пропуска“.</w:t>
            </w:r>
          </w:p>
          <w:p w:rsidR="0035578A" w:rsidRPr="00295BF1" w:rsidRDefault="0035578A" w:rsidP="00295BF1">
            <w:pPr>
              <w:spacing w:before="40" w:after="20" w:line="210" w:lineRule="atLeast"/>
              <w:jc w:val="both"/>
              <w:rPr>
                <w:rFonts w:ascii="Verdana" w:hAnsi="Verdana" w:cs="Tahoma"/>
                <w:color w:val="333333"/>
                <w:sz w:val="20"/>
                <w:szCs w:val="20"/>
                <w:lang w:val="af-ZA" w:eastAsia="en-GB"/>
              </w:rPr>
            </w:pPr>
            <w:r w:rsidRPr="00295BF1">
              <w:rPr>
                <w:rFonts w:ascii="Verdana" w:hAnsi="Verdana" w:cs="Tahoma"/>
                <w:color w:val="333333"/>
                <w:sz w:val="20"/>
                <w:szCs w:val="20"/>
                <w:lang w:val="af-ZA" w:eastAsia="en-GB"/>
              </w:rPr>
              <w:t>От друга страна се прилага условието на параграф 2 на чл. 16 на Делегиран Регламент (ЕС) 640/2014 „…разделен на 3 за мерките за преструктуриране и конверсия.“</w:t>
            </w:r>
          </w:p>
          <w:p w:rsidR="008E14A9" w:rsidRPr="00295BF1" w:rsidRDefault="0035578A" w:rsidP="00295BF1">
            <w:pPr>
              <w:spacing w:before="40" w:after="20" w:line="210" w:lineRule="atLeast"/>
              <w:jc w:val="both"/>
              <w:rPr>
                <w:rFonts w:ascii="Verdana" w:hAnsi="Verdana"/>
                <w:spacing w:val="-2"/>
                <w:sz w:val="20"/>
                <w:szCs w:val="20"/>
                <w:lang w:val="af-ZA"/>
              </w:rPr>
            </w:pPr>
            <w:r w:rsidRPr="00295BF1">
              <w:rPr>
                <w:rFonts w:ascii="Verdana" w:hAnsi="Verdana" w:cs="Tahoma"/>
                <w:color w:val="333333"/>
                <w:sz w:val="20"/>
                <w:szCs w:val="20"/>
                <w:lang w:val="af-ZA" w:eastAsia="en-GB"/>
              </w:rPr>
              <w:t>С предложението се намаляват разходите за администриране на санкцията и се постига точното й определяне като размер, като не следва да се правят проверки и нейното преизчисляване във връзка с член 28, параграф 2 на Делегиран Регламент (ЕС) 640/2014, който член изцяло е свързан с директните плащания.</w:t>
            </w:r>
          </w:p>
        </w:tc>
        <w:tc>
          <w:tcPr>
            <w:tcW w:w="1676" w:type="dxa"/>
            <w:tcBorders>
              <w:top w:val="nil"/>
              <w:bottom w:val="nil"/>
            </w:tcBorders>
            <w:shd w:val="clear" w:color="auto" w:fill="auto"/>
          </w:tcPr>
          <w:p w:rsidR="008E14A9" w:rsidRPr="00295BF1" w:rsidRDefault="008E14A9" w:rsidP="008E14A9">
            <w:pPr>
              <w:spacing w:before="40" w:after="20"/>
              <w:rPr>
                <w:rFonts w:ascii="Verdana" w:hAnsi="Verdana"/>
                <w:sz w:val="20"/>
                <w:szCs w:val="20"/>
                <w:lang w:val="af-ZA"/>
              </w:rPr>
            </w:pPr>
            <w:r w:rsidRPr="00295BF1">
              <w:rPr>
                <w:rFonts w:ascii="Verdana" w:hAnsi="Verdana"/>
                <w:sz w:val="20"/>
                <w:szCs w:val="20"/>
                <w:lang w:val="af-ZA"/>
              </w:rPr>
              <w:lastRenderedPageBreak/>
              <w:t>Не се приема</w:t>
            </w:r>
          </w:p>
        </w:tc>
        <w:tc>
          <w:tcPr>
            <w:tcW w:w="4422" w:type="dxa"/>
            <w:tcBorders>
              <w:top w:val="nil"/>
              <w:bottom w:val="nil"/>
            </w:tcBorders>
            <w:shd w:val="clear" w:color="auto" w:fill="auto"/>
          </w:tcPr>
          <w:p w:rsidR="008E14A9" w:rsidRPr="00295BF1" w:rsidRDefault="003B607F" w:rsidP="00BF1A95">
            <w:pPr>
              <w:spacing w:before="40" w:after="20"/>
              <w:jc w:val="both"/>
              <w:rPr>
                <w:rFonts w:ascii="Verdana" w:hAnsi="Verdana"/>
                <w:color w:val="000000"/>
                <w:sz w:val="20"/>
                <w:szCs w:val="20"/>
                <w:lang w:val="af-ZA"/>
              </w:rPr>
            </w:pPr>
            <w:r w:rsidRPr="00295BF1">
              <w:rPr>
                <w:rFonts w:ascii="Verdana" w:hAnsi="Verdana"/>
                <w:color w:val="000000"/>
                <w:sz w:val="20"/>
                <w:szCs w:val="20"/>
                <w:lang w:val="af-ZA"/>
              </w:rPr>
              <w:t>Публикуваният за обществена консултация</w:t>
            </w:r>
            <w:r w:rsidR="00FA55F7" w:rsidRPr="00295BF1">
              <w:rPr>
                <w:rFonts w:ascii="Verdana" w:hAnsi="Verdana"/>
                <w:color w:val="000000"/>
                <w:sz w:val="20"/>
                <w:szCs w:val="20"/>
                <w:lang w:val="af-ZA"/>
              </w:rPr>
              <w:t xml:space="preserve"> проект на НИД не засяга регулациите по м</w:t>
            </w:r>
            <w:r w:rsidRPr="00295BF1">
              <w:rPr>
                <w:rFonts w:ascii="Verdana" w:hAnsi="Verdana"/>
                <w:color w:val="000000"/>
                <w:sz w:val="20"/>
                <w:szCs w:val="20"/>
                <w:lang w:val="af-ZA"/>
              </w:rPr>
              <w:t>ярка „Преструктуриране и конвер</w:t>
            </w:r>
            <w:r w:rsidR="00FA55F7" w:rsidRPr="00295BF1">
              <w:rPr>
                <w:rFonts w:ascii="Verdana" w:hAnsi="Verdana"/>
                <w:color w:val="000000"/>
                <w:sz w:val="20"/>
                <w:szCs w:val="20"/>
                <w:lang w:val="af-ZA"/>
              </w:rPr>
              <w:t>сия на лозя“</w:t>
            </w:r>
            <w:r w:rsidRPr="00295BF1">
              <w:rPr>
                <w:rFonts w:ascii="Verdana" w:hAnsi="Verdana"/>
                <w:color w:val="000000"/>
                <w:sz w:val="20"/>
                <w:szCs w:val="20"/>
                <w:lang w:val="af-ZA"/>
              </w:rPr>
              <w:t>.</w:t>
            </w:r>
          </w:p>
        </w:tc>
      </w:tr>
      <w:tr w:rsidR="008E14A9" w:rsidRPr="00295BF1" w:rsidTr="008E14A9">
        <w:trPr>
          <w:trHeight w:val="596"/>
          <w:jc w:val="center"/>
        </w:trPr>
        <w:tc>
          <w:tcPr>
            <w:tcW w:w="622" w:type="dxa"/>
            <w:tcBorders>
              <w:top w:val="nil"/>
              <w:bottom w:val="nil"/>
            </w:tcBorders>
            <w:shd w:val="clear" w:color="auto" w:fill="auto"/>
          </w:tcPr>
          <w:p w:rsidR="008E14A9" w:rsidRPr="00295BF1" w:rsidRDefault="008E14A9" w:rsidP="008E14A9">
            <w:pPr>
              <w:tabs>
                <w:tab w:val="left" w:pos="192"/>
              </w:tabs>
              <w:ind w:left="340"/>
              <w:rPr>
                <w:rFonts w:ascii="Verdana" w:hAnsi="Verdana"/>
                <w:b/>
                <w:sz w:val="20"/>
                <w:szCs w:val="20"/>
                <w:lang w:val="af-ZA"/>
              </w:rPr>
            </w:pPr>
          </w:p>
        </w:tc>
        <w:tc>
          <w:tcPr>
            <w:tcW w:w="2410" w:type="dxa"/>
            <w:tcBorders>
              <w:top w:val="nil"/>
              <w:bottom w:val="nil"/>
            </w:tcBorders>
            <w:shd w:val="clear" w:color="auto" w:fill="auto"/>
          </w:tcPr>
          <w:p w:rsidR="008E14A9" w:rsidRPr="00295BF1" w:rsidRDefault="008E14A9" w:rsidP="008E14A9">
            <w:pPr>
              <w:spacing w:before="40" w:after="20"/>
              <w:jc w:val="both"/>
              <w:rPr>
                <w:rFonts w:ascii="Verdana" w:hAnsi="Verdana"/>
                <w:b/>
                <w:sz w:val="20"/>
                <w:szCs w:val="20"/>
                <w:lang w:val="af-ZA"/>
              </w:rPr>
            </w:pPr>
          </w:p>
        </w:tc>
        <w:tc>
          <w:tcPr>
            <w:tcW w:w="6520" w:type="dxa"/>
            <w:tcBorders>
              <w:top w:val="nil"/>
              <w:bottom w:val="nil"/>
            </w:tcBorders>
            <w:shd w:val="clear" w:color="auto" w:fill="auto"/>
          </w:tcPr>
          <w:p w:rsidR="0035578A" w:rsidRPr="00295BF1" w:rsidRDefault="0035578A" w:rsidP="00295BF1">
            <w:pPr>
              <w:pStyle w:val="Heading4"/>
              <w:spacing w:before="40" w:after="20"/>
              <w:jc w:val="both"/>
              <w:rPr>
                <w:rFonts w:ascii="Verdana" w:hAnsi="Verdana" w:cs="Tahoma"/>
                <w:b w:val="0"/>
                <w:color w:val="333333"/>
                <w:sz w:val="20"/>
                <w:szCs w:val="20"/>
                <w:lang w:val="af-ZA"/>
              </w:rPr>
            </w:pPr>
            <w:r w:rsidRPr="00295BF1">
              <w:rPr>
                <w:rFonts w:ascii="Verdana" w:hAnsi="Verdana" w:cs="Tahoma"/>
                <w:b w:val="0"/>
                <w:color w:val="333333"/>
                <w:sz w:val="20"/>
                <w:szCs w:val="20"/>
                <w:lang w:val="af-ZA"/>
              </w:rPr>
              <w:t>Предложение по проект на Наредба за изменение и допълнение на Наредба № 6</w:t>
            </w:r>
          </w:p>
          <w:p w:rsidR="0035578A" w:rsidRPr="00295BF1" w:rsidRDefault="0035578A" w:rsidP="00295BF1">
            <w:pPr>
              <w:pStyle w:val="NormalWeb"/>
              <w:spacing w:before="40" w:beforeAutospacing="0" w:after="20" w:afterAutospacing="0" w:line="210" w:lineRule="atLeast"/>
              <w:jc w:val="both"/>
              <w:rPr>
                <w:rFonts w:ascii="Verdana" w:hAnsi="Verdana" w:cs="Tahoma"/>
                <w:color w:val="333333"/>
                <w:sz w:val="20"/>
                <w:szCs w:val="20"/>
                <w:lang w:val="af-ZA"/>
              </w:rPr>
            </w:pPr>
            <w:r w:rsidRPr="00295BF1">
              <w:rPr>
                <w:rStyle w:val="Strong"/>
                <w:rFonts w:ascii="Verdana" w:hAnsi="Verdana" w:cs="Tahoma"/>
                <w:b w:val="0"/>
                <w:color w:val="333333"/>
                <w:sz w:val="20"/>
                <w:szCs w:val="20"/>
                <w:lang w:val="af-ZA"/>
              </w:rPr>
              <w:t>Чл. 31, (4) В срок до края на петата финансова година, следваща годината на окончателно изплащане на финансовата помощ по мярка "Преструктуриране и конверсия на лозя", с изключение на имотите, подлежащи на изкореняване по чл. 5, ал. 1, т. 2, буква "а", ползвателят на финансова помощ няма право да:</w:t>
            </w:r>
          </w:p>
          <w:p w:rsidR="0035578A" w:rsidRPr="00295BF1" w:rsidRDefault="0035578A" w:rsidP="00295BF1">
            <w:pPr>
              <w:pStyle w:val="NormalWeb"/>
              <w:spacing w:before="40" w:beforeAutospacing="0" w:after="20" w:afterAutospacing="0" w:line="210" w:lineRule="atLeast"/>
              <w:jc w:val="both"/>
              <w:rPr>
                <w:rFonts w:ascii="Verdana" w:hAnsi="Verdana" w:cs="Tahoma"/>
                <w:color w:val="333333"/>
                <w:sz w:val="20"/>
                <w:szCs w:val="20"/>
                <w:lang w:val="af-ZA"/>
              </w:rPr>
            </w:pPr>
            <w:r w:rsidRPr="00295BF1">
              <w:rPr>
                <w:rStyle w:val="Strong"/>
                <w:rFonts w:ascii="Verdana" w:hAnsi="Verdana" w:cs="Tahoma"/>
                <w:b w:val="0"/>
                <w:color w:val="333333"/>
                <w:sz w:val="20"/>
                <w:szCs w:val="20"/>
                <w:lang w:val="af-ZA"/>
              </w:rPr>
              <w:t>ЗАБЕЛЕЖКА:</w:t>
            </w:r>
          </w:p>
          <w:p w:rsidR="0035578A" w:rsidRPr="00295BF1" w:rsidRDefault="0035578A" w:rsidP="00295BF1">
            <w:pPr>
              <w:pStyle w:val="NormalWeb"/>
              <w:spacing w:before="40" w:beforeAutospacing="0" w:after="20" w:afterAutospacing="0" w:line="210" w:lineRule="atLeast"/>
              <w:jc w:val="both"/>
              <w:rPr>
                <w:rFonts w:ascii="Verdana" w:hAnsi="Verdana" w:cs="Tahoma"/>
                <w:color w:val="333333"/>
                <w:sz w:val="20"/>
                <w:szCs w:val="20"/>
                <w:lang w:val="af-ZA"/>
              </w:rPr>
            </w:pPr>
            <w:r w:rsidRPr="00295BF1">
              <w:rPr>
                <w:rFonts w:ascii="Verdana" w:hAnsi="Verdana" w:cs="Tahoma"/>
                <w:color w:val="333333"/>
                <w:sz w:val="20"/>
                <w:szCs w:val="20"/>
                <w:lang w:val="af-ZA"/>
              </w:rPr>
              <w:t>Предлагам текста „…следваща годината на окончателно изплащане на финансовата помощ“ да се промени на „„…следваща финансовата годината на окончателно изплащане на финансовата помощ“.</w:t>
            </w:r>
          </w:p>
          <w:p w:rsidR="008E14A9" w:rsidRPr="00295BF1" w:rsidRDefault="0035578A" w:rsidP="00295BF1">
            <w:pPr>
              <w:pStyle w:val="NormalWeb"/>
              <w:spacing w:before="40" w:beforeAutospacing="0" w:after="20" w:afterAutospacing="0" w:line="210" w:lineRule="atLeast"/>
              <w:jc w:val="both"/>
              <w:rPr>
                <w:rFonts w:ascii="Verdana" w:hAnsi="Verdana"/>
                <w:spacing w:val="-2"/>
                <w:sz w:val="20"/>
                <w:szCs w:val="20"/>
                <w:lang w:val="af-ZA"/>
              </w:rPr>
            </w:pPr>
            <w:r w:rsidRPr="00295BF1">
              <w:rPr>
                <w:rFonts w:ascii="Verdana" w:hAnsi="Verdana" w:cs="Tahoma"/>
                <w:color w:val="333333"/>
                <w:sz w:val="20"/>
                <w:szCs w:val="20"/>
                <w:lang w:val="af-ZA"/>
              </w:rPr>
              <w:t xml:space="preserve">Предложението уточнява вида на година, спрямо която се определя срока- това е финансова, а не календарна или </w:t>
            </w:r>
            <w:r w:rsidRPr="00295BF1">
              <w:rPr>
                <w:rFonts w:ascii="Verdana" w:hAnsi="Verdana" w:cs="Tahoma"/>
                <w:color w:val="333333"/>
                <w:sz w:val="20"/>
                <w:szCs w:val="20"/>
                <w:lang w:val="af-ZA"/>
              </w:rPr>
              <w:lastRenderedPageBreak/>
              <w:t>лозарска година, към каквито има обръщения в наредбата.</w:t>
            </w:r>
          </w:p>
        </w:tc>
        <w:tc>
          <w:tcPr>
            <w:tcW w:w="1676" w:type="dxa"/>
            <w:tcBorders>
              <w:top w:val="nil"/>
              <w:bottom w:val="nil"/>
            </w:tcBorders>
            <w:shd w:val="clear" w:color="auto" w:fill="auto"/>
          </w:tcPr>
          <w:p w:rsidR="008E14A9" w:rsidRPr="00295BF1" w:rsidRDefault="008E14A9" w:rsidP="008E14A9">
            <w:pPr>
              <w:spacing w:before="40" w:after="20"/>
              <w:rPr>
                <w:rFonts w:ascii="Verdana" w:hAnsi="Verdana"/>
                <w:sz w:val="20"/>
                <w:szCs w:val="20"/>
                <w:lang w:val="af-ZA"/>
              </w:rPr>
            </w:pPr>
            <w:r w:rsidRPr="00295BF1">
              <w:rPr>
                <w:rFonts w:ascii="Verdana" w:hAnsi="Verdana"/>
                <w:sz w:val="20"/>
                <w:szCs w:val="20"/>
                <w:lang w:val="af-ZA"/>
              </w:rPr>
              <w:lastRenderedPageBreak/>
              <w:t>Не се приема</w:t>
            </w:r>
          </w:p>
        </w:tc>
        <w:tc>
          <w:tcPr>
            <w:tcW w:w="4422" w:type="dxa"/>
            <w:tcBorders>
              <w:top w:val="nil"/>
              <w:bottom w:val="nil"/>
            </w:tcBorders>
            <w:shd w:val="clear" w:color="auto" w:fill="auto"/>
          </w:tcPr>
          <w:p w:rsidR="008E14A9" w:rsidRPr="00295BF1" w:rsidRDefault="003B607F" w:rsidP="00BF1A95">
            <w:pPr>
              <w:spacing w:before="40" w:after="20"/>
              <w:jc w:val="both"/>
              <w:rPr>
                <w:rFonts w:ascii="Verdana" w:hAnsi="Verdana"/>
                <w:color w:val="000000"/>
                <w:sz w:val="20"/>
                <w:szCs w:val="20"/>
                <w:lang w:val="af-ZA"/>
              </w:rPr>
            </w:pPr>
            <w:r w:rsidRPr="00295BF1">
              <w:rPr>
                <w:rFonts w:ascii="Verdana" w:hAnsi="Verdana"/>
                <w:color w:val="000000"/>
                <w:sz w:val="20"/>
                <w:szCs w:val="20"/>
                <w:lang w:val="af-ZA"/>
              </w:rPr>
              <w:t xml:space="preserve">Публикуваният за обществена консултация </w:t>
            </w:r>
            <w:r w:rsidR="00FA55F7" w:rsidRPr="00295BF1">
              <w:rPr>
                <w:rFonts w:ascii="Verdana" w:hAnsi="Verdana"/>
                <w:color w:val="000000"/>
                <w:sz w:val="20"/>
                <w:szCs w:val="20"/>
                <w:lang w:val="af-ZA"/>
              </w:rPr>
              <w:t>проект на НИД не засяга регулациите по м</w:t>
            </w:r>
            <w:r w:rsidRPr="00295BF1">
              <w:rPr>
                <w:rFonts w:ascii="Verdana" w:hAnsi="Verdana"/>
                <w:color w:val="000000"/>
                <w:sz w:val="20"/>
                <w:szCs w:val="20"/>
                <w:lang w:val="af-ZA"/>
              </w:rPr>
              <w:t>ярка „Преструктуриране и конвер</w:t>
            </w:r>
            <w:r w:rsidR="00FA55F7" w:rsidRPr="00295BF1">
              <w:rPr>
                <w:rFonts w:ascii="Verdana" w:hAnsi="Verdana"/>
                <w:color w:val="000000"/>
                <w:sz w:val="20"/>
                <w:szCs w:val="20"/>
                <w:lang w:val="af-ZA"/>
              </w:rPr>
              <w:t>сия на лозя“</w:t>
            </w:r>
            <w:r w:rsidRPr="00295BF1">
              <w:rPr>
                <w:rFonts w:ascii="Verdana" w:hAnsi="Verdana"/>
                <w:color w:val="000000"/>
                <w:sz w:val="20"/>
                <w:szCs w:val="20"/>
                <w:lang w:val="af-ZA"/>
              </w:rPr>
              <w:t>.</w:t>
            </w:r>
          </w:p>
        </w:tc>
      </w:tr>
      <w:tr w:rsidR="008E14A9" w:rsidRPr="00295BF1" w:rsidTr="008E14A9">
        <w:trPr>
          <w:trHeight w:val="596"/>
          <w:jc w:val="center"/>
        </w:trPr>
        <w:tc>
          <w:tcPr>
            <w:tcW w:w="622" w:type="dxa"/>
            <w:tcBorders>
              <w:top w:val="nil"/>
              <w:bottom w:val="nil"/>
            </w:tcBorders>
            <w:shd w:val="clear" w:color="auto" w:fill="auto"/>
          </w:tcPr>
          <w:p w:rsidR="008E14A9" w:rsidRPr="00295BF1" w:rsidRDefault="008E14A9" w:rsidP="008E14A9">
            <w:pPr>
              <w:tabs>
                <w:tab w:val="left" w:pos="192"/>
              </w:tabs>
              <w:ind w:left="340"/>
              <w:rPr>
                <w:rFonts w:ascii="Verdana" w:hAnsi="Verdana"/>
                <w:b/>
                <w:sz w:val="20"/>
                <w:szCs w:val="20"/>
                <w:lang w:val="af-ZA"/>
              </w:rPr>
            </w:pPr>
          </w:p>
        </w:tc>
        <w:tc>
          <w:tcPr>
            <w:tcW w:w="2410" w:type="dxa"/>
            <w:tcBorders>
              <w:top w:val="nil"/>
              <w:bottom w:val="nil"/>
            </w:tcBorders>
            <w:shd w:val="clear" w:color="auto" w:fill="auto"/>
          </w:tcPr>
          <w:p w:rsidR="008E14A9" w:rsidRPr="00295BF1" w:rsidRDefault="008E14A9" w:rsidP="008E14A9">
            <w:pPr>
              <w:spacing w:before="40" w:after="20"/>
              <w:jc w:val="both"/>
              <w:rPr>
                <w:rFonts w:ascii="Verdana" w:hAnsi="Verdana"/>
                <w:b/>
                <w:sz w:val="20"/>
                <w:szCs w:val="20"/>
                <w:lang w:val="af-ZA"/>
              </w:rPr>
            </w:pPr>
          </w:p>
        </w:tc>
        <w:tc>
          <w:tcPr>
            <w:tcW w:w="6520" w:type="dxa"/>
            <w:tcBorders>
              <w:top w:val="nil"/>
              <w:bottom w:val="nil"/>
            </w:tcBorders>
            <w:shd w:val="clear" w:color="auto" w:fill="auto"/>
          </w:tcPr>
          <w:p w:rsidR="0035578A" w:rsidRPr="00295BF1" w:rsidRDefault="0035578A" w:rsidP="00295BF1">
            <w:pPr>
              <w:pStyle w:val="Heading4"/>
              <w:spacing w:before="40" w:after="20"/>
              <w:jc w:val="both"/>
              <w:rPr>
                <w:rFonts w:ascii="Verdana" w:hAnsi="Verdana" w:cs="Tahoma"/>
                <w:b w:val="0"/>
                <w:color w:val="333333"/>
                <w:sz w:val="20"/>
                <w:szCs w:val="20"/>
                <w:lang w:val="af-ZA"/>
              </w:rPr>
            </w:pPr>
            <w:r w:rsidRPr="00295BF1">
              <w:rPr>
                <w:rFonts w:ascii="Verdana" w:hAnsi="Verdana" w:cs="Tahoma"/>
                <w:b w:val="0"/>
                <w:color w:val="333333"/>
                <w:sz w:val="20"/>
                <w:szCs w:val="20"/>
                <w:lang w:val="af-ZA"/>
              </w:rPr>
              <w:t>Предложение по проект на Наредба за изменение и допълнение на Наредба № 6</w:t>
            </w:r>
          </w:p>
          <w:p w:rsidR="0035578A" w:rsidRPr="00295BF1" w:rsidRDefault="0035578A" w:rsidP="00295BF1">
            <w:pPr>
              <w:pStyle w:val="NormalWeb"/>
              <w:spacing w:before="40" w:beforeAutospacing="0" w:after="20" w:afterAutospacing="0" w:line="210" w:lineRule="atLeast"/>
              <w:jc w:val="both"/>
              <w:rPr>
                <w:rFonts w:ascii="Verdana" w:hAnsi="Verdana" w:cs="Tahoma"/>
                <w:color w:val="333333"/>
                <w:sz w:val="20"/>
                <w:szCs w:val="20"/>
                <w:lang w:val="af-ZA"/>
              </w:rPr>
            </w:pPr>
            <w:r w:rsidRPr="00295BF1">
              <w:rPr>
                <w:rStyle w:val="Strong"/>
                <w:rFonts w:ascii="Verdana" w:hAnsi="Verdana" w:cs="Tahoma"/>
                <w:b w:val="0"/>
                <w:color w:val="333333"/>
                <w:sz w:val="20"/>
                <w:szCs w:val="20"/>
                <w:lang w:val="af-ZA"/>
              </w:rPr>
              <w:t>Чл. 3. (2) Изпълнителният директор на ДФЗ утвърждава образците на документи за кандидатстване за предоставяне на финансова помощ по мерките по чл. 1 и може да утвърди условия и ред за подаване на документите в електронен вид. Документите се публикуват на интернет страницата на ДФЗ в срок до един работен ден от утвърждаването им и най-малко 30 дни преди началото на съответния период на прием.</w:t>
            </w:r>
          </w:p>
          <w:p w:rsidR="0035578A" w:rsidRPr="00295BF1" w:rsidRDefault="0035578A" w:rsidP="00295BF1">
            <w:pPr>
              <w:pStyle w:val="NormalWeb"/>
              <w:spacing w:before="40" w:beforeAutospacing="0" w:after="20" w:afterAutospacing="0" w:line="210" w:lineRule="atLeast"/>
              <w:jc w:val="both"/>
              <w:rPr>
                <w:rFonts w:ascii="Verdana" w:hAnsi="Verdana" w:cs="Tahoma"/>
                <w:color w:val="333333"/>
                <w:sz w:val="20"/>
                <w:szCs w:val="20"/>
                <w:lang w:val="af-ZA"/>
              </w:rPr>
            </w:pPr>
            <w:r w:rsidRPr="00295BF1">
              <w:rPr>
                <w:rStyle w:val="Strong"/>
                <w:rFonts w:ascii="Verdana" w:hAnsi="Verdana" w:cs="Tahoma"/>
                <w:b w:val="0"/>
                <w:color w:val="333333"/>
                <w:sz w:val="20"/>
                <w:szCs w:val="20"/>
                <w:lang w:val="af-ZA"/>
              </w:rPr>
              <w:t>ЗАБЕЛЕЖКА:</w:t>
            </w:r>
          </w:p>
          <w:p w:rsidR="0035578A" w:rsidRPr="00295BF1" w:rsidRDefault="0035578A" w:rsidP="00295BF1">
            <w:pPr>
              <w:pStyle w:val="NormalWeb"/>
              <w:spacing w:before="40" w:beforeAutospacing="0" w:after="20" w:afterAutospacing="0" w:line="210" w:lineRule="atLeast"/>
              <w:jc w:val="both"/>
              <w:rPr>
                <w:rFonts w:ascii="Verdana" w:hAnsi="Verdana" w:cs="Tahoma"/>
                <w:color w:val="333333"/>
                <w:sz w:val="20"/>
                <w:szCs w:val="20"/>
                <w:lang w:val="af-ZA"/>
              </w:rPr>
            </w:pPr>
            <w:r w:rsidRPr="00295BF1">
              <w:rPr>
                <w:rFonts w:ascii="Verdana" w:hAnsi="Verdana" w:cs="Tahoma"/>
                <w:color w:val="333333"/>
                <w:sz w:val="20"/>
                <w:szCs w:val="20"/>
                <w:lang w:val="af-ZA"/>
              </w:rPr>
              <w:t>Предлагам текста „утвърждава образците на документи за кандидатстване“ да се промени на „утвърждава със заповед образците на документи за кандидатстване“.</w:t>
            </w:r>
          </w:p>
          <w:p w:rsidR="009F479B" w:rsidRPr="00295BF1" w:rsidRDefault="0035578A" w:rsidP="00295BF1">
            <w:pPr>
              <w:pStyle w:val="NormalWeb"/>
              <w:spacing w:before="40" w:beforeAutospacing="0" w:after="20" w:afterAutospacing="0" w:line="210" w:lineRule="atLeast"/>
              <w:jc w:val="both"/>
              <w:rPr>
                <w:rFonts w:ascii="Verdana" w:hAnsi="Verdana" w:cs="Tahoma"/>
                <w:color w:val="333333"/>
                <w:sz w:val="20"/>
                <w:szCs w:val="20"/>
                <w:lang w:val="af-ZA"/>
              </w:rPr>
            </w:pPr>
            <w:r w:rsidRPr="00295BF1">
              <w:rPr>
                <w:rFonts w:ascii="Verdana" w:hAnsi="Verdana" w:cs="Tahoma"/>
                <w:color w:val="333333"/>
                <w:sz w:val="20"/>
                <w:szCs w:val="20"/>
                <w:lang w:val="af-ZA"/>
              </w:rPr>
              <w:t>Предложението дава възможност на Кандидатите за основанието и от коя дата са одобрени и приложими образците на документите, поради липса до момента на такава информация на сайта на ДФЗ, което води до заблуди за актуални или неактуални документи се ползват за попълване.</w:t>
            </w:r>
          </w:p>
          <w:p w:rsidR="0035578A" w:rsidRPr="00295BF1" w:rsidRDefault="0035578A" w:rsidP="00295BF1">
            <w:pPr>
              <w:pStyle w:val="NormalWeb"/>
              <w:spacing w:before="40" w:beforeAutospacing="0" w:after="20" w:afterAutospacing="0" w:line="210" w:lineRule="atLeast"/>
              <w:jc w:val="both"/>
              <w:rPr>
                <w:rFonts w:ascii="Verdana" w:hAnsi="Verdana" w:cs="Tahoma"/>
                <w:color w:val="333333"/>
                <w:sz w:val="20"/>
                <w:szCs w:val="20"/>
                <w:lang w:val="af-ZA"/>
              </w:rPr>
            </w:pPr>
            <w:r w:rsidRPr="00295BF1">
              <w:rPr>
                <w:rFonts w:ascii="Verdana" w:hAnsi="Verdana" w:cs="Tahoma"/>
                <w:color w:val="333333"/>
                <w:sz w:val="20"/>
                <w:szCs w:val="20"/>
                <w:lang w:val="af-ZA"/>
              </w:rPr>
              <w:t> </w:t>
            </w:r>
          </w:p>
          <w:p w:rsidR="0035578A" w:rsidRPr="00295BF1" w:rsidRDefault="0035578A" w:rsidP="00295BF1">
            <w:pPr>
              <w:pStyle w:val="NormalWeb"/>
              <w:spacing w:before="40" w:beforeAutospacing="0" w:after="20" w:afterAutospacing="0" w:line="210" w:lineRule="atLeast"/>
              <w:jc w:val="both"/>
              <w:rPr>
                <w:rFonts w:ascii="Verdana" w:hAnsi="Verdana" w:cs="Tahoma"/>
                <w:color w:val="333333"/>
                <w:sz w:val="20"/>
                <w:szCs w:val="20"/>
                <w:lang w:val="af-ZA"/>
              </w:rPr>
            </w:pPr>
            <w:r w:rsidRPr="00295BF1">
              <w:rPr>
                <w:rFonts w:ascii="Verdana" w:hAnsi="Verdana" w:cs="Tahoma"/>
                <w:color w:val="333333"/>
                <w:sz w:val="20"/>
                <w:szCs w:val="20"/>
                <w:lang w:val="af-ZA"/>
              </w:rPr>
              <w:t>Предлагам текста „Документите се публикуват“ да се промени на „Заповедта и документите се публикуват“.</w:t>
            </w:r>
          </w:p>
          <w:p w:rsidR="0035578A" w:rsidRPr="00295BF1" w:rsidRDefault="0035578A" w:rsidP="00295BF1">
            <w:pPr>
              <w:pStyle w:val="NormalWeb"/>
              <w:spacing w:before="40" w:beforeAutospacing="0" w:after="20" w:afterAutospacing="0" w:line="210" w:lineRule="atLeast"/>
              <w:jc w:val="both"/>
              <w:rPr>
                <w:rFonts w:ascii="Verdana" w:hAnsi="Verdana" w:cs="Tahoma"/>
                <w:color w:val="333333"/>
                <w:sz w:val="20"/>
                <w:szCs w:val="20"/>
                <w:lang w:val="af-ZA"/>
              </w:rPr>
            </w:pPr>
            <w:r w:rsidRPr="00295BF1">
              <w:rPr>
                <w:rFonts w:ascii="Verdana" w:hAnsi="Verdana" w:cs="Tahoma"/>
                <w:color w:val="333333"/>
                <w:sz w:val="20"/>
                <w:szCs w:val="20"/>
                <w:lang w:val="af-ZA"/>
              </w:rPr>
              <w:t>Предложението дава възможност на Кандидатите за основанието и от коя дата са одобрени и приложими образците на документите, поради липса до момента на такава информация на сайта на ДФЗ, което води до заблуди за актуални или неактуални документи се ползват за попълване.</w:t>
            </w:r>
          </w:p>
          <w:p w:rsidR="008E14A9" w:rsidRPr="00295BF1" w:rsidRDefault="008E14A9" w:rsidP="00295BF1">
            <w:pPr>
              <w:spacing w:before="40" w:after="20"/>
              <w:jc w:val="both"/>
              <w:rPr>
                <w:rFonts w:ascii="Verdana" w:hAnsi="Verdana"/>
                <w:spacing w:val="-2"/>
                <w:sz w:val="20"/>
                <w:szCs w:val="20"/>
                <w:lang w:val="af-ZA"/>
              </w:rPr>
            </w:pPr>
          </w:p>
        </w:tc>
        <w:tc>
          <w:tcPr>
            <w:tcW w:w="1676" w:type="dxa"/>
            <w:tcBorders>
              <w:top w:val="nil"/>
              <w:bottom w:val="nil"/>
            </w:tcBorders>
            <w:shd w:val="clear" w:color="auto" w:fill="auto"/>
          </w:tcPr>
          <w:p w:rsidR="008E14A9" w:rsidRPr="00295BF1" w:rsidRDefault="008E14A9" w:rsidP="008E14A9">
            <w:pPr>
              <w:spacing w:before="40" w:after="20"/>
              <w:rPr>
                <w:rFonts w:ascii="Verdana" w:hAnsi="Verdana"/>
                <w:sz w:val="20"/>
                <w:szCs w:val="20"/>
                <w:lang w:val="af-ZA"/>
              </w:rPr>
            </w:pPr>
            <w:r w:rsidRPr="00295BF1">
              <w:rPr>
                <w:rFonts w:ascii="Verdana" w:hAnsi="Verdana"/>
                <w:sz w:val="20"/>
                <w:szCs w:val="20"/>
                <w:lang w:val="af-ZA"/>
              </w:rPr>
              <w:t>Не се приема</w:t>
            </w:r>
          </w:p>
        </w:tc>
        <w:tc>
          <w:tcPr>
            <w:tcW w:w="4422" w:type="dxa"/>
            <w:tcBorders>
              <w:top w:val="nil"/>
              <w:bottom w:val="nil"/>
            </w:tcBorders>
            <w:shd w:val="clear" w:color="auto" w:fill="auto"/>
          </w:tcPr>
          <w:p w:rsidR="008E14A9" w:rsidRPr="00295BF1" w:rsidRDefault="003B1FAE" w:rsidP="00BF1A95">
            <w:pPr>
              <w:spacing w:before="40" w:after="20"/>
              <w:jc w:val="both"/>
              <w:rPr>
                <w:rFonts w:ascii="Verdana" w:hAnsi="Verdana"/>
                <w:color w:val="000000"/>
                <w:sz w:val="20"/>
                <w:szCs w:val="20"/>
                <w:lang w:val="af-ZA"/>
              </w:rPr>
            </w:pPr>
            <w:r w:rsidRPr="00295BF1">
              <w:rPr>
                <w:rFonts w:ascii="Verdana" w:hAnsi="Verdana"/>
                <w:color w:val="000000"/>
                <w:sz w:val="20"/>
                <w:szCs w:val="20"/>
                <w:lang w:val="af-ZA"/>
              </w:rPr>
              <w:t xml:space="preserve">Публикуваният за обществена консултация </w:t>
            </w:r>
            <w:r w:rsidR="00FA55F7" w:rsidRPr="00295BF1">
              <w:rPr>
                <w:rFonts w:ascii="Verdana" w:hAnsi="Verdana"/>
                <w:color w:val="000000"/>
                <w:sz w:val="20"/>
                <w:szCs w:val="20"/>
                <w:lang w:val="af-ZA"/>
              </w:rPr>
              <w:t>проект на НИД не засяга регулациите, които касаят правомощията на административните органи.</w:t>
            </w:r>
          </w:p>
        </w:tc>
      </w:tr>
      <w:tr w:rsidR="008E14A9" w:rsidRPr="00295BF1" w:rsidTr="008E14A9">
        <w:trPr>
          <w:trHeight w:val="596"/>
          <w:jc w:val="center"/>
        </w:trPr>
        <w:tc>
          <w:tcPr>
            <w:tcW w:w="622" w:type="dxa"/>
            <w:tcBorders>
              <w:top w:val="nil"/>
              <w:bottom w:val="nil"/>
            </w:tcBorders>
            <w:shd w:val="clear" w:color="auto" w:fill="auto"/>
          </w:tcPr>
          <w:p w:rsidR="008E14A9" w:rsidRPr="00295BF1" w:rsidRDefault="008E14A9" w:rsidP="008E14A9">
            <w:pPr>
              <w:tabs>
                <w:tab w:val="left" w:pos="192"/>
              </w:tabs>
              <w:ind w:left="340"/>
              <w:rPr>
                <w:rFonts w:ascii="Verdana" w:hAnsi="Verdana"/>
                <w:b/>
                <w:sz w:val="20"/>
                <w:szCs w:val="20"/>
                <w:lang w:val="af-ZA"/>
              </w:rPr>
            </w:pPr>
          </w:p>
        </w:tc>
        <w:tc>
          <w:tcPr>
            <w:tcW w:w="2410" w:type="dxa"/>
            <w:tcBorders>
              <w:top w:val="nil"/>
              <w:bottom w:val="nil"/>
            </w:tcBorders>
            <w:shd w:val="clear" w:color="auto" w:fill="auto"/>
          </w:tcPr>
          <w:p w:rsidR="008E14A9" w:rsidRPr="00295BF1" w:rsidRDefault="008E14A9" w:rsidP="008E14A9">
            <w:pPr>
              <w:spacing w:before="40" w:after="20"/>
              <w:jc w:val="both"/>
              <w:rPr>
                <w:rFonts w:ascii="Verdana" w:hAnsi="Verdana"/>
                <w:b/>
                <w:sz w:val="20"/>
                <w:szCs w:val="20"/>
                <w:lang w:val="af-ZA"/>
              </w:rPr>
            </w:pPr>
          </w:p>
        </w:tc>
        <w:tc>
          <w:tcPr>
            <w:tcW w:w="6520" w:type="dxa"/>
            <w:tcBorders>
              <w:top w:val="nil"/>
              <w:bottom w:val="nil"/>
            </w:tcBorders>
            <w:shd w:val="clear" w:color="auto" w:fill="auto"/>
          </w:tcPr>
          <w:p w:rsidR="0035578A" w:rsidRPr="00295BF1" w:rsidRDefault="0035578A" w:rsidP="00295BF1">
            <w:pPr>
              <w:spacing w:before="40" w:after="20" w:line="210" w:lineRule="atLeast"/>
              <w:jc w:val="both"/>
              <w:rPr>
                <w:rFonts w:ascii="Verdana" w:hAnsi="Verdana" w:cs="Tahoma"/>
                <w:color w:val="333333"/>
                <w:sz w:val="20"/>
                <w:szCs w:val="20"/>
                <w:lang w:val="af-ZA" w:eastAsia="en-GB"/>
              </w:rPr>
            </w:pPr>
            <w:r w:rsidRPr="00295BF1">
              <w:rPr>
                <w:rFonts w:ascii="Verdana" w:hAnsi="Verdana" w:cs="Tahoma"/>
                <w:bCs/>
                <w:color w:val="333333"/>
                <w:sz w:val="20"/>
                <w:szCs w:val="20"/>
                <w:lang w:val="af-ZA" w:eastAsia="en-GB"/>
              </w:rPr>
              <w:t>Чл. 4, (2) Организацията и редът за работа на постоянната работната група за управление на Националната програма се определят със заповедта по ал. 1.</w:t>
            </w:r>
          </w:p>
          <w:p w:rsidR="0035578A" w:rsidRPr="00295BF1" w:rsidRDefault="0035578A" w:rsidP="00295BF1">
            <w:pPr>
              <w:spacing w:before="40" w:after="20" w:line="210" w:lineRule="atLeast"/>
              <w:jc w:val="both"/>
              <w:rPr>
                <w:rFonts w:ascii="Verdana" w:hAnsi="Verdana" w:cs="Tahoma"/>
                <w:color w:val="333333"/>
                <w:sz w:val="20"/>
                <w:szCs w:val="20"/>
                <w:lang w:val="af-ZA" w:eastAsia="en-GB"/>
              </w:rPr>
            </w:pPr>
            <w:r w:rsidRPr="00295BF1">
              <w:rPr>
                <w:rFonts w:ascii="Verdana" w:hAnsi="Verdana" w:cs="Tahoma"/>
                <w:bCs/>
                <w:color w:val="333333"/>
                <w:sz w:val="20"/>
                <w:szCs w:val="20"/>
                <w:lang w:val="af-ZA" w:eastAsia="en-GB"/>
              </w:rPr>
              <w:t>ЗАБЕЛЕЖКА:</w:t>
            </w:r>
          </w:p>
          <w:p w:rsidR="0035578A" w:rsidRPr="00295BF1" w:rsidRDefault="0035578A" w:rsidP="00295BF1">
            <w:pPr>
              <w:spacing w:before="40" w:after="20" w:line="210" w:lineRule="atLeast"/>
              <w:jc w:val="both"/>
              <w:rPr>
                <w:rFonts w:ascii="Verdana" w:hAnsi="Verdana" w:cs="Tahoma"/>
                <w:color w:val="333333"/>
                <w:sz w:val="20"/>
                <w:szCs w:val="20"/>
                <w:lang w:val="af-ZA" w:eastAsia="en-GB"/>
              </w:rPr>
            </w:pPr>
            <w:r w:rsidRPr="00295BF1">
              <w:rPr>
                <w:rFonts w:ascii="Verdana" w:hAnsi="Verdana" w:cs="Tahoma"/>
                <w:color w:val="333333"/>
                <w:sz w:val="20"/>
                <w:szCs w:val="20"/>
                <w:lang w:val="af-ZA" w:eastAsia="en-GB"/>
              </w:rPr>
              <w:t>Предлагам да се добави в края ново изречение „Протоколите и решенията на постоянната работната група в седмичен срок се публикуват на сайта на ДФЗ.“</w:t>
            </w:r>
          </w:p>
          <w:p w:rsidR="008E14A9" w:rsidRPr="00295BF1" w:rsidRDefault="0035578A" w:rsidP="00295BF1">
            <w:pPr>
              <w:spacing w:before="40" w:after="20" w:line="210" w:lineRule="atLeast"/>
              <w:jc w:val="both"/>
              <w:rPr>
                <w:rFonts w:ascii="Verdana" w:hAnsi="Verdana"/>
                <w:spacing w:val="-2"/>
                <w:sz w:val="20"/>
                <w:szCs w:val="20"/>
                <w:lang w:val="af-ZA"/>
              </w:rPr>
            </w:pPr>
            <w:r w:rsidRPr="00295BF1">
              <w:rPr>
                <w:rFonts w:ascii="Verdana" w:hAnsi="Verdana" w:cs="Tahoma"/>
                <w:color w:val="333333"/>
                <w:sz w:val="20"/>
                <w:szCs w:val="20"/>
                <w:lang w:val="af-ZA" w:eastAsia="en-GB"/>
              </w:rPr>
              <w:t>Предложението е свързано с осигуряване на публичност на дейността на постоянната работна група във връзка с предложение и решение за прилагане на Националната програма.</w:t>
            </w:r>
          </w:p>
        </w:tc>
        <w:tc>
          <w:tcPr>
            <w:tcW w:w="1676" w:type="dxa"/>
            <w:tcBorders>
              <w:top w:val="nil"/>
              <w:bottom w:val="nil"/>
            </w:tcBorders>
            <w:shd w:val="clear" w:color="auto" w:fill="auto"/>
          </w:tcPr>
          <w:p w:rsidR="008E14A9" w:rsidRPr="00295BF1" w:rsidRDefault="008E14A9" w:rsidP="008E14A9">
            <w:pPr>
              <w:spacing w:before="40" w:after="20"/>
              <w:rPr>
                <w:rFonts w:ascii="Verdana" w:hAnsi="Verdana"/>
                <w:sz w:val="20"/>
                <w:szCs w:val="20"/>
                <w:lang w:val="af-ZA"/>
              </w:rPr>
            </w:pPr>
            <w:r w:rsidRPr="00295BF1">
              <w:rPr>
                <w:rFonts w:ascii="Verdana" w:hAnsi="Verdana"/>
                <w:sz w:val="20"/>
                <w:szCs w:val="20"/>
                <w:lang w:val="af-ZA"/>
              </w:rPr>
              <w:t>Не се приема</w:t>
            </w:r>
          </w:p>
        </w:tc>
        <w:tc>
          <w:tcPr>
            <w:tcW w:w="4422" w:type="dxa"/>
            <w:tcBorders>
              <w:top w:val="nil"/>
              <w:bottom w:val="nil"/>
            </w:tcBorders>
            <w:shd w:val="clear" w:color="auto" w:fill="auto"/>
          </w:tcPr>
          <w:p w:rsidR="008E14A9" w:rsidRPr="00295BF1" w:rsidRDefault="00603EA7" w:rsidP="00BF1A95">
            <w:pPr>
              <w:spacing w:before="40" w:after="20"/>
              <w:jc w:val="both"/>
              <w:rPr>
                <w:rFonts w:ascii="Verdana" w:hAnsi="Verdana"/>
                <w:color w:val="000000"/>
                <w:sz w:val="20"/>
                <w:szCs w:val="20"/>
                <w:lang w:val="af-ZA"/>
              </w:rPr>
            </w:pPr>
            <w:r w:rsidRPr="00295BF1">
              <w:rPr>
                <w:rFonts w:ascii="Verdana" w:hAnsi="Verdana"/>
                <w:color w:val="000000"/>
                <w:sz w:val="20"/>
                <w:szCs w:val="20"/>
                <w:lang w:val="af-ZA"/>
              </w:rPr>
              <w:t xml:space="preserve">Публикуваният за обществена консултация </w:t>
            </w:r>
            <w:r w:rsidR="00FA55F7" w:rsidRPr="00295BF1">
              <w:rPr>
                <w:rFonts w:ascii="Verdana" w:hAnsi="Verdana"/>
                <w:color w:val="000000"/>
                <w:sz w:val="20"/>
                <w:szCs w:val="20"/>
                <w:lang w:val="af-ZA"/>
              </w:rPr>
              <w:t>проект на НИД не засяга регулациите, които касаят редът и организацият</w:t>
            </w:r>
            <w:r w:rsidR="009D0C20" w:rsidRPr="00295BF1">
              <w:rPr>
                <w:rFonts w:ascii="Verdana" w:hAnsi="Verdana"/>
                <w:color w:val="000000"/>
                <w:sz w:val="20"/>
                <w:szCs w:val="20"/>
                <w:lang w:val="af-ZA"/>
              </w:rPr>
              <w:t>а</w:t>
            </w:r>
            <w:r w:rsidR="00FA55F7" w:rsidRPr="00295BF1">
              <w:rPr>
                <w:rFonts w:ascii="Verdana" w:hAnsi="Verdana"/>
                <w:color w:val="000000"/>
                <w:sz w:val="20"/>
                <w:szCs w:val="20"/>
                <w:lang w:val="af-ZA"/>
              </w:rPr>
              <w:t xml:space="preserve"> на работа на ПРГ.</w:t>
            </w:r>
          </w:p>
          <w:p w:rsidR="003B1FAE" w:rsidRPr="00295BF1" w:rsidRDefault="003B1FAE" w:rsidP="00BF1A95">
            <w:pPr>
              <w:spacing w:before="40" w:after="20"/>
              <w:jc w:val="both"/>
              <w:rPr>
                <w:rFonts w:ascii="Verdana" w:hAnsi="Verdana"/>
                <w:color w:val="000000"/>
                <w:sz w:val="20"/>
                <w:szCs w:val="20"/>
                <w:lang w:val="af-ZA"/>
              </w:rPr>
            </w:pPr>
          </w:p>
        </w:tc>
      </w:tr>
      <w:tr w:rsidR="008E14A9" w:rsidRPr="00295BF1" w:rsidTr="00BC2F8C">
        <w:trPr>
          <w:trHeight w:val="596"/>
          <w:jc w:val="center"/>
        </w:trPr>
        <w:tc>
          <w:tcPr>
            <w:tcW w:w="622" w:type="dxa"/>
            <w:tcBorders>
              <w:top w:val="nil"/>
              <w:bottom w:val="nil"/>
            </w:tcBorders>
            <w:shd w:val="clear" w:color="auto" w:fill="auto"/>
          </w:tcPr>
          <w:p w:rsidR="008E14A9" w:rsidRPr="00295BF1" w:rsidRDefault="008E14A9" w:rsidP="008E14A9">
            <w:pPr>
              <w:tabs>
                <w:tab w:val="left" w:pos="192"/>
              </w:tabs>
              <w:ind w:left="340"/>
              <w:rPr>
                <w:rFonts w:ascii="Verdana" w:hAnsi="Verdana"/>
                <w:b/>
                <w:sz w:val="20"/>
                <w:szCs w:val="20"/>
                <w:lang w:val="af-ZA"/>
              </w:rPr>
            </w:pPr>
          </w:p>
        </w:tc>
        <w:tc>
          <w:tcPr>
            <w:tcW w:w="2410" w:type="dxa"/>
            <w:tcBorders>
              <w:top w:val="nil"/>
              <w:bottom w:val="nil"/>
            </w:tcBorders>
            <w:shd w:val="clear" w:color="auto" w:fill="auto"/>
          </w:tcPr>
          <w:p w:rsidR="008E14A9" w:rsidRPr="00295BF1" w:rsidRDefault="008E14A9" w:rsidP="008E14A9">
            <w:pPr>
              <w:spacing w:before="40" w:after="20"/>
              <w:jc w:val="both"/>
              <w:rPr>
                <w:rFonts w:ascii="Verdana" w:hAnsi="Verdana"/>
                <w:b/>
                <w:sz w:val="20"/>
                <w:szCs w:val="20"/>
                <w:lang w:val="af-ZA"/>
              </w:rPr>
            </w:pPr>
          </w:p>
        </w:tc>
        <w:tc>
          <w:tcPr>
            <w:tcW w:w="6520" w:type="dxa"/>
            <w:tcBorders>
              <w:top w:val="nil"/>
              <w:bottom w:val="nil"/>
            </w:tcBorders>
            <w:shd w:val="clear" w:color="auto" w:fill="auto"/>
          </w:tcPr>
          <w:p w:rsidR="0035578A" w:rsidRPr="00295BF1" w:rsidRDefault="0035578A" w:rsidP="00295BF1">
            <w:pPr>
              <w:pStyle w:val="Heading4"/>
              <w:spacing w:before="40" w:after="20"/>
              <w:jc w:val="both"/>
              <w:rPr>
                <w:rFonts w:ascii="Verdana" w:hAnsi="Verdana" w:cs="Tahoma"/>
                <w:b w:val="0"/>
                <w:color w:val="333333"/>
                <w:sz w:val="20"/>
                <w:szCs w:val="20"/>
                <w:lang w:val="af-ZA"/>
              </w:rPr>
            </w:pPr>
            <w:r w:rsidRPr="00295BF1">
              <w:rPr>
                <w:rFonts w:ascii="Verdana" w:hAnsi="Verdana" w:cs="Tahoma"/>
                <w:b w:val="0"/>
                <w:color w:val="333333"/>
                <w:sz w:val="20"/>
                <w:szCs w:val="20"/>
                <w:lang w:val="af-ZA"/>
              </w:rPr>
              <w:t>Предложение по проект на Наредба за изменение и допълнение на Наредба № 6</w:t>
            </w:r>
          </w:p>
          <w:p w:rsidR="0035578A" w:rsidRPr="00295BF1" w:rsidRDefault="0035578A" w:rsidP="00295BF1">
            <w:pPr>
              <w:pStyle w:val="NormalWeb"/>
              <w:spacing w:before="40" w:beforeAutospacing="0" w:after="20" w:afterAutospacing="0" w:line="210" w:lineRule="atLeast"/>
              <w:jc w:val="both"/>
              <w:rPr>
                <w:rFonts w:ascii="Verdana" w:hAnsi="Verdana" w:cs="Tahoma"/>
                <w:color w:val="333333"/>
                <w:sz w:val="20"/>
                <w:szCs w:val="20"/>
                <w:lang w:val="af-ZA"/>
              </w:rPr>
            </w:pPr>
            <w:r w:rsidRPr="00295BF1">
              <w:rPr>
                <w:rStyle w:val="Strong"/>
                <w:rFonts w:ascii="Verdana" w:hAnsi="Verdana" w:cs="Tahoma"/>
                <w:b w:val="0"/>
                <w:color w:val="333333"/>
                <w:sz w:val="20"/>
                <w:szCs w:val="20"/>
                <w:lang w:val="af-ZA"/>
              </w:rPr>
              <w:t>Чл. 6. (1), т. 9. смяна на формировката на лозя, по-млади от 4 години, считано от годината, следваща годината на засаждане, и/или на лозя без напълно формирани кордони, рамена и плодни звена;</w:t>
            </w:r>
          </w:p>
          <w:p w:rsidR="0035578A" w:rsidRPr="00295BF1" w:rsidRDefault="0035578A" w:rsidP="00295BF1">
            <w:pPr>
              <w:pStyle w:val="NormalWeb"/>
              <w:spacing w:before="40" w:beforeAutospacing="0" w:after="20" w:afterAutospacing="0" w:line="210" w:lineRule="atLeast"/>
              <w:jc w:val="both"/>
              <w:rPr>
                <w:rFonts w:ascii="Verdana" w:hAnsi="Verdana" w:cs="Tahoma"/>
                <w:color w:val="333333"/>
                <w:sz w:val="20"/>
                <w:szCs w:val="20"/>
                <w:lang w:val="af-ZA"/>
              </w:rPr>
            </w:pPr>
            <w:r w:rsidRPr="00295BF1">
              <w:rPr>
                <w:rStyle w:val="Strong"/>
                <w:rFonts w:ascii="Verdana" w:hAnsi="Verdana" w:cs="Tahoma"/>
                <w:b w:val="0"/>
                <w:color w:val="333333"/>
                <w:sz w:val="20"/>
                <w:szCs w:val="20"/>
                <w:lang w:val="af-ZA"/>
              </w:rPr>
              <w:t>ЗАБЕЛЕЖКА:</w:t>
            </w:r>
          </w:p>
          <w:p w:rsidR="0035578A" w:rsidRPr="00295BF1" w:rsidRDefault="0035578A" w:rsidP="00295BF1">
            <w:pPr>
              <w:pStyle w:val="NormalWeb"/>
              <w:spacing w:before="40" w:beforeAutospacing="0" w:after="20" w:afterAutospacing="0" w:line="210" w:lineRule="atLeast"/>
              <w:jc w:val="both"/>
              <w:rPr>
                <w:rFonts w:ascii="Verdana" w:hAnsi="Verdana" w:cs="Tahoma"/>
                <w:color w:val="333333"/>
                <w:sz w:val="20"/>
                <w:szCs w:val="20"/>
                <w:lang w:val="af-ZA"/>
              </w:rPr>
            </w:pPr>
            <w:r w:rsidRPr="00295BF1">
              <w:rPr>
                <w:rFonts w:ascii="Verdana" w:hAnsi="Verdana" w:cs="Tahoma"/>
                <w:color w:val="333333"/>
                <w:sz w:val="20"/>
                <w:szCs w:val="20"/>
                <w:lang w:val="af-ZA"/>
              </w:rPr>
              <w:t>Предлагам текста „ следваща годината на засаждане, и/или на лозя без напълно формирани кордони, рамена и плодни звена“ да се замени с „ следваща годината на засаждане, по информация от Лозарски регистър.“</w:t>
            </w:r>
          </w:p>
          <w:p w:rsidR="008E14A9" w:rsidRPr="00295BF1" w:rsidRDefault="0035578A" w:rsidP="00295BF1">
            <w:pPr>
              <w:pStyle w:val="NormalWeb"/>
              <w:spacing w:before="40" w:beforeAutospacing="0" w:after="20" w:afterAutospacing="0" w:line="210" w:lineRule="atLeast"/>
              <w:jc w:val="both"/>
              <w:rPr>
                <w:rFonts w:ascii="Verdana" w:hAnsi="Verdana"/>
                <w:spacing w:val="-2"/>
                <w:sz w:val="20"/>
                <w:szCs w:val="20"/>
                <w:lang w:val="af-ZA"/>
              </w:rPr>
            </w:pPr>
            <w:r w:rsidRPr="00295BF1">
              <w:rPr>
                <w:rFonts w:ascii="Verdana" w:hAnsi="Verdana" w:cs="Tahoma"/>
                <w:color w:val="333333"/>
                <w:sz w:val="20"/>
                <w:szCs w:val="20"/>
                <w:lang w:val="af-ZA"/>
              </w:rPr>
              <w:t>Предложението уточнява спрямо коя година се определя периода и се премахва възможността за изкуствено създаване на условия за прилагане и субективизъм при прилагане на текста „без напълно формирани кордони, рамена и плодни звена“</w:t>
            </w:r>
          </w:p>
        </w:tc>
        <w:tc>
          <w:tcPr>
            <w:tcW w:w="1676" w:type="dxa"/>
            <w:tcBorders>
              <w:top w:val="nil"/>
              <w:bottom w:val="nil"/>
            </w:tcBorders>
            <w:shd w:val="clear" w:color="auto" w:fill="auto"/>
          </w:tcPr>
          <w:p w:rsidR="008E14A9" w:rsidRPr="00295BF1" w:rsidRDefault="008E14A9" w:rsidP="009D0C20">
            <w:pPr>
              <w:spacing w:before="40" w:after="20"/>
              <w:rPr>
                <w:rFonts w:ascii="Verdana" w:hAnsi="Verdana"/>
                <w:sz w:val="20"/>
                <w:szCs w:val="20"/>
                <w:lang w:val="af-ZA"/>
              </w:rPr>
            </w:pPr>
            <w:r w:rsidRPr="00295BF1">
              <w:rPr>
                <w:rFonts w:ascii="Verdana" w:hAnsi="Verdana"/>
                <w:sz w:val="20"/>
                <w:szCs w:val="20"/>
                <w:lang w:val="af-ZA"/>
              </w:rPr>
              <w:t>Не се приема</w:t>
            </w:r>
          </w:p>
        </w:tc>
        <w:tc>
          <w:tcPr>
            <w:tcW w:w="4422" w:type="dxa"/>
            <w:tcBorders>
              <w:top w:val="nil"/>
              <w:bottom w:val="nil"/>
            </w:tcBorders>
            <w:shd w:val="clear" w:color="auto" w:fill="auto"/>
          </w:tcPr>
          <w:p w:rsidR="008E14A9" w:rsidRPr="00295BF1" w:rsidRDefault="009D5EE5" w:rsidP="00BF1A95">
            <w:pPr>
              <w:spacing w:before="40" w:after="20"/>
              <w:jc w:val="both"/>
              <w:rPr>
                <w:rFonts w:ascii="Verdana" w:hAnsi="Verdana"/>
                <w:color w:val="000000"/>
                <w:sz w:val="20"/>
                <w:szCs w:val="20"/>
                <w:lang w:val="af-ZA"/>
              </w:rPr>
            </w:pPr>
            <w:r w:rsidRPr="00295BF1">
              <w:rPr>
                <w:rFonts w:ascii="Verdana" w:hAnsi="Verdana"/>
                <w:color w:val="000000"/>
                <w:sz w:val="20"/>
                <w:szCs w:val="20"/>
                <w:lang w:val="af-ZA"/>
              </w:rPr>
              <w:t xml:space="preserve">Публикуваният за обществена консултация </w:t>
            </w:r>
            <w:r w:rsidR="009D0C20" w:rsidRPr="00295BF1">
              <w:rPr>
                <w:rFonts w:ascii="Verdana" w:hAnsi="Verdana"/>
                <w:color w:val="000000"/>
                <w:sz w:val="20"/>
                <w:szCs w:val="20"/>
                <w:lang w:val="af-ZA"/>
              </w:rPr>
              <w:t>проект на НИД не засяга регулациите по м</w:t>
            </w:r>
            <w:r w:rsidR="00603EA7" w:rsidRPr="00295BF1">
              <w:rPr>
                <w:rFonts w:ascii="Verdana" w:hAnsi="Verdana"/>
                <w:color w:val="000000"/>
                <w:sz w:val="20"/>
                <w:szCs w:val="20"/>
                <w:lang w:val="af-ZA"/>
              </w:rPr>
              <w:t>ярка „Преструктуриране и конвер</w:t>
            </w:r>
            <w:r w:rsidR="009D0C20" w:rsidRPr="00295BF1">
              <w:rPr>
                <w:rFonts w:ascii="Verdana" w:hAnsi="Verdana"/>
                <w:color w:val="000000"/>
                <w:sz w:val="20"/>
                <w:szCs w:val="20"/>
                <w:lang w:val="af-ZA"/>
              </w:rPr>
              <w:t>сия на лозя“</w:t>
            </w:r>
            <w:r w:rsidR="00603EA7" w:rsidRPr="00295BF1">
              <w:rPr>
                <w:rFonts w:ascii="Verdana" w:hAnsi="Verdana"/>
                <w:color w:val="000000"/>
                <w:sz w:val="20"/>
                <w:szCs w:val="20"/>
                <w:lang w:val="af-ZA"/>
              </w:rPr>
              <w:t>.</w:t>
            </w:r>
          </w:p>
        </w:tc>
      </w:tr>
      <w:tr w:rsidR="008E14A9" w:rsidRPr="00295BF1" w:rsidTr="00BC2F8C">
        <w:trPr>
          <w:trHeight w:val="596"/>
          <w:jc w:val="center"/>
        </w:trPr>
        <w:tc>
          <w:tcPr>
            <w:tcW w:w="622" w:type="dxa"/>
            <w:tcBorders>
              <w:top w:val="nil"/>
              <w:bottom w:val="nil"/>
            </w:tcBorders>
            <w:shd w:val="clear" w:color="auto" w:fill="auto"/>
          </w:tcPr>
          <w:p w:rsidR="008E14A9" w:rsidRPr="00295BF1" w:rsidRDefault="008E14A9" w:rsidP="008E14A9">
            <w:pPr>
              <w:tabs>
                <w:tab w:val="left" w:pos="192"/>
              </w:tabs>
              <w:ind w:left="340"/>
              <w:rPr>
                <w:rFonts w:ascii="Verdana" w:hAnsi="Verdana"/>
                <w:b/>
                <w:sz w:val="20"/>
                <w:szCs w:val="20"/>
                <w:lang w:val="af-ZA"/>
              </w:rPr>
            </w:pPr>
          </w:p>
        </w:tc>
        <w:tc>
          <w:tcPr>
            <w:tcW w:w="2410" w:type="dxa"/>
            <w:tcBorders>
              <w:top w:val="nil"/>
              <w:bottom w:val="nil"/>
            </w:tcBorders>
            <w:shd w:val="clear" w:color="auto" w:fill="auto"/>
          </w:tcPr>
          <w:p w:rsidR="008E14A9" w:rsidRPr="00295BF1" w:rsidRDefault="008E14A9" w:rsidP="008E14A9">
            <w:pPr>
              <w:spacing w:before="40" w:after="20"/>
              <w:jc w:val="both"/>
              <w:rPr>
                <w:rFonts w:ascii="Verdana" w:hAnsi="Verdana"/>
                <w:b/>
                <w:sz w:val="20"/>
                <w:szCs w:val="20"/>
                <w:lang w:val="af-ZA"/>
              </w:rPr>
            </w:pPr>
          </w:p>
        </w:tc>
        <w:tc>
          <w:tcPr>
            <w:tcW w:w="6520" w:type="dxa"/>
            <w:tcBorders>
              <w:top w:val="nil"/>
              <w:bottom w:val="nil"/>
            </w:tcBorders>
            <w:shd w:val="clear" w:color="auto" w:fill="auto"/>
          </w:tcPr>
          <w:p w:rsidR="0035578A" w:rsidRPr="00295BF1" w:rsidRDefault="0035578A" w:rsidP="00295BF1">
            <w:pPr>
              <w:spacing w:before="40" w:after="20" w:line="210" w:lineRule="atLeast"/>
              <w:jc w:val="both"/>
              <w:rPr>
                <w:rFonts w:ascii="Verdana" w:hAnsi="Verdana" w:cs="Tahoma"/>
                <w:color w:val="333333"/>
                <w:sz w:val="20"/>
                <w:szCs w:val="20"/>
                <w:lang w:val="af-ZA" w:eastAsia="en-GB"/>
              </w:rPr>
            </w:pPr>
            <w:r w:rsidRPr="00295BF1">
              <w:rPr>
                <w:rFonts w:ascii="Verdana" w:hAnsi="Verdana" w:cs="Tahoma"/>
                <w:bCs/>
                <w:color w:val="333333"/>
                <w:sz w:val="20"/>
                <w:szCs w:val="20"/>
                <w:lang w:val="af-ZA" w:eastAsia="en-GB"/>
              </w:rPr>
              <w:t>Чл. 6. (1), т. 11. свързани с подобряване на техниките за управление на лозята, за които е получена помощ, финансирана от ЕС за същите площи през последните 5 финансови години, преди подаване на заявление за издаване на удостоверение за право на участие в ИАЛВ;</w:t>
            </w:r>
          </w:p>
          <w:p w:rsidR="0035578A" w:rsidRPr="00295BF1" w:rsidRDefault="0035578A" w:rsidP="00295BF1">
            <w:pPr>
              <w:spacing w:before="40" w:after="20" w:line="210" w:lineRule="atLeast"/>
              <w:jc w:val="both"/>
              <w:rPr>
                <w:rFonts w:ascii="Verdana" w:hAnsi="Verdana" w:cs="Tahoma"/>
                <w:color w:val="333333"/>
                <w:sz w:val="20"/>
                <w:szCs w:val="20"/>
                <w:lang w:val="af-ZA" w:eastAsia="en-GB"/>
              </w:rPr>
            </w:pPr>
            <w:r w:rsidRPr="00295BF1">
              <w:rPr>
                <w:rFonts w:ascii="Verdana" w:hAnsi="Verdana" w:cs="Tahoma"/>
                <w:bCs/>
                <w:color w:val="333333"/>
                <w:sz w:val="20"/>
                <w:szCs w:val="20"/>
                <w:lang w:val="af-ZA" w:eastAsia="en-GB"/>
              </w:rPr>
              <w:lastRenderedPageBreak/>
              <w:t>ЗАБЕЛЕЖКА:</w:t>
            </w:r>
          </w:p>
          <w:p w:rsidR="0035578A" w:rsidRPr="00295BF1" w:rsidRDefault="0035578A" w:rsidP="00295BF1">
            <w:pPr>
              <w:spacing w:before="40" w:after="20" w:line="210" w:lineRule="atLeast"/>
              <w:jc w:val="both"/>
              <w:rPr>
                <w:rFonts w:ascii="Verdana" w:hAnsi="Verdana" w:cs="Tahoma"/>
                <w:color w:val="333333"/>
                <w:sz w:val="20"/>
                <w:szCs w:val="20"/>
                <w:lang w:val="af-ZA" w:eastAsia="en-GB"/>
              </w:rPr>
            </w:pPr>
            <w:r w:rsidRPr="00295BF1">
              <w:rPr>
                <w:rFonts w:ascii="Verdana" w:hAnsi="Verdana" w:cs="Tahoma"/>
                <w:color w:val="333333"/>
                <w:sz w:val="20"/>
                <w:szCs w:val="20"/>
                <w:lang w:val="af-ZA" w:eastAsia="en-GB"/>
              </w:rPr>
              <w:t>Предлагам текста „преди подаване на заявление за издаване на удостоверение“ да се замени с „преди финансовата година на подаване на заявление за издаване на удостоверение“</w:t>
            </w:r>
          </w:p>
          <w:p w:rsidR="008E14A9" w:rsidRPr="00295BF1" w:rsidRDefault="0035578A" w:rsidP="00295BF1">
            <w:pPr>
              <w:spacing w:before="40" w:after="20" w:line="210" w:lineRule="atLeast"/>
              <w:jc w:val="both"/>
              <w:rPr>
                <w:rFonts w:ascii="Verdana" w:hAnsi="Verdana"/>
                <w:spacing w:val="-2"/>
                <w:sz w:val="20"/>
                <w:szCs w:val="20"/>
                <w:lang w:val="af-ZA"/>
              </w:rPr>
            </w:pPr>
            <w:r w:rsidRPr="00295BF1">
              <w:rPr>
                <w:rFonts w:ascii="Verdana" w:hAnsi="Verdana" w:cs="Tahoma"/>
                <w:color w:val="333333"/>
                <w:sz w:val="20"/>
                <w:szCs w:val="20"/>
                <w:lang w:val="af-ZA" w:eastAsia="en-GB"/>
              </w:rPr>
              <w:t>Предложението уточнява вида на година, спрямо която се определя срока- това е финансова, а не календарна или лозарска година, към каквито има обръщения в наредбата.</w:t>
            </w:r>
          </w:p>
        </w:tc>
        <w:tc>
          <w:tcPr>
            <w:tcW w:w="1676" w:type="dxa"/>
            <w:tcBorders>
              <w:top w:val="nil"/>
              <w:bottom w:val="nil"/>
            </w:tcBorders>
            <w:shd w:val="clear" w:color="auto" w:fill="auto"/>
          </w:tcPr>
          <w:p w:rsidR="008E14A9" w:rsidRPr="00295BF1" w:rsidRDefault="008E14A9" w:rsidP="008E14A9">
            <w:pPr>
              <w:spacing w:before="40" w:after="20"/>
              <w:rPr>
                <w:rFonts w:ascii="Verdana" w:hAnsi="Verdana"/>
                <w:sz w:val="20"/>
                <w:szCs w:val="20"/>
                <w:lang w:val="af-ZA"/>
              </w:rPr>
            </w:pPr>
            <w:r w:rsidRPr="00295BF1">
              <w:rPr>
                <w:rFonts w:ascii="Verdana" w:hAnsi="Verdana"/>
                <w:sz w:val="20"/>
                <w:szCs w:val="20"/>
                <w:lang w:val="af-ZA"/>
              </w:rPr>
              <w:lastRenderedPageBreak/>
              <w:t>Не се приема</w:t>
            </w:r>
          </w:p>
        </w:tc>
        <w:tc>
          <w:tcPr>
            <w:tcW w:w="4422" w:type="dxa"/>
            <w:tcBorders>
              <w:top w:val="nil"/>
              <w:bottom w:val="nil"/>
            </w:tcBorders>
            <w:shd w:val="clear" w:color="auto" w:fill="auto"/>
          </w:tcPr>
          <w:p w:rsidR="008E14A9" w:rsidRPr="00295BF1" w:rsidRDefault="009D5EE5" w:rsidP="00BF1A95">
            <w:pPr>
              <w:spacing w:before="40" w:after="20"/>
              <w:jc w:val="both"/>
              <w:rPr>
                <w:rFonts w:ascii="Verdana" w:hAnsi="Verdana"/>
                <w:color w:val="000000"/>
                <w:sz w:val="20"/>
                <w:szCs w:val="20"/>
                <w:lang w:val="af-ZA"/>
              </w:rPr>
            </w:pPr>
            <w:r w:rsidRPr="00295BF1">
              <w:rPr>
                <w:rFonts w:ascii="Verdana" w:hAnsi="Verdana"/>
                <w:color w:val="000000"/>
                <w:sz w:val="20"/>
                <w:szCs w:val="20"/>
                <w:lang w:val="af-ZA"/>
              </w:rPr>
              <w:t xml:space="preserve">Публикуваният за обществена консултация </w:t>
            </w:r>
            <w:r w:rsidR="009D0C20" w:rsidRPr="00295BF1">
              <w:rPr>
                <w:rFonts w:ascii="Verdana" w:hAnsi="Verdana"/>
                <w:color w:val="000000"/>
                <w:sz w:val="20"/>
                <w:szCs w:val="20"/>
                <w:lang w:val="af-ZA"/>
              </w:rPr>
              <w:t>проект на НИД не засяга регулациите по м</w:t>
            </w:r>
            <w:r w:rsidRPr="00295BF1">
              <w:rPr>
                <w:rFonts w:ascii="Verdana" w:hAnsi="Verdana"/>
                <w:color w:val="000000"/>
                <w:sz w:val="20"/>
                <w:szCs w:val="20"/>
                <w:lang w:val="af-ZA"/>
              </w:rPr>
              <w:t>ярка „Преструктуриране и конвер</w:t>
            </w:r>
            <w:r w:rsidR="009D0C20" w:rsidRPr="00295BF1">
              <w:rPr>
                <w:rFonts w:ascii="Verdana" w:hAnsi="Verdana"/>
                <w:color w:val="000000"/>
                <w:sz w:val="20"/>
                <w:szCs w:val="20"/>
                <w:lang w:val="af-ZA"/>
              </w:rPr>
              <w:t>сия на лозя“</w:t>
            </w:r>
            <w:r w:rsidRPr="00295BF1">
              <w:rPr>
                <w:rFonts w:ascii="Verdana" w:hAnsi="Verdana"/>
                <w:color w:val="000000"/>
                <w:sz w:val="20"/>
                <w:szCs w:val="20"/>
                <w:lang w:val="af-ZA"/>
              </w:rPr>
              <w:t>.</w:t>
            </w:r>
          </w:p>
        </w:tc>
      </w:tr>
      <w:tr w:rsidR="004E6241" w:rsidRPr="00295BF1" w:rsidTr="00295BF1">
        <w:trPr>
          <w:trHeight w:val="415"/>
          <w:jc w:val="center"/>
        </w:trPr>
        <w:tc>
          <w:tcPr>
            <w:tcW w:w="622" w:type="dxa"/>
            <w:tcBorders>
              <w:top w:val="nil"/>
              <w:bottom w:val="nil"/>
            </w:tcBorders>
            <w:shd w:val="clear" w:color="auto" w:fill="auto"/>
          </w:tcPr>
          <w:p w:rsidR="004E6241" w:rsidRPr="00295BF1" w:rsidRDefault="004E6241" w:rsidP="008E14A9">
            <w:pPr>
              <w:tabs>
                <w:tab w:val="left" w:pos="192"/>
              </w:tabs>
              <w:ind w:left="340"/>
              <w:rPr>
                <w:rFonts w:ascii="Verdana" w:hAnsi="Verdana"/>
                <w:b/>
                <w:sz w:val="20"/>
                <w:szCs w:val="20"/>
                <w:lang w:val="af-ZA"/>
              </w:rPr>
            </w:pPr>
          </w:p>
        </w:tc>
        <w:tc>
          <w:tcPr>
            <w:tcW w:w="2410" w:type="dxa"/>
            <w:tcBorders>
              <w:top w:val="nil"/>
              <w:bottom w:val="nil"/>
            </w:tcBorders>
            <w:shd w:val="clear" w:color="auto" w:fill="auto"/>
          </w:tcPr>
          <w:p w:rsidR="004E6241" w:rsidRPr="00295BF1" w:rsidRDefault="004E6241" w:rsidP="008E14A9">
            <w:pPr>
              <w:spacing w:before="40" w:after="20"/>
              <w:jc w:val="both"/>
              <w:rPr>
                <w:rFonts w:ascii="Verdana" w:hAnsi="Verdana"/>
                <w:b/>
                <w:sz w:val="20"/>
                <w:szCs w:val="20"/>
                <w:lang w:val="af-ZA"/>
              </w:rPr>
            </w:pPr>
          </w:p>
        </w:tc>
        <w:tc>
          <w:tcPr>
            <w:tcW w:w="6520" w:type="dxa"/>
            <w:tcBorders>
              <w:top w:val="nil"/>
              <w:bottom w:val="nil"/>
            </w:tcBorders>
            <w:shd w:val="clear" w:color="auto" w:fill="auto"/>
          </w:tcPr>
          <w:p w:rsidR="0035578A" w:rsidRPr="00295BF1" w:rsidRDefault="0035578A" w:rsidP="00295BF1">
            <w:pPr>
              <w:pStyle w:val="Heading4"/>
              <w:spacing w:before="40" w:after="20"/>
              <w:jc w:val="both"/>
              <w:rPr>
                <w:rFonts w:ascii="Verdana" w:hAnsi="Verdana" w:cs="Tahoma"/>
                <w:b w:val="0"/>
                <w:color w:val="333333"/>
                <w:sz w:val="20"/>
                <w:szCs w:val="20"/>
                <w:lang w:val="af-ZA"/>
              </w:rPr>
            </w:pPr>
            <w:r w:rsidRPr="00295BF1">
              <w:rPr>
                <w:rFonts w:ascii="Verdana" w:hAnsi="Verdana" w:cs="Tahoma"/>
                <w:b w:val="0"/>
                <w:color w:val="333333"/>
                <w:sz w:val="20"/>
                <w:szCs w:val="20"/>
                <w:lang w:val="af-ZA"/>
              </w:rPr>
              <w:t>Предложение по проект на Наредба за изменение и допълнение на Наредба № 6</w:t>
            </w:r>
          </w:p>
          <w:p w:rsidR="0035578A" w:rsidRPr="00295BF1" w:rsidRDefault="0035578A" w:rsidP="00295BF1">
            <w:pPr>
              <w:pStyle w:val="NormalWeb"/>
              <w:spacing w:before="40" w:beforeAutospacing="0" w:after="20" w:afterAutospacing="0" w:line="210" w:lineRule="atLeast"/>
              <w:jc w:val="both"/>
              <w:rPr>
                <w:rFonts w:ascii="Verdana" w:hAnsi="Verdana" w:cs="Tahoma"/>
                <w:color w:val="333333"/>
                <w:sz w:val="20"/>
                <w:szCs w:val="20"/>
                <w:lang w:val="af-ZA"/>
              </w:rPr>
            </w:pPr>
            <w:r w:rsidRPr="00295BF1">
              <w:rPr>
                <w:rStyle w:val="Strong"/>
                <w:rFonts w:ascii="Verdana" w:hAnsi="Verdana" w:cs="Tahoma"/>
                <w:b w:val="0"/>
                <w:color w:val="333333"/>
                <w:sz w:val="20"/>
                <w:szCs w:val="20"/>
                <w:lang w:val="af-ZA"/>
              </w:rPr>
              <w:t>Чл. 7. (1) (Доп. - ДВ, бр. 8 от 2019 г., в сила от 25.01.2019 г.) За финансова помощ за дейностите по мярка "Преструктуриране и конверсия на лозя" могат да кандидатстват производители, които са физически или юридически лица или група, или организация на физически или юридически лица, вписани в лозарския регистър като гроздопроизводители с регистрирани лозарски стопанства по реда на Закона за виното и спиртните напитки и които:</w:t>
            </w:r>
          </w:p>
          <w:p w:rsidR="0035578A" w:rsidRPr="00295BF1" w:rsidRDefault="0035578A" w:rsidP="00295BF1">
            <w:pPr>
              <w:pStyle w:val="NormalWeb"/>
              <w:spacing w:before="40" w:beforeAutospacing="0" w:after="20" w:afterAutospacing="0" w:line="210" w:lineRule="atLeast"/>
              <w:jc w:val="both"/>
              <w:rPr>
                <w:rFonts w:ascii="Verdana" w:hAnsi="Verdana" w:cs="Tahoma"/>
                <w:color w:val="333333"/>
                <w:sz w:val="20"/>
                <w:szCs w:val="20"/>
                <w:lang w:val="af-ZA"/>
              </w:rPr>
            </w:pPr>
            <w:r w:rsidRPr="00295BF1">
              <w:rPr>
                <w:rStyle w:val="Strong"/>
                <w:rFonts w:ascii="Verdana" w:hAnsi="Verdana" w:cs="Tahoma"/>
                <w:b w:val="0"/>
                <w:color w:val="333333"/>
                <w:sz w:val="20"/>
                <w:szCs w:val="20"/>
                <w:lang w:val="af-ZA"/>
              </w:rPr>
              <w:t>ЗАБЕЛЕЖКА:</w:t>
            </w:r>
          </w:p>
          <w:p w:rsidR="0035578A" w:rsidRPr="00295BF1" w:rsidRDefault="0035578A" w:rsidP="00295BF1">
            <w:pPr>
              <w:pStyle w:val="NormalWeb"/>
              <w:spacing w:before="40" w:beforeAutospacing="0" w:after="20" w:afterAutospacing="0" w:line="210" w:lineRule="atLeast"/>
              <w:jc w:val="both"/>
              <w:rPr>
                <w:rFonts w:ascii="Verdana" w:hAnsi="Verdana" w:cs="Tahoma"/>
                <w:color w:val="333333"/>
                <w:sz w:val="20"/>
                <w:szCs w:val="20"/>
                <w:lang w:val="af-ZA"/>
              </w:rPr>
            </w:pPr>
            <w:r w:rsidRPr="00295BF1">
              <w:rPr>
                <w:rFonts w:ascii="Verdana" w:hAnsi="Verdana" w:cs="Tahoma"/>
                <w:color w:val="333333"/>
                <w:sz w:val="20"/>
                <w:szCs w:val="20"/>
                <w:lang w:val="af-ZA"/>
              </w:rPr>
              <w:t>Текстът да се промени на:</w:t>
            </w:r>
          </w:p>
          <w:p w:rsidR="0035578A" w:rsidRPr="00295BF1" w:rsidRDefault="0035578A" w:rsidP="00295BF1">
            <w:pPr>
              <w:pStyle w:val="NormalWeb"/>
              <w:spacing w:before="40" w:beforeAutospacing="0" w:after="20" w:afterAutospacing="0" w:line="210" w:lineRule="atLeast"/>
              <w:jc w:val="both"/>
              <w:rPr>
                <w:rFonts w:ascii="Verdana" w:hAnsi="Verdana" w:cs="Tahoma"/>
                <w:color w:val="333333"/>
                <w:sz w:val="20"/>
                <w:szCs w:val="20"/>
                <w:lang w:val="af-ZA"/>
              </w:rPr>
            </w:pPr>
            <w:r w:rsidRPr="00295BF1">
              <w:rPr>
                <w:rFonts w:ascii="Verdana" w:hAnsi="Verdana" w:cs="Tahoma"/>
                <w:color w:val="333333"/>
                <w:sz w:val="20"/>
                <w:szCs w:val="20"/>
                <w:lang w:val="af-ZA"/>
              </w:rPr>
              <w:t>„Чл. 7. (1) За финансова помощ за дейностите по мярка "Преструктуриране и конверсия на лозя" могат да кандидатстват физически лица, юридически лица и групи/организации на производители, признати в сектор винено грозде по реда на Наредба №12 от 12 май 2015г. (ДВ. 34/2015). Физически лица и юридически лица, както и член/ове на групата/организацията на производителите, трябва да са вписана в лозарския регистър, по реда на Закона за виното и спиртните напит-ки, като гроздопроизводители и които:“</w:t>
            </w:r>
          </w:p>
          <w:p w:rsidR="0035578A" w:rsidRPr="00295BF1" w:rsidRDefault="0035578A" w:rsidP="00295BF1">
            <w:pPr>
              <w:pStyle w:val="NormalWeb"/>
              <w:spacing w:before="40" w:beforeAutospacing="0" w:after="20" w:afterAutospacing="0" w:line="210" w:lineRule="atLeast"/>
              <w:jc w:val="both"/>
              <w:rPr>
                <w:rFonts w:ascii="Verdana" w:hAnsi="Verdana" w:cs="Tahoma"/>
                <w:color w:val="333333"/>
                <w:sz w:val="20"/>
                <w:szCs w:val="20"/>
                <w:lang w:val="af-ZA"/>
              </w:rPr>
            </w:pPr>
            <w:r w:rsidRPr="00295BF1">
              <w:rPr>
                <w:rFonts w:ascii="Verdana" w:hAnsi="Verdana" w:cs="Tahoma"/>
                <w:color w:val="333333"/>
                <w:sz w:val="20"/>
                <w:szCs w:val="20"/>
                <w:lang w:val="af-ZA"/>
              </w:rPr>
              <w:t>ОСНОВАНИЕ:</w:t>
            </w:r>
          </w:p>
          <w:p w:rsidR="0035578A" w:rsidRPr="00295BF1" w:rsidRDefault="0035578A" w:rsidP="00295BF1">
            <w:pPr>
              <w:pStyle w:val="NormalWeb"/>
              <w:spacing w:before="40" w:beforeAutospacing="0" w:after="20" w:afterAutospacing="0" w:line="210" w:lineRule="atLeast"/>
              <w:jc w:val="both"/>
              <w:rPr>
                <w:rFonts w:ascii="Verdana" w:hAnsi="Verdana" w:cs="Tahoma"/>
                <w:color w:val="333333"/>
                <w:sz w:val="20"/>
                <w:szCs w:val="20"/>
                <w:lang w:val="af-ZA"/>
              </w:rPr>
            </w:pPr>
            <w:r w:rsidRPr="00295BF1">
              <w:rPr>
                <w:rFonts w:ascii="Verdana" w:hAnsi="Verdana" w:cs="Tahoma"/>
                <w:color w:val="333333"/>
                <w:sz w:val="20"/>
                <w:szCs w:val="20"/>
                <w:lang w:val="af-ZA"/>
              </w:rPr>
              <w:lastRenderedPageBreak/>
              <w:t>Групата/организацията не е задължително да бъде само от физически или само от юридически лица, като има вариант и да бъде от физи-чески и юридически лица.</w:t>
            </w:r>
          </w:p>
          <w:p w:rsidR="0035578A" w:rsidRPr="00295BF1" w:rsidRDefault="0035578A" w:rsidP="00295BF1">
            <w:pPr>
              <w:pStyle w:val="NormalWeb"/>
              <w:spacing w:before="40" w:beforeAutospacing="0" w:after="20" w:afterAutospacing="0" w:line="210" w:lineRule="atLeast"/>
              <w:jc w:val="both"/>
              <w:rPr>
                <w:rFonts w:ascii="Verdana" w:hAnsi="Verdana" w:cs="Tahoma"/>
                <w:color w:val="333333"/>
                <w:sz w:val="20"/>
                <w:szCs w:val="20"/>
                <w:lang w:val="af-ZA"/>
              </w:rPr>
            </w:pPr>
            <w:r w:rsidRPr="00295BF1">
              <w:rPr>
                <w:rFonts w:ascii="Verdana" w:hAnsi="Verdana" w:cs="Tahoma"/>
                <w:color w:val="333333"/>
                <w:sz w:val="20"/>
                <w:szCs w:val="20"/>
                <w:lang w:val="af-ZA"/>
              </w:rPr>
              <w:t>Групата/организацията трябва да бъде призната задължително и в сектор винено грозде по реда на Наредба №12 от 12 май 2015г. (ДВ. 34/2015), ако има повече от един сектор за признаване.</w:t>
            </w:r>
          </w:p>
          <w:p w:rsidR="0035578A" w:rsidRPr="00295BF1" w:rsidRDefault="0035578A" w:rsidP="00295BF1">
            <w:pPr>
              <w:pStyle w:val="NormalWeb"/>
              <w:spacing w:before="40" w:beforeAutospacing="0" w:after="20" w:afterAutospacing="0" w:line="210" w:lineRule="atLeast"/>
              <w:jc w:val="both"/>
              <w:rPr>
                <w:rFonts w:ascii="Verdana" w:hAnsi="Verdana" w:cs="Tahoma"/>
                <w:color w:val="333333"/>
                <w:sz w:val="20"/>
                <w:szCs w:val="20"/>
                <w:lang w:val="af-ZA"/>
              </w:rPr>
            </w:pPr>
            <w:r w:rsidRPr="00295BF1">
              <w:rPr>
                <w:rFonts w:ascii="Verdana" w:hAnsi="Verdana" w:cs="Tahoma"/>
                <w:color w:val="333333"/>
                <w:sz w:val="20"/>
                <w:szCs w:val="20"/>
                <w:lang w:val="af-ZA"/>
              </w:rPr>
              <w:t>Групата/организацията може да създава лозовите насаждения, които да се ползват от нейните членове, но не може да се регистрира в лозарския регистър като гроздопроизводител, защото не може да извършва пряка производствена дейност, което следва от тази регис-трация. Регистрация в лозарския регистър следва да се изисква за нейн/и член/ове, на които ще се предоставят за стопанисване създа-дени по проекта лозови насаждения. Не е задължително всички чле-нове да са регистрирани в лозарския регистър, а само тези които произвеждат винено грозде, защото при призната група в повече от един сектор може да има производители и на друга земеделска про-дукция. </w:t>
            </w:r>
          </w:p>
          <w:p w:rsidR="0035578A" w:rsidRPr="00295BF1" w:rsidRDefault="0035578A" w:rsidP="00295BF1">
            <w:pPr>
              <w:pStyle w:val="NormalWeb"/>
              <w:spacing w:before="40" w:beforeAutospacing="0" w:after="20" w:afterAutospacing="0" w:line="210" w:lineRule="atLeast"/>
              <w:jc w:val="both"/>
              <w:rPr>
                <w:rFonts w:ascii="Verdana" w:hAnsi="Verdana" w:cs="Tahoma"/>
                <w:color w:val="333333"/>
                <w:sz w:val="20"/>
                <w:szCs w:val="20"/>
                <w:lang w:val="af-ZA"/>
              </w:rPr>
            </w:pPr>
            <w:r w:rsidRPr="00295BF1">
              <w:rPr>
                <w:rFonts w:ascii="Verdana" w:hAnsi="Verdana" w:cs="Tahoma"/>
                <w:color w:val="333333"/>
                <w:sz w:val="20"/>
                <w:szCs w:val="20"/>
                <w:lang w:val="af-ZA"/>
              </w:rPr>
              <w:t>В резултати от обществено обсъждане от 21.01.2019г. е записано „За отразяване на бележката е необходимо първо да бъде изменена Националната прог-рама. След извършване на промените в програмата, ще бъде предприета промяна и в наредбата.“.</w:t>
            </w:r>
          </w:p>
          <w:p w:rsidR="0035578A" w:rsidRPr="00295BF1" w:rsidRDefault="0035578A" w:rsidP="00295BF1">
            <w:pPr>
              <w:pStyle w:val="NormalWeb"/>
              <w:spacing w:before="40" w:beforeAutospacing="0" w:after="20" w:afterAutospacing="0" w:line="210" w:lineRule="atLeast"/>
              <w:jc w:val="both"/>
              <w:rPr>
                <w:rFonts w:ascii="Verdana" w:hAnsi="Verdana" w:cs="Tahoma"/>
                <w:color w:val="333333"/>
                <w:sz w:val="20"/>
                <w:szCs w:val="20"/>
                <w:lang w:val="af-ZA"/>
              </w:rPr>
            </w:pPr>
            <w:r w:rsidRPr="00295BF1">
              <w:rPr>
                <w:rFonts w:ascii="Verdana" w:hAnsi="Verdana" w:cs="Tahoma"/>
                <w:color w:val="333333"/>
                <w:sz w:val="20"/>
                <w:szCs w:val="20"/>
                <w:lang w:val="af-ZA"/>
              </w:rPr>
              <w:t>В настоящият НИД тези промени не са предложени, както и не става ясно докъде МЗХГ е стигнало във връзка с промяната на програмата.</w:t>
            </w:r>
          </w:p>
          <w:p w:rsidR="004E6241" w:rsidRPr="00295BF1" w:rsidRDefault="0035578A" w:rsidP="00295BF1">
            <w:pPr>
              <w:pStyle w:val="NormalWeb"/>
              <w:spacing w:before="40" w:beforeAutospacing="0" w:after="20" w:afterAutospacing="0" w:line="210" w:lineRule="atLeast"/>
              <w:jc w:val="both"/>
              <w:rPr>
                <w:rFonts w:ascii="Verdana" w:hAnsi="Verdana"/>
                <w:spacing w:val="-2"/>
                <w:sz w:val="20"/>
                <w:szCs w:val="20"/>
                <w:lang w:val="af-ZA"/>
              </w:rPr>
            </w:pPr>
            <w:r w:rsidRPr="00295BF1">
              <w:rPr>
                <w:rFonts w:ascii="Verdana" w:hAnsi="Verdana" w:cs="Tahoma"/>
                <w:color w:val="333333"/>
                <w:sz w:val="20"/>
                <w:szCs w:val="20"/>
                <w:lang w:val="af-ZA"/>
              </w:rPr>
              <w:t>Същата забележка е и по отношение на чл. 7, ал. 2</w:t>
            </w:r>
          </w:p>
        </w:tc>
        <w:tc>
          <w:tcPr>
            <w:tcW w:w="1676" w:type="dxa"/>
            <w:tcBorders>
              <w:top w:val="nil"/>
              <w:bottom w:val="nil"/>
            </w:tcBorders>
            <w:shd w:val="clear" w:color="auto" w:fill="auto"/>
          </w:tcPr>
          <w:p w:rsidR="004E6241" w:rsidRPr="00295BF1" w:rsidRDefault="004E6241" w:rsidP="008E14A9">
            <w:pPr>
              <w:spacing w:before="40" w:after="20"/>
              <w:rPr>
                <w:rFonts w:ascii="Verdana" w:hAnsi="Verdana"/>
                <w:sz w:val="20"/>
                <w:szCs w:val="20"/>
                <w:lang w:val="af-ZA"/>
              </w:rPr>
            </w:pPr>
            <w:r w:rsidRPr="00295BF1">
              <w:rPr>
                <w:rFonts w:ascii="Verdana" w:hAnsi="Verdana"/>
                <w:sz w:val="20"/>
                <w:szCs w:val="20"/>
                <w:lang w:val="af-ZA"/>
              </w:rPr>
              <w:lastRenderedPageBreak/>
              <w:t>Не се приема</w:t>
            </w:r>
          </w:p>
        </w:tc>
        <w:tc>
          <w:tcPr>
            <w:tcW w:w="4422" w:type="dxa"/>
            <w:tcBorders>
              <w:top w:val="nil"/>
              <w:bottom w:val="nil"/>
            </w:tcBorders>
            <w:shd w:val="clear" w:color="auto" w:fill="auto"/>
          </w:tcPr>
          <w:p w:rsidR="004E6241" w:rsidRPr="00295BF1" w:rsidRDefault="009D5EE5" w:rsidP="00BF1A95">
            <w:pPr>
              <w:spacing w:before="40" w:after="20"/>
              <w:jc w:val="both"/>
              <w:rPr>
                <w:rFonts w:ascii="Verdana" w:hAnsi="Verdana"/>
                <w:color w:val="000000"/>
                <w:sz w:val="20"/>
                <w:szCs w:val="20"/>
                <w:lang w:val="af-ZA"/>
              </w:rPr>
            </w:pPr>
            <w:r w:rsidRPr="00295BF1">
              <w:rPr>
                <w:rFonts w:ascii="Verdana" w:hAnsi="Verdana"/>
                <w:color w:val="000000"/>
                <w:sz w:val="20"/>
                <w:szCs w:val="20"/>
                <w:lang w:val="af-ZA"/>
              </w:rPr>
              <w:t xml:space="preserve">Публикуваният за обществена консултация </w:t>
            </w:r>
            <w:r w:rsidR="009D0C20" w:rsidRPr="00295BF1">
              <w:rPr>
                <w:rFonts w:ascii="Verdana" w:hAnsi="Verdana"/>
                <w:color w:val="000000"/>
                <w:sz w:val="20"/>
                <w:szCs w:val="20"/>
                <w:lang w:val="af-ZA"/>
              </w:rPr>
              <w:t>проект на НИД не засяга регулациите по мярка „Преструктуриране и конвер-сия на лозя“</w:t>
            </w:r>
            <w:r w:rsidRPr="00295BF1">
              <w:rPr>
                <w:rFonts w:ascii="Verdana" w:hAnsi="Verdana"/>
                <w:color w:val="000000"/>
                <w:sz w:val="20"/>
                <w:szCs w:val="20"/>
                <w:lang w:val="af-ZA"/>
              </w:rPr>
              <w:t>.</w:t>
            </w:r>
          </w:p>
        </w:tc>
      </w:tr>
      <w:tr w:rsidR="004E6241" w:rsidRPr="00295BF1" w:rsidTr="004E6241">
        <w:trPr>
          <w:trHeight w:val="596"/>
          <w:jc w:val="center"/>
        </w:trPr>
        <w:tc>
          <w:tcPr>
            <w:tcW w:w="622" w:type="dxa"/>
            <w:tcBorders>
              <w:top w:val="nil"/>
              <w:bottom w:val="nil"/>
            </w:tcBorders>
            <w:shd w:val="clear" w:color="auto" w:fill="auto"/>
          </w:tcPr>
          <w:p w:rsidR="004E6241" w:rsidRPr="00295BF1" w:rsidRDefault="004E6241" w:rsidP="008E14A9">
            <w:pPr>
              <w:tabs>
                <w:tab w:val="left" w:pos="192"/>
              </w:tabs>
              <w:ind w:left="340"/>
              <w:rPr>
                <w:rFonts w:ascii="Verdana" w:hAnsi="Verdana"/>
                <w:b/>
                <w:sz w:val="20"/>
                <w:szCs w:val="20"/>
                <w:lang w:val="af-ZA"/>
              </w:rPr>
            </w:pPr>
          </w:p>
        </w:tc>
        <w:tc>
          <w:tcPr>
            <w:tcW w:w="2410" w:type="dxa"/>
            <w:tcBorders>
              <w:top w:val="nil"/>
              <w:bottom w:val="nil"/>
            </w:tcBorders>
            <w:shd w:val="clear" w:color="auto" w:fill="auto"/>
          </w:tcPr>
          <w:p w:rsidR="004E6241" w:rsidRPr="00295BF1" w:rsidRDefault="004E6241" w:rsidP="008E14A9">
            <w:pPr>
              <w:spacing w:before="40" w:after="20"/>
              <w:jc w:val="both"/>
              <w:rPr>
                <w:rFonts w:ascii="Verdana" w:hAnsi="Verdana"/>
                <w:b/>
                <w:sz w:val="20"/>
                <w:szCs w:val="20"/>
                <w:lang w:val="af-ZA"/>
              </w:rPr>
            </w:pPr>
          </w:p>
        </w:tc>
        <w:tc>
          <w:tcPr>
            <w:tcW w:w="6520" w:type="dxa"/>
            <w:tcBorders>
              <w:top w:val="nil"/>
              <w:bottom w:val="nil"/>
            </w:tcBorders>
            <w:shd w:val="clear" w:color="auto" w:fill="auto"/>
          </w:tcPr>
          <w:p w:rsidR="0035578A" w:rsidRPr="00295BF1" w:rsidRDefault="0035578A" w:rsidP="00295BF1">
            <w:pPr>
              <w:spacing w:before="40" w:after="20" w:line="210" w:lineRule="atLeast"/>
              <w:jc w:val="both"/>
              <w:rPr>
                <w:rFonts w:ascii="Verdana" w:hAnsi="Verdana" w:cs="Tahoma"/>
                <w:color w:val="333333"/>
                <w:sz w:val="20"/>
                <w:szCs w:val="20"/>
                <w:lang w:val="af-ZA" w:eastAsia="en-GB"/>
              </w:rPr>
            </w:pPr>
            <w:r w:rsidRPr="00295BF1">
              <w:rPr>
                <w:rFonts w:ascii="Verdana" w:hAnsi="Verdana" w:cs="Tahoma"/>
                <w:bCs/>
                <w:color w:val="333333"/>
                <w:sz w:val="20"/>
                <w:szCs w:val="20"/>
                <w:lang w:val="af-ZA" w:eastAsia="en-GB"/>
              </w:rPr>
              <w:t xml:space="preserve">Чл. 8, (5) Парично обезщетение за загуба на доход получават производители, които са изкоренили площи с плододаващи винени лозя, надлежно поддържани в добро </w:t>
            </w:r>
            <w:r w:rsidRPr="00295BF1">
              <w:rPr>
                <w:rFonts w:ascii="Verdana" w:hAnsi="Verdana" w:cs="Tahoma"/>
                <w:bCs/>
                <w:color w:val="333333"/>
                <w:sz w:val="20"/>
                <w:szCs w:val="20"/>
                <w:lang w:val="af-ZA" w:eastAsia="en-GB"/>
              </w:rPr>
              <w:lastRenderedPageBreak/>
              <w:t>агротехническо състояние през последните две винарски години, предхождащи изкореняването, и за които са подадени годишни декларации за реколта за последните две години. Когато производителите извършват изкореняване на съществуващи плододаващи лозови насаждения, без да получават финансова помощ за това, парично обезщетение за загуба на доход им се предоставя само ако са уведомили ИАЛВ за предстоящото изкореняване най-малко 7 дни преди неговото начало.</w:t>
            </w:r>
          </w:p>
          <w:p w:rsidR="0035578A" w:rsidRPr="00295BF1" w:rsidRDefault="0035578A" w:rsidP="00295BF1">
            <w:pPr>
              <w:spacing w:before="40" w:after="20" w:line="210" w:lineRule="atLeast"/>
              <w:jc w:val="both"/>
              <w:rPr>
                <w:rFonts w:ascii="Verdana" w:hAnsi="Verdana" w:cs="Tahoma"/>
                <w:color w:val="333333"/>
                <w:sz w:val="20"/>
                <w:szCs w:val="20"/>
                <w:lang w:val="af-ZA" w:eastAsia="en-GB"/>
              </w:rPr>
            </w:pPr>
            <w:r w:rsidRPr="00295BF1">
              <w:rPr>
                <w:rFonts w:ascii="Verdana" w:hAnsi="Verdana" w:cs="Tahoma"/>
                <w:bCs/>
                <w:color w:val="333333"/>
                <w:sz w:val="20"/>
                <w:szCs w:val="20"/>
                <w:lang w:val="af-ZA" w:eastAsia="en-GB"/>
              </w:rPr>
              <w:t>ЗАБЕЛЕЖКА:</w:t>
            </w:r>
          </w:p>
          <w:p w:rsidR="0035578A" w:rsidRPr="00295BF1" w:rsidRDefault="0035578A" w:rsidP="00295BF1">
            <w:pPr>
              <w:spacing w:before="40" w:after="20" w:line="210" w:lineRule="atLeast"/>
              <w:jc w:val="both"/>
              <w:rPr>
                <w:rFonts w:ascii="Verdana" w:hAnsi="Verdana" w:cs="Tahoma"/>
                <w:color w:val="333333"/>
                <w:sz w:val="20"/>
                <w:szCs w:val="20"/>
                <w:lang w:val="af-ZA" w:eastAsia="en-GB"/>
              </w:rPr>
            </w:pPr>
            <w:r w:rsidRPr="00295BF1">
              <w:rPr>
                <w:rFonts w:ascii="Verdana" w:hAnsi="Verdana" w:cs="Tahoma"/>
                <w:color w:val="333333"/>
                <w:sz w:val="20"/>
                <w:szCs w:val="20"/>
                <w:lang w:val="af-ZA" w:eastAsia="en-GB"/>
              </w:rPr>
              <w:t>Предлагам текста „ уведомили ИАЛВ за предстоящото изкореняване най-малко 7 дни преди неговото начало“ да се замени с „ са изпълнили задължението си по чл. 12, ал. 1 от Наредба №9 от 26 май 2016г. в срок.“</w:t>
            </w:r>
          </w:p>
          <w:p w:rsidR="004E6241" w:rsidRPr="00295BF1" w:rsidRDefault="0035578A" w:rsidP="00295BF1">
            <w:pPr>
              <w:spacing w:before="40" w:after="20" w:line="210" w:lineRule="atLeast"/>
              <w:jc w:val="both"/>
              <w:rPr>
                <w:rFonts w:ascii="Verdana" w:hAnsi="Verdana"/>
                <w:spacing w:val="-2"/>
                <w:sz w:val="20"/>
                <w:szCs w:val="20"/>
                <w:lang w:val="af-ZA"/>
              </w:rPr>
            </w:pPr>
            <w:r w:rsidRPr="00295BF1">
              <w:rPr>
                <w:rFonts w:ascii="Verdana" w:hAnsi="Verdana" w:cs="Tahoma"/>
                <w:color w:val="333333"/>
                <w:sz w:val="20"/>
                <w:szCs w:val="20"/>
                <w:lang w:val="af-ZA" w:eastAsia="en-GB"/>
              </w:rPr>
              <w:t>Предложението обвързва правото на обезщетение в конкретния случай с изпълняване на нормативно задължение по Наредба № 9 от 26 май 2016 г. за условията и реда за издаване на разрешения за засаждане на лозя.</w:t>
            </w:r>
          </w:p>
        </w:tc>
        <w:tc>
          <w:tcPr>
            <w:tcW w:w="1676" w:type="dxa"/>
            <w:tcBorders>
              <w:top w:val="nil"/>
              <w:bottom w:val="nil"/>
            </w:tcBorders>
            <w:shd w:val="clear" w:color="auto" w:fill="auto"/>
          </w:tcPr>
          <w:p w:rsidR="004E6241" w:rsidRPr="00295BF1" w:rsidRDefault="004E6241" w:rsidP="008E14A9">
            <w:pPr>
              <w:spacing w:before="40" w:after="20"/>
              <w:rPr>
                <w:rFonts w:ascii="Verdana" w:hAnsi="Verdana"/>
                <w:sz w:val="20"/>
                <w:szCs w:val="20"/>
                <w:lang w:val="af-ZA"/>
              </w:rPr>
            </w:pPr>
            <w:r w:rsidRPr="00295BF1">
              <w:rPr>
                <w:rFonts w:ascii="Verdana" w:hAnsi="Verdana"/>
                <w:sz w:val="20"/>
                <w:szCs w:val="20"/>
                <w:lang w:val="af-ZA"/>
              </w:rPr>
              <w:lastRenderedPageBreak/>
              <w:t>Не се приема</w:t>
            </w:r>
          </w:p>
        </w:tc>
        <w:tc>
          <w:tcPr>
            <w:tcW w:w="4422" w:type="dxa"/>
            <w:tcBorders>
              <w:top w:val="nil"/>
              <w:bottom w:val="nil"/>
            </w:tcBorders>
            <w:shd w:val="clear" w:color="auto" w:fill="auto"/>
          </w:tcPr>
          <w:p w:rsidR="004E6241" w:rsidRPr="00295BF1" w:rsidRDefault="009D5EE5" w:rsidP="00BF1A95">
            <w:pPr>
              <w:spacing w:before="40" w:after="20"/>
              <w:jc w:val="both"/>
              <w:rPr>
                <w:rFonts w:ascii="Verdana" w:hAnsi="Verdana"/>
                <w:color w:val="000000"/>
                <w:sz w:val="20"/>
                <w:szCs w:val="20"/>
                <w:lang w:val="af-ZA"/>
              </w:rPr>
            </w:pPr>
            <w:r w:rsidRPr="00295BF1">
              <w:rPr>
                <w:rFonts w:ascii="Verdana" w:hAnsi="Verdana"/>
                <w:color w:val="000000"/>
                <w:sz w:val="20"/>
                <w:szCs w:val="20"/>
                <w:lang w:val="af-ZA"/>
              </w:rPr>
              <w:t xml:space="preserve">Публикуваният за обществена консул-тация </w:t>
            </w:r>
            <w:r w:rsidR="009D0C20" w:rsidRPr="00295BF1">
              <w:rPr>
                <w:rFonts w:ascii="Verdana" w:hAnsi="Verdana"/>
                <w:color w:val="000000"/>
                <w:sz w:val="20"/>
                <w:szCs w:val="20"/>
                <w:lang w:val="af-ZA"/>
              </w:rPr>
              <w:t>проект на НИД не засяга регулациите по м</w:t>
            </w:r>
            <w:r w:rsidRPr="00295BF1">
              <w:rPr>
                <w:rFonts w:ascii="Verdana" w:hAnsi="Verdana"/>
                <w:color w:val="000000"/>
                <w:sz w:val="20"/>
                <w:szCs w:val="20"/>
                <w:lang w:val="af-ZA"/>
              </w:rPr>
              <w:t xml:space="preserve">ярка </w:t>
            </w:r>
            <w:r w:rsidRPr="00295BF1">
              <w:rPr>
                <w:rFonts w:ascii="Verdana" w:hAnsi="Verdana"/>
                <w:color w:val="000000"/>
                <w:sz w:val="20"/>
                <w:szCs w:val="20"/>
                <w:lang w:val="af-ZA"/>
              </w:rPr>
              <w:lastRenderedPageBreak/>
              <w:t>„Преструктуриране и конвер</w:t>
            </w:r>
            <w:r w:rsidR="009D0C20" w:rsidRPr="00295BF1">
              <w:rPr>
                <w:rFonts w:ascii="Verdana" w:hAnsi="Verdana"/>
                <w:color w:val="000000"/>
                <w:sz w:val="20"/>
                <w:szCs w:val="20"/>
                <w:lang w:val="af-ZA"/>
              </w:rPr>
              <w:t>сия на лозя“</w:t>
            </w:r>
            <w:r w:rsidRPr="00295BF1">
              <w:rPr>
                <w:rFonts w:ascii="Verdana" w:hAnsi="Verdana"/>
                <w:color w:val="000000"/>
                <w:sz w:val="20"/>
                <w:szCs w:val="20"/>
                <w:lang w:val="af-ZA"/>
              </w:rPr>
              <w:t>.</w:t>
            </w:r>
          </w:p>
        </w:tc>
      </w:tr>
      <w:tr w:rsidR="004E6241" w:rsidRPr="00295BF1" w:rsidTr="004E6241">
        <w:trPr>
          <w:trHeight w:val="596"/>
          <w:jc w:val="center"/>
        </w:trPr>
        <w:tc>
          <w:tcPr>
            <w:tcW w:w="622" w:type="dxa"/>
            <w:tcBorders>
              <w:top w:val="nil"/>
              <w:bottom w:val="nil"/>
            </w:tcBorders>
            <w:shd w:val="clear" w:color="auto" w:fill="auto"/>
          </w:tcPr>
          <w:p w:rsidR="004E6241" w:rsidRPr="00295BF1" w:rsidRDefault="004E6241" w:rsidP="008E14A9">
            <w:pPr>
              <w:tabs>
                <w:tab w:val="left" w:pos="192"/>
              </w:tabs>
              <w:ind w:left="340"/>
              <w:rPr>
                <w:rFonts w:ascii="Verdana" w:hAnsi="Verdana"/>
                <w:b/>
                <w:sz w:val="20"/>
                <w:szCs w:val="20"/>
                <w:lang w:val="af-ZA"/>
              </w:rPr>
            </w:pPr>
          </w:p>
        </w:tc>
        <w:tc>
          <w:tcPr>
            <w:tcW w:w="2410" w:type="dxa"/>
            <w:tcBorders>
              <w:top w:val="nil"/>
              <w:bottom w:val="nil"/>
            </w:tcBorders>
            <w:shd w:val="clear" w:color="auto" w:fill="auto"/>
          </w:tcPr>
          <w:p w:rsidR="004E6241" w:rsidRPr="00295BF1" w:rsidRDefault="004E6241" w:rsidP="008E14A9">
            <w:pPr>
              <w:spacing w:before="40" w:after="20"/>
              <w:jc w:val="both"/>
              <w:rPr>
                <w:rFonts w:ascii="Verdana" w:hAnsi="Verdana"/>
                <w:b/>
                <w:sz w:val="20"/>
                <w:szCs w:val="20"/>
                <w:lang w:val="af-ZA"/>
              </w:rPr>
            </w:pPr>
          </w:p>
        </w:tc>
        <w:tc>
          <w:tcPr>
            <w:tcW w:w="6520" w:type="dxa"/>
            <w:tcBorders>
              <w:top w:val="nil"/>
              <w:bottom w:val="nil"/>
            </w:tcBorders>
            <w:shd w:val="clear" w:color="auto" w:fill="auto"/>
          </w:tcPr>
          <w:p w:rsidR="0035578A" w:rsidRPr="00295BF1" w:rsidRDefault="0035578A" w:rsidP="00295BF1">
            <w:pPr>
              <w:pStyle w:val="Heading4"/>
              <w:spacing w:before="40" w:after="20"/>
              <w:jc w:val="both"/>
              <w:rPr>
                <w:rFonts w:ascii="Verdana" w:hAnsi="Verdana" w:cs="Tahoma"/>
                <w:b w:val="0"/>
                <w:color w:val="333333"/>
                <w:sz w:val="20"/>
                <w:szCs w:val="20"/>
                <w:lang w:val="af-ZA"/>
              </w:rPr>
            </w:pPr>
            <w:r w:rsidRPr="00295BF1">
              <w:rPr>
                <w:rFonts w:ascii="Verdana" w:hAnsi="Verdana" w:cs="Tahoma"/>
                <w:b w:val="0"/>
                <w:color w:val="333333"/>
                <w:sz w:val="20"/>
                <w:szCs w:val="20"/>
                <w:lang w:val="af-ZA"/>
              </w:rPr>
              <w:t>Предложение по проект на Наредба за изменение и допълнение на Наредба № 6</w:t>
            </w:r>
          </w:p>
          <w:p w:rsidR="0035578A" w:rsidRPr="00295BF1" w:rsidRDefault="0035578A" w:rsidP="00295BF1">
            <w:pPr>
              <w:pStyle w:val="NormalWeb"/>
              <w:spacing w:before="40" w:beforeAutospacing="0" w:after="20" w:afterAutospacing="0" w:line="210" w:lineRule="atLeast"/>
              <w:jc w:val="both"/>
              <w:rPr>
                <w:rFonts w:ascii="Verdana" w:hAnsi="Verdana" w:cs="Tahoma"/>
                <w:color w:val="333333"/>
                <w:sz w:val="20"/>
                <w:szCs w:val="20"/>
                <w:lang w:val="af-ZA"/>
              </w:rPr>
            </w:pPr>
            <w:r w:rsidRPr="00295BF1">
              <w:rPr>
                <w:rStyle w:val="Strong"/>
                <w:rFonts w:ascii="Verdana" w:hAnsi="Verdana" w:cs="Tahoma"/>
                <w:b w:val="0"/>
                <w:color w:val="333333"/>
                <w:sz w:val="20"/>
                <w:szCs w:val="20"/>
                <w:lang w:val="af-ZA"/>
              </w:rPr>
              <w:t>Чл. 9, (6), точка 1. решение за преценяване на необходимостта от извършване на оценка на въздействието върху околната среда/решение по оценка на въздействие върху околната среда/решение за преценяване на необходимостта от извършване на екологична оценка/становище по екологична оценка/решение за преценка на вероятната степен на значително отрицателно въздействие/решение по оценка за съвместимостта/писмо/разрешително от компетентния орган по околна среда, издадени по реда на Закона за опазване на околната среда и/или Закона за водите;</w:t>
            </w:r>
          </w:p>
          <w:p w:rsidR="0035578A" w:rsidRPr="00295BF1" w:rsidRDefault="0035578A" w:rsidP="00295BF1">
            <w:pPr>
              <w:pStyle w:val="NormalWeb"/>
              <w:spacing w:before="40" w:beforeAutospacing="0" w:after="20" w:afterAutospacing="0" w:line="210" w:lineRule="atLeast"/>
              <w:jc w:val="both"/>
              <w:rPr>
                <w:rFonts w:ascii="Verdana" w:hAnsi="Verdana" w:cs="Tahoma"/>
                <w:color w:val="333333"/>
                <w:sz w:val="20"/>
                <w:szCs w:val="20"/>
                <w:lang w:val="af-ZA"/>
              </w:rPr>
            </w:pPr>
            <w:r w:rsidRPr="00295BF1">
              <w:rPr>
                <w:rStyle w:val="Strong"/>
                <w:rFonts w:ascii="Verdana" w:hAnsi="Verdana" w:cs="Tahoma"/>
                <w:b w:val="0"/>
                <w:color w:val="333333"/>
                <w:sz w:val="20"/>
                <w:szCs w:val="20"/>
                <w:lang w:val="af-ZA"/>
              </w:rPr>
              <w:lastRenderedPageBreak/>
              <w:t>ЗАБЕЛЕЖКА:</w:t>
            </w:r>
          </w:p>
          <w:p w:rsidR="0035578A" w:rsidRPr="00295BF1" w:rsidRDefault="0035578A" w:rsidP="00295BF1">
            <w:pPr>
              <w:pStyle w:val="NormalWeb"/>
              <w:spacing w:before="40" w:beforeAutospacing="0" w:after="20" w:afterAutospacing="0" w:line="210" w:lineRule="atLeast"/>
              <w:jc w:val="both"/>
              <w:rPr>
                <w:rFonts w:ascii="Verdana" w:hAnsi="Verdana" w:cs="Tahoma"/>
                <w:color w:val="333333"/>
                <w:sz w:val="20"/>
                <w:szCs w:val="20"/>
                <w:lang w:val="af-ZA"/>
              </w:rPr>
            </w:pPr>
            <w:r w:rsidRPr="00295BF1">
              <w:rPr>
                <w:rFonts w:ascii="Verdana" w:hAnsi="Verdana" w:cs="Tahoma"/>
                <w:color w:val="333333"/>
                <w:sz w:val="20"/>
                <w:szCs w:val="20"/>
                <w:lang w:val="af-ZA"/>
              </w:rPr>
              <w:t>Предлагам текста „решение“ да се замени с „Декларация по образец или решение“</w:t>
            </w:r>
          </w:p>
          <w:p w:rsidR="004E6241" w:rsidRPr="00295BF1" w:rsidRDefault="0035578A" w:rsidP="00295BF1">
            <w:pPr>
              <w:pStyle w:val="NormalWeb"/>
              <w:spacing w:before="40" w:beforeAutospacing="0" w:after="20" w:afterAutospacing="0" w:line="210" w:lineRule="atLeast"/>
              <w:jc w:val="both"/>
              <w:rPr>
                <w:rFonts w:ascii="Verdana" w:hAnsi="Verdana"/>
                <w:spacing w:val="-2"/>
                <w:sz w:val="20"/>
                <w:szCs w:val="20"/>
                <w:lang w:val="af-ZA"/>
              </w:rPr>
            </w:pPr>
            <w:r w:rsidRPr="00295BF1">
              <w:rPr>
                <w:rFonts w:ascii="Verdana" w:hAnsi="Verdana" w:cs="Tahoma"/>
                <w:color w:val="333333"/>
                <w:sz w:val="20"/>
                <w:szCs w:val="20"/>
                <w:lang w:val="af-ZA"/>
              </w:rPr>
              <w:t>Предложението е във връзка с Заповед № РД-12-26/25.01.2019г. на изпълнителния директор на ИАЛВ, с която посочения документ може да се замени с декларация.</w:t>
            </w:r>
          </w:p>
        </w:tc>
        <w:tc>
          <w:tcPr>
            <w:tcW w:w="1676" w:type="dxa"/>
            <w:tcBorders>
              <w:top w:val="nil"/>
              <w:bottom w:val="nil"/>
            </w:tcBorders>
            <w:shd w:val="clear" w:color="auto" w:fill="auto"/>
          </w:tcPr>
          <w:p w:rsidR="004E6241" w:rsidRPr="00295BF1" w:rsidRDefault="004E6241" w:rsidP="008E14A9">
            <w:pPr>
              <w:spacing w:before="40" w:after="20"/>
              <w:rPr>
                <w:rFonts w:ascii="Verdana" w:hAnsi="Verdana"/>
                <w:sz w:val="20"/>
                <w:szCs w:val="20"/>
                <w:lang w:val="af-ZA"/>
              </w:rPr>
            </w:pPr>
            <w:r w:rsidRPr="00295BF1">
              <w:rPr>
                <w:rFonts w:ascii="Verdana" w:hAnsi="Verdana"/>
                <w:sz w:val="20"/>
                <w:szCs w:val="20"/>
                <w:lang w:val="af-ZA"/>
              </w:rPr>
              <w:lastRenderedPageBreak/>
              <w:t>Не се приема</w:t>
            </w:r>
          </w:p>
        </w:tc>
        <w:tc>
          <w:tcPr>
            <w:tcW w:w="4422" w:type="dxa"/>
            <w:tcBorders>
              <w:top w:val="nil"/>
              <w:bottom w:val="nil"/>
            </w:tcBorders>
            <w:shd w:val="clear" w:color="auto" w:fill="auto"/>
          </w:tcPr>
          <w:p w:rsidR="004E6241" w:rsidRPr="00295BF1" w:rsidRDefault="009D5EE5" w:rsidP="00BF1A95">
            <w:pPr>
              <w:spacing w:before="40" w:after="20"/>
              <w:jc w:val="both"/>
              <w:rPr>
                <w:rFonts w:ascii="Verdana" w:hAnsi="Verdana"/>
                <w:color w:val="000000"/>
                <w:sz w:val="20"/>
                <w:szCs w:val="20"/>
                <w:lang w:val="af-ZA"/>
              </w:rPr>
            </w:pPr>
            <w:r w:rsidRPr="00295BF1">
              <w:rPr>
                <w:rFonts w:ascii="Verdana" w:hAnsi="Verdana"/>
                <w:color w:val="000000"/>
                <w:sz w:val="20"/>
                <w:szCs w:val="20"/>
                <w:lang w:val="af-ZA"/>
              </w:rPr>
              <w:t xml:space="preserve">Публикуваният за обществена консултация </w:t>
            </w:r>
            <w:r w:rsidR="009D0C20" w:rsidRPr="00295BF1">
              <w:rPr>
                <w:rFonts w:ascii="Verdana" w:hAnsi="Verdana"/>
                <w:color w:val="000000"/>
                <w:sz w:val="20"/>
                <w:szCs w:val="20"/>
                <w:lang w:val="af-ZA"/>
              </w:rPr>
              <w:t>проект на НИД не засяга регулациите по м</w:t>
            </w:r>
            <w:r w:rsidRPr="00295BF1">
              <w:rPr>
                <w:rFonts w:ascii="Verdana" w:hAnsi="Verdana"/>
                <w:color w:val="000000"/>
                <w:sz w:val="20"/>
                <w:szCs w:val="20"/>
                <w:lang w:val="af-ZA"/>
              </w:rPr>
              <w:t>ярка „Преструктуриране и конвер</w:t>
            </w:r>
            <w:r w:rsidR="009D0C20" w:rsidRPr="00295BF1">
              <w:rPr>
                <w:rFonts w:ascii="Verdana" w:hAnsi="Verdana"/>
                <w:color w:val="000000"/>
                <w:sz w:val="20"/>
                <w:szCs w:val="20"/>
                <w:lang w:val="af-ZA"/>
              </w:rPr>
              <w:t>сия на лозя“</w:t>
            </w:r>
            <w:r w:rsidRPr="00295BF1">
              <w:rPr>
                <w:rFonts w:ascii="Verdana" w:hAnsi="Verdana"/>
                <w:color w:val="000000"/>
                <w:sz w:val="20"/>
                <w:szCs w:val="20"/>
                <w:lang w:val="af-ZA"/>
              </w:rPr>
              <w:t>.</w:t>
            </w:r>
          </w:p>
        </w:tc>
      </w:tr>
      <w:tr w:rsidR="004E6241" w:rsidRPr="00295BF1" w:rsidTr="004E6241">
        <w:trPr>
          <w:trHeight w:val="596"/>
          <w:jc w:val="center"/>
        </w:trPr>
        <w:tc>
          <w:tcPr>
            <w:tcW w:w="622" w:type="dxa"/>
            <w:tcBorders>
              <w:top w:val="nil"/>
              <w:bottom w:val="nil"/>
            </w:tcBorders>
            <w:shd w:val="clear" w:color="auto" w:fill="auto"/>
          </w:tcPr>
          <w:p w:rsidR="004E6241" w:rsidRPr="00295BF1" w:rsidRDefault="004E6241" w:rsidP="008E14A9">
            <w:pPr>
              <w:tabs>
                <w:tab w:val="left" w:pos="192"/>
              </w:tabs>
              <w:ind w:left="340"/>
              <w:rPr>
                <w:rFonts w:ascii="Verdana" w:hAnsi="Verdana"/>
                <w:b/>
                <w:sz w:val="20"/>
                <w:szCs w:val="20"/>
                <w:lang w:val="af-ZA"/>
              </w:rPr>
            </w:pPr>
          </w:p>
        </w:tc>
        <w:tc>
          <w:tcPr>
            <w:tcW w:w="2410" w:type="dxa"/>
            <w:tcBorders>
              <w:top w:val="nil"/>
              <w:bottom w:val="nil"/>
            </w:tcBorders>
            <w:shd w:val="clear" w:color="auto" w:fill="auto"/>
          </w:tcPr>
          <w:p w:rsidR="004E6241" w:rsidRPr="00295BF1" w:rsidRDefault="004E6241" w:rsidP="008E14A9">
            <w:pPr>
              <w:spacing w:before="40" w:after="20"/>
              <w:jc w:val="both"/>
              <w:rPr>
                <w:rFonts w:ascii="Verdana" w:hAnsi="Verdana"/>
                <w:b/>
                <w:sz w:val="20"/>
                <w:szCs w:val="20"/>
                <w:lang w:val="af-ZA"/>
              </w:rPr>
            </w:pPr>
          </w:p>
        </w:tc>
        <w:tc>
          <w:tcPr>
            <w:tcW w:w="6520" w:type="dxa"/>
            <w:tcBorders>
              <w:top w:val="nil"/>
              <w:bottom w:val="nil"/>
            </w:tcBorders>
            <w:shd w:val="clear" w:color="auto" w:fill="auto"/>
          </w:tcPr>
          <w:p w:rsidR="0035578A" w:rsidRPr="00295BF1" w:rsidRDefault="0035578A" w:rsidP="00295BF1">
            <w:pPr>
              <w:spacing w:before="40" w:after="20" w:line="210" w:lineRule="atLeast"/>
              <w:jc w:val="both"/>
              <w:rPr>
                <w:rFonts w:ascii="Verdana" w:hAnsi="Verdana" w:cs="Tahoma"/>
                <w:color w:val="333333"/>
                <w:sz w:val="20"/>
                <w:szCs w:val="20"/>
                <w:lang w:val="af-ZA" w:eastAsia="en-GB"/>
              </w:rPr>
            </w:pPr>
            <w:r w:rsidRPr="00295BF1">
              <w:rPr>
                <w:rFonts w:ascii="Verdana" w:hAnsi="Verdana" w:cs="Tahoma"/>
                <w:bCs/>
                <w:color w:val="333333"/>
                <w:sz w:val="20"/>
                <w:szCs w:val="20"/>
                <w:lang w:val="af-ZA" w:eastAsia="en-GB"/>
              </w:rPr>
              <w:t>Чл. 13, (9) Резултатите от класирането се публикуват на интернет страницата на ДФЗ.</w:t>
            </w:r>
          </w:p>
          <w:p w:rsidR="0035578A" w:rsidRPr="00295BF1" w:rsidRDefault="0035578A" w:rsidP="00295BF1">
            <w:pPr>
              <w:spacing w:before="40" w:after="20" w:line="210" w:lineRule="atLeast"/>
              <w:jc w:val="both"/>
              <w:rPr>
                <w:rFonts w:ascii="Verdana" w:hAnsi="Verdana" w:cs="Tahoma"/>
                <w:color w:val="333333"/>
                <w:sz w:val="20"/>
                <w:szCs w:val="20"/>
                <w:lang w:val="af-ZA" w:eastAsia="en-GB"/>
              </w:rPr>
            </w:pPr>
            <w:r w:rsidRPr="00295BF1">
              <w:rPr>
                <w:rFonts w:ascii="Verdana" w:hAnsi="Verdana" w:cs="Tahoma"/>
                <w:bCs/>
                <w:color w:val="333333"/>
                <w:sz w:val="20"/>
                <w:szCs w:val="20"/>
                <w:lang w:val="af-ZA" w:eastAsia="en-GB"/>
              </w:rPr>
              <w:t>ЗАБЕЛЕЖКА:</w:t>
            </w:r>
          </w:p>
          <w:p w:rsidR="0035578A" w:rsidRPr="00295BF1" w:rsidRDefault="0035578A" w:rsidP="00295BF1">
            <w:pPr>
              <w:spacing w:before="40" w:after="20" w:line="210" w:lineRule="atLeast"/>
              <w:jc w:val="both"/>
              <w:rPr>
                <w:rFonts w:ascii="Verdana" w:hAnsi="Verdana" w:cs="Tahoma"/>
                <w:color w:val="333333"/>
                <w:sz w:val="20"/>
                <w:szCs w:val="20"/>
                <w:lang w:val="af-ZA" w:eastAsia="en-GB"/>
              </w:rPr>
            </w:pPr>
            <w:r w:rsidRPr="00295BF1">
              <w:rPr>
                <w:rFonts w:ascii="Verdana" w:hAnsi="Verdana" w:cs="Tahoma"/>
                <w:color w:val="333333"/>
                <w:sz w:val="20"/>
                <w:szCs w:val="20"/>
                <w:lang w:val="af-ZA" w:eastAsia="en-GB"/>
              </w:rPr>
              <w:t>Предлагам да се допълни с текст „ , които съдържат:</w:t>
            </w:r>
          </w:p>
          <w:p w:rsidR="0035578A" w:rsidRPr="00295BF1" w:rsidRDefault="0035578A" w:rsidP="00295BF1">
            <w:pPr>
              <w:spacing w:before="40" w:after="20" w:line="210" w:lineRule="atLeast"/>
              <w:jc w:val="both"/>
              <w:rPr>
                <w:rFonts w:ascii="Verdana" w:hAnsi="Verdana" w:cs="Tahoma"/>
                <w:color w:val="333333"/>
                <w:sz w:val="20"/>
                <w:szCs w:val="20"/>
                <w:lang w:val="af-ZA" w:eastAsia="en-GB"/>
              </w:rPr>
            </w:pPr>
            <w:r w:rsidRPr="00295BF1">
              <w:rPr>
                <w:rFonts w:ascii="Verdana" w:hAnsi="Verdana" w:cs="Tahoma"/>
                <w:color w:val="333333"/>
                <w:sz w:val="20"/>
                <w:szCs w:val="20"/>
                <w:lang w:val="af-ZA" w:eastAsia="en-GB"/>
              </w:rPr>
              <w:t>•          Име на кандидата</w:t>
            </w:r>
          </w:p>
          <w:p w:rsidR="0035578A" w:rsidRPr="00295BF1" w:rsidRDefault="0035578A" w:rsidP="00295BF1">
            <w:pPr>
              <w:spacing w:before="40" w:after="20" w:line="210" w:lineRule="atLeast"/>
              <w:jc w:val="both"/>
              <w:rPr>
                <w:rFonts w:ascii="Verdana" w:hAnsi="Verdana" w:cs="Tahoma"/>
                <w:color w:val="333333"/>
                <w:sz w:val="20"/>
                <w:szCs w:val="20"/>
                <w:lang w:val="af-ZA" w:eastAsia="en-GB"/>
              </w:rPr>
            </w:pPr>
            <w:r w:rsidRPr="00295BF1">
              <w:rPr>
                <w:rFonts w:ascii="Verdana" w:hAnsi="Verdana" w:cs="Tahoma"/>
                <w:color w:val="333333"/>
                <w:sz w:val="20"/>
                <w:szCs w:val="20"/>
                <w:lang w:val="af-ZA" w:eastAsia="en-GB"/>
              </w:rPr>
              <w:t>•          ЕИК по Търговски регистър/ ЕИК по регистър БУЛСТАТ</w:t>
            </w:r>
          </w:p>
          <w:p w:rsidR="0035578A" w:rsidRPr="00295BF1" w:rsidRDefault="0035578A" w:rsidP="00295BF1">
            <w:pPr>
              <w:spacing w:before="40" w:after="20" w:line="210" w:lineRule="atLeast"/>
              <w:jc w:val="both"/>
              <w:rPr>
                <w:rFonts w:ascii="Verdana" w:hAnsi="Verdana" w:cs="Tahoma"/>
                <w:color w:val="333333"/>
                <w:sz w:val="20"/>
                <w:szCs w:val="20"/>
                <w:lang w:val="af-ZA" w:eastAsia="en-GB"/>
              </w:rPr>
            </w:pPr>
            <w:r w:rsidRPr="00295BF1">
              <w:rPr>
                <w:rFonts w:ascii="Verdana" w:hAnsi="Verdana" w:cs="Tahoma"/>
                <w:color w:val="333333"/>
                <w:sz w:val="20"/>
                <w:szCs w:val="20"/>
                <w:lang w:val="af-ZA" w:eastAsia="en-GB"/>
              </w:rPr>
              <w:t>•          УИН по лозарски регистър</w:t>
            </w:r>
          </w:p>
          <w:p w:rsidR="0035578A" w:rsidRPr="00295BF1" w:rsidRDefault="0035578A" w:rsidP="00295BF1">
            <w:pPr>
              <w:spacing w:before="40" w:after="20" w:line="210" w:lineRule="atLeast"/>
              <w:jc w:val="both"/>
              <w:rPr>
                <w:rFonts w:ascii="Verdana" w:hAnsi="Verdana" w:cs="Tahoma"/>
                <w:color w:val="333333"/>
                <w:sz w:val="20"/>
                <w:szCs w:val="20"/>
                <w:lang w:val="af-ZA" w:eastAsia="en-GB"/>
              </w:rPr>
            </w:pPr>
            <w:r w:rsidRPr="00295BF1">
              <w:rPr>
                <w:rFonts w:ascii="Verdana" w:hAnsi="Verdana" w:cs="Tahoma"/>
                <w:color w:val="333333"/>
                <w:sz w:val="20"/>
                <w:szCs w:val="20"/>
                <w:lang w:val="af-ZA" w:eastAsia="en-GB"/>
              </w:rPr>
              <w:t>•          № на лозарско стопанство по проекта</w:t>
            </w:r>
          </w:p>
          <w:p w:rsidR="0035578A" w:rsidRPr="00295BF1" w:rsidRDefault="0035578A" w:rsidP="00295BF1">
            <w:pPr>
              <w:spacing w:before="40" w:after="20" w:line="210" w:lineRule="atLeast"/>
              <w:jc w:val="both"/>
              <w:rPr>
                <w:rFonts w:ascii="Verdana" w:hAnsi="Verdana" w:cs="Tahoma"/>
                <w:color w:val="333333"/>
                <w:sz w:val="20"/>
                <w:szCs w:val="20"/>
                <w:lang w:val="af-ZA" w:eastAsia="en-GB"/>
              </w:rPr>
            </w:pPr>
            <w:r w:rsidRPr="00295BF1">
              <w:rPr>
                <w:rFonts w:ascii="Verdana" w:hAnsi="Verdana" w:cs="Tahoma"/>
                <w:color w:val="333333"/>
                <w:sz w:val="20"/>
                <w:szCs w:val="20"/>
                <w:lang w:val="af-ZA" w:eastAsia="en-GB"/>
              </w:rPr>
              <w:t>•          Критерии и заявени точки по тях</w:t>
            </w:r>
          </w:p>
          <w:p w:rsidR="0035578A" w:rsidRPr="00295BF1" w:rsidRDefault="0035578A" w:rsidP="00295BF1">
            <w:pPr>
              <w:spacing w:before="40" w:after="20" w:line="210" w:lineRule="atLeast"/>
              <w:jc w:val="both"/>
              <w:rPr>
                <w:rFonts w:ascii="Verdana" w:hAnsi="Verdana" w:cs="Tahoma"/>
                <w:color w:val="333333"/>
                <w:sz w:val="20"/>
                <w:szCs w:val="20"/>
                <w:lang w:val="af-ZA" w:eastAsia="en-GB"/>
              </w:rPr>
            </w:pPr>
            <w:r w:rsidRPr="00295BF1">
              <w:rPr>
                <w:rFonts w:ascii="Verdana" w:hAnsi="Verdana" w:cs="Tahoma"/>
                <w:color w:val="333333"/>
                <w:sz w:val="20"/>
                <w:szCs w:val="20"/>
                <w:lang w:val="af-ZA" w:eastAsia="en-GB"/>
              </w:rPr>
              <w:t>•          Критерии и одобрени точки по тях</w:t>
            </w:r>
          </w:p>
          <w:p w:rsidR="0035578A" w:rsidRPr="00295BF1" w:rsidRDefault="0035578A" w:rsidP="00295BF1">
            <w:pPr>
              <w:spacing w:before="40" w:after="20" w:line="210" w:lineRule="atLeast"/>
              <w:jc w:val="both"/>
              <w:rPr>
                <w:rFonts w:ascii="Verdana" w:hAnsi="Verdana" w:cs="Tahoma"/>
                <w:color w:val="333333"/>
                <w:sz w:val="20"/>
                <w:szCs w:val="20"/>
                <w:lang w:val="af-ZA" w:eastAsia="en-GB"/>
              </w:rPr>
            </w:pPr>
            <w:r w:rsidRPr="00295BF1">
              <w:rPr>
                <w:rFonts w:ascii="Verdana" w:hAnsi="Verdana" w:cs="Tahoma"/>
                <w:color w:val="333333"/>
                <w:sz w:val="20"/>
                <w:szCs w:val="20"/>
                <w:lang w:val="af-ZA" w:eastAsia="en-GB"/>
              </w:rPr>
              <w:t>•          Заявени разходи</w:t>
            </w:r>
          </w:p>
          <w:p w:rsidR="0035578A" w:rsidRPr="00295BF1" w:rsidRDefault="0035578A" w:rsidP="00295BF1">
            <w:pPr>
              <w:spacing w:before="40" w:after="20" w:line="210" w:lineRule="atLeast"/>
              <w:jc w:val="both"/>
              <w:rPr>
                <w:rFonts w:ascii="Verdana" w:hAnsi="Verdana" w:cs="Tahoma"/>
                <w:color w:val="333333"/>
                <w:sz w:val="20"/>
                <w:szCs w:val="20"/>
                <w:lang w:val="af-ZA" w:eastAsia="en-GB"/>
              </w:rPr>
            </w:pPr>
            <w:r w:rsidRPr="00295BF1">
              <w:rPr>
                <w:rFonts w:ascii="Verdana" w:hAnsi="Verdana" w:cs="Tahoma"/>
                <w:color w:val="333333"/>
                <w:sz w:val="20"/>
                <w:szCs w:val="20"/>
                <w:lang w:val="af-ZA" w:eastAsia="en-GB"/>
              </w:rPr>
              <w:t>•          Одобрени разходи</w:t>
            </w:r>
          </w:p>
          <w:p w:rsidR="0035578A" w:rsidRPr="00295BF1" w:rsidRDefault="0035578A" w:rsidP="00295BF1">
            <w:pPr>
              <w:spacing w:before="40" w:after="20" w:line="210" w:lineRule="atLeast"/>
              <w:jc w:val="both"/>
              <w:rPr>
                <w:rFonts w:ascii="Verdana" w:hAnsi="Verdana" w:cs="Tahoma"/>
                <w:color w:val="333333"/>
                <w:sz w:val="20"/>
                <w:szCs w:val="20"/>
                <w:lang w:val="af-ZA" w:eastAsia="en-GB"/>
              </w:rPr>
            </w:pPr>
            <w:r w:rsidRPr="00295BF1">
              <w:rPr>
                <w:rFonts w:ascii="Verdana" w:hAnsi="Verdana" w:cs="Tahoma"/>
                <w:color w:val="333333"/>
                <w:sz w:val="20"/>
                <w:szCs w:val="20"/>
                <w:lang w:val="af-ZA" w:eastAsia="en-GB"/>
              </w:rPr>
              <w:t>•          Заявен процент на финансова помощ</w:t>
            </w:r>
          </w:p>
          <w:p w:rsidR="0035578A" w:rsidRPr="00295BF1" w:rsidRDefault="0035578A" w:rsidP="00295BF1">
            <w:pPr>
              <w:spacing w:before="40" w:after="20" w:line="210" w:lineRule="atLeast"/>
              <w:jc w:val="both"/>
              <w:rPr>
                <w:rFonts w:ascii="Verdana" w:hAnsi="Verdana" w:cs="Tahoma"/>
                <w:color w:val="333333"/>
                <w:sz w:val="20"/>
                <w:szCs w:val="20"/>
                <w:lang w:val="af-ZA" w:eastAsia="en-GB"/>
              </w:rPr>
            </w:pPr>
            <w:r w:rsidRPr="00295BF1">
              <w:rPr>
                <w:rFonts w:ascii="Verdana" w:hAnsi="Verdana" w:cs="Tahoma"/>
                <w:color w:val="333333"/>
                <w:sz w:val="20"/>
                <w:szCs w:val="20"/>
                <w:lang w:val="af-ZA" w:eastAsia="en-GB"/>
              </w:rPr>
              <w:t>•          Одобрен процент на финансова помощ”</w:t>
            </w:r>
          </w:p>
          <w:p w:rsidR="0035578A" w:rsidRPr="00295BF1" w:rsidRDefault="0035578A" w:rsidP="00295BF1">
            <w:pPr>
              <w:spacing w:before="40" w:after="20" w:line="210" w:lineRule="atLeast"/>
              <w:jc w:val="both"/>
              <w:rPr>
                <w:rFonts w:ascii="Verdana" w:hAnsi="Verdana" w:cs="Tahoma"/>
                <w:color w:val="333333"/>
                <w:sz w:val="20"/>
                <w:szCs w:val="20"/>
                <w:lang w:val="af-ZA" w:eastAsia="en-GB"/>
              </w:rPr>
            </w:pPr>
            <w:r w:rsidRPr="00295BF1">
              <w:rPr>
                <w:rFonts w:ascii="Verdana" w:hAnsi="Verdana" w:cs="Tahoma"/>
                <w:color w:val="333333"/>
                <w:sz w:val="20"/>
                <w:szCs w:val="20"/>
                <w:lang w:val="af-ZA" w:eastAsia="en-GB"/>
              </w:rPr>
              <w:t>Предложението е свързано с осигуряване на публичност на резултатите на класирането, като се прилага примера на ПРСР 2014-2020 и който пример не нарушава защитени в рамките на административното производство на данните за проектите, предоставени от кандидатите, както е записано в последните резултати от обществено обсъждане.</w:t>
            </w:r>
          </w:p>
          <w:p w:rsidR="004E6241" w:rsidRPr="00295BF1" w:rsidRDefault="0035578A" w:rsidP="00295BF1">
            <w:pPr>
              <w:spacing w:before="40" w:after="20" w:line="210" w:lineRule="atLeast"/>
              <w:jc w:val="both"/>
              <w:rPr>
                <w:rFonts w:ascii="Verdana" w:hAnsi="Verdana"/>
                <w:spacing w:val="-2"/>
                <w:sz w:val="20"/>
                <w:szCs w:val="20"/>
                <w:lang w:val="af-ZA"/>
              </w:rPr>
            </w:pPr>
            <w:r w:rsidRPr="00295BF1">
              <w:rPr>
                <w:rFonts w:ascii="Verdana" w:hAnsi="Verdana" w:cs="Tahoma"/>
                <w:color w:val="333333"/>
                <w:sz w:val="20"/>
                <w:szCs w:val="20"/>
                <w:lang w:val="af-ZA" w:eastAsia="en-GB"/>
              </w:rPr>
              <w:t xml:space="preserve">Вариант на горното е данните да се публикуват на сайта на ДФЗ през протоколи на дейността на постоянната </w:t>
            </w:r>
            <w:r w:rsidRPr="00295BF1">
              <w:rPr>
                <w:rFonts w:ascii="Verdana" w:hAnsi="Verdana" w:cs="Tahoma"/>
                <w:color w:val="333333"/>
                <w:sz w:val="20"/>
                <w:szCs w:val="20"/>
                <w:lang w:val="af-ZA" w:eastAsia="en-GB"/>
              </w:rPr>
              <w:lastRenderedPageBreak/>
              <w:t>работна група във връзка.</w:t>
            </w:r>
          </w:p>
        </w:tc>
        <w:tc>
          <w:tcPr>
            <w:tcW w:w="1676" w:type="dxa"/>
            <w:tcBorders>
              <w:top w:val="nil"/>
              <w:bottom w:val="nil"/>
            </w:tcBorders>
            <w:shd w:val="clear" w:color="auto" w:fill="auto"/>
          </w:tcPr>
          <w:p w:rsidR="004E6241" w:rsidRPr="00295BF1" w:rsidRDefault="004E6241" w:rsidP="008E14A9">
            <w:pPr>
              <w:spacing w:before="40" w:after="20"/>
              <w:rPr>
                <w:rFonts w:ascii="Verdana" w:hAnsi="Verdana"/>
                <w:sz w:val="20"/>
                <w:szCs w:val="20"/>
                <w:lang w:val="af-ZA"/>
              </w:rPr>
            </w:pPr>
            <w:r w:rsidRPr="00295BF1">
              <w:rPr>
                <w:rFonts w:ascii="Verdana" w:hAnsi="Verdana"/>
                <w:sz w:val="20"/>
                <w:szCs w:val="20"/>
                <w:lang w:val="af-ZA"/>
              </w:rPr>
              <w:lastRenderedPageBreak/>
              <w:t>Не се приема</w:t>
            </w:r>
          </w:p>
        </w:tc>
        <w:tc>
          <w:tcPr>
            <w:tcW w:w="4422" w:type="dxa"/>
            <w:tcBorders>
              <w:top w:val="nil"/>
              <w:bottom w:val="nil"/>
            </w:tcBorders>
            <w:shd w:val="clear" w:color="auto" w:fill="auto"/>
          </w:tcPr>
          <w:p w:rsidR="004E6241" w:rsidRPr="00295BF1" w:rsidRDefault="009D5EE5" w:rsidP="00BF1A95">
            <w:pPr>
              <w:spacing w:before="40"/>
              <w:jc w:val="both"/>
              <w:rPr>
                <w:rFonts w:ascii="Verdana" w:hAnsi="Verdana"/>
                <w:color w:val="000000"/>
                <w:sz w:val="20"/>
                <w:szCs w:val="20"/>
                <w:lang w:val="af-ZA"/>
              </w:rPr>
            </w:pPr>
            <w:r w:rsidRPr="00295BF1">
              <w:rPr>
                <w:rFonts w:ascii="Verdana" w:hAnsi="Verdana"/>
                <w:color w:val="000000"/>
                <w:sz w:val="20"/>
                <w:szCs w:val="20"/>
                <w:lang w:val="af-ZA"/>
              </w:rPr>
              <w:t xml:space="preserve">Публикуваният за обществена консултация </w:t>
            </w:r>
            <w:r w:rsidR="009D0C20" w:rsidRPr="00295BF1">
              <w:rPr>
                <w:rFonts w:ascii="Verdana" w:hAnsi="Verdana"/>
                <w:color w:val="000000"/>
                <w:sz w:val="20"/>
                <w:szCs w:val="20"/>
                <w:lang w:val="af-ZA"/>
              </w:rPr>
              <w:t>проект на НИД не засяга регулациите по м</w:t>
            </w:r>
            <w:r w:rsidRPr="00295BF1">
              <w:rPr>
                <w:rFonts w:ascii="Verdana" w:hAnsi="Verdana"/>
                <w:color w:val="000000"/>
                <w:sz w:val="20"/>
                <w:szCs w:val="20"/>
                <w:lang w:val="af-ZA"/>
              </w:rPr>
              <w:t>ярка „Преструктуриране и конвер</w:t>
            </w:r>
            <w:r w:rsidR="009D0C20" w:rsidRPr="00295BF1">
              <w:rPr>
                <w:rFonts w:ascii="Verdana" w:hAnsi="Verdana"/>
                <w:color w:val="000000"/>
                <w:sz w:val="20"/>
                <w:szCs w:val="20"/>
                <w:lang w:val="af-ZA"/>
              </w:rPr>
              <w:t>сия на лозя“</w:t>
            </w:r>
            <w:r w:rsidRPr="00295BF1">
              <w:rPr>
                <w:rFonts w:ascii="Verdana" w:hAnsi="Verdana"/>
                <w:color w:val="000000"/>
                <w:sz w:val="20"/>
                <w:szCs w:val="20"/>
                <w:lang w:val="af-ZA"/>
              </w:rPr>
              <w:t>.</w:t>
            </w:r>
          </w:p>
        </w:tc>
      </w:tr>
      <w:tr w:rsidR="004E6241" w:rsidRPr="00295BF1" w:rsidTr="004E6241">
        <w:trPr>
          <w:trHeight w:val="596"/>
          <w:jc w:val="center"/>
        </w:trPr>
        <w:tc>
          <w:tcPr>
            <w:tcW w:w="622" w:type="dxa"/>
            <w:tcBorders>
              <w:top w:val="nil"/>
              <w:bottom w:val="nil"/>
            </w:tcBorders>
            <w:shd w:val="clear" w:color="auto" w:fill="auto"/>
          </w:tcPr>
          <w:p w:rsidR="004E6241" w:rsidRPr="00295BF1" w:rsidRDefault="004E6241" w:rsidP="008E14A9">
            <w:pPr>
              <w:tabs>
                <w:tab w:val="left" w:pos="192"/>
              </w:tabs>
              <w:ind w:left="340"/>
              <w:rPr>
                <w:rFonts w:ascii="Verdana" w:hAnsi="Verdana"/>
                <w:b/>
                <w:sz w:val="20"/>
                <w:szCs w:val="20"/>
                <w:lang w:val="af-ZA"/>
              </w:rPr>
            </w:pPr>
          </w:p>
        </w:tc>
        <w:tc>
          <w:tcPr>
            <w:tcW w:w="2410" w:type="dxa"/>
            <w:tcBorders>
              <w:top w:val="nil"/>
              <w:bottom w:val="nil"/>
            </w:tcBorders>
            <w:shd w:val="clear" w:color="auto" w:fill="auto"/>
          </w:tcPr>
          <w:p w:rsidR="004E6241" w:rsidRPr="00295BF1" w:rsidRDefault="004E6241" w:rsidP="008E14A9">
            <w:pPr>
              <w:spacing w:before="40" w:after="20"/>
              <w:jc w:val="both"/>
              <w:rPr>
                <w:rFonts w:ascii="Verdana" w:hAnsi="Verdana"/>
                <w:b/>
                <w:sz w:val="20"/>
                <w:szCs w:val="20"/>
                <w:lang w:val="af-ZA"/>
              </w:rPr>
            </w:pPr>
          </w:p>
        </w:tc>
        <w:tc>
          <w:tcPr>
            <w:tcW w:w="6520" w:type="dxa"/>
            <w:tcBorders>
              <w:top w:val="nil"/>
              <w:bottom w:val="nil"/>
            </w:tcBorders>
            <w:shd w:val="clear" w:color="auto" w:fill="auto"/>
          </w:tcPr>
          <w:p w:rsidR="0035578A" w:rsidRPr="00295BF1" w:rsidRDefault="0035578A" w:rsidP="00295BF1">
            <w:pPr>
              <w:spacing w:after="90" w:line="210" w:lineRule="atLeast"/>
              <w:jc w:val="both"/>
              <w:rPr>
                <w:rFonts w:ascii="Verdana" w:hAnsi="Verdana" w:cs="Tahoma"/>
                <w:color w:val="333333"/>
                <w:sz w:val="20"/>
                <w:szCs w:val="20"/>
                <w:lang w:val="af-ZA" w:eastAsia="en-GB"/>
              </w:rPr>
            </w:pPr>
            <w:r w:rsidRPr="00295BF1">
              <w:rPr>
                <w:rFonts w:ascii="Verdana" w:hAnsi="Verdana" w:cs="Tahoma"/>
                <w:bCs/>
                <w:color w:val="333333"/>
                <w:sz w:val="20"/>
                <w:szCs w:val="20"/>
                <w:lang w:val="af-ZA" w:eastAsia="en-GB"/>
              </w:rPr>
              <w:t>Чл. 17, (3), 3. за дейностите по чл. 5, ал. 1, т. 1 и 2 - документи, удостоверяващи качеството на различните категории лозов посадъчен материал, съгласно изискванията на Наредба № 95 от 2006 г. за търговия на лозов посадъчен материал (ДВ, бр. 71 от 2006 г.);</w:t>
            </w:r>
          </w:p>
          <w:p w:rsidR="0035578A" w:rsidRPr="00295BF1" w:rsidRDefault="0035578A" w:rsidP="00295BF1">
            <w:pPr>
              <w:spacing w:after="90" w:line="210" w:lineRule="atLeast"/>
              <w:jc w:val="both"/>
              <w:rPr>
                <w:rFonts w:ascii="Verdana" w:hAnsi="Verdana" w:cs="Tahoma"/>
                <w:color w:val="333333"/>
                <w:sz w:val="20"/>
                <w:szCs w:val="20"/>
                <w:lang w:val="af-ZA" w:eastAsia="en-GB"/>
              </w:rPr>
            </w:pPr>
            <w:r w:rsidRPr="00295BF1">
              <w:rPr>
                <w:rFonts w:ascii="Verdana" w:hAnsi="Verdana" w:cs="Tahoma"/>
                <w:bCs/>
                <w:color w:val="333333"/>
                <w:sz w:val="20"/>
                <w:szCs w:val="20"/>
                <w:lang w:val="af-ZA" w:eastAsia="en-GB"/>
              </w:rPr>
              <w:t>ЗАБЕЛЕЖКА:</w:t>
            </w:r>
          </w:p>
          <w:p w:rsidR="0035578A" w:rsidRPr="00295BF1" w:rsidRDefault="0035578A" w:rsidP="00295BF1">
            <w:pPr>
              <w:spacing w:after="90" w:line="210" w:lineRule="atLeast"/>
              <w:jc w:val="both"/>
              <w:rPr>
                <w:rFonts w:ascii="Verdana" w:hAnsi="Verdana" w:cs="Tahoma"/>
                <w:color w:val="333333"/>
                <w:sz w:val="20"/>
                <w:szCs w:val="20"/>
                <w:lang w:val="af-ZA" w:eastAsia="en-GB"/>
              </w:rPr>
            </w:pPr>
            <w:r w:rsidRPr="00295BF1">
              <w:rPr>
                <w:rFonts w:ascii="Verdana" w:hAnsi="Verdana" w:cs="Tahoma"/>
                <w:color w:val="333333"/>
                <w:sz w:val="20"/>
                <w:szCs w:val="20"/>
                <w:lang w:val="af-ZA" w:eastAsia="en-GB"/>
              </w:rPr>
              <w:t>Предлагам след текста да се добави „- фитосанитарен паспорт“</w:t>
            </w:r>
          </w:p>
          <w:p w:rsidR="009F479B" w:rsidRPr="00295BF1" w:rsidRDefault="0035578A" w:rsidP="00295BF1">
            <w:pPr>
              <w:spacing w:after="90" w:line="210" w:lineRule="atLeast"/>
              <w:jc w:val="both"/>
              <w:rPr>
                <w:rFonts w:ascii="Verdana" w:hAnsi="Verdana" w:cs="Tahoma"/>
                <w:color w:val="333333"/>
                <w:sz w:val="20"/>
                <w:szCs w:val="20"/>
                <w:lang w:val="af-ZA" w:eastAsia="en-GB"/>
              </w:rPr>
            </w:pPr>
            <w:r w:rsidRPr="00295BF1">
              <w:rPr>
                <w:rFonts w:ascii="Verdana" w:hAnsi="Verdana" w:cs="Tahoma"/>
                <w:color w:val="333333"/>
                <w:sz w:val="20"/>
                <w:szCs w:val="20"/>
                <w:lang w:val="af-ZA" w:eastAsia="en-GB"/>
              </w:rPr>
              <w:t>Предложението ще намали административната тежест върху Бенефициентите по отношение на:</w:t>
            </w:r>
          </w:p>
          <w:p w:rsidR="009F479B" w:rsidRPr="00295BF1" w:rsidRDefault="009F479B" w:rsidP="00295BF1">
            <w:pPr>
              <w:spacing w:after="90" w:line="210" w:lineRule="atLeast"/>
              <w:jc w:val="both"/>
              <w:rPr>
                <w:rFonts w:ascii="Verdana" w:hAnsi="Verdana" w:cs="Tahoma"/>
                <w:color w:val="333333"/>
                <w:sz w:val="20"/>
                <w:szCs w:val="20"/>
                <w:lang w:val="af-ZA" w:eastAsia="en-GB"/>
              </w:rPr>
            </w:pPr>
            <w:r w:rsidRPr="00295BF1">
              <w:rPr>
                <w:rFonts w:ascii="Verdana" w:hAnsi="Verdana" w:cs="Tahoma"/>
                <w:color w:val="333333"/>
                <w:sz w:val="20"/>
                <w:szCs w:val="20"/>
                <w:lang w:val="af-ZA" w:eastAsia="en-GB"/>
              </w:rPr>
              <w:t xml:space="preserve">1. </w:t>
            </w:r>
            <w:r w:rsidR="0035578A" w:rsidRPr="00295BF1">
              <w:rPr>
                <w:rFonts w:ascii="Verdana" w:hAnsi="Verdana" w:cs="Tahoma"/>
                <w:color w:val="333333"/>
                <w:sz w:val="20"/>
                <w:szCs w:val="20"/>
                <w:lang w:val="af-ZA" w:eastAsia="en-GB"/>
              </w:rPr>
              <w:t>Копиране и размножаване на етикети на връзки лози/кашони, защото данните се съдържат в паспорта.</w:t>
            </w:r>
          </w:p>
          <w:p w:rsidR="009F479B" w:rsidRPr="00295BF1" w:rsidRDefault="009F479B" w:rsidP="00295BF1">
            <w:pPr>
              <w:spacing w:after="90" w:line="210" w:lineRule="atLeast"/>
              <w:jc w:val="both"/>
              <w:rPr>
                <w:rFonts w:ascii="Verdana" w:hAnsi="Verdana" w:cs="Tahoma"/>
                <w:color w:val="333333"/>
                <w:sz w:val="20"/>
                <w:szCs w:val="20"/>
                <w:lang w:val="af-ZA" w:eastAsia="en-GB"/>
              </w:rPr>
            </w:pPr>
            <w:r w:rsidRPr="00295BF1">
              <w:rPr>
                <w:rFonts w:ascii="Verdana" w:hAnsi="Verdana" w:cs="Tahoma"/>
                <w:color w:val="333333"/>
                <w:sz w:val="20"/>
                <w:szCs w:val="20"/>
                <w:lang w:val="af-ZA" w:eastAsia="en-GB"/>
              </w:rPr>
              <w:t xml:space="preserve">2. </w:t>
            </w:r>
            <w:r w:rsidR="0035578A" w:rsidRPr="00295BF1">
              <w:rPr>
                <w:rFonts w:ascii="Verdana" w:hAnsi="Verdana" w:cs="Tahoma"/>
                <w:color w:val="333333"/>
                <w:sz w:val="20"/>
                <w:szCs w:val="20"/>
                <w:lang w:val="af-ZA" w:eastAsia="en-GB"/>
              </w:rPr>
              <w:t>Изискване на документ за качество/окачествяване, при условие, че фитосанитарния паспорт е гаранция за съответствие на лозите с Наредба №95.</w:t>
            </w:r>
          </w:p>
          <w:p w:rsidR="004E6241" w:rsidRPr="00295BF1" w:rsidRDefault="009F479B" w:rsidP="00295BF1">
            <w:pPr>
              <w:spacing w:after="90" w:line="210" w:lineRule="atLeast"/>
              <w:jc w:val="both"/>
              <w:rPr>
                <w:rFonts w:ascii="Verdana" w:hAnsi="Verdana" w:cs="Tahoma"/>
                <w:color w:val="333333"/>
                <w:sz w:val="20"/>
                <w:szCs w:val="20"/>
                <w:lang w:val="af-ZA" w:eastAsia="en-GB"/>
              </w:rPr>
            </w:pPr>
            <w:r w:rsidRPr="00295BF1">
              <w:rPr>
                <w:rFonts w:ascii="Verdana" w:hAnsi="Verdana" w:cs="Tahoma"/>
                <w:color w:val="333333"/>
                <w:sz w:val="20"/>
                <w:szCs w:val="20"/>
                <w:lang w:val="af-ZA" w:eastAsia="en-GB"/>
              </w:rPr>
              <w:t xml:space="preserve">3. </w:t>
            </w:r>
            <w:r w:rsidR="0035578A" w:rsidRPr="00295BF1">
              <w:rPr>
                <w:rFonts w:ascii="Verdana" w:hAnsi="Verdana" w:cs="Tahoma"/>
                <w:color w:val="333333"/>
                <w:sz w:val="20"/>
                <w:szCs w:val="20"/>
                <w:lang w:val="af-ZA" w:eastAsia="en-GB"/>
              </w:rPr>
              <w:t>Превод от заклет преводач на документ за качество/окачествяване, които са свободен текст на европейски производител и без официална заверка от аналогични на ИАСАС институции в EU.</w:t>
            </w:r>
          </w:p>
        </w:tc>
        <w:tc>
          <w:tcPr>
            <w:tcW w:w="1676" w:type="dxa"/>
            <w:tcBorders>
              <w:top w:val="nil"/>
              <w:bottom w:val="nil"/>
            </w:tcBorders>
            <w:shd w:val="clear" w:color="auto" w:fill="auto"/>
          </w:tcPr>
          <w:p w:rsidR="004E6241" w:rsidRPr="00295BF1" w:rsidRDefault="004E6241" w:rsidP="008E14A9">
            <w:pPr>
              <w:spacing w:before="40" w:after="20"/>
              <w:rPr>
                <w:rFonts w:ascii="Verdana" w:hAnsi="Verdana"/>
                <w:sz w:val="20"/>
                <w:szCs w:val="20"/>
                <w:lang w:val="af-ZA"/>
              </w:rPr>
            </w:pPr>
            <w:r w:rsidRPr="00295BF1">
              <w:rPr>
                <w:rFonts w:ascii="Verdana" w:hAnsi="Verdana"/>
                <w:sz w:val="20"/>
                <w:szCs w:val="20"/>
                <w:lang w:val="af-ZA"/>
              </w:rPr>
              <w:t>Не се приема</w:t>
            </w:r>
          </w:p>
        </w:tc>
        <w:tc>
          <w:tcPr>
            <w:tcW w:w="4422" w:type="dxa"/>
            <w:tcBorders>
              <w:top w:val="nil"/>
              <w:bottom w:val="nil"/>
            </w:tcBorders>
            <w:shd w:val="clear" w:color="auto" w:fill="auto"/>
          </w:tcPr>
          <w:p w:rsidR="004E6241" w:rsidRPr="00295BF1" w:rsidRDefault="009D5EE5" w:rsidP="00982FF8">
            <w:pPr>
              <w:spacing w:before="40" w:after="20"/>
              <w:jc w:val="both"/>
              <w:rPr>
                <w:rFonts w:ascii="Verdana" w:hAnsi="Verdana"/>
                <w:color w:val="000000"/>
                <w:sz w:val="20"/>
                <w:szCs w:val="20"/>
                <w:lang w:val="af-ZA"/>
              </w:rPr>
            </w:pPr>
            <w:r w:rsidRPr="00295BF1">
              <w:rPr>
                <w:rFonts w:ascii="Verdana" w:hAnsi="Verdana"/>
                <w:color w:val="000000"/>
                <w:sz w:val="20"/>
                <w:szCs w:val="20"/>
                <w:lang w:val="af-ZA"/>
              </w:rPr>
              <w:t xml:space="preserve">Публикуваният за обществена консултация </w:t>
            </w:r>
            <w:r w:rsidR="009D0C20" w:rsidRPr="00295BF1">
              <w:rPr>
                <w:rFonts w:ascii="Verdana" w:hAnsi="Verdana"/>
                <w:color w:val="000000"/>
                <w:sz w:val="20"/>
                <w:szCs w:val="20"/>
                <w:lang w:val="af-ZA"/>
              </w:rPr>
              <w:t>проект на НИД не засяга регулациите по м</w:t>
            </w:r>
            <w:r w:rsidRPr="00295BF1">
              <w:rPr>
                <w:rFonts w:ascii="Verdana" w:hAnsi="Verdana"/>
                <w:color w:val="000000"/>
                <w:sz w:val="20"/>
                <w:szCs w:val="20"/>
                <w:lang w:val="af-ZA"/>
              </w:rPr>
              <w:t>ярка „Преструктуриране и конвер</w:t>
            </w:r>
            <w:r w:rsidR="009D0C20" w:rsidRPr="00295BF1">
              <w:rPr>
                <w:rFonts w:ascii="Verdana" w:hAnsi="Verdana"/>
                <w:color w:val="000000"/>
                <w:sz w:val="20"/>
                <w:szCs w:val="20"/>
                <w:lang w:val="af-ZA"/>
              </w:rPr>
              <w:t>сия на лозя“</w:t>
            </w:r>
            <w:r w:rsidRPr="00295BF1">
              <w:rPr>
                <w:rFonts w:ascii="Verdana" w:hAnsi="Verdana"/>
                <w:color w:val="000000"/>
                <w:sz w:val="20"/>
                <w:szCs w:val="20"/>
                <w:lang w:val="af-ZA"/>
              </w:rPr>
              <w:t>.</w:t>
            </w:r>
          </w:p>
        </w:tc>
      </w:tr>
      <w:tr w:rsidR="004E6241" w:rsidRPr="00295BF1" w:rsidTr="004E6241">
        <w:trPr>
          <w:trHeight w:val="596"/>
          <w:jc w:val="center"/>
        </w:trPr>
        <w:tc>
          <w:tcPr>
            <w:tcW w:w="622" w:type="dxa"/>
            <w:tcBorders>
              <w:top w:val="nil"/>
              <w:bottom w:val="nil"/>
            </w:tcBorders>
            <w:shd w:val="clear" w:color="auto" w:fill="auto"/>
          </w:tcPr>
          <w:p w:rsidR="004E6241" w:rsidRPr="00295BF1" w:rsidRDefault="004E6241" w:rsidP="008E14A9">
            <w:pPr>
              <w:tabs>
                <w:tab w:val="left" w:pos="192"/>
              </w:tabs>
              <w:ind w:left="340"/>
              <w:rPr>
                <w:rFonts w:ascii="Verdana" w:hAnsi="Verdana"/>
                <w:b/>
                <w:sz w:val="20"/>
                <w:szCs w:val="20"/>
                <w:lang w:val="af-ZA"/>
              </w:rPr>
            </w:pPr>
          </w:p>
        </w:tc>
        <w:tc>
          <w:tcPr>
            <w:tcW w:w="2410" w:type="dxa"/>
            <w:tcBorders>
              <w:top w:val="nil"/>
              <w:bottom w:val="nil"/>
            </w:tcBorders>
            <w:shd w:val="clear" w:color="auto" w:fill="auto"/>
          </w:tcPr>
          <w:p w:rsidR="004E6241" w:rsidRPr="00295BF1" w:rsidRDefault="004E6241" w:rsidP="008E14A9">
            <w:pPr>
              <w:spacing w:before="40" w:after="20"/>
              <w:jc w:val="both"/>
              <w:rPr>
                <w:rFonts w:ascii="Verdana" w:hAnsi="Verdana"/>
                <w:b/>
                <w:sz w:val="20"/>
                <w:szCs w:val="20"/>
                <w:lang w:val="af-ZA"/>
              </w:rPr>
            </w:pPr>
          </w:p>
        </w:tc>
        <w:tc>
          <w:tcPr>
            <w:tcW w:w="6520" w:type="dxa"/>
            <w:tcBorders>
              <w:top w:val="nil"/>
              <w:bottom w:val="nil"/>
            </w:tcBorders>
            <w:shd w:val="clear" w:color="auto" w:fill="auto"/>
          </w:tcPr>
          <w:p w:rsidR="0035578A" w:rsidRPr="00295BF1" w:rsidRDefault="0035578A" w:rsidP="00295BF1">
            <w:pPr>
              <w:pStyle w:val="Heading4"/>
              <w:spacing w:before="40" w:after="20"/>
              <w:jc w:val="both"/>
              <w:rPr>
                <w:rFonts w:ascii="Verdana" w:hAnsi="Verdana" w:cs="Tahoma"/>
                <w:b w:val="0"/>
                <w:color w:val="333333"/>
                <w:sz w:val="20"/>
                <w:szCs w:val="20"/>
                <w:lang w:val="af-ZA"/>
              </w:rPr>
            </w:pPr>
            <w:r w:rsidRPr="00295BF1">
              <w:rPr>
                <w:rFonts w:ascii="Verdana" w:hAnsi="Verdana" w:cs="Tahoma"/>
                <w:b w:val="0"/>
                <w:color w:val="333333"/>
                <w:sz w:val="20"/>
                <w:szCs w:val="20"/>
                <w:lang w:val="af-ZA"/>
              </w:rPr>
              <w:t>Предложение по проект на Наредба за изменение и допълнение на Наредба № 6</w:t>
            </w:r>
          </w:p>
          <w:p w:rsidR="0035578A" w:rsidRPr="00295BF1" w:rsidRDefault="0035578A" w:rsidP="00295BF1">
            <w:pPr>
              <w:pStyle w:val="NormalWeb"/>
              <w:spacing w:before="40" w:beforeAutospacing="0" w:after="20" w:afterAutospacing="0" w:line="210" w:lineRule="atLeast"/>
              <w:jc w:val="both"/>
              <w:rPr>
                <w:rFonts w:ascii="Verdana" w:hAnsi="Verdana" w:cs="Tahoma"/>
                <w:color w:val="333333"/>
                <w:sz w:val="20"/>
                <w:szCs w:val="20"/>
                <w:lang w:val="af-ZA"/>
              </w:rPr>
            </w:pPr>
            <w:r w:rsidRPr="00295BF1">
              <w:rPr>
                <w:rStyle w:val="Strong"/>
                <w:rFonts w:ascii="Verdana" w:hAnsi="Verdana" w:cs="Tahoma"/>
                <w:b w:val="0"/>
                <w:color w:val="333333"/>
                <w:sz w:val="20"/>
                <w:szCs w:val="20"/>
                <w:lang w:val="af-ZA"/>
              </w:rPr>
              <w:t>§ 2. В чл. 32, ал. 2, т. 2, буква „в“ преди думата „фестивали“ се добавя „участия във“.</w:t>
            </w:r>
          </w:p>
          <w:p w:rsidR="0035578A" w:rsidRPr="00295BF1" w:rsidRDefault="0035578A" w:rsidP="00295BF1">
            <w:pPr>
              <w:pStyle w:val="NormalWeb"/>
              <w:spacing w:before="40" w:beforeAutospacing="0" w:after="20" w:afterAutospacing="0" w:line="210" w:lineRule="atLeast"/>
              <w:jc w:val="both"/>
              <w:rPr>
                <w:rFonts w:ascii="Verdana" w:hAnsi="Verdana" w:cs="Tahoma"/>
                <w:color w:val="333333"/>
                <w:sz w:val="20"/>
                <w:szCs w:val="20"/>
                <w:lang w:val="af-ZA"/>
              </w:rPr>
            </w:pPr>
            <w:r w:rsidRPr="00295BF1">
              <w:rPr>
                <w:rStyle w:val="Strong"/>
                <w:rFonts w:ascii="Verdana" w:hAnsi="Verdana" w:cs="Tahoma"/>
                <w:b w:val="0"/>
                <w:color w:val="333333"/>
                <w:sz w:val="20"/>
                <w:szCs w:val="20"/>
                <w:lang w:val="af-ZA"/>
              </w:rPr>
              <w:t>ЗАБЕЛЕЖКА:</w:t>
            </w:r>
          </w:p>
          <w:p w:rsidR="0035578A" w:rsidRPr="00295BF1" w:rsidRDefault="0035578A" w:rsidP="00295BF1">
            <w:pPr>
              <w:pStyle w:val="NormalWeb"/>
              <w:spacing w:before="40" w:beforeAutospacing="0" w:after="20" w:afterAutospacing="0" w:line="210" w:lineRule="atLeast"/>
              <w:jc w:val="both"/>
              <w:rPr>
                <w:rFonts w:ascii="Verdana" w:hAnsi="Verdana" w:cs="Tahoma"/>
                <w:color w:val="333333"/>
                <w:sz w:val="20"/>
                <w:szCs w:val="20"/>
                <w:lang w:val="af-ZA"/>
              </w:rPr>
            </w:pPr>
            <w:r w:rsidRPr="00295BF1">
              <w:rPr>
                <w:rFonts w:ascii="Verdana" w:hAnsi="Verdana" w:cs="Tahoma"/>
                <w:color w:val="333333"/>
                <w:sz w:val="20"/>
                <w:szCs w:val="20"/>
                <w:lang w:val="af-ZA"/>
              </w:rPr>
              <w:t>Предлагам предложения за добавя текст „участия във“ да се промени на „организиране и/или участия във“.</w:t>
            </w:r>
          </w:p>
          <w:p w:rsidR="004E6241" w:rsidRPr="00295BF1" w:rsidRDefault="0035578A" w:rsidP="00295BF1">
            <w:pPr>
              <w:pStyle w:val="NormalWeb"/>
              <w:spacing w:before="40" w:beforeAutospacing="0" w:after="20" w:afterAutospacing="0" w:line="210" w:lineRule="atLeast"/>
              <w:jc w:val="both"/>
              <w:rPr>
                <w:rFonts w:ascii="Verdana" w:hAnsi="Verdana"/>
                <w:spacing w:val="-2"/>
                <w:sz w:val="20"/>
                <w:szCs w:val="20"/>
                <w:lang w:val="af-ZA"/>
              </w:rPr>
            </w:pPr>
            <w:r w:rsidRPr="00295BF1">
              <w:rPr>
                <w:rFonts w:ascii="Verdana" w:hAnsi="Verdana" w:cs="Tahoma"/>
                <w:color w:val="333333"/>
                <w:sz w:val="20"/>
                <w:szCs w:val="20"/>
                <w:lang w:val="af-ZA"/>
              </w:rPr>
              <w:t xml:space="preserve">Предложението е свързано с прецизиране на действията спрямо предложения текст, чрез включване и на </w:t>
            </w:r>
            <w:r w:rsidRPr="00295BF1">
              <w:rPr>
                <w:rFonts w:ascii="Verdana" w:hAnsi="Verdana" w:cs="Tahoma"/>
                <w:color w:val="333333"/>
                <w:sz w:val="20"/>
                <w:szCs w:val="20"/>
                <w:lang w:val="af-ZA"/>
              </w:rPr>
              <w:lastRenderedPageBreak/>
              <w:t>организирането, а не само на участие на фолклорни и други подобни фестивали. Предложението ще допринесе за популяризиране на виното, както на пазарите в трети страни, така и в България. Организирането и/или участието във фестивали напълно покрива целите на мярката и реално ще бъдат представени промотираните вина, български традиции и фолклор, както на национално ниво, така и на регионално.</w:t>
            </w:r>
          </w:p>
        </w:tc>
        <w:tc>
          <w:tcPr>
            <w:tcW w:w="1676" w:type="dxa"/>
            <w:tcBorders>
              <w:top w:val="nil"/>
              <w:bottom w:val="nil"/>
            </w:tcBorders>
            <w:shd w:val="clear" w:color="auto" w:fill="auto"/>
          </w:tcPr>
          <w:p w:rsidR="004E6241" w:rsidRPr="001E4690" w:rsidRDefault="004D5DCC" w:rsidP="008E14A9">
            <w:pPr>
              <w:spacing w:before="40" w:after="20"/>
              <w:rPr>
                <w:rFonts w:ascii="Verdana" w:hAnsi="Verdana"/>
                <w:sz w:val="20"/>
                <w:szCs w:val="20"/>
              </w:rPr>
            </w:pPr>
            <w:r>
              <w:rPr>
                <w:rFonts w:ascii="Verdana" w:hAnsi="Verdana"/>
                <w:sz w:val="20"/>
                <w:szCs w:val="20"/>
              </w:rPr>
              <w:lastRenderedPageBreak/>
              <w:t>Не се приема</w:t>
            </w:r>
          </w:p>
        </w:tc>
        <w:tc>
          <w:tcPr>
            <w:tcW w:w="4422" w:type="dxa"/>
            <w:tcBorders>
              <w:top w:val="nil"/>
              <w:bottom w:val="nil"/>
            </w:tcBorders>
            <w:shd w:val="clear" w:color="auto" w:fill="auto"/>
          </w:tcPr>
          <w:p w:rsidR="004E6241" w:rsidRPr="004D5DCC" w:rsidRDefault="004D5DCC" w:rsidP="00982FF8">
            <w:pPr>
              <w:spacing w:before="40" w:after="20"/>
              <w:jc w:val="both"/>
              <w:rPr>
                <w:rFonts w:ascii="Verdana" w:hAnsi="Verdana"/>
                <w:color w:val="000000"/>
                <w:sz w:val="20"/>
                <w:szCs w:val="20"/>
              </w:rPr>
            </w:pPr>
            <w:r>
              <w:rPr>
                <w:rFonts w:ascii="Verdana" w:hAnsi="Verdana"/>
                <w:color w:val="000000"/>
                <w:sz w:val="20"/>
                <w:szCs w:val="20"/>
              </w:rPr>
              <w:t>Текстът на разпоредбата е съобразен с допустимите разходи.</w:t>
            </w:r>
          </w:p>
        </w:tc>
      </w:tr>
      <w:tr w:rsidR="004F4FFA" w:rsidRPr="00295BF1" w:rsidTr="004E6241">
        <w:trPr>
          <w:trHeight w:val="596"/>
          <w:jc w:val="center"/>
        </w:trPr>
        <w:tc>
          <w:tcPr>
            <w:tcW w:w="622" w:type="dxa"/>
            <w:tcBorders>
              <w:top w:val="nil"/>
              <w:bottom w:val="nil"/>
            </w:tcBorders>
            <w:shd w:val="clear" w:color="auto" w:fill="auto"/>
          </w:tcPr>
          <w:p w:rsidR="004F4FFA" w:rsidRPr="00295BF1" w:rsidRDefault="004F4FFA" w:rsidP="008E14A9">
            <w:pPr>
              <w:tabs>
                <w:tab w:val="left" w:pos="192"/>
              </w:tabs>
              <w:ind w:left="340"/>
              <w:rPr>
                <w:rFonts w:ascii="Verdana" w:hAnsi="Verdana"/>
                <w:b/>
                <w:sz w:val="20"/>
                <w:szCs w:val="20"/>
                <w:lang w:val="af-ZA"/>
              </w:rPr>
            </w:pPr>
          </w:p>
        </w:tc>
        <w:tc>
          <w:tcPr>
            <w:tcW w:w="2410" w:type="dxa"/>
            <w:tcBorders>
              <w:top w:val="nil"/>
              <w:bottom w:val="nil"/>
            </w:tcBorders>
            <w:shd w:val="clear" w:color="auto" w:fill="auto"/>
          </w:tcPr>
          <w:p w:rsidR="004F4FFA" w:rsidRPr="00295BF1" w:rsidRDefault="004F4FFA" w:rsidP="008E14A9">
            <w:pPr>
              <w:spacing w:before="40" w:after="20"/>
              <w:jc w:val="both"/>
              <w:rPr>
                <w:rFonts w:ascii="Verdana" w:hAnsi="Verdana"/>
                <w:b/>
                <w:sz w:val="20"/>
                <w:szCs w:val="20"/>
                <w:lang w:val="af-ZA"/>
              </w:rPr>
            </w:pPr>
          </w:p>
        </w:tc>
        <w:tc>
          <w:tcPr>
            <w:tcW w:w="6520" w:type="dxa"/>
            <w:tcBorders>
              <w:top w:val="nil"/>
              <w:bottom w:val="nil"/>
            </w:tcBorders>
            <w:shd w:val="clear" w:color="auto" w:fill="auto"/>
          </w:tcPr>
          <w:p w:rsidR="004F4FFA" w:rsidRPr="00295BF1" w:rsidRDefault="004F4FFA" w:rsidP="00295BF1">
            <w:pPr>
              <w:spacing w:before="40" w:after="20" w:line="210" w:lineRule="atLeast"/>
              <w:jc w:val="both"/>
              <w:rPr>
                <w:rFonts w:ascii="Verdana" w:hAnsi="Verdana" w:cs="Tahoma"/>
                <w:color w:val="333333"/>
                <w:sz w:val="20"/>
                <w:szCs w:val="20"/>
                <w:lang w:val="af-ZA" w:eastAsia="en-GB"/>
              </w:rPr>
            </w:pPr>
            <w:r w:rsidRPr="00295BF1">
              <w:rPr>
                <w:rFonts w:ascii="Verdana" w:hAnsi="Verdana" w:cs="Tahoma"/>
                <w:bCs/>
                <w:color w:val="333333"/>
                <w:sz w:val="20"/>
                <w:szCs w:val="20"/>
                <w:lang w:val="af-ZA" w:eastAsia="en-GB"/>
              </w:rPr>
              <w:t>§ 3. Член 36 се изменя така:</w:t>
            </w:r>
          </w:p>
          <w:p w:rsidR="004F4FFA" w:rsidRPr="00295BF1" w:rsidRDefault="004F4FFA" w:rsidP="00295BF1">
            <w:pPr>
              <w:spacing w:before="40" w:after="20" w:line="210" w:lineRule="atLeast"/>
              <w:jc w:val="both"/>
              <w:rPr>
                <w:rFonts w:ascii="Verdana" w:hAnsi="Verdana" w:cs="Tahoma"/>
                <w:color w:val="333333"/>
                <w:sz w:val="20"/>
                <w:szCs w:val="20"/>
                <w:lang w:val="af-ZA" w:eastAsia="en-GB"/>
              </w:rPr>
            </w:pPr>
            <w:r w:rsidRPr="00295BF1">
              <w:rPr>
                <w:rFonts w:ascii="Verdana" w:hAnsi="Verdana" w:cs="Tahoma"/>
                <w:bCs/>
                <w:color w:val="333333"/>
                <w:sz w:val="20"/>
                <w:szCs w:val="20"/>
                <w:lang w:val="af-ZA" w:eastAsia="en-GB"/>
              </w:rPr>
              <w:t>„Чл. 36. (1) Максималният размер на финансовата помощ по чл. 32, ал. 1 от Европейския фонд за гарантиране на земеделието (ЕФГЗ) е до 50 на сто  от стойността на допустимите разходи.</w:t>
            </w:r>
          </w:p>
          <w:p w:rsidR="004F4FFA" w:rsidRPr="00295BF1" w:rsidRDefault="004F4FFA" w:rsidP="00295BF1">
            <w:pPr>
              <w:spacing w:before="40" w:after="20" w:line="210" w:lineRule="atLeast"/>
              <w:jc w:val="both"/>
              <w:rPr>
                <w:rFonts w:ascii="Verdana" w:hAnsi="Verdana" w:cs="Tahoma"/>
                <w:color w:val="333333"/>
                <w:sz w:val="20"/>
                <w:szCs w:val="20"/>
                <w:lang w:val="af-ZA" w:eastAsia="en-GB"/>
              </w:rPr>
            </w:pPr>
            <w:r w:rsidRPr="00295BF1">
              <w:rPr>
                <w:rFonts w:ascii="Verdana" w:hAnsi="Verdana" w:cs="Tahoma"/>
                <w:bCs/>
                <w:color w:val="333333"/>
                <w:sz w:val="20"/>
                <w:szCs w:val="20"/>
                <w:lang w:val="af-ZA" w:eastAsia="en-GB"/>
              </w:rPr>
              <w:t>ЗАБЕЛЕЖКА:</w:t>
            </w:r>
          </w:p>
          <w:p w:rsidR="004F4FFA" w:rsidRPr="00295BF1" w:rsidRDefault="004F4FFA" w:rsidP="00295BF1">
            <w:pPr>
              <w:spacing w:before="40" w:after="20" w:line="210" w:lineRule="atLeast"/>
              <w:jc w:val="both"/>
              <w:rPr>
                <w:rFonts w:ascii="Verdana" w:hAnsi="Verdana"/>
                <w:spacing w:val="-2"/>
                <w:sz w:val="20"/>
                <w:szCs w:val="20"/>
                <w:lang w:val="af-ZA"/>
              </w:rPr>
            </w:pPr>
            <w:r w:rsidRPr="00295BF1">
              <w:rPr>
                <w:rFonts w:ascii="Verdana" w:hAnsi="Verdana" w:cs="Tahoma"/>
                <w:color w:val="333333"/>
                <w:sz w:val="20"/>
                <w:szCs w:val="20"/>
                <w:lang w:val="af-ZA" w:eastAsia="en-GB"/>
              </w:rPr>
              <w:t>Предлагам да се уточни записа на чл. 32, ал. 1 в алинеята. В посочения член и алинея са описани дейностите по мярка. Следва да се има    предвид „…финансовата помощ за дейностите по чл. 32, ал. 1“?</w:t>
            </w:r>
          </w:p>
        </w:tc>
        <w:tc>
          <w:tcPr>
            <w:tcW w:w="1676" w:type="dxa"/>
            <w:tcBorders>
              <w:top w:val="nil"/>
              <w:bottom w:val="nil"/>
            </w:tcBorders>
            <w:shd w:val="clear" w:color="auto" w:fill="auto"/>
          </w:tcPr>
          <w:p w:rsidR="004F4FFA" w:rsidRPr="00295BF1" w:rsidRDefault="004F4FFA" w:rsidP="00B83B0F">
            <w:pPr>
              <w:spacing w:before="40" w:after="20"/>
              <w:rPr>
                <w:rFonts w:ascii="Verdana" w:hAnsi="Verdana"/>
                <w:sz w:val="20"/>
                <w:szCs w:val="20"/>
                <w:lang w:val="af-ZA"/>
              </w:rPr>
            </w:pPr>
            <w:r w:rsidRPr="00295BF1">
              <w:rPr>
                <w:rFonts w:ascii="Verdana" w:hAnsi="Verdana"/>
                <w:sz w:val="20"/>
                <w:szCs w:val="20"/>
                <w:lang w:val="af-ZA"/>
              </w:rPr>
              <w:t>Не се приема</w:t>
            </w:r>
          </w:p>
        </w:tc>
        <w:tc>
          <w:tcPr>
            <w:tcW w:w="4422" w:type="dxa"/>
            <w:tcBorders>
              <w:top w:val="nil"/>
              <w:bottom w:val="nil"/>
            </w:tcBorders>
            <w:shd w:val="clear" w:color="auto" w:fill="auto"/>
          </w:tcPr>
          <w:p w:rsidR="004F4FFA" w:rsidRPr="00295BF1" w:rsidRDefault="005D7DAE" w:rsidP="00982FF8">
            <w:pPr>
              <w:spacing w:before="40" w:after="20"/>
              <w:jc w:val="both"/>
              <w:rPr>
                <w:rFonts w:ascii="Verdana" w:hAnsi="Verdana"/>
                <w:color w:val="000000"/>
                <w:sz w:val="20"/>
                <w:szCs w:val="20"/>
                <w:lang w:val="af-ZA"/>
              </w:rPr>
            </w:pPr>
            <w:r w:rsidRPr="00295BF1">
              <w:rPr>
                <w:rFonts w:ascii="Verdana" w:hAnsi="Verdana"/>
                <w:color w:val="000000"/>
                <w:sz w:val="20"/>
                <w:szCs w:val="20"/>
                <w:lang w:val="af-ZA"/>
              </w:rPr>
              <w:t>Така предложеният запис означава, че максималният размер на помощта се отнася до мярка  „Популяризиране в трети страни“ и нейния обхват, което именно е описано в чл. 32, ал. 1</w:t>
            </w:r>
          </w:p>
        </w:tc>
      </w:tr>
      <w:tr w:rsidR="004F4FFA" w:rsidRPr="00295BF1" w:rsidTr="004E6241">
        <w:trPr>
          <w:trHeight w:val="596"/>
          <w:jc w:val="center"/>
        </w:trPr>
        <w:tc>
          <w:tcPr>
            <w:tcW w:w="622" w:type="dxa"/>
            <w:tcBorders>
              <w:top w:val="nil"/>
              <w:bottom w:val="nil"/>
            </w:tcBorders>
            <w:shd w:val="clear" w:color="auto" w:fill="auto"/>
          </w:tcPr>
          <w:p w:rsidR="004F4FFA" w:rsidRPr="00295BF1" w:rsidRDefault="004F4FFA" w:rsidP="008E14A9">
            <w:pPr>
              <w:tabs>
                <w:tab w:val="left" w:pos="192"/>
              </w:tabs>
              <w:ind w:left="340"/>
              <w:rPr>
                <w:rFonts w:ascii="Verdana" w:hAnsi="Verdana"/>
                <w:b/>
                <w:sz w:val="20"/>
                <w:szCs w:val="20"/>
                <w:lang w:val="af-ZA"/>
              </w:rPr>
            </w:pPr>
          </w:p>
        </w:tc>
        <w:tc>
          <w:tcPr>
            <w:tcW w:w="2410" w:type="dxa"/>
            <w:tcBorders>
              <w:top w:val="nil"/>
              <w:bottom w:val="nil"/>
            </w:tcBorders>
            <w:shd w:val="clear" w:color="auto" w:fill="auto"/>
          </w:tcPr>
          <w:p w:rsidR="004F4FFA" w:rsidRPr="00295BF1" w:rsidRDefault="004F4FFA" w:rsidP="008E14A9">
            <w:pPr>
              <w:spacing w:before="40" w:after="20"/>
              <w:jc w:val="both"/>
              <w:rPr>
                <w:rFonts w:ascii="Verdana" w:hAnsi="Verdana"/>
                <w:b/>
                <w:sz w:val="20"/>
                <w:szCs w:val="20"/>
                <w:lang w:val="af-ZA"/>
              </w:rPr>
            </w:pPr>
          </w:p>
        </w:tc>
        <w:tc>
          <w:tcPr>
            <w:tcW w:w="6520" w:type="dxa"/>
            <w:tcBorders>
              <w:top w:val="nil"/>
              <w:bottom w:val="nil"/>
            </w:tcBorders>
            <w:shd w:val="clear" w:color="auto" w:fill="auto"/>
          </w:tcPr>
          <w:p w:rsidR="004F4FFA" w:rsidRPr="00295BF1" w:rsidRDefault="004F4FFA" w:rsidP="00295BF1">
            <w:pPr>
              <w:spacing w:before="40" w:after="20" w:line="210" w:lineRule="atLeast"/>
              <w:jc w:val="both"/>
              <w:rPr>
                <w:rFonts w:ascii="Verdana" w:hAnsi="Verdana" w:cs="Tahoma"/>
                <w:color w:val="333333"/>
                <w:sz w:val="20"/>
                <w:szCs w:val="20"/>
                <w:lang w:val="af-ZA" w:eastAsia="en-GB"/>
              </w:rPr>
            </w:pPr>
            <w:r w:rsidRPr="00295BF1">
              <w:rPr>
                <w:rFonts w:ascii="Verdana" w:hAnsi="Verdana" w:cs="Tahoma"/>
                <w:bCs/>
                <w:color w:val="333333"/>
                <w:sz w:val="20"/>
                <w:szCs w:val="20"/>
                <w:lang w:val="af-ZA" w:eastAsia="en-GB"/>
              </w:rPr>
              <w:t>§ 3. Член 36 се изменя така:</w:t>
            </w:r>
          </w:p>
          <w:p w:rsidR="004F4FFA" w:rsidRPr="00295BF1" w:rsidRDefault="004F4FFA" w:rsidP="00295BF1">
            <w:pPr>
              <w:spacing w:before="40" w:after="20" w:line="210" w:lineRule="atLeast"/>
              <w:jc w:val="both"/>
              <w:rPr>
                <w:rFonts w:ascii="Verdana" w:hAnsi="Verdana" w:cs="Tahoma"/>
                <w:color w:val="333333"/>
                <w:sz w:val="20"/>
                <w:szCs w:val="20"/>
                <w:lang w:val="af-ZA" w:eastAsia="en-GB"/>
              </w:rPr>
            </w:pPr>
            <w:r w:rsidRPr="00295BF1">
              <w:rPr>
                <w:rFonts w:ascii="Verdana" w:hAnsi="Verdana" w:cs="Tahoma"/>
                <w:bCs/>
                <w:color w:val="333333"/>
                <w:sz w:val="20"/>
                <w:szCs w:val="20"/>
                <w:lang w:val="af-ZA" w:eastAsia="en-GB"/>
              </w:rPr>
              <w:t>(2) В допълнение към помощта по ал. 1 и след одобрение от страна на Европейската комисия може да се предоставя и до 30 на сто държавна помощ от стойността на допустимите разходи.</w:t>
            </w:r>
          </w:p>
          <w:p w:rsidR="004F4FFA" w:rsidRPr="00295BF1" w:rsidRDefault="004F4FFA" w:rsidP="00295BF1">
            <w:pPr>
              <w:spacing w:before="40" w:after="20" w:line="210" w:lineRule="atLeast"/>
              <w:jc w:val="both"/>
              <w:rPr>
                <w:rFonts w:ascii="Verdana" w:hAnsi="Verdana" w:cs="Tahoma"/>
                <w:color w:val="333333"/>
                <w:sz w:val="20"/>
                <w:szCs w:val="20"/>
                <w:lang w:val="af-ZA" w:eastAsia="en-GB"/>
              </w:rPr>
            </w:pPr>
            <w:r w:rsidRPr="00295BF1">
              <w:rPr>
                <w:rFonts w:ascii="Verdana" w:hAnsi="Verdana" w:cs="Tahoma"/>
                <w:bCs/>
                <w:color w:val="333333"/>
                <w:sz w:val="20"/>
                <w:szCs w:val="20"/>
                <w:lang w:val="af-ZA" w:eastAsia="en-GB"/>
              </w:rPr>
              <w:t>ЗАБЕЛЕЖКА:</w:t>
            </w:r>
          </w:p>
          <w:p w:rsidR="004F4FFA" w:rsidRPr="00295BF1" w:rsidRDefault="004F4FFA" w:rsidP="00295BF1">
            <w:pPr>
              <w:spacing w:before="40" w:after="20" w:line="210" w:lineRule="atLeast"/>
              <w:jc w:val="both"/>
              <w:rPr>
                <w:rFonts w:ascii="Verdana" w:hAnsi="Verdana" w:cs="Tahoma"/>
                <w:color w:val="333333"/>
                <w:sz w:val="20"/>
                <w:szCs w:val="20"/>
                <w:lang w:val="af-ZA" w:eastAsia="en-GB"/>
              </w:rPr>
            </w:pPr>
            <w:r w:rsidRPr="00295BF1">
              <w:rPr>
                <w:rFonts w:ascii="Verdana" w:hAnsi="Verdana" w:cs="Tahoma"/>
                <w:color w:val="333333"/>
                <w:sz w:val="20"/>
                <w:szCs w:val="20"/>
                <w:lang w:val="af-ZA" w:eastAsia="en-GB"/>
              </w:rPr>
              <w:t>Предлагам текста да се допълните със следния текст, „…което изрично се посочва в заповедта по чл. 3, ал. 1.“.</w:t>
            </w:r>
          </w:p>
        </w:tc>
        <w:tc>
          <w:tcPr>
            <w:tcW w:w="1676" w:type="dxa"/>
            <w:tcBorders>
              <w:top w:val="nil"/>
              <w:bottom w:val="nil"/>
            </w:tcBorders>
            <w:shd w:val="clear" w:color="auto" w:fill="auto"/>
          </w:tcPr>
          <w:p w:rsidR="004F4FFA" w:rsidRPr="00295BF1" w:rsidRDefault="004F4FFA" w:rsidP="00013577">
            <w:pPr>
              <w:spacing w:before="40" w:after="20"/>
              <w:rPr>
                <w:rFonts w:ascii="Verdana" w:hAnsi="Verdana"/>
                <w:sz w:val="20"/>
                <w:szCs w:val="20"/>
                <w:lang w:val="af-ZA"/>
              </w:rPr>
            </w:pPr>
            <w:r w:rsidRPr="00295BF1">
              <w:rPr>
                <w:rFonts w:ascii="Verdana" w:hAnsi="Verdana"/>
                <w:sz w:val="20"/>
                <w:szCs w:val="20"/>
                <w:lang w:val="af-ZA"/>
              </w:rPr>
              <w:t>Приема се</w:t>
            </w:r>
            <w:r w:rsidR="00013577" w:rsidRPr="00295BF1">
              <w:rPr>
                <w:rFonts w:ascii="Verdana" w:hAnsi="Verdana"/>
                <w:sz w:val="20"/>
                <w:szCs w:val="20"/>
                <w:lang w:val="af-ZA"/>
              </w:rPr>
              <w:t xml:space="preserve"> по принцип</w:t>
            </w:r>
          </w:p>
        </w:tc>
        <w:tc>
          <w:tcPr>
            <w:tcW w:w="4422" w:type="dxa"/>
            <w:tcBorders>
              <w:top w:val="nil"/>
              <w:bottom w:val="nil"/>
            </w:tcBorders>
            <w:shd w:val="clear" w:color="auto" w:fill="auto"/>
          </w:tcPr>
          <w:p w:rsidR="004F4FFA" w:rsidRPr="00295BF1" w:rsidRDefault="00013577" w:rsidP="00982FF8">
            <w:pPr>
              <w:spacing w:before="40" w:after="20"/>
              <w:jc w:val="both"/>
              <w:rPr>
                <w:rFonts w:ascii="Verdana" w:hAnsi="Verdana"/>
                <w:color w:val="000000"/>
                <w:sz w:val="20"/>
                <w:szCs w:val="20"/>
                <w:lang w:val="af-ZA"/>
              </w:rPr>
            </w:pPr>
            <w:r w:rsidRPr="00295BF1">
              <w:rPr>
                <w:rFonts w:ascii="Verdana" w:hAnsi="Verdana"/>
                <w:color w:val="000000"/>
                <w:sz w:val="20"/>
                <w:szCs w:val="20"/>
                <w:lang w:val="af-ZA"/>
              </w:rPr>
              <w:t>В заповедта по чл. 3, ал. 1 се посочва бюджетът за конкретния прием, което обхваща средствата от ЕФГЗ и тези от националния бюджет, посочени по отделно.</w:t>
            </w:r>
          </w:p>
        </w:tc>
      </w:tr>
      <w:tr w:rsidR="004F4FFA" w:rsidRPr="00295BF1" w:rsidTr="004E6241">
        <w:trPr>
          <w:trHeight w:val="596"/>
          <w:jc w:val="center"/>
        </w:trPr>
        <w:tc>
          <w:tcPr>
            <w:tcW w:w="622" w:type="dxa"/>
            <w:tcBorders>
              <w:top w:val="nil"/>
              <w:bottom w:val="nil"/>
            </w:tcBorders>
            <w:shd w:val="clear" w:color="auto" w:fill="auto"/>
          </w:tcPr>
          <w:p w:rsidR="004F4FFA" w:rsidRPr="00295BF1" w:rsidRDefault="004F4FFA" w:rsidP="008E14A9">
            <w:pPr>
              <w:tabs>
                <w:tab w:val="left" w:pos="192"/>
              </w:tabs>
              <w:ind w:left="340"/>
              <w:rPr>
                <w:rFonts w:ascii="Verdana" w:hAnsi="Verdana"/>
                <w:b/>
                <w:sz w:val="20"/>
                <w:szCs w:val="20"/>
                <w:lang w:val="af-ZA"/>
              </w:rPr>
            </w:pPr>
          </w:p>
        </w:tc>
        <w:tc>
          <w:tcPr>
            <w:tcW w:w="2410" w:type="dxa"/>
            <w:tcBorders>
              <w:top w:val="nil"/>
              <w:bottom w:val="nil"/>
            </w:tcBorders>
            <w:shd w:val="clear" w:color="auto" w:fill="auto"/>
          </w:tcPr>
          <w:p w:rsidR="004F4FFA" w:rsidRPr="00295BF1" w:rsidRDefault="004F4FFA" w:rsidP="008E14A9">
            <w:pPr>
              <w:spacing w:before="40" w:after="20"/>
              <w:jc w:val="both"/>
              <w:rPr>
                <w:rFonts w:ascii="Verdana" w:hAnsi="Verdana"/>
                <w:b/>
                <w:sz w:val="20"/>
                <w:szCs w:val="20"/>
                <w:lang w:val="af-ZA"/>
              </w:rPr>
            </w:pPr>
          </w:p>
        </w:tc>
        <w:tc>
          <w:tcPr>
            <w:tcW w:w="6520" w:type="dxa"/>
            <w:tcBorders>
              <w:top w:val="nil"/>
              <w:bottom w:val="nil"/>
            </w:tcBorders>
            <w:shd w:val="clear" w:color="auto" w:fill="auto"/>
          </w:tcPr>
          <w:p w:rsidR="004F4FFA" w:rsidRPr="00295BF1" w:rsidRDefault="004F4FFA" w:rsidP="00295BF1">
            <w:pPr>
              <w:spacing w:before="40" w:after="20" w:line="210" w:lineRule="atLeast"/>
              <w:jc w:val="both"/>
              <w:rPr>
                <w:rFonts w:ascii="Verdana" w:hAnsi="Verdana" w:cs="Tahoma"/>
                <w:color w:val="333333"/>
                <w:sz w:val="20"/>
                <w:szCs w:val="20"/>
                <w:lang w:val="af-ZA" w:eastAsia="en-GB"/>
              </w:rPr>
            </w:pPr>
            <w:r w:rsidRPr="00295BF1">
              <w:rPr>
                <w:rFonts w:ascii="Verdana" w:hAnsi="Verdana" w:cs="Tahoma"/>
                <w:bCs/>
                <w:color w:val="333333"/>
                <w:sz w:val="20"/>
                <w:szCs w:val="20"/>
                <w:lang w:val="af-ZA" w:eastAsia="en-GB"/>
              </w:rPr>
              <w:t>§ 9. В чл. 45 се правят следните изменения и допълнения:</w:t>
            </w:r>
          </w:p>
          <w:p w:rsidR="004F4FFA" w:rsidRPr="00295BF1" w:rsidRDefault="004F4FFA" w:rsidP="00295BF1">
            <w:pPr>
              <w:spacing w:before="40" w:after="20" w:line="210" w:lineRule="atLeast"/>
              <w:jc w:val="both"/>
              <w:rPr>
                <w:rFonts w:ascii="Verdana" w:hAnsi="Verdana" w:cs="Tahoma"/>
                <w:color w:val="333333"/>
                <w:sz w:val="20"/>
                <w:szCs w:val="20"/>
                <w:lang w:val="af-ZA" w:eastAsia="en-GB"/>
              </w:rPr>
            </w:pPr>
            <w:r w:rsidRPr="00295BF1">
              <w:rPr>
                <w:rFonts w:ascii="Verdana" w:hAnsi="Verdana" w:cs="Tahoma"/>
                <w:bCs/>
                <w:color w:val="333333"/>
                <w:sz w:val="20"/>
                <w:szCs w:val="20"/>
                <w:lang w:val="af-ZA" w:eastAsia="en-GB"/>
              </w:rPr>
              <w:t>2. В ал. 6 числото „300 000“ се заменя с „150 000“ и се създава изречение второ: ”Тази възможност е допустима, в случай че одобрената финансова помощ на Съюза е в размер на 300 000 евро или повече и когато са спазени условията на чл. 43, ал. 2.“.</w:t>
            </w:r>
          </w:p>
          <w:p w:rsidR="004F4FFA" w:rsidRPr="00295BF1" w:rsidRDefault="004F4FFA" w:rsidP="00295BF1">
            <w:pPr>
              <w:spacing w:before="40" w:after="20" w:line="210" w:lineRule="atLeast"/>
              <w:jc w:val="both"/>
              <w:rPr>
                <w:rFonts w:ascii="Verdana" w:hAnsi="Verdana" w:cs="Tahoma"/>
                <w:color w:val="333333"/>
                <w:sz w:val="20"/>
                <w:szCs w:val="20"/>
                <w:lang w:val="af-ZA" w:eastAsia="en-GB"/>
              </w:rPr>
            </w:pPr>
            <w:r w:rsidRPr="00295BF1">
              <w:rPr>
                <w:rFonts w:ascii="Verdana" w:hAnsi="Verdana" w:cs="Tahoma"/>
                <w:bCs/>
                <w:color w:val="333333"/>
                <w:sz w:val="20"/>
                <w:szCs w:val="20"/>
                <w:lang w:val="af-ZA" w:eastAsia="en-GB"/>
              </w:rPr>
              <w:lastRenderedPageBreak/>
              <w:t>ЗАБЕЛЕЖКА:</w:t>
            </w:r>
          </w:p>
          <w:p w:rsidR="004F4FFA" w:rsidRPr="00295BF1" w:rsidRDefault="004F4FFA" w:rsidP="00295BF1">
            <w:pPr>
              <w:spacing w:before="40" w:after="20" w:line="210" w:lineRule="atLeast"/>
              <w:jc w:val="both"/>
              <w:rPr>
                <w:rFonts w:ascii="Verdana" w:hAnsi="Verdana" w:cs="Tahoma"/>
                <w:color w:val="333333"/>
                <w:sz w:val="20"/>
                <w:szCs w:val="20"/>
                <w:lang w:val="af-ZA" w:eastAsia="en-GB"/>
              </w:rPr>
            </w:pPr>
            <w:r w:rsidRPr="00295BF1">
              <w:rPr>
                <w:rFonts w:ascii="Verdana" w:hAnsi="Verdana" w:cs="Tahoma"/>
                <w:color w:val="333333"/>
                <w:sz w:val="20"/>
                <w:szCs w:val="20"/>
                <w:lang w:val="af-ZA" w:eastAsia="en-GB"/>
              </w:rPr>
              <w:t>Във връзка с намаляване на административната и финансова тежест, която следва от направеното предложение действащия текст „към него се прилага сертификат за финансов отчет“ да се замени с „към него е допустимо да се прилага сертификат за финансов отчет“.</w:t>
            </w:r>
          </w:p>
          <w:p w:rsidR="004F4FFA" w:rsidRPr="00295BF1" w:rsidRDefault="004F4FFA" w:rsidP="00295BF1">
            <w:pPr>
              <w:spacing w:before="40" w:after="20" w:line="210" w:lineRule="atLeast"/>
              <w:jc w:val="both"/>
              <w:rPr>
                <w:rFonts w:ascii="Verdana" w:hAnsi="Verdana" w:cs="Tahoma"/>
                <w:color w:val="333333"/>
                <w:sz w:val="20"/>
                <w:szCs w:val="20"/>
                <w:lang w:val="af-ZA" w:eastAsia="en-GB"/>
              </w:rPr>
            </w:pPr>
            <w:r w:rsidRPr="00295BF1">
              <w:rPr>
                <w:rFonts w:ascii="Verdana" w:hAnsi="Verdana" w:cs="Tahoma"/>
                <w:color w:val="333333"/>
                <w:sz w:val="20"/>
                <w:szCs w:val="20"/>
                <w:lang w:val="af-ZA" w:eastAsia="en-GB"/>
              </w:rPr>
              <w:t>Основание за предложението е във връзка с предоставената възможност да се разреши представяне на сертификат, а не задължение за представяне на такъв</w:t>
            </w:r>
          </w:p>
          <w:p w:rsidR="004F4FFA" w:rsidRPr="00295BF1" w:rsidRDefault="004F4FFA" w:rsidP="00295BF1">
            <w:pPr>
              <w:spacing w:before="40" w:after="20" w:line="210" w:lineRule="atLeast"/>
              <w:jc w:val="both"/>
              <w:rPr>
                <w:rFonts w:ascii="Verdana" w:hAnsi="Verdana" w:cs="Tahoma"/>
                <w:color w:val="333333"/>
                <w:sz w:val="20"/>
                <w:szCs w:val="20"/>
                <w:lang w:val="af-ZA" w:eastAsia="en-GB"/>
              </w:rPr>
            </w:pPr>
            <w:r w:rsidRPr="00295BF1">
              <w:rPr>
                <w:rFonts w:ascii="Verdana" w:hAnsi="Verdana" w:cs="Tahoma"/>
                <w:color w:val="333333"/>
                <w:sz w:val="20"/>
                <w:szCs w:val="20"/>
                <w:lang w:val="af-ZA" w:eastAsia="en-GB"/>
              </w:rPr>
              <w:t>В чл. 41, параграф 1 е записано „ 1.   При операциите, които се изпълняват съгласно мерките, предвидени в член 45 от Регламент (ЕС) № 1308/2013, и при които въз основа на административните проверки на първоначалното заявление за подпомагане за допустимо е счетено финансово участие на Съюза в общ размер на 300 000 EUR или повече, държавите членки може да разрешат на бенефициерите заедно с исканията за междинно или окончателно плащане, които обхващат финансово участие на Съюза в размер на 150 000 EUR или повече, да представят сертификат за финансовите отчети.“</w:t>
            </w:r>
          </w:p>
          <w:p w:rsidR="004F4FFA" w:rsidRPr="00295BF1" w:rsidRDefault="004F4FFA" w:rsidP="00295BF1">
            <w:pPr>
              <w:spacing w:before="40" w:after="20" w:line="210" w:lineRule="atLeast"/>
              <w:jc w:val="both"/>
              <w:rPr>
                <w:rFonts w:ascii="Verdana" w:hAnsi="Verdana" w:cs="Tahoma"/>
                <w:color w:val="333333"/>
                <w:sz w:val="20"/>
                <w:szCs w:val="20"/>
                <w:lang w:val="af-ZA" w:eastAsia="en-GB"/>
              </w:rPr>
            </w:pPr>
            <w:r w:rsidRPr="00295BF1">
              <w:rPr>
                <w:rFonts w:ascii="Verdana" w:hAnsi="Verdana" w:cs="Tahoma"/>
                <w:color w:val="333333"/>
                <w:sz w:val="20"/>
                <w:szCs w:val="20"/>
                <w:lang w:val="af-ZA" w:eastAsia="en-GB"/>
              </w:rPr>
              <w:t>Допълнително в параграф 3, второ изречение изрично е записано, че представянето на такъв сертификат не освобождава бенефициента от извършване на допълнителни проверка по свързаните със сертификата разходи.</w:t>
            </w:r>
          </w:p>
          <w:p w:rsidR="004F4FFA" w:rsidRPr="00295BF1" w:rsidRDefault="004F4FFA" w:rsidP="00295BF1">
            <w:pPr>
              <w:spacing w:before="40" w:after="20" w:line="210" w:lineRule="atLeast"/>
              <w:jc w:val="both"/>
              <w:rPr>
                <w:rFonts w:ascii="Verdana" w:hAnsi="Verdana" w:cs="Tahoma"/>
                <w:color w:val="333333"/>
                <w:sz w:val="20"/>
                <w:szCs w:val="20"/>
                <w:lang w:val="af-ZA" w:eastAsia="en-GB"/>
              </w:rPr>
            </w:pPr>
            <w:r w:rsidRPr="00295BF1">
              <w:rPr>
                <w:rFonts w:ascii="Verdana" w:hAnsi="Verdana" w:cs="Tahoma"/>
                <w:color w:val="333333"/>
                <w:sz w:val="20"/>
                <w:szCs w:val="20"/>
                <w:lang w:val="af-ZA" w:eastAsia="en-GB"/>
              </w:rPr>
              <w:t>Съдържание на параграф 3, второ изречение:</w:t>
            </w:r>
          </w:p>
          <w:p w:rsidR="004F4FFA" w:rsidRPr="00295BF1" w:rsidRDefault="004F4FFA" w:rsidP="00295BF1">
            <w:pPr>
              <w:spacing w:before="40" w:after="20" w:line="210" w:lineRule="atLeast"/>
              <w:jc w:val="both"/>
              <w:rPr>
                <w:rFonts w:ascii="Verdana" w:hAnsi="Verdana" w:cs="Tahoma"/>
                <w:color w:val="333333"/>
                <w:sz w:val="20"/>
                <w:szCs w:val="20"/>
                <w:lang w:val="af-ZA" w:eastAsia="en-GB"/>
              </w:rPr>
            </w:pPr>
            <w:r w:rsidRPr="00295BF1">
              <w:rPr>
                <w:rFonts w:ascii="Verdana" w:hAnsi="Verdana" w:cs="Tahoma"/>
                <w:color w:val="333333"/>
                <w:sz w:val="20"/>
                <w:szCs w:val="20"/>
                <w:lang w:val="af-ZA" w:eastAsia="en-GB"/>
              </w:rPr>
              <w:t xml:space="preserve">„Когато бенефициерите представят сертификат за финансовия отчет, административните проверки може да се извършат въз основа на този сертификат. Когато обаче административният преглед на сертификата за финансовия отчет не предоставя адекватни доказателства за това, че разходите са допустими и действителни, както и за </w:t>
            </w:r>
            <w:r w:rsidRPr="00295BF1">
              <w:rPr>
                <w:rFonts w:ascii="Verdana" w:hAnsi="Verdana" w:cs="Tahoma"/>
                <w:color w:val="333333"/>
                <w:sz w:val="20"/>
                <w:szCs w:val="20"/>
                <w:lang w:val="af-ZA" w:eastAsia="en-GB"/>
              </w:rPr>
              <w:lastRenderedPageBreak/>
              <w:t>спазването на критериите, изброени в параграф 1, държавите членки изискват всякаква допълнителна информация, която считат за нужна, и при необходимост извършват допълнителни проверки.“</w:t>
            </w:r>
          </w:p>
          <w:p w:rsidR="004F4FFA" w:rsidRPr="00295BF1" w:rsidRDefault="004F4FFA" w:rsidP="00295BF1">
            <w:pPr>
              <w:spacing w:before="40" w:after="20" w:line="210" w:lineRule="atLeast"/>
              <w:jc w:val="both"/>
              <w:rPr>
                <w:rFonts w:ascii="Verdana" w:hAnsi="Verdana"/>
                <w:spacing w:val="-2"/>
                <w:sz w:val="20"/>
                <w:szCs w:val="20"/>
                <w:lang w:val="af-ZA"/>
              </w:rPr>
            </w:pPr>
            <w:r w:rsidRPr="00295BF1">
              <w:rPr>
                <w:rFonts w:ascii="Verdana" w:hAnsi="Verdana" w:cs="Tahoma"/>
                <w:color w:val="333333"/>
                <w:sz w:val="20"/>
                <w:szCs w:val="20"/>
                <w:lang w:val="af-ZA" w:eastAsia="en-GB"/>
              </w:rPr>
              <w:t>Във връзка с предоставената възможност предлагам в наредбата да се включи определение за „одобрен външен одитор“, като изрично се посочи българската нормативна база, на която следва да отговаря такова лице.</w:t>
            </w:r>
          </w:p>
        </w:tc>
        <w:tc>
          <w:tcPr>
            <w:tcW w:w="1676" w:type="dxa"/>
            <w:tcBorders>
              <w:top w:val="nil"/>
              <w:bottom w:val="nil"/>
            </w:tcBorders>
            <w:shd w:val="clear" w:color="auto" w:fill="auto"/>
          </w:tcPr>
          <w:p w:rsidR="004F4FFA" w:rsidRPr="00295BF1" w:rsidRDefault="004F4FFA" w:rsidP="008E14A9">
            <w:pPr>
              <w:spacing w:before="40" w:after="20"/>
              <w:rPr>
                <w:rFonts w:ascii="Verdana" w:hAnsi="Verdana"/>
                <w:sz w:val="20"/>
                <w:szCs w:val="20"/>
                <w:lang w:val="af-ZA"/>
              </w:rPr>
            </w:pPr>
            <w:r w:rsidRPr="00295BF1">
              <w:rPr>
                <w:rFonts w:ascii="Verdana" w:hAnsi="Verdana"/>
                <w:sz w:val="20"/>
                <w:szCs w:val="20"/>
                <w:lang w:val="af-ZA"/>
              </w:rPr>
              <w:lastRenderedPageBreak/>
              <w:t>Не се приема</w:t>
            </w:r>
          </w:p>
        </w:tc>
        <w:tc>
          <w:tcPr>
            <w:tcW w:w="4422" w:type="dxa"/>
            <w:tcBorders>
              <w:top w:val="nil"/>
              <w:bottom w:val="nil"/>
            </w:tcBorders>
            <w:shd w:val="clear" w:color="auto" w:fill="auto"/>
          </w:tcPr>
          <w:p w:rsidR="004F4FFA" w:rsidRPr="00295BF1" w:rsidRDefault="008732A8" w:rsidP="00982FF8">
            <w:pPr>
              <w:spacing w:before="40" w:after="20"/>
              <w:jc w:val="both"/>
              <w:rPr>
                <w:rFonts w:ascii="Verdana" w:hAnsi="Verdana"/>
                <w:color w:val="000000"/>
                <w:sz w:val="20"/>
                <w:szCs w:val="20"/>
                <w:lang w:val="af-ZA"/>
              </w:rPr>
            </w:pPr>
            <w:r w:rsidRPr="00295BF1">
              <w:rPr>
                <w:rFonts w:ascii="Verdana" w:hAnsi="Verdana"/>
                <w:color w:val="000000"/>
                <w:sz w:val="20"/>
                <w:szCs w:val="20"/>
                <w:lang w:val="af-ZA"/>
              </w:rPr>
              <w:t xml:space="preserve">Предложените промени произтичат от норми, заложени в приложимото европейско законодателство. Изискването за предосатвяне на сертификат за финансов отчет е задължително, когато в заявлението за </w:t>
            </w:r>
            <w:r w:rsidRPr="00295BF1">
              <w:rPr>
                <w:rFonts w:ascii="Verdana" w:hAnsi="Verdana"/>
                <w:color w:val="000000"/>
                <w:sz w:val="20"/>
                <w:szCs w:val="20"/>
                <w:lang w:val="af-ZA"/>
              </w:rPr>
              <w:lastRenderedPageBreak/>
              <w:t>междинно плащане е заявена съответната сума (150 000 евро) и не може да бъде с пожелателен характер.</w:t>
            </w:r>
          </w:p>
        </w:tc>
      </w:tr>
      <w:tr w:rsidR="004F4FFA" w:rsidRPr="00295BF1" w:rsidTr="004E6241">
        <w:trPr>
          <w:trHeight w:val="596"/>
          <w:jc w:val="center"/>
        </w:trPr>
        <w:tc>
          <w:tcPr>
            <w:tcW w:w="622" w:type="dxa"/>
            <w:tcBorders>
              <w:top w:val="nil"/>
              <w:bottom w:val="nil"/>
            </w:tcBorders>
            <w:shd w:val="clear" w:color="auto" w:fill="auto"/>
          </w:tcPr>
          <w:p w:rsidR="004F4FFA" w:rsidRPr="00295BF1" w:rsidRDefault="004F4FFA" w:rsidP="008E14A9">
            <w:pPr>
              <w:tabs>
                <w:tab w:val="left" w:pos="192"/>
              </w:tabs>
              <w:ind w:left="340"/>
              <w:rPr>
                <w:rFonts w:ascii="Verdana" w:hAnsi="Verdana"/>
                <w:b/>
                <w:sz w:val="20"/>
                <w:szCs w:val="20"/>
                <w:lang w:val="af-ZA"/>
              </w:rPr>
            </w:pPr>
          </w:p>
        </w:tc>
        <w:tc>
          <w:tcPr>
            <w:tcW w:w="2410" w:type="dxa"/>
            <w:tcBorders>
              <w:top w:val="nil"/>
              <w:bottom w:val="nil"/>
            </w:tcBorders>
            <w:shd w:val="clear" w:color="auto" w:fill="auto"/>
          </w:tcPr>
          <w:p w:rsidR="004F4FFA" w:rsidRPr="00295BF1" w:rsidRDefault="004F4FFA" w:rsidP="008E14A9">
            <w:pPr>
              <w:spacing w:before="40" w:after="20"/>
              <w:jc w:val="both"/>
              <w:rPr>
                <w:rFonts w:ascii="Verdana" w:hAnsi="Verdana"/>
                <w:b/>
                <w:sz w:val="20"/>
                <w:szCs w:val="20"/>
                <w:lang w:val="af-ZA"/>
              </w:rPr>
            </w:pPr>
          </w:p>
        </w:tc>
        <w:tc>
          <w:tcPr>
            <w:tcW w:w="6520" w:type="dxa"/>
            <w:tcBorders>
              <w:top w:val="nil"/>
              <w:bottom w:val="nil"/>
            </w:tcBorders>
            <w:shd w:val="clear" w:color="auto" w:fill="auto"/>
          </w:tcPr>
          <w:p w:rsidR="004F4FFA" w:rsidRPr="00295BF1" w:rsidRDefault="004F4FFA" w:rsidP="00295BF1">
            <w:pPr>
              <w:pStyle w:val="Heading4"/>
              <w:spacing w:before="40" w:after="20"/>
              <w:jc w:val="both"/>
              <w:rPr>
                <w:rFonts w:ascii="Verdana" w:hAnsi="Verdana" w:cs="Tahoma"/>
                <w:b w:val="0"/>
                <w:color w:val="333333"/>
                <w:sz w:val="20"/>
                <w:szCs w:val="20"/>
                <w:lang w:val="af-ZA"/>
              </w:rPr>
            </w:pPr>
            <w:r w:rsidRPr="00295BF1">
              <w:rPr>
                <w:rFonts w:ascii="Verdana" w:hAnsi="Verdana" w:cs="Tahoma"/>
                <w:b w:val="0"/>
                <w:color w:val="333333"/>
                <w:sz w:val="20"/>
                <w:szCs w:val="20"/>
                <w:lang w:val="af-ZA"/>
              </w:rPr>
              <w:t>Предложение по проект на Наредба за изменение и допълнение на Наредба № 6</w:t>
            </w:r>
          </w:p>
          <w:p w:rsidR="004F4FFA" w:rsidRPr="00295BF1" w:rsidRDefault="004F4FFA" w:rsidP="00295BF1">
            <w:pPr>
              <w:pStyle w:val="NormalWeb"/>
              <w:spacing w:before="40" w:beforeAutospacing="0" w:after="20" w:afterAutospacing="0" w:line="210" w:lineRule="atLeast"/>
              <w:jc w:val="both"/>
              <w:rPr>
                <w:rFonts w:ascii="Verdana" w:hAnsi="Verdana" w:cs="Tahoma"/>
                <w:color w:val="333333"/>
                <w:sz w:val="20"/>
                <w:szCs w:val="20"/>
                <w:lang w:val="af-ZA"/>
              </w:rPr>
            </w:pPr>
            <w:r w:rsidRPr="00295BF1">
              <w:rPr>
                <w:rStyle w:val="Strong"/>
                <w:rFonts w:ascii="Verdana" w:hAnsi="Verdana" w:cs="Tahoma"/>
                <w:b w:val="0"/>
                <w:color w:val="333333"/>
                <w:sz w:val="20"/>
                <w:szCs w:val="20"/>
                <w:lang w:val="af-ZA"/>
              </w:rPr>
              <w:t>§ 10. В чл. 46, ал. 3 числото „300 000“ се заменя с „150 000“ и се създава изречение второ: ”Тази възможност е допустима, в случай че одобрената финансова помощ на Съюза е в размер на 300 000 евро или повече и когато са спазени условията на чл. 43, ал. 2.“.</w:t>
            </w:r>
          </w:p>
          <w:p w:rsidR="004F4FFA" w:rsidRPr="00295BF1" w:rsidRDefault="004F4FFA" w:rsidP="00295BF1">
            <w:pPr>
              <w:pStyle w:val="NormalWeb"/>
              <w:spacing w:before="40" w:beforeAutospacing="0" w:after="20" w:afterAutospacing="0" w:line="210" w:lineRule="atLeast"/>
              <w:jc w:val="both"/>
              <w:rPr>
                <w:rFonts w:ascii="Verdana" w:hAnsi="Verdana" w:cs="Tahoma"/>
                <w:color w:val="333333"/>
                <w:sz w:val="20"/>
                <w:szCs w:val="20"/>
                <w:lang w:val="af-ZA"/>
              </w:rPr>
            </w:pPr>
            <w:r w:rsidRPr="00295BF1">
              <w:rPr>
                <w:rStyle w:val="Strong"/>
                <w:rFonts w:ascii="Verdana" w:hAnsi="Verdana" w:cs="Tahoma"/>
                <w:b w:val="0"/>
                <w:color w:val="333333"/>
                <w:sz w:val="20"/>
                <w:szCs w:val="20"/>
                <w:lang w:val="af-ZA"/>
              </w:rPr>
              <w:t>ЗАБЕЛЕЖКА:</w:t>
            </w:r>
          </w:p>
          <w:p w:rsidR="004F4FFA" w:rsidRPr="00295BF1" w:rsidRDefault="004F4FFA" w:rsidP="00295BF1">
            <w:pPr>
              <w:pStyle w:val="NormalWeb"/>
              <w:spacing w:before="40" w:beforeAutospacing="0" w:after="20" w:afterAutospacing="0" w:line="210" w:lineRule="atLeast"/>
              <w:jc w:val="both"/>
              <w:rPr>
                <w:rFonts w:ascii="Verdana" w:hAnsi="Verdana"/>
                <w:spacing w:val="-2"/>
                <w:sz w:val="20"/>
                <w:szCs w:val="20"/>
                <w:lang w:val="af-ZA"/>
              </w:rPr>
            </w:pPr>
            <w:r w:rsidRPr="00295BF1">
              <w:rPr>
                <w:rFonts w:ascii="Verdana" w:hAnsi="Verdana" w:cs="Tahoma"/>
                <w:color w:val="333333"/>
                <w:sz w:val="20"/>
                <w:szCs w:val="20"/>
                <w:lang w:val="af-ZA"/>
              </w:rPr>
              <w:t>Във връзка с намаляване на административната и финансова тежест, която следва от направеното предложение действащия текст „към него се прилага сертификат за финансов отчет“ да се замени с „към него е допустимо да се прилага сертификат за финансов отчет“.</w:t>
            </w:r>
          </w:p>
        </w:tc>
        <w:tc>
          <w:tcPr>
            <w:tcW w:w="1676" w:type="dxa"/>
            <w:tcBorders>
              <w:top w:val="nil"/>
              <w:bottom w:val="nil"/>
            </w:tcBorders>
            <w:shd w:val="clear" w:color="auto" w:fill="auto"/>
          </w:tcPr>
          <w:p w:rsidR="004F4FFA" w:rsidRPr="00295BF1" w:rsidRDefault="004F4FFA" w:rsidP="008E14A9">
            <w:pPr>
              <w:spacing w:before="40" w:after="20"/>
              <w:rPr>
                <w:rFonts w:ascii="Verdana" w:hAnsi="Verdana"/>
                <w:sz w:val="20"/>
                <w:szCs w:val="20"/>
                <w:lang w:val="af-ZA"/>
              </w:rPr>
            </w:pPr>
            <w:r w:rsidRPr="00295BF1">
              <w:rPr>
                <w:rFonts w:ascii="Verdana" w:hAnsi="Verdana"/>
                <w:sz w:val="20"/>
                <w:szCs w:val="20"/>
                <w:lang w:val="af-ZA"/>
              </w:rPr>
              <w:t>Не се приема</w:t>
            </w:r>
          </w:p>
        </w:tc>
        <w:tc>
          <w:tcPr>
            <w:tcW w:w="4422" w:type="dxa"/>
            <w:tcBorders>
              <w:top w:val="nil"/>
              <w:bottom w:val="nil"/>
            </w:tcBorders>
            <w:shd w:val="clear" w:color="auto" w:fill="auto"/>
          </w:tcPr>
          <w:p w:rsidR="004F4FFA" w:rsidRPr="00295BF1" w:rsidRDefault="00601528" w:rsidP="00982FF8">
            <w:pPr>
              <w:spacing w:before="40" w:after="20"/>
              <w:jc w:val="both"/>
              <w:rPr>
                <w:rFonts w:ascii="Verdana" w:hAnsi="Verdana"/>
                <w:color w:val="000000"/>
                <w:sz w:val="20"/>
                <w:szCs w:val="20"/>
                <w:lang w:val="af-ZA"/>
              </w:rPr>
            </w:pPr>
            <w:r w:rsidRPr="00295BF1">
              <w:rPr>
                <w:rFonts w:ascii="Verdana" w:hAnsi="Verdana"/>
                <w:color w:val="000000"/>
                <w:sz w:val="20"/>
                <w:szCs w:val="20"/>
                <w:lang w:val="af-ZA"/>
              </w:rPr>
              <w:t>Предложените промени произтичат от норми, заложени в приложимото евро-пейско законодателство. Изискването за предосатвяне на сертификат за фи-нансов отчет е задължително, когато в заявлението за междинно плащане е заявена съответната сума (150 000 ев-ро) и не може да бъде с пожелателен характер.</w:t>
            </w:r>
          </w:p>
        </w:tc>
      </w:tr>
      <w:tr w:rsidR="004F4FFA" w:rsidRPr="00295BF1" w:rsidTr="004E6241">
        <w:trPr>
          <w:trHeight w:val="596"/>
          <w:jc w:val="center"/>
        </w:trPr>
        <w:tc>
          <w:tcPr>
            <w:tcW w:w="622" w:type="dxa"/>
            <w:tcBorders>
              <w:top w:val="nil"/>
              <w:bottom w:val="nil"/>
            </w:tcBorders>
            <w:shd w:val="clear" w:color="auto" w:fill="auto"/>
          </w:tcPr>
          <w:p w:rsidR="004F4FFA" w:rsidRPr="00295BF1" w:rsidRDefault="004F4FFA" w:rsidP="008E14A9">
            <w:pPr>
              <w:tabs>
                <w:tab w:val="left" w:pos="192"/>
              </w:tabs>
              <w:ind w:left="340"/>
              <w:rPr>
                <w:rFonts w:ascii="Verdana" w:hAnsi="Verdana"/>
                <w:b/>
                <w:sz w:val="20"/>
                <w:szCs w:val="20"/>
                <w:lang w:val="af-ZA"/>
              </w:rPr>
            </w:pPr>
          </w:p>
        </w:tc>
        <w:tc>
          <w:tcPr>
            <w:tcW w:w="2410" w:type="dxa"/>
            <w:tcBorders>
              <w:top w:val="nil"/>
              <w:bottom w:val="nil"/>
            </w:tcBorders>
            <w:shd w:val="clear" w:color="auto" w:fill="auto"/>
          </w:tcPr>
          <w:p w:rsidR="004F4FFA" w:rsidRPr="00295BF1" w:rsidRDefault="004F4FFA" w:rsidP="008E14A9">
            <w:pPr>
              <w:spacing w:before="40" w:after="20"/>
              <w:jc w:val="both"/>
              <w:rPr>
                <w:rFonts w:ascii="Verdana" w:hAnsi="Verdana"/>
                <w:b/>
                <w:sz w:val="20"/>
                <w:szCs w:val="20"/>
                <w:lang w:val="af-ZA"/>
              </w:rPr>
            </w:pPr>
          </w:p>
        </w:tc>
        <w:tc>
          <w:tcPr>
            <w:tcW w:w="6520" w:type="dxa"/>
            <w:tcBorders>
              <w:top w:val="nil"/>
              <w:bottom w:val="nil"/>
            </w:tcBorders>
            <w:shd w:val="clear" w:color="auto" w:fill="auto"/>
          </w:tcPr>
          <w:p w:rsidR="004F4FFA" w:rsidRPr="00295BF1" w:rsidRDefault="004F4FFA" w:rsidP="00295BF1">
            <w:pPr>
              <w:spacing w:before="40" w:after="20" w:line="210" w:lineRule="atLeast"/>
              <w:jc w:val="both"/>
              <w:rPr>
                <w:rFonts w:ascii="Verdana" w:hAnsi="Verdana" w:cs="Tahoma"/>
                <w:color w:val="333333"/>
                <w:sz w:val="20"/>
                <w:szCs w:val="20"/>
                <w:lang w:val="af-ZA" w:eastAsia="en-GB"/>
              </w:rPr>
            </w:pPr>
            <w:r w:rsidRPr="00295BF1">
              <w:rPr>
                <w:rFonts w:ascii="Verdana" w:hAnsi="Verdana" w:cs="Tahoma"/>
                <w:bCs/>
                <w:color w:val="333333"/>
                <w:sz w:val="20"/>
                <w:szCs w:val="20"/>
                <w:lang w:val="af-ZA" w:eastAsia="en-GB"/>
              </w:rPr>
              <w:t>Чл. 52, (4) Липсата на обстоятелствата по ал. 3 се доказва от кандидата/ползвателя в срок до 15 работни дни от датата на получаване на уведомително писмо от ДФЗ чрез:</w:t>
            </w:r>
          </w:p>
          <w:p w:rsidR="004F4FFA" w:rsidRPr="00295BF1" w:rsidRDefault="004F4FFA" w:rsidP="00295BF1">
            <w:pPr>
              <w:spacing w:before="40" w:after="20" w:line="210" w:lineRule="atLeast"/>
              <w:jc w:val="both"/>
              <w:rPr>
                <w:rFonts w:ascii="Verdana" w:hAnsi="Verdana" w:cs="Tahoma"/>
                <w:color w:val="333333"/>
                <w:sz w:val="20"/>
                <w:szCs w:val="20"/>
                <w:lang w:val="af-ZA" w:eastAsia="en-GB"/>
              </w:rPr>
            </w:pPr>
            <w:r w:rsidRPr="00295BF1">
              <w:rPr>
                <w:rFonts w:ascii="Verdana" w:hAnsi="Verdana" w:cs="Tahoma"/>
                <w:bCs/>
                <w:color w:val="333333"/>
                <w:sz w:val="20"/>
                <w:szCs w:val="20"/>
                <w:lang w:val="af-ZA" w:eastAsia="en-GB"/>
              </w:rPr>
              <w:t>ЗАБЕЛЕЖКА:</w:t>
            </w:r>
          </w:p>
          <w:p w:rsidR="004F4FFA" w:rsidRPr="00295BF1" w:rsidRDefault="004F4FFA" w:rsidP="00295BF1">
            <w:pPr>
              <w:spacing w:before="40" w:after="20" w:line="210" w:lineRule="atLeast"/>
              <w:jc w:val="both"/>
              <w:rPr>
                <w:rFonts w:ascii="Verdana" w:hAnsi="Verdana" w:cs="Tahoma"/>
                <w:color w:val="333333"/>
                <w:sz w:val="20"/>
                <w:szCs w:val="20"/>
                <w:lang w:val="af-ZA" w:eastAsia="en-GB"/>
              </w:rPr>
            </w:pPr>
            <w:r w:rsidRPr="00295BF1">
              <w:rPr>
                <w:rFonts w:ascii="Verdana" w:hAnsi="Verdana" w:cs="Tahoma"/>
                <w:color w:val="333333"/>
                <w:sz w:val="20"/>
                <w:szCs w:val="20"/>
                <w:lang w:val="af-ZA" w:eastAsia="en-GB"/>
              </w:rPr>
              <w:t>Предлагам алинеята да се промени на:</w:t>
            </w:r>
          </w:p>
          <w:p w:rsidR="004F4FFA" w:rsidRPr="00295BF1" w:rsidRDefault="004F4FFA" w:rsidP="00295BF1">
            <w:pPr>
              <w:spacing w:before="40" w:after="20" w:line="210" w:lineRule="atLeast"/>
              <w:jc w:val="both"/>
              <w:rPr>
                <w:rFonts w:ascii="Verdana" w:hAnsi="Verdana" w:cs="Tahoma"/>
                <w:color w:val="333333"/>
                <w:sz w:val="20"/>
                <w:szCs w:val="20"/>
                <w:lang w:val="af-ZA" w:eastAsia="en-GB"/>
              </w:rPr>
            </w:pPr>
            <w:r w:rsidRPr="00295BF1">
              <w:rPr>
                <w:rFonts w:ascii="Verdana" w:hAnsi="Verdana" w:cs="Tahoma"/>
                <w:color w:val="333333"/>
                <w:sz w:val="20"/>
                <w:szCs w:val="20"/>
                <w:lang w:val="af-ZA" w:eastAsia="en-GB"/>
              </w:rPr>
              <w:t>„Липсата на обстоятелствата по ал. 3 се доказва от кандидата/ползвателя с Декларация за обстоятелствата по чл.3 и чл.4 от Закона за малките и средните предприятия(по образец) или в срок до 15 работни дни от датата на получаване на уведомително писмо от ДФЗ.</w:t>
            </w:r>
          </w:p>
          <w:p w:rsidR="004F4FFA" w:rsidRPr="00295BF1" w:rsidRDefault="004F4FFA" w:rsidP="00295BF1">
            <w:pPr>
              <w:spacing w:before="40" w:after="20" w:line="210" w:lineRule="atLeast"/>
              <w:jc w:val="both"/>
              <w:rPr>
                <w:rFonts w:ascii="Verdana" w:hAnsi="Verdana" w:cs="Tahoma"/>
                <w:color w:val="333333"/>
                <w:sz w:val="20"/>
                <w:szCs w:val="20"/>
                <w:lang w:val="af-ZA" w:eastAsia="en-GB"/>
              </w:rPr>
            </w:pPr>
            <w:r w:rsidRPr="00295BF1">
              <w:rPr>
                <w:rFonts w:ascii="Verdana" w:hAnsi="Verdana" w:cs="Tahoma"/>
                <w:color w:val="333333"/>
                <w:sz w:val="20"/>
                <w:szCs w:val="20"/>
                <w:lang w:val="af-ZA" w:eastAsia="en-GB"/>
              </w:rPr>
              <w:t xml:space="preserve">Чрез посочената декларация ще бъде възможна проверка </w:t>
            </w:r>
            <w:r w:rsidRPr="00295BF1">
              <w:rPr>
                <w:rFonts w:ascii="Verdana" w:hAnsi="Verdana" w:cs="Tahoma"/>
                <w:color w:val="333333"/>
                <w:sz w:val="20"/>
                <w:szCs w:val="20"/>
                <w:lang w:val="af-ZA" w:eastAsia="en-GB"/>
              </w:rPr>
              <w:lastRenderedPageBreak/>
              <w:t>за статута на предприятие(микро, малко, средно) и наличие на предприятия- партньори и свързани предприятия.</w:t>
            </w:r>
          </w:p>
          <w:p w:rsidR="004F4FFA" w:rsidRPr="00295BF1" w:rsidRDefault="004F4FFA" w:rsidP="00295BF1">
            <w:pPr>
              <w:spacing w:before="40" w:after="20" w:line="210" w:lineRule="atLeast"/>
              <w:jc w:val="both"/>
              <w:rPr>
                <w:rFonts w:ascii="Verdana" w:hAnsi="Verdana"/>
                <w:spacing w:val="-2"/>
                <w:sz w:val="20"/>
                <w:szCs w:val="20"/>
                <w:lang w:val="af-ZA"/>
              </w:rPr>
            </w:pPr>
            <w:r w:rsidRPr="00295BF1">
              <w:rPr>
                <w:rFonts w:ascii="Verdana" w:hAnsi="Verdana" w:cs="Tahoma"/>
                <w:color w:val="333333"/>
                <w:sz w:val="20"/>
                <w:szCs w:val="20"/>
                <w:lang w:val="af-ZA" w:eastAsia="en-GB"/>
              </w:rPr>
              <w:t>„Декларация за обстоятелствата по чл.3 и чл.4 от Закона за малките и средните предприятия“ в посочена в чл. 56, сал. 1, т. 6 като задължителен приложим документ при кандидатстване.</w:t>
            </w:r>
          </w:p>
        </w:tc>
        <w:tc>
          <w:tcPr>
            <w:tcW w:w="1676" w:type="dxa"/>
            <w:tcBorders>
              <w:top w:val="nil"/>
              <w:bottom w:val="nil"/>
            </w:tcBorders>
            <w:shd w:val="clear" w:color="auto" w:fill="auto"/>
          </w:tcPr>
          <w:p w:rsidR="004F4FFA" w:rsidRPr="00295BF1" w:rsidRDefault="004F4FFA" w:rsidP="008E14A9">
            <w:pPr>
              <w:spacing w:before="40" w:after="20"/>
              <w:rPr>
                <w:rFonts w:ascii="Verdana" w:hAnsi="Verdana"/>
                <w:sz w:val="20"/>
                <w:szCs w:val="20"/>
                <w:lang w:val="af-ZA"/>
              </w:rPr>
            </w:pPr>
            <w:r w:rsidRPr="00295BF1">
              <w:rPr>
                <w:rFonts w:ascii="Verdana" w:hAnsi="Verdana"/>
                <w:sz w:val="20"/>
                <w:szCs w:val="20"/>
                <w:lang w:val="af-ZA"/>
              </w:rPr>
              <w:lastRenderedPageBreak/>
              <w:t>Не се приема</w:t>
            </w:r>
          </w:p>
        </w:tc>
        <w:tc>
          <w:tcPr>
            <w:tcW w:w="4422" w:type="dxa"/>
            <w:tcBorders>
              <w:top w:val="nil"/>
              <w:bottom w:val="nil"/>
            </w:tcBorders>
            <w:shd w:val="clear" w:color="auto" w:fill="auto"/>
          </w:tcPr>
          <w:p w:rsidR="004F4FFA" w:rsidRPr="00295BF1" w:rsidRDefault="001E4690" w:rsidP="00982FF8">
            <w:pPr>
              <w:spacing w:before="40" w:after="20"/>
              <w:jc w:val="both"/>
              <w:rPr>
                <w:rFonts w:ascii="Verdana" w:hAnsi="Verdana"/>
                <w:color w:val="000000"/>
                <w:sz w:val="20"/>
                <w:szCs w:val="20"/>
                <w:lang w:val="af-ZA"/>
              </w:rPr>
            </w:pPr>
            <w:r w:rsidRPr="00295BF1">
              <w:rPr>
                <w:rFonts w:ascii="Verdana" w:hAnsi="Verdana"/>
                <w:color w:val="000000"/>
                <w:sz w:val="20"/>
                <w:szCs w:val="20"/>
                <w:lang w:val="af-ZA"/>
              </w:rPr>
              <w:t>Публикуваният за обществена консултация проект на НИД не засяга регулациите по мярка „Инвестиции в предприятия“.</w:t>
            </w:r>
          </w:p>
        </w:tc>
      </w:tr>
      <w:tr w:rsidR="004F4FFA" w:rsidRPr="00295BF1" w:rsidTr="004E6241">
        <w:trPr>
          <w:trHeight w:val="596"/>
          <w:jc w:val="center"/>
        </w:trPr>
        <w:tc>
          <w:tcPr>
            <w:tcW w:w="622" w:type="dxa"/>
            <w:tcBorders>
              <w:top w:val="nil"/>
              <w:bottom w:val="nil"/>
            </w:tcBorders>
            <w:shd w:val="clear" w:color="auto" w:fill="auto"/>
          </w:tcPr>
          <w:p w:rsidR="004F4FFA" w:rsidRPr="00295BF1" w:rsidRDefault="004F4FFA" w:rsidP="008E14A9">
            <w:pPr>
              <w:tabs>
                <w:tab w:val="left" w:pos="192"/>
              </w:tabs>
              <w:ind w:left="340"/>
              <w:rPr>
                <w:rFonts w:ascii="Verdana" w:hAnsi="Verdana"/>
                <w:b/>
                <w:sz w:val="20"/>
                <w:szCs w:val="20"/>
                <w:lang w:val="af-ZA"/>
              </w:rPr>
            </w:pPr>
          </w:p>
        </w:tc>
        <w:tc>
          <w:tcPr>
            <w:tcW w:w="2410" w:type="dxa"/>
            <w:tcBorders>
              <w:top w:val="nil"/>
              <w:bottom w:val="nil"/>
            </w:tcBorders>
            <w:shd w:val="clear" w:color="auto" w:fill="auto"/>
          </w:tcPr>
          <w:p w:rsidR="004F4FFA" w:rsidRPr="00295BF1" w:rsidRDefault="004F4FFA" w:rsidP="008E14A9">
            <w:pPr>
              <w:spacing w:before="40" w:after="20"/>
              <w:jc w:val="both"/>
              <w:rPr>
                <w:rFonts w:ascii="Verdana" w:hAnsi="Verdana"/>
                <w:b/>
                <w:sz w:val="20"/>
                <w:szCs w:val="20"/>
                <w:lang w:val="af-ZA"/>
              </w:rPr>
            </w:pPr>
          </w:p>
        </w:tc>
        <w:tc>
          <w:tcPr>
            <w:tcW w:w="6520" w:type="dxa"/>
            <w:tcBorders>
              <w:top w:val="nil"/>
              <w:bottom w:val="nil"/>
            </w:tcBorders>
            <w:shd w:val="clear" w:color="auto" w:fill="auto"/>
          </w:tcPr>
          <w:p w:rsidR="004F4FFA" w:rsidRPr="00295BF1" w:rsidRDefault="004F4FFA" w:rsidP="00295BF1">
            <w:pPr>
              <w:spacing w:before="40" w:after="20" w:line="210" w:lineRule="atLeast"/>
              <w:jc w:val="both"/>
              <w:rPr>
                <w:rFonts w:ascii="Verdana" w:hAnsi="Verdana" w:cs="Tahoma"/>
                <w:color w:val="333333"/>
                <w:sz w:val="20"/>
                <w:szCs w:val="20"/>
                <w:lang w:val="af-ZA" w:eastAsia="en-GB"/>
              </w:rPr>
            </w:pPr>
            <w:r w:rsidRPr="00295BF1">
              <w:rPr>
                <w:rFonts w:ascii="Verdana" w:hAnsi="Verdana" w:cs="Tahoma"/>
                <w:bCs/>
                <w:color w:val="333333"/>
                <w:sz w:val="20"/>
                <w:szCs w:val="20"/>
                <w:lang w:val="af-ZA" w:eastAsia="en-GB"/>
              </w:rPr>
              <w:t>Чл. 52, (4):</w:t>
            </w:r>
          </w:p>
          <w:p w:rsidR="004F4FFA" w:rsidRPr="00295BF1" w:rsidRDefault="004F4FFA" w:rsidP="00295BF1">
            <w:pPr>
              <w:spacing w:before="40" w:after="20" w:line="210" w:lineRule="atLeast"/>
              <w:jc w:val="both"/>
              <w:rPr>
                <w:rFonts w:ascii="Verdana" w:hAnsi="Verdana" w:cs="Tahoma"/>
                <w:color w:val="333333"/>
                <w:sz w:val="20"/>
                <w:szCs w:val="20"/>
                <w:lang w:val="af-ZA" w:eastAsia="en-GB"/>
              </w:rPr>
            </w:pPr>
            <w:r w:rsidRPr="00295BF1">
              <w:rPr>
                <w:rFonts w:ascii="Verdana" w:hAnsi="Verdana" w:cs="Tahoma"/>
                <w:bCs/>
                <w:color w:val="333333"/>
                <w:sz w:val="20"/>
                <w:szCs w:val="20"/>
                <w:lang w:val="af-ZA" w:eastAsia="en-GB"/>
              </w:rPr>
              <w:t>1. официални документи, издадени от съответните компетентни органи, за обстоятелствата, за които такива документи се издават;</w:t>
            </w:r>
          </w:p>
          <w:p w:rsidR="004F4FFA" w:rsidRPr="00295BF1" w:rsidRDefault="004F4FFA" w:rsidP="00295BF1">
            <w:pPr>
              <w:spacing w:before="40" w:after="20" w:line="210" w:lineRule="atLeast"/>
              <w:jc w:val="both"/>
              <w:rPr>
                <w:rFonts w:ascii="Verdana" w:hAnsi="Verdana" w:cs="Tahoma"/>
                <w:color w:val="333333"/>
                <w:sz w:val="20"/>
                <w:szCs w:val="20"/>
                <w:lang w:val="af-ZA" w:eastAsia="en-GB"/>
              </w:rPr>
            </w:pPr>
            <w:r w:rsidRPr="00295BF1">
              <w:rPr>
                <w:rFonts w:ascii="Verdana" w:hAnsi="Verdana" w:cs="Tahoma"/>
                <w:bCs/>
                <w:color w:val="333333"/>
                <w:sz w:val="20"/>
                <w:szCs w:val="20"/>
                <w:lang w:val="af-ZA" w:eastAsia="en-GB"/>
              </w:rPr>
              <w:t>2. декларация към момента на кандидатстване за всички останали обстоятелства, за които не се издават официални документи, включително и за тези по чл. 23 от Закона за търговския регистър и регистъра на юридическите лица с нестопанска цел.</w:t>
            </w:r>
          </w:p>
          <w:p w:rsidR="004F4FFA" w:rsidRPr="00295BF1" w:rsidRDefault="004F4FFA" w:rsidP="00295BF1">
            <w:pPr>
              <w:spacing w:before="40" w:after="20" w:line="210" w:lineRule="atLeast"/>
              <w:jc w:val="both"/>
              <w:rPr>
                <w:rFonts w:ascii="Verdana" w:hAnsi="Verdana" w:cs="Tahoma"/>
                <w:color w:val="333333"/>
                <w:sz w:val="20"/>
                <w:szCs w:val="20"/>
                <w:lang w:val="af-ZA" w:eastAsia="en-GB"/>
              </w:rPr>
            </w:pPr>
            <w:r w:rsidRPr="00295BF1">
              <w:rPr>
                <w:rFonts w:ascii="Verdana" w:hAnsi="Verdana" w:cs="Tahoma"/>
                <w:bCs/>
                <w:color w:val="333333"/>
                <w:sz w:val="20"/>
                <w:szCs w:val="20"/>
                <w:lang w:val="af-ZA" w:eastAsia="en-GB"/>
              </w:rPr>
              <w:t>ЗАБЕЛЕЖКА:</w:t>
            </w:r>
          </w:p>
          <w:p w:rsidR="004F4FFA" w:rsidRPr="00295BF1" w:rsidRDefault="004F4FFA" w:rsidP="00295BF1">
            <w:pPr>
              <w:spacing w:before="40" w:after="20" w:line="210" w:lineRule="atLeast"/>
              <w:jc w:val="both"/>
              <w:rPr>
                <w:rFonts w:ascii="Verdana" w:hAnsi="Verdana" w:cs="Tahoma"/>
                <w:color w:val="333333"/>
                <w:sz w:val="20"/>
                <w:szCs w:val="20"/>
                <w:lang w:val="af-ZA" w:eastAsia="en-GB"/>
              </w:rPr>
            </w:pPr>
            <w:r w:rsidRPr="00295BF1">
              <w:rPr>
                <w:rFonts w:ascii="Verdana" w:hAnsi="Verdana" w:cs="Tahoma"/>
                <w:color w:val="333333"/>
                <w:sz w:val="20"/>
                <w:szCs w:val="20"/>
                <w:lang w:val="af-ZA" w:eastAsia="en-GB"/>
              </w:rPr>
              <w:t>Предлагам точките да отпаднат защото не описват точно и изчерпателно приложимите документи за доказване на обстоятелствата. ДФЗ има възможност чрез Уведомително писмо за отстраняване на нередности да изиска документи спрямо конкретния кандидат.</w:t>
            </w:r>
          </w:p>
          <w:p w:rsidR="004F4FFA" w:rsidRPr="00295BF1" w:rsidRDefault="004F4FFA" w:rsidP="00295BF1">
            <w:pPr>
              <w:spacing w:before="40" w:after="20" w:line="210" w:lineRule="atLeast"/>
              <w:jc w:val="both"/>
              <w:rPr>
                <w:rFonts w:ascii="Verdana" w:hAnsi="Verdana"/>
                <w:spacing w:val="-2"/>
                <w:sz w:val="20"/>
                <w:szCs w:val="20"/>
                <w:lang w:val="af-ZA"/>
              </w:rPr>
            </w:pPr>
            <w:r w:rsidRPr="00295BF1">
              <w:rPr>
                <w:rFonts w:ascii="Verdana" w:hAnsi="Verdana" w:cs="Tahoma"/>
                <w:color w:val="333333"/>
                <w:sz w:val="20"/>
                <w:szCs w:val="20"/>
                <w:lang w:val="af-ZA" w:eastAsia="en-GB"/>
              </w:rPr>
              <w:t>Допълнително статута на кандидат като микро, малко или средно предприятие следва да се анализа с данни(баланс, опр и справка труд) за поне предходни три години.</w:t>
            </w:r>
          </w:p>
        </w:tc>
        <w:tc>
          <w:tcPr>
            <w:tcW w:w="1676" w:type="dxa"/>
            <w:tcBorders>
              <w:top w:val="nil"/>
              <w:bottom w:val="nil"/>
            </w:tcBorders>
            <w:shd w:val="clear" w:color="auto" w:fill="auto"/>
          </w:tcPr>
          <w:p w:rsidR="004F4FFA" w:rsidRPr="00295BF1" w:rsidRDefault="004F4FFA" w:rsidP="008E14A9">
            <w:pPr>
              <w:spacing w:before="40" w:after="20"/>
              <w:rPr>
                <w:rFonts w:ascii="Verdana" w:hAnsi="Verdana"/>
                <w:sz w:val="20"/>
                <w:szCs w:val="20"/>
                <w:lang w:val="af-ZA"/>
              </w:rPr>
            </w:pPr>
            <w:r w:rsidRPr="00295BF1">
              <w:rPr>
                <w:rFonts w:ascii="Verdana" w:hAnsi="Verdana"/>
                <w:sz w:val="20"/>
                <w:szCs w:val="20"/>
                <w:lang w:val="af-ZA"/>
              </w:rPr>
              <w:t>Не се приема</w:t>
            </w:r>
          </w:p>
        </w:tc>
        <w:tc>
          <w:tcPr>
            <w:tcW w:w="4422" w:type="dxa"/>
            <w:tcBorders>
              <w:top w:val="nil"/>
              <w:bottom w:val="nil"/>
            </w:tcBorders>
            <w:shd w:val="clear" w:color="auto" w:fill="auto"/>
          </w:tcPr>
          <w:p w:rsidR="004F4FFA" w:rsidRPr="00295BF1" w:rsidRDefault="009D5EE5" w:rsidP="00982FF8">
            <w:pPr>
              <w:spacing w:before="40" w:after="20"/>
              <w:jc w:val="both"/>
              <w:rPr>
                <w:rFonts w:ascii="Verdana" w:hAnsi="Verdana"/>
                <w:color w:val="000000"/>
                <w:sz w:val="20"/>
                <w:szCs w:val="20"/>
                <w:lang w:val="af-ZA"/>
              </w:rPr>
            </w:pPr>
            <w:r w:rsidRPr="00295BF1">
              <w:rPr>
                <w:rFonts w:ascii="Verdana" w:hAnsi="Verdana"/>
                <w:color w:val="000000"/>
                <w:sz w:val="20"/>
                <w:szCs w:val="20"/>
                <w:lang w:val="af-ZA"/>
              </w:rPr>
              <w:t xml:space="preserve">Публикуваният за обществена консултация </w:t>
            </w:r>
            <w:r w:rsidR="00EE2934" w:rsidRPr="00295BF1">
              <w:rPr>
                <w:rFonts w:ascii="Verdana" w:hAnsi="Verdana"/>
                <w:color w:val="000000"/>
                <w:sz w:val="20"/>
                <w:szCs w:val="20"/>
                <w:lang w:val="af-ZA"/>
              </w:rPr>
              <w:t>проект на НИД не засяга регулациите по мярка „Инвестиции в предприятия“</w:t>
            </w:r>
            <w:r w:rsidRPr="00295BF1">
              <w:rPr>
                <w:rFonts w:ascii="Verdana" w:hAnsi="Verdana"/>
                <w:color w:val="000000"/>
                <w:sz w:val="20"/>
                <w:szCs w:val="20"/>
                <w:lang w:val="af-ZA"/>
              </w:rPr>
              <w:t>.</w:t>
            </w:r>
          </w:p>
        </w:tc>
      </w:tr>
      <w:tr w:rsidR="004F4FFA" w:rsidRPr="00295BF1" w:rsidTr="004E6241">
        <w:trPr>
          <w:trHeight w:val="596"/>
          <w:jc w:val="center"/>
        </w:trPr>
        <w:tc>
          <w:tcPr>
            <w:tcW w:w="622" w:type="dxa"/>
            <w:tcBorders>
              <w:top w:val="nil"/>
              <w:bottom w:val="nil"/>
            </w:tcBorders>
            <w:shd w:val="clear" w:color="auto" w:fill="auto"/>
          </w:tcPr>
          <w:p w:rsidR="004F4FFA" w:rsidRPr="00295BF1" w:rsidRDefault="004F4FFA" w:rsidP="008E14A9">
            <w:pPr>
              <w:tabs>
                <w:tab w:val="left" w:pos="192"/>
              </w:tabs>
              <w:ind w:left="340"/>
              <w:rPr>
                <w:rFonts w:ascii="Verdana" w:hAnsi="Verdana"/>
                <w:sz w:val="20"/>
                <w:szCs w:val="20"/>
                <w:lang w:val="af-ZA"/>
              </w:rPr>
            </w:pPr>
          </w:p>
        </w:tc>
        <w:tc>
          <w:tcPr>
            <w:tcW w:w="2410" w:type="dxa"/>
            <w:tcBorders>
              <w:top w:val="nil"/>
              <w:bottom w:val="nil"/>
            </w:tcBorders>
            <w:shd w:val="clear" w:color="auto" w:fill="auto"/>
          </w:tcPr>
          <w:p w:rsidR="004F4FFA" w:rsidRPr="00295BF1" w:rsidRDefault="004F4FFA" w:rsidP="008E14A9">
            <w:pPr>
              <w:spacing w:before="40" w:after="20"/>
              <w:jc w:val="both"/>
              <w:rPr>
                <w:rFonts w:ascii="Verdana" w:hAnsi="Verdana"/>
                <w:sz w:val="20"/>
                <w:szCs w:val="20"/>
                <w:lang w:val="af-ZA"/>
              </w:rPr>
            </w:pPr>
          </w:p>
        </w:tc>
        <w:tc>
          <w:tcPr>
            <w:tcW w:w="6520" w:type="dxa"/>
            <w:tcBorders>
              <w:top w:val="nil"/>
              <w:bottom w:val="nil"/>
            </w:tcBorders>
            <w:shd w:val="clear" w:color="auto" w:fill="auto"/>
          </w:tcPr>
          <w:p w:rsidR="004F4FFA" w:rsidRPr="00295BF1" w:rsidRDefault="004F4FFA" w:rsidP="00295BF1">
            <w:pPr>
              <w:spacing w:before="40" w:after="20" w:line="210" w:lineRule="atLeast"/>
              <w:jc w:val="both"/>
              <w:rPr>
                <w:rFonts w:ascii="Verdana" w:hAnsi="Verdana" w:cs="Tahoma"/>
                <w:color w:val="333333"/>
                <w:sz w:val="20"/>
                <w:szCs w:val="20"/>
                <w:lang w:val="af-ZA" w:eastAsia="en-GB"/>
              </w:rPr>
            </w:pPr>
            <w:r w:rsidRPr="00295BF1">
              <w:rPr>
                <w:rFonts w:ascii="Verdana" w:hAnsi="Verdana" w:cs="Tahoma"/>
                <w:bCs/>
                <w:color w:val="333333"/>
                <w:sz w:val="20"/>
                <w:szCs w:val="20"/>
                <w:lang w:val="af-ZA" w:eastAsia="en-GB"/>
              </w:rPr>
              <w:t>Чл. 52, (5) Липсата на обстоятелства по ал. 2, т. 2 се доказва с годишни финансови отчети за годината, предхождаща годината на подаване на заявлението в случаите, когато не са достъпни в търговския регистър и регистъра на юридическите лица с нестопанска цел.</w:t>
            </w:r>
          </w:p>
          <w:p w:rsidR="004F4FFA" w:rsidRPr="00295BF1" w:rsidRDefault="004F4FFA" w:rsidP="00295BF1">
            <w:pPr>
              <w:spacing w:before="40" w:after="20" w:line="210" w:lineRule="atLeast"/>
              <w:jc w:val="both"/>
              <w:rPr>
                <w:rFonts w:ascii="Verdana" w:hAnsi="Verdana" w:cs="Tahoma"/>
                <w:color w:val="333333"/>
                <w:sz w:val="20"/>
                <w:szCs w:val="20"/>
                <w:lang w:val="af-ZA" w:eastAsia="en-GB"/>
              </w:rPr>
            </w:pPr>
            <w:r w:rsidRPr="00295BF1">
              <w:rPr>
                <w:rFonts w:ascii="Verdana" w:hAnsi="Verdana" w:cs="Tahoma"/>
                <w:bCs/>
                <w:color w:val="333333"/>
                <w:sz w:val="20"/>
                <w:szCs w:val="20"/>
                <w:lang w:val="af-ZA" w:eastAsia="en-GB"/>
              </w:rPr>
              <w:t>ЗАБЕЛЕЖКА:</w:t>
            </w:r>
          </w:p>
          <w:p w:rsidR="004F4FFA" w:rsidRPr="00295BF1" w:rsidRDefault="004F4FFA" w:rsidP="00295BF1">
            <w:pPr>
              <w:spacing w:before="40" w:after="20" w:line="210" w:lineRule="atLeast"/>
              <w:jc w:val="both"/>
              <w:rPr>
                <w:rFonts w:ascii="Verdana" w:hAnsi="Verdana" w:cs="Tahoma"/>
                <w:color w:val="333333"/>
                <w:sz w:val="20"/>
                <w:szCs w:val="20"/>
                <w:lang w:val="af-ZA" w:eastAsia="en-GB"/>
              </w:rPr>
            </w:pPr>
            <w:r w:rsidRPr="00295BF1">
              <w:rPr>
                <w:rFonts w:ascii="Verdana" w:hAnsi="Verdana" w:cs="Tahoma"/>
                <w:color w:val="333333"/>
                <w:sz w:val="20"/>
                <w:szCs w:val="20"/>
                <w:lang w:val="af-ZA" w:eastAsia="en-GB"/>
              </w:rPr>
              <w:t xml:space="preserve">Предлагам ГФО да се промени в единствено число, защото </w:t>
            </w:r>
            <w:r w:rsidRPr="00295BF1">
              <w:rPr>
                <w:rFonts w:ascii="Verdana" w:hAnsi="Verdana" w:cs="Tahoma"/>
                <w:color w:val="333333"/>
                <w:sz w:val="20"/>
                <w:szCs w:val="20"/>
                <w:lang w:val="af-ZA" w:eastAsia="en-GB"/>
              </w:rPr>
              <w:lastRenderedPageBreak/>
              <w:t>за годината се съставя един такъв отчет.</w:t>
            </w:r>
          </w:p>
          <w:p w:rsidR="004F4FFA" w:rsidRPr="00295BF1" w:rsidRDefault="004F4FFA" w:rsidP="00295BF1">
            <w:pPr>
              <w:spacing w:before="40" w:after="20" w:line="210" w:lineRule="atLeast"/>
              <w:jc w:val="both"/>
              <w:rPr>
                <w:rFonts w:ascii="Verdana" w:hAnsi="Verdana" w:cs="Tahoma"/>
                <w:color w:val="333333"/>
                <w:sz w:val="20"/>
                <w:szCs w:val="20"/>
                <w:lang w:val="af-ZA" w:eastAsia="en-GB"/>
              </w:rPr>
            </w:pPr>
            <w:r w:rsidRPr="00295BF1">
              <w:rPr>
                <w:rFonts w:ascii="Verdana" w:hAnsi="Verdana" w:cs="Tahoma"/>
                <w:color w:val="333333"/>
                <w:sz w:val="20"/>
                <w:szCs w:val="20"/>
                <w:lang w:val="af-ZA" w:eastAsia="en-GB"/>
              </w:rPr>
              <w:t>Предлагам да се изиска само Баланс и ОПР за предходните две приключени години спрямо годината на кандидатстване, защото в чрез тези два документа могат да се докажат обстоятелствата по „Насоки за държавна помощ за оздравяване и преструктуриране на нефинансови предприятия в затруднено положение“, точка 2.2. Материално приложно поле Значение на понятието „предприятие в затруднено положение“</w:t>
            </w:r>
          </w:p>
          <w:p w:rsidR="004F4FFA" w:rsidRPr="00295BF1" w:rsidRDefault="004F4FFA" w:rsidP="00295BF1">
            <w:pPr>
              <w:spacing w:before="40" w:after="20" w:line="210" w:lineRule="atLeast"/>
              <w:jc w:val="both"/>
              <w:rPr>
                <w:rFonts w:ascii="Verdana" w:hAnsi="Verdana" w:cs="Tahoma"/>
                <w:color w:val="333333"/>
                <w:sz w:val="20"/>
                <w:szCs w:val="20"/>
                <w:lang w:val="af-ZA" w:eastAsia="en-GB"/>
              </w:rPr>
            </w:pPr>
            <w:r w:rsidRPr="00295BF1">
              <w:rPr>
                <w:rFonts w:ascii="Verdana" w:hAnsi="Verdana" w:cs="Tahoma"/>
                <w:color w:val="333333"/>
                <w:sz w:val="20"/>
                <w:szCs w:val="20"/>
                <w:lang w:val="af-ZA" w:eastAsia="en-GB"/>
              </w:rPr>
              <w:t>Предлагам Баланс и ОПР за предходните две приключени години спрямо годината на кандидатстване, да се включат като изискуеми документи при кандидатстване, но това обстоятелство да е приложимо, ако не са публикувани в Търговски регистър.</w:t>
            </w:r>
          </w:p>
          <w:p w:rsidR="004F4FFA" w:rsidRPr="00295BF1" w:rsidRDefault="004F4FFA" w:rsidP="00295BF1">
            <w:pPr>
              <w:spacing w:before="40" w:after="20" w:line="210" w:lineRule="atLeast"/>
              <w:jc w:val="both"/>
              <w:rPr>
                <w:rFonts w:ascii="Verdana" w:hAnsi="Verdana"/>
                <w:spacing w:val="-2"/>
                <w:sz w:val="20"/>
                <w:szCs w:val="20"/>
                <w:lang w:val="af-ZA"/>
              </w:rPr>
            </w:pPr>
            <w:r w:rsidRPr="00295BF1">
              <w:rPr>
                <w:rFonts w:ascii="Verdana" w:hAnsi="Verdana" w:cs="Tahoma"/>
                <w:color w:val="333333"/>
                <w:sz w:val="20"/>
                <w:szCs w:val="20"/>
                <w:lang w:val="af-ZA" w:eastAsia="en-GB"/>
              </w:rPr>
              <w:t>Предлагам отпадане на текста „и регистъра на юридическите лица с нестопанска цел“ защото не може да има такива допустими кандидати, които да са вписани в този регистър.</w:t>
            </w:r>
          </w:p>
        </w:tc>
        <w:tc>
          <w:tcPr>
            <w:tcW w:w="1676" w:type="dxa"/>
            <w:tcBorders>
              <w:top w:val="nil"/>
              <w:bottom w:val="nil"/>
            </w:tcBorders>
            <w:shd w:val="clear" w:color="auto" w:fill="auto"/>
          </w:tcPr>
          <w:p w:rsidR="004F4FFA" w:rsidRPr="00295BF1" w:rsidRDefault="004F4FFA" w:rsidP="008E14A9">
            <w:pPr>
              <w:spacing w:before="40" w:after="20"/>
              <w:rPr>
                <w:rFonts w:ascii="Verdana" w:hAnsi="Verdana"/>
                <w:sz w:val="20"/>
                <w:szCs w:val="20"/>
                <w:lang w:val="af-ZA"/>
              </w:rPr>
            </w:pPr>
            <w:r w:rsidRPr="00295BF1">
              <w:rPr>
                <w:rFonts w:ascii="Verdana" w:hAnsi="Verdana"/>
                <w:sz w:val="20"/>
                <w:szCs w:val="20"/>
                <w:lang w:val="af-ZA"/>
              </w:rPr>
              <w:lastRenderedPageBreak/>
              <w:t>Не се приема</w:t>
            </w:r>
          </w:p>
        </w:tc>
        <w:tc>
          <w:tcPr>
            <w:tcW w:w="4422" w:type="dxa"/>
            <w:tcBorders>
              <w:top w:val="nil"/>
              <w:bottom w:val="nil"/>
            </w:tcBorders>
            <w:shd w:val="clear" w:color="auto" w:fill="auto"/>
          </w:tcPr>
          <w:p w:rsidR="004F4FFA" w:rsidRPr="00295BF1" w:rsidRDefault="009D5EE5" w:rsidP="00982FF8">
            <w:pPr>
              <w:spacing w:before="40" w:after="20"/>
              <w:jc w:val="both"/>
              <w:rPr>
                <w:rFonts w:ascii="Verdana" w:hAnsi="Verdana"/>
                <w:color w:val="000000"/>
                <w:sz w:val="20"/>
                <w:szCs w:val="20"/>
                <w:lang w:val="af-ZA"/>
              </w:rPr>
            </w:pPr>
            <w:r w:rsidRPr="00295BF1">
              <w:rPr>
                <w:rFonts w:ascii="Verdana" w:hAnsi="Verdana"/>
                <w:color w:val="000000"/>
                <w:sz w:val="20"/>
                <w:szCs w:val="20"/>
                <w:lang w:val="af-ZA"/>
              </w:rPr>
              <w:t xml:space="preserve">Публикуваният за обществена консултация </w:t>
            </w:r>
            <w:r w:rsidR="008E44B7" w:rsidRPr="00295BF1">
              <w:rPr>
                <w:rFonts w:ascii="Verdana" w:hAnsi="Verdana"/>
                <w:color w:val="000000"/>
                <w:sz w:val="20"/>
                <w:szCs w:val="20"/>
                <w:lang w:val="af-ZA"/>
              </w:rPr>
              <w:t>проект на НИД не засяга регулациите по мярка „Инвестиции в предприятия“</w:t>
            </w:r>
            <w:r w:rsidRPr="00295BF1">
              <w:rPr>
                <w:rFonts w:ascii="Verdana" w:hAnsi="Verdana"/>
                <w:color w:val="000000"/>
                <w:sz w:val="20"/>
                <w:szCs w:val="20"/>
                <w:lang w:val="af-ZA"/>
              </w:rPr>
              <w:t>.</w:t>
            </w:r>
          </w:p>
        </w:tc>
      </w:tr>
      <w:tr w:rsidR="004F4FFA" w:rsidRPr="00295BF1" w:rsidTr="004E6241">
        <w:trPr>
          <w:trHeight w:val="596"/>
          <w:jc w:val="center"/>
        </w:trPr>
        <w:tc>
          <w:tcPr>
            <w:tcW w:w="622" w:type="dxa"/>
            <w:tcBorders>
              <w:top w:val="nil"/>
              <w:bottom w:val="nil"/>
            </w:tcBorders>
            <w:shd w:val="clear" w:color="auto" w:fill="auto"/>
          </w:tcPr>
          <w:p w:rsidR="004F4FFA" w:rsidRPr="00295BF1" w:rsidRDefault="004F4FFA" w:rsidP="008E14A9">
            <w:pPr>
              <w:tabs>
                <w:tab w:val="left" w:pos="192"/>
              </w:tabs>
              <w:ind w:left="340"/>
              <w:rPr>
                <w:rFonts w:ascii="Verdana" w:hAnsi="Verdana"/>
                <w:sz w:val="20"/>
                <w:szCs w:val="20"/>
                <w:lang w:val="af-ZA"/>
              </w:rPr>
            </w:pPr>
          </w:p>
        </w:tc>
        <w:tc>
          <w:tcPr>
            <w:tcW w:w="2410" w:type="dxa"/>
            <w:tcBorders>
              <w:top w:val="nil"/>
              <w:bottom w:val="nil"/>
            </w:tcBorders>
            <w:shd w:val="clear" w:color="auto" w:fill="auto"/>
          </w:tcPr>
          <w:p w:rsidR="004F4FFA" w:rsidRPr="00295BF1" w:rsidRDefault="004F4FFA" w:rsidP="008E14A9">
            <w:pPr>
              <w:spacing w:before="40" w:after="20"/>
              <w:jc w:val="both"/>
              <w:rPr>
                <w:rFonts w:ascii="Verdana" w:hAnsi="Verdana"/>
                <w:sz w:val="20"/>
                <w:szCs w:val="20"/>
                <w:lang w:val="af-ZA"/>
              </w:rPr>
            </w:pPr>
          </w:p>
        </w:tc>
        <w:tc>
          <w:tcPr>
            <w:tcW w:w="6520" w:type="dxa"/>
            <w:tcBorders>
              <w:top w:val="nil"/>
              <w:bottom w:val="nil"/>
            </w:tcBorders>
            <w:shd w:val="clear" w:color="auto" w:fill="auto"/>
          </w:tcPr>
          <w:p w:rsidR="004F4FFA" w:rsidRPr="00295BF1" w:rsidRDefault="004F4FFA" w:rsidP="00295BF1">
            <w:pPr>
              <w:spacing w:before="40" w:after="20" w:line="210" w:lineRule="atLeast"/>
              <w:jc w:val="both"/>
              <w:rPr>
                <w:rFonts w:ascii="Verdana" w:hAnsi="Verdana" w:cs="Tahoma"/>
                <w:color w:val="333333"/>
                <w:sz w:val="20"/>
                <w:szCs w:val="20"/>
                <w:lang w:val="af-ZA" w:eastAsia="en-GB"/>
              </w:rPr>
            </w:pPr>
            <w:r w:rsidRPr="00295BF1">
              <w:rPr>
                <w:rFonts w:ascii="Verdana" w:hAnsi="Verdana" w:cs="Tahoma"/>
                <w:bCs/>
                <w:color w:val="333333"/>
                <w:sz w:val="20"/>
                <w:szCs w:val="20"/>
                <w:lang w:val="af-ZA" w:eastAsia="en-GB"/>
              </w:rPr>
              <w:t>Чл. 54, (2), 1. копие на документ за правно основание за ползване за имота, в който се инвестира за срок не по-малък от 8 години от датата на подаване на заявлението, в случай че не е приложен към досието на производителя в лозарския регистър;</w:t>
            </w:r>
          </w:p>
          <w:p w:rsidR="004F4FFA" w:rsidRPr="00295BF1" w:rsidRDefault="004F4FFA" w:rsidP="00295BF1">
            <w:pPr>
              <w:spacing w:before="40" w:after="20" w:line="210" w:lineRule="atLeast"/>
              <w:jc w:val="both"/>
              <w:rPr>
                <w:rFonts w:ascii="Verdana" w:hAnsi="Verdana" w:cs="Tahoma"/>
                <w:color w:val="333333"/>
                <w:sz w:val="20"/>
                <w:szCs w:val="20"/>
                <w:lang w:val="af-ZA" w:eastAsia="en-GB"/>
              </w:rPr>
            </w:pPr>
            <w:r w:rsidRPr="00295BF1">
              <w:rPr>
                <w:rFonts w:ascii="Verdana" w:hAnsi="Verdana" w:cs="Tahoma"/>
                <w:bCs/>
                <w:color w:val="333333"/>
                <w:sz w:val="20"/>
                <w:szCs w:val="20"/>
                <w:lang w:val="af-ZA" w:eastAsia="en-GB"/>
              </w:rPr>
              <w:t>ЗАБЕЛЕЖКА:</w:t>
            </w:r>
          </w:p>
          <w:p w:rsidR="004F4FFA" w:rsidRPr="00295BF1" w:rsidRDefault="004F4FFA" w:rsidP="00295BF1">
            <w:pPr>
              <w:spacing w:before="40" w:after="20" w:line="210" w:lineRule="atLeast"/>
              <w:jc w:val="both"/>
              <w:rPr>
                <w:rFonts w:ascii="Verdana" w:hAnsi="Verdana" w:cs="Tahoma"/>
                <w:color w:val="333333"/>
                <w:sz w:val="20"/>
                <w:szCs w:val="20"/>
                <w:lang w:val="af-ZA" w:eastAsia="en-GB"/>
              </w:rPr>
            </w:pPr>
            <w:r w:rsidRPr="00295BF1">
              <w:rPr>
                <w:rFonts w:ascii="Verdana" w:hAnsi="Verdana" w:cs="Tahoma"/>
                <w:color w:val="333333"/>
                <w:sz w:val="20"/>
                <w:szCs w:val="20"/>
                <w:lang w:val="af-ZA" w:eastAsia="en-GB"/>
              </w:rPr>
              <w:t>Предлагам да се добави текст „Документът следва да бъдат вписани в Агенцията по вписванията“</w:t>
            </w:r>
          </w:p>
          <w:p w:rsidR="004F4FFA" w:rsidRPr="00295BF1" w:rsidRDefault="004F4FFA" w:rsidP="00295BF1">
            <w:pPr>
              <w:spacing w:before="40" w:after="20" w:line="210" w:lineRule="atLeast"/>
              <w:jc w:val="both"/>
              <w:rPr>
                <w:rFonts w:ascii="Verdana" w:hAnsi="Verdana"/>
                <w:spacing w:val="-2"/>
                <w:sz w:val="20"/>
                <w:szCs w:val="20"/>
                <w:lang w:val="af-ZA"/>
              </w:rPr>
            </w:pPr>
            <w:r w:rsidRPr="00295BF1">
              <w:rPr>
                <w:rFonts w:ascii="Verdana" w:hAnsi="Verdana" w:cs="Tahoma"/>
                <w:color w:val="333333"/>
                <w:sz w:val="20"/>
                <w:szCs w:val="20"/>
                <w:lang w:val="af-ZA" w:eastAsia="en-GB"/>
              </w:rPr>
              <w:t>Предложението въвежда изискване, каквото съществува за такъв тип документ в чл. 56, ал. 3, т. 6.</w:t>
            </w:r>
          </w:p>
        </w:tc>
        <w:tc>
          <w:tcPr>
            <w:tcW w:w="1676" w:type="dxa"/>
            <w:tcBorders>
              <w:top w:val="nil"/>
              <w:bottom w:val="nil"/>
            </w:tcBorders>
            <w:shd w:val="clear" w:color="auto" w:fill="auto"/>
          </w:tcPr>
          <w:p w:rsidR="004F4FFA" w:rsidRPr="00295BF1" w:rsidRDefault="004F4FFA" w:rsidP="008E14A9">
            <w:pPr>
              <w:spacing w:before="40" w:after="20"/>
              <w:rPr>
                <w:rFonts w:ascii="Verdana" w:hAnsi="Verdana"/>
                <w:sz w:val="20"/>
                <w:szCs w:val="20"/>
                <w:lang w:val="af-ZA"/>
              </w:rPr>
            </w:pPr>
            <w:r w:rsidRPr="00295BF1">
              <w:rPr>
                <w:rFonts w:ascii="Verdana" w:hAnsi="Verdana"/>
                <w:sz w:val="20"/>
                <w:szCs w:val="20"/>
                <w:lang w:val="af-ZA"/>
              </w:rPr>
              <w:t>Не се приема</w:t>
            </w:r>
          </w:p>
        </w:tc>
        <w:tc>
          <w:tcPr>
            <w:tcW w:w="4422" w:type="dxa"/>
            <w:tcBorders>
              <w:top w:val="nil"/>
              <w:bottom w:val="nil"/>
            </w:tcBorders>
            <w:shd w:val="clear" w:color="auto" w:fill="auto"/>
          </w:tcPr>
          <w:p w:rsidR="004F4FFA" w:rsidRPr="00295BF1" w:rsidRDefault="009D5EE5" w:rsidP="00982FF8">
            <w:pPr>
              <w:spacing w:before="40" w:after="20"/>
              <w:jc w:val="both"/>
              <w:rPr>
                <w:rFonts w:ascii="Verdana" w:hAnsi="Verdana"/>
                <w:color w:val="000000"/>
                <w:sz w:val="20"/>
                <w:szCs w:val="20"/>
                <w:lang w:val="af-ZA"/>
              </w:rPr>
            </w:pPr>
            <w:r w:rsidRPr="00295BF1">
              <w:rPr>
                <w:rFonts w:ascii="Verdana" w:hAnsi="Verdana"/>
                <w:color w:val="000000"/>
                <w:sz w:val="20"/>
                <w:szCs w:val="20"/>
                <w:lang w:val="af-ZA"/>
              </w:rPr>
              <w:t xml:space="preserve">Публикуваният за обществена консултация </w:t>
            </w:r>
            <w:r w:rsidR="008E44B7" w:rsidRPr="00295BF1">
              <w:rPr>
                <w:rFonts w:ascii="Verdana" w:hAnsi="Verdana"/>
                <w:color w:val="000000"/>
                <w:sz w:val="20"/>
                <w:szCs w:val="20"/>
                <w:lang w:val="af-ZA"/>
              </w:rPr>
              <w:t>проект на НИД не засяга регулациите по мярка „Инвестиции в предприятия“</w:t>
            </w:r>
            <w:r w:rsidRPr="00295BF1">
              <w:rPr>
                <w:rFonts w:ascii="Verdana" w:hAnsi="Verdana"/>
                <w:color w:val="000000"/>
                <w:sz w:val="20"/>
                <w:szCs w:val="20"/>
                <w:lang w:val="af-ZA"/>
              </w:rPr>
              <w:t>.</w:t>
            </w:r>
          </w:p>
        </w:tc>
      </w:tr>
      <w:tr w:rsidR="004F4FFA" w:rsidRPr="00295BF1" w:rsidTr="004E6241">
        <w:trPr>
          <w:trHeight w:val="596"/>
          <w:jc w:val="center"/>
        </w:trPr>
        <w:tc>
          <w:tcPr>
            <w:tcW w:w="622" w:type="dxa"/>
            <w:tcBorders>
              <w:top w:val="nil"/>
              <w:bottom w:val="nil"/>
            </w:tcBorders>
            <w:shd w:val="clear" w:color="auto" w:fill="auto"/>
          </w:tcPr>
          <w:p w:rsidR="004F4FFA" w:rsidRPr="00295BF1" w:rsidRDefault="004F4FFA" w:rsidP="008E14A9">
            <w:pPr>
              <w:tabs>
                <w:tab w:val="left" w:pos="192"/>
              </w:tabs>
              <w:ind w:left="340"/>
              <w:rPr>
                <w:rFonts w:ascii="Verdana" w:hAnsi="Verdana"/>
                <w:sz w:val="20"/>
                <w:szCs w:val="20"/>
                <w:lang w:val="af-ZA"/>
              </w:rPr>
            </w:pPr>
          </w:p>
        </w:tc>
        <w:tc>
          <w:tcPr>
            <w:tcW w:w="2410" w:type="dxa"/>
            <w:tcBorders>
              <w:top w:val="nil"/>
              <w:bottom w:val="nil"/>
            </w:tcBorders>
            <w:shd w:val="clear" w:color="auto" w:fill="auto"/>
          </w:tcPr>
          <w:p w:rsidR="004F4FFA" w:rsidRPr="00295BF1" w:rsidRDefault="004F4FFA" w:rsidP="008E14A9">
            <w:pPr>
              <w:spacing w:before="40" w:after="20"/>
              <w:jc w:val="both"/>
              <w:rPr>
                <w:rFonts w:ascii="Verdana" w:hAnsi="Verdana"/>
                <w:sz w:val="20"/>
                <w:szCs w:val="20"/>
                <w:lang w:val="af-ZA"/>
              </w:rPr>
            </w:pPr>
          </w:p>
        </w:tc>
        <w:tc>
          <w:tcPr>
            <w:tcW w:w="6520" w:type="dxa"/>
            <w:tcBorders>
              <w:top w:val="nil"/>
              <w:bottom w:val="nil"/>
            </w:tcBorders>
            <w:shd w:val="clear" w:color="auto" w:fill="auto"/>
          </w:tcPr>
          <w:p w:rsidR="004F4FFA" w:rsidRPr="00295BF1" w:rsidRDefault="004F4FFA" w:rsidP="00295BF1">
            <w:pPr>
              <w:pStyle w:val="Heading4"/>
              <w:spacing w:before="40" w:after="20"/>
              <w:jc w:val="both"/>
              <w:rPr>
                <w:rFonts w:ascii="Verdana" w:hAnsi="Verdana" w:cs="Tahoma"/>
                <w:b w:val="0"/>
                <w:color w:val="333333"/>
                <w:sz w:val="20"/>
                <w:szCs w:val="20"/>
                <w:lang w:val="af-ZA"/>
              </w:rPr>
            </w:pPr>
            <w:r w:rsidRPr="00295BF1">
              <w:rPr>
                <w:rFonts w:ascii="Verdana" w:hAnsi="Verdana" w:cs="Tahoma"/>
                <w:b w:val="0"/>
                <w:color w:val="333333"/>
                <w:sz w:val="20"/>
                <w:szCs w:val="20"/>
                <w:lang w:val="af-ZA"/>
              </w:rPr>
              <w:t>Предложение по проект на Наредба за изменение и допълнение на Наредба № 6</w:t>
            </w:r>
          </w:p>
          <w:p w:rsidR="004F4FFA" w:rsidRPr="00295BF1" w:rsidRDefault="004F4FFA" w:rsidP="00295BF1">
            <w:pPr>
              <w:pStyle w:val="NormalWeb"/>
              <w:spacing w:before="40" w:beforeAutospacing="0" w:after="20" w:afterAutospacing="0" w:line="210" w:lineRule="atLeast"/>
              <w:jc w:val="both"/>
              <w:rPr>
                <w:rFonts w:ascii="Verdana" w:hAnsi="Verdana" w:cs="Tahoma"/>
                <w:color w:val="333333"/>
                <w:sz w:val="20"/>
                <w:szCs w:val="20"/>
                <w:lang w:val="af-ZA"/>
              </w:rPr>
            </w:pPr>
            <w:r w:rsidRPr="00295BF1">
              <w:rPr>
                <w:rStyle w:val="Strong"/>
                <w:rFonts w:ascii="Verdana" w:hAnsi="Verdana" w:cs="Tahoma"/>
                <w:b w:val="0"/>
                <w:color w:val="333333"/>
                <w:sz w:val="20"/>
                <w:szCs w:val="20"/>
                <w:lang w:val="af-ZA"/>
              </w:rPr>
              <w:t xml:space="preserve">Чл. 54, (2), 2. технологичен проект ведно със схема и описание на технологичния процес, изработен от </w:t>
            </w:r>
            <w:r w:rsidRPr="00295BF1">
              <w:rPr>
                <w:rStyle w:val="Strong"/>
                <w:rFonts w:ascii="Verdana" w:hAnsi="Verdana" w:cs="Tahoma"/>
                <w:b w:val="0"/>
                <w:color w:val="333333"/>
                <w:sz w:val="20"/>
                <w:szCs w:val="20"/>
                <w:lang w:val="af-ZA"/>
              </w:rPr>
              <w:lastRenderedPageBreak/>
              <w:t>правоспособен проектант, както и удостоверението за правоспособност на проектанта</w:t>
            </w:r>
          </w:p>
          <w:p w:rsidR="004F4FFA" w:rsidRPr="00295BF1" w:rsidRDefault="004F4FFA" w:rsidP="00295BF1">
            <w:pPr>
              <w:pStyle w:val="NormalWeb"/>
              <w:spacing w:before="40" w:beforeAutospacing="0" w:after="20" w:afterAutospacing="0" w:line="210" w:lineRule="atLeast"/>
              <w:jc w:val="both"/>
              <w:rPr>
                <w:rFonts w:ascii="Verdana" w:hAnsi="Verdana" w:cs="Tahoma"/>
                <w:color w:val="333333"/>
                <w:sz w:val="20"/>
                <w:szCs w:val="20"/>
                <w:lang w:val="af-ZA"/>
              </w:rPr>
            </w:pPr>
            <w:r w:rsidRPr="00295BF1">
              <w:rPr>
                <w:rStyle w:val="Strong"/>
                <w:rFonts w:ascii="Verdana" w:hAnsi="Verdana" w:cs="Tahoma"/>
                <w:b w:val="0"/>
                <w:color w:val="333333"/>
                <w:sz w:val="20"/>
                <w:szCs w:val="20"/>
                <w:lang w:val="af-ZA"/>
              </w:rPr>
              <w:t>ЗАБЕЛЕЖКА:</w:t>
            </w:r>
          </w:p>
          <w:p w:rsidR="004F4FFA" w:rsidRPr="00295BF1" w:rsidRDefault="004F4FFA" w:rsidP="00295BF1">
            <w:pPr>
              <w:pStyle w:val="NormalWeb"/>
              <w:spacing w:before="40" w:beforeAutospacing="0" w:after="20" w:afterAutospacing="0" w:line="210" w:lineRule="atLeast"/>
              <w:jc w:val="both"/>
              <w:rPr>
                <w:rFonts w:ascii="Verdana" w:hAnsi="Verdana" w:cs="Tahoma"/>
                <w:color w:val="333333"/>
                <w:sz w:val="20"/>
                <w:szCs w:val="20"/>
                <w:lang w:val="af-ZA"/>
              </w:rPr>
            </w:pPr>
            <w:r w:rsidRPr="00295BF1">
              <w:rPr>
                <w:rFonts w:ascii="Verdana" w:hAnsi="Verdana" w:cs="Tahoma"/>
                <w:color w:val="333333"/>
                <w:sz w:val="20"/>
                <w:szCs w:val="20"/>
                <w:lang w:val="af-ZA"/>
              </w:rPr>
              <w:t>Предлагам текста „“ да се замени с „технологичен проект по раздел III на Наредба № 4 от 21 май 2001 г. за обхвата и съдържанието на инвестиционните проекти“.</w:t>
            </w:r>
          </w:p>
          <w:p w:rsidR="004F4FFA" w:rsidRPr="00295BF1" w:rsidRDefault="004F4FFA" w:rsidP="00295BF1">
            <w:pPr>
              <w:pStyle w:val="NormalWeb"/>
              <w:spacing w:before="40" w:beforeAutospacing="0" w:after="20" w:afterAutospacing="0" w:line="210" w:lineRule="atLeast"/>
              <w:jc w:val="both"/>
              <w:rPr>
                <w:rFonts w:ascii="Verdana" w:hAnsi="Verdana" w:cs="Tahoma"/>
                <w:color w:val="333333"/>
                <w:sz w:val="20"/>
                <w:szCs w:val="20"/>
                <w:lang w:val="af-ZA"/>
              </w:rPr>
            </w:pPr>
            <w:r w:rsidRPr="00295BF1">
              <w:rPr>
                <w:rFonts w:ascii="Verdana" w:hAnsi="Verdana" w:cs="Tahoma"/>
                <w:color w:val="333333"/>
                <w:sz w:val="20"/>
                <w:szCs w:val="20"/>
                <w:lang w:val="af-ZA"/>
              </w:rPr>
              <w:t>Чрез предложение точно се дефинират изискванията и съдържанието на технологичния проект. </w:t>
            </w:r>
          </w:p>
          <w:p w:rsidR="004F4FFA" w:rsidRPr="00295BF1" w:rsidRDefault="004F4FFA" w:rsidP="00295BF1">
            <w:pPr>
              <w:pStyle w:val="NormalWeb"/>
              <w:spacing w:before="40" w:beforeAutospacing="0" w:after="20" w:afterAutospacing="0" w:line="210" w:lineRule="atLeast"/>
              <w:jc w:val="both"/>
              <w:rPr>
                <w:rFonts w:ascii="Verdana" w:hAnsi="Verdana" w:cs="Tahoma"/>
                <w:color w:val="333333"/>
                <w:sz w:val="20"/>
                <w:szCs w:val="20"/>
                <w:lang w:val="af-ZA"/>
              </w:rPr>
            </w:pPr>
            <w:r w:rsidRPr="00295BF1">
              <w:rPr>
                <w:rFonts w:ascii="Verdana" w:hAnsi="Verdana" w:cs="Tahoma"/>
                <w:color w:val="333333"/>
                <w:sz w:val="20"/>
                <w:szCs w:val="20"/>
                <w:lang w:val="af-ZA"/>
              </w:rPr>
              <w:t>Предлагам текста „удостоверението за правоспособност на проектанта“ да се замени с „копие на удостоверението за правоспособност на проектанта, заверено вярно с оригинала от последния“</w:t>
            </w:r>
          </w:p>
          <w:p w:rsidR="004F4FFA" w:rsidRPr="00295BF1" w:rsidRDefault="004F4FFA" w:rsidP="00295BF1">
            <w:pPr>
              <w:pStyle w:val="NormalWeb"/>
              <w:spacing w:before="40" w:beforeAutospacing="0" w:after="20" w:afterAutospacing="0" w:line="210" w:lineRule="atLeast"/>
              <w:jc w:val="both"/>
              <w:rPr>
                <w:rFonts w:ascii="Verdana" w:hAnsi="Verdana"/>
                <w:spacing w:val="-2"/>
                <w:sz w:val="20"/>
                <w:szCs w:val="20"/>
                <w:lang w:val="af-ZA"/>
              </w:rPr>
            </w:pPr>
            <w:r w:rsidRPr="00295BF1">
              <w:rPr>
                <w:rFonts w:ascii="Verdana" w:hAnsi="Verdana" w:cs="Tahoma"/>
                <w:color w:val="333333"/>
                <w:sz w:val="20"/>
                <w:szCs w:val="20"/>
                <w:lang w:val="af-ZA"/>
              </w:rPr>
              <w:t>Чрез предложението се допуска представяне на копие на удостоверението, защото проектантите притежават само един оригинал на последното и прилагат копия за удостоверяване на правоспособността си.</w:t>
            </w:r>
          </w:p>
        </w:tc>
        <w:tc>
          <w:tcPr>
            <w:tcW w:w="1676" w:type="dxa"/>
            <w:tcBorders>
              <w:top w:val="nil"/>
              <w:bottom w:val="nil"/>
            </w:tcBorders>
            <w:shd w:val="clear" w:color="auto" w:fill="auto"/>
          </w:tcPr>
          <w:p w:rsidR="004F4FFA" w:rsidRPr="00295BF1" w:rsidRDefault="004F4FFA" w:rsidP="008E14A9">
            <w:pPr>
              <w:spacing w:before="40" w:after="20"/>
              <w:rPr>
                <w:rFonts w:ascii="Verdana" w:hAnsi="Verdana"/>
                <w:sz w:val="20"/>
                <w:szCs w:val="20"/>
                <w:lang w:val="af-ZA"/>
              </w:rPr>
            </w:pPr>
            <w:r w:rsidRPr="00295BF1">
              <w:rPr>
                <w:rFonts w:ascii="Verdana" w:hAnsi="Verdana"/>
                <w:sz w:val="20"/>
                <w:szCs w:val="20"/>
                <w:lang w:val="af-ZA"/>
              </w:rPr>
              <w:lastRenderedPageBreak/>
              <w:t>Не се приема</w:t>
            </w:r>
          </w:p>
        </w:tc>
        <w:tc>
          <w:tcPr>
            <w:tcW w:w="4422" w:type="dxa"/>
            <w:tcBorders>
              <w:top w:val="nil"/>
              <w:bottom w:val="nil"/>
            </w:tcBorders>
            <w:shd w:val="clear" w:color="auto" w:fill="auto"/>
          </w:tcPr>
          <w:p w:rsidR="004F4FFA" w:rsidRPr="00295BF1" w:rsidRDefault="009D5EE5" w:rsidP="00982FF8">
            <w:pPr>
              <w:spacing w:before="40" w:after="20"/>
              <w:jc w:val="both"/>
              <w:rPr>
                <w:rFonts w:ascii="Verdana" w:hAnsi="Verdana"/>
                <w:color w:val="000000"/>
                <w:sz w:val="20"/>
                <w:szCs w:val="20"/>
                <w:lang w:val="af-ZA"/>
              </w:rPr>
            </w:pPr>
            <w:r w:rsidRPr="00295BF1">
              <w:rPr>
                <w:rFonts w:ascii="Verdana" w:hAnsi="Verdana"/>
                <w:color w:val="000000"/>
                <w:sz w:val="20"/>
                <w:szCs w:val="20"/>
                <w:lang w:val="af-ZA"/>
              </w:rPr>
              <w:t xml:space="preserve">Публикуваният за обществена консултация </w:t>
            </w:r>
            <w:r w:rsidR="008E44B7" w:rsidRPr="00295BF1">
              <w:rPr>
                <w:rFonts w:ascii="Verdana" w:hAnsi="Verdana"/>
                <w:color w:val="000000"/>
                <w:sz w:val="20"/>
                <w:szCs w:val="20"/>
                <w:lang w:val="af-ZA"/>
              </w:rPr>
              <w:t>проект на НИД не засяга регулациите по мярка „Инвестиции в предприятия“</w:t>
            </w:r>
            <w:r w:rsidRPr="00295BF1">
              <w:rPr>
                <w:rFonts w:ascii="Verdana" w:hAnsi="Verdana"/>
                <w:color w:val="000000"/>
                <w:sz w:val="20"/>
                <w:szCs w:val="20"/>
                <w:lang w:val="af-ZA"/>
              </w:rPr>
              <w:t>.</w:t>
            </w:r>
          </w:p>
        </w:tc>
      </w:tr>
      <w:tr w:rsidR="004F4FFA" w:rsidRPr="00295BF1" w:rsidTr="004E6241">
        <w:trPr>
          <w:trHeight w:val="596"/>
          <w:jc w:val="center"/>
        </w:trPr>
        <w:tc>
          <w:tcPr>
            <w:tcW w:w="622" w:type="dxa"/>
            <w:tcBorders>
              <w:top w:val="nil"/>
              <w:bottom w:val="nil"/>
            </w:tcBorders>
            <w:shd w:val="clear" w:color="auto" w:fill="auto"/>
          </w:tcPr>
          <w:p w:rsidR="004F4FFA" w:rsidRPr="00295BF1" w:rsidRDefault="004F4FFA" w:rsidP="008E14A9">
            <w:pPr>
              <w:tabs>
                <w:tab w:val="left" w:pos="192"/>
              </w:tabs>
              <w:ind w:left="340"/>
              <w:rPr>
                <w:rFonts w:ascii="Verdana" w:hAnsi="Verdana"/>
                <w:sz w:val="20"/>
                <w:szCs w:val="20"/>
                <w:lang w:val="af-ZA"/>
              </w:rPr>
            </w:pPr>
          </w:p>
        </w:tc>
        <w:tc>
          <w:tcPr>
            <w:tcW w:w="2410" w:type="dxa"/>
            <w:tcBorders>
              <w:top w:val="nil"/>
              <w:bottom w:val="nil"/>
            </w:tcBorders>
            <w:shd w:val="clear" w:color="auto" w:fill="auto"/>
          </w:tcPr>
          <w:p w:rsidR="004F4FFA" w:rsidRPr="00295BF1" w:rsidRDefault="004F4FFA" w:rsidP="008E14A9">
            <w:pPr>
              <w:spacing w:before="40" w:after="20"/>
              <w:jc w:val="both"/>
              <w:rPr>
                <w:rFonts w:ascii="Verdana" w:hAnsi="Verdana"/>
                <w:sz w:val="20"/>
                <w:szCs w:val="20"/>
                <w:lang w:val="af-ZA"/>
              </w:rPr>
            </w:pPr>
          </w:p>
        </w:tc>
        <w:tc>
          <w:tcPr>
            <w:tcW w:w="6520" w:type="dxa"/>
            <w:tcBorders>
              <w:top w:val="nil"/>
              <w:bottom w:val="nil"/>
            </w:tcBorders>
            <w:shd w:val="clear" w:color="auto" w:fill="auto"/>
          </w:tcPr>
          <w:p w:rsidR="004F4FFA" w:rsidRPr="00295BF1" w:rsidRDefault="004F4FFA" w:rsidP="00295BF1">
            <w:pPr>
              <w:spacing w:before="40" w:after="20" w:line="210" w:lineRule="atLeast"/>
              <w:jc w:val="both"/>
              <w:rPr>
                <w:rFonts w:ascii="Verdana" w:hAnsi="Verdana" w:cs="Tahoma"/>
                <w:color w:val="333333"/>
                <w:sz w:val="20"/>
                <w:szCs w:val="20"/>
                <w:lang w:val="af-ZA" w:eastAsia="en-GB"/>
              </w:rPr>
            </w:pPr>
            <w:r w:rsidRPr="00295BF1">
              <w:rPr>
                <w:rFonts w:ascii="Verdana" w:hAnsi="Verdana" w:cs="Tahoma"/>
                <w:bCs/>
                <w:color w:val="333333"/>
                <w:sz w:val="20"/>
                <w:szCs w:val="20"/>
                <w:lang w:val="af-ZA" w:eastAsia="en-GB"/>
              </w:rPr>
              <w:t>Чл. 54, (2), 3. заверен препис на нотариално заверено пълномощно, когато документите се подават от упълномощено лице.</w:t>
            </w:r>
          </w:p>
          <w:p w:rsidR="004F4FFA" w:rsidRPr="00295BF1" w:rsidRDefault="004F4FFA" w:rsidP="00295BF1">
            <w:pPr>
              <w:spacing w:before="40" w:after="20" w:line="210" w:lineRule="atLeast"/>
              <w:jc w:val="both"/>
              <w:rPr>
                <w:rFonts w:ascii="Verdana" w:hAnsi="Verdana" w:cs="Tahoma"/>
                <w:color w:val="333333"/>
                <w:sz w:val="20"/>
                <w:szCs w:val="20"/>
                <w:lang w:val="af-ZA" w:eastAsia="en-GB"/>
              </w:rPr>
            </w:pPr>
            <w:r w:rsidRPr="00295BF1">
              <w:rPr>
                <w:rFonts w:ascii="Verdana" w:hAnsi="Verdana" w:cs="Tahoma"/>
                <w:bCs/>
                <w:color w:val="333333"/>
                <w:sz w:val="20"/>
                <w:szCs w:val="20"/>
                <w:lang w:val="af-ZA" w:eastAsia="en-GB"/>
              </w:rPr>
              <w:t>ЗАБЕЛЕЖКА:</w:t>
            </w:r>
          </w:p>
          <w:p w:rsidR="004F4FFA" w:rsidRPr="00295BF1" w:rsidRDefault="004F4FFA" w:rsidP="00295BF1">
            <w:pPr>
              <w:spacing w:before="40" w:after="20" w:line="210" w:lineRule="atLeast"/>
              <w:jc w:val="both"/>
              <w:rPr>
                <w:rFonts w:ascii="Verdana" w:hAnsi="Verdana" w:cs="Tahoma"/>
                <w:color w:val="333333"/>
                <w:sz w:val="20"/>
                <w:szCs w:val="20"/>
                <w:lang w:val="af-ZA" w:eastAsia="en-GB"/>
              </w:rPr>
            </w:pPr>
            <w:r w:rsidRPr="00295BF1">
              <w:rPr>
                <w:rFonts w:ascii="Verdana" w:hAnsi="Verdana" w:cs="Tahoma"/>
                <w:color w:val="333333"/>
                <w:sz w:val="20"/>
                <w:szCs w:val="20"/>
                <w:lang w:val="af-ZA" w:eastAsia="en-GB"/>
              </w:rPr>
              <w:t>Предлагам в началото на точка да се добави текст „Оригинал или “.</w:t>
            </w:r>
          </w:p>
          <w:p w:rsidR="004F4FFA" w:rsidRPr="00295BF1" w:rsidRDefault="004F4FFA" w:rsidP="00295BF1">
            <w:pPr>
              <w:spacing w:before="40" w:after="20" w:line="210" w:lineRule="atLeast"/>
              <w:jc w:val="both"/>
              <w:rPr>
                <w:rFonts w:ascii="Verdana" w:hAnsi="Verdana"/>
                <w:spacing w:val="-2"/>
                <w:sz w:val="20"/>
                <w:szCs w:val="20"/>
                <w:lang w:val="af-ZA"/>
              </w:rPr>
            </w:pPr>
            <w:r w:rsidRPr="00295BF1">
              <w:rPr>
                <w:rFonts w:ascii="Verdana" w:hAnsi="Verdana" w:cs="Tahoma"/>
                <w:color w:val="333333"/>
                <w:sz w:val="20"/>
                <w:szCs w:val="20"/>
                <w:lang w:val="af-ZA" w:eastAsia="en-GB"/>
              </w:rPr>
              <w:t>Предложението премахва дословното тълкуване на точка за представяне само на заверен препис.</w:t>
            </w:r>
          </w:p>
        </w:tc>
        <w:tc>
          <w:tcPr>
            <w:tcW w:w="1676" w:type="dxa"/>
            <w:tcBorders>
              <w:top w:val="nil"/>
              <w:bottom w:val="nil"/>
            </w:tcBorders>
            <w:shd w:val="clear" w:color="auto" w:fill="auto"/>
          </w:tcPr>
          <w:p w:rsidR="004F4FFA" w:rsidRPr="00295BF1" w:rsidRDefault="004F4FFA" w:rsidP="008E14A9">
            <w:pPr>
              <w:spacing w:before="40" w:after="20"/>
              <w:rPr>
                <w:rFonts w:ascii="Verdana" w:hAnsi="Verdana"/>
                <w:sz w:val="20"/>
                <w:szCs w:val="20"/>
                <w:lang w:val="af-ZA"/>
              </w:rPr>
            </w:pPr>
            <w:r w:rsidRPr="00295BF1">
              <w:rPr>
                <w:rFonts w:ascii="Verdana" w:hAnsi="Verdana"/>
                <w:sz w:val="20"/>
                <w:szCs w:val="20"/>
                <w:lang w:val="af-ZA"/>
              </w:rPr>
              <w:t>Не се приема</w:t>
            </w:r>
          </w:p>
        </w:tc>
        <w:tc>
          <w:tcPr>
            <w:tcW w:w="4422" w:type="dxa"/>
            <w:tcBorders>
              <w:top w:val="nil"/>
              <w:bottom w:val="nil"/>
            </w:tcBorders>
            <w:shd w:val="clear" w:color="auto" w:fill="auto"/>
          </w:tcPr>
          <w:p w:rsidR="004F4FFA" w:rsidRPr="00295BF1" w:rsidRDefault="009D5EE5" w:rsidP="00982FF8">
            <w:pPr>
              <w:spacing w:before="40" w:after="20"/>
              <w:jc w:val="both"/>
              <w:rPr>
                <w:rFonts w:ascii="Verdana" w:hAnsi="Verdana"/>
                <w:color w:val="000000"/>
                <w:sz w:val="20"/>
                <w:szCs w:val="20"/>
                <w:lang w:val="af-ZA"/>
              </w:rPr>
            </w:pPr>
            <w:r w:rsidRPr="00295BF1">
              <w:rPr>
                <w:rFonts w:ascii="Verdana" w:hAnsi="Verdana"/>
                <w:color w:val="000000"/>
                <w:sz w:val="20"/>
                <w:szCs w:val="20"/>
                <w:lang w:val="af-ZA"/>
              </w:rPr>
              <w:t xml:space="preserve">Публикуваният за обществена консултация </w:t>
            </w:r>
            <w:r w:rsidR="008E44B7" w:rsidRPr="00295BF1">
              <w:rPr>
                <w:rFonts w:ascii="Verdana" w:hAnsi="Verdana"/>
                <w:color w:val="000000"/>
                <w:sz w:val="20"/>
                <w:szCs w:val="20"/>
                <w:lang w:val="af-ZA"/>
              </w:rPr>
              <w:t>проект на НИД не засяга регулациите по мярка „Инвестиции в предприятия“</w:t>
            </w:r>
            <w:r w:rsidRPr="00295BF1">
              <w:rPr>
                <w:rFonts w:ascii="Verdana" w:hAnsi="Verdana"/>
                <w:color w:val="000000"/>
                <w:sz w:val="20"/>
                <w:szCs w:val="20"/>
                <w:lang w:val="af-ZA"/>
              </w:rPr>
              <w:t>.</w:t>
            </w:r>
          </w:p>
        </w:tc>
      </w:tr>
      <w:tr w:rsidR="004F4FFA" w:rsidRPr="00295BF1" w:rsidTr="004E6241">
        <w:trPr>
          <w:trHeight w:val="596"/>
          <w:jc w:val="center"/>
        </w:trPr>
        <w:tc>
          <w:tcPr>
            <w:tcW w:w="622" w:type="dxa"/>
            <w:tcBorders>
              <w:top w:val="nil"/>
              <w:bottom w:val="nil"/>
            </w:tcBorders>
            <w:shd w:val="clear" w:color="auto" w:fill="auto"/>
          </w:tcPr>
          <w:p w:rsidR="004F4FFA" w:rsidRPr="00295BF1" w:rsidRDefault="004F4FFA" w:rsidP="008E14A9">
            <w:pPr>
              <w:tabs>
                <w:tab w:val="left" w:pos="192"/>
              </w:tabs>
              <w:ind w:left="340"/>
              <w:rPr>
                <w:rFonts w:ascii="Verdana" w:hAnsi="Verdana"/>
                <w:sz w:val="20"/>
                <w:szCs w:val="20"/>
                <w:lang w:val="af-ZA"/>
              </w:rPr>
            </w:pPr>
          </w:p>
        </w:tc>
        <w:tc>
          <w:tcPr>
            <w:tcW w:w="2410" w:type="dxa"/>
            <w:tcBorders>
              <w:top w:val="nil"/>
              <w:bottom w:val="nil"/>
            </w:tcBorders>
            <w:shd w:val="clear" w:color="auto" w:fill="auto"/>
          </w:tcPr>
          <w:p w:rsidR="004F4FFA" w:rsidRPr="00295BF1" w:rsidRDefault="004F4FFA" w:rsidP="008E14A9">
            <w:pPr>
              <w:spacing w:before="40" w:after="20"/>
              <w:jc w:val="both"/>
              <w:rPr>
                <w:rFonts w:ascii="Verdana" w:hAnsi="Verdana"/>
                <w:sz w:val="20"/>
                <w:szCs w:val="20"/>
                <w:lang w:val="af-ZA"/>
              </w:rPr>
            </w:pPr>
          </w:p>
        </w:tc>
        <w:tc>
          <w:tcPr>
            <w:tcW w:w="6520" w:type="dxa"/>
            <w:tcBorders>
              <w:top w:val="nil"/>
              <w:bottom w:val="nil"/>
            </w:tcBorders>
            <w:shd w:val="clear" w:color="auto" w:fill="auto"/>
          </w:tcPr>
          <w:p w:rsidR="004F4FFA" w:rsidRPr="00295BF1" w:rsidRDefault="004F4FFA" w:rsidP="00295BF1">
            <w:pPr>
              <w:spacing w:before="40" w:after="20" w:line="210" w:lineRule="atLeast"/>
              <w:jc w:val="both"/>
              <w:rPr>
                <w:rFonts w:ascii="Verdana" w:hAnsi="Verdana" w:cs="Tahoma"/>
                <w:color w:val="333333"/>
                <w:sz w:val="20"/>
                <w:szCs w:val="20"/>
                <w:lang w:val="af-ZA" w:eastAsia="en-GB"/>
              </w:rPr>
            </w:pPr>
            <w:r w:rsidRPr="00295BF1">
              <w:rPr>
                <w:rFonts w:ascii="Verdana" w:hAnsi="Verdana" w:cs="Tahoma"/>
                <w:bCs/>
                <w:color w:val="333333"/>
                <w:sz w:val="20"/>
                <w:szCs w:val="20"/>
                <w:lang w:val="af-ZA" w:eastAsia="en-GB"/>
              </w:rPr>
              <w:t>Чл. 55, (6), 1. одобрява технологичния проект и издава удостоверение за право на участие по мярка "Инвестиции в предприятия"</w:t>
            </w:r>
          </w:p>
          <w:p w:rsidR="004F4FFA" w:rsidRPr="00295BF1" w:rsidRDefault="004F4FFA" w:rsidP="00295BF1">
            <w:pPr>
              <w:spacing w:before="40" w:after="20" w:line="210" w:lineRule="atLeast"/>
              <w:jc w:val="both"/>
              <w:rPr>
                <w:rFonts w:ascii="Verdana" w:hAnsi="Verdana" w:cs="Tahoma"/>
                <w:color w:val="333333"/>
                <w:sz w:val="20"/>
                <w:szCs w:val="20"/>
                <w:lang w:val="af-ZA" w:eastAsia="en-GB"/>
              </w:rPr>
            </w:pPr>
            <w:r w:rsidRPr="00295BF1">
              <w:rPr>
                <w:rFonts w:ascii="Verdana" w:hAnsi="Verdana" w:cs="Tahoma"/>
                <w:bCs/>
                <w:color w:val="333333"/>
                <w:sz w:val="20"/>
                <w:szCs w:val="20"/>
                <w:lang w:val="af-ZA" w:eastAsia="en-GB"/>
              </w:rPr>
              <w:t>ЗАБЕЛЕЖКА:</w:t>
            </w:r>
          </w:p>
          <w:p w:rsidR="004F4FFA" w:rsidRPr="00295BF1" w:rsidRDefault="004F4FFA" w:rsidP="00295BF1">
            <w:pPr>
              <w:spacing w:before="40" w:after="20" w:line="210" w:lineRule="atLeast"/>
              <w:jc w:val="both"/>
              <w:rPr>
                <w:rFonts w:ascii="Verdana" w:hAnsi="Verdana" w:cs="Tahoma"/>
                <w:bCs/>
                <w:color w:val="333333"/>
                <w:sz w:val="20"/>
                <w:szCs w:val="20"/>
                <w:lang w:val="af-ZA" w:eastAsia="en-GB"/>
              </w:rPr>
            </w:pPr>
            <w:r w:rsidRPr="00295BF1">
              <w:rPr>
                <w:rFonts w:ascii="Verdana" w:hAnsi="Verdana" w:cs="Tahoma"/>
                <w:color w:val="333333"/>
                <w:sz w:val="20"/>
                <w:szCs w:val="20"/>
                <w:lang w:val="af-ZA" w:eastAsia="en-GB"/>
              </w:rPr>
              <w:t xml:space="preserve">Предлагам да отпадне текста „одобрява технологичния проект и“, защото технологичния проект е част от заявлението за участие, по което се издава удостоверение </w:t>
            </w:r>
            <w:r w:rsidRPr="00295BF1">
              <w:rPr>
                <w:rFonts w:ascii="Verdana" w:hAnsi="Verdana" w:cs="Tahoma"/>
                <w:color w:val="333333"/>
                <w:sz w:val="20"/>
                <w:szCs w:val="20"/>
                <w:lang w:val="af-ZA" w:eastAsia="en-GB"/>
              </w:rPr>
              <w:lastRenderedPageBreak/>
              <w:t>за право на участие.</w:t>
            </w:r>
          </w:p>
        </w:tc>
        <w:tc>
          <w:tcPr>
            <w:tcW w:w="1676" w:type="dxa"/>
            <w:tcBorders>
              <w:top w:val="nil"/>
              <w:bottom w:val="nil"/>
            </w:tcBorders>
            <w:shd w:val="clear" w:color="auto" w:fill="auto"/>
          </w:tcPr>
          <w:p w:rsidR="004F4FFA" w:rsidRPr="00295BF1" w:rsidRDefault="004F4FFA" w:rsidP="008E14A9">
            <w:pPr>
              <w:spacing w:before="40" w:after="20"/>
              <w:rPr>
                <w:rFonts w:ascii="Verdana" w:hAnsi="Verdana"/>
                <w:sz w:val="20"/>
                <w:szCs w:val="20"/>
                <w:lang w:val="af-ZA"/>
              </w:rPr>
            </w:pPr>
            <w:r w:rsidRPr="00295BF1">
              <w:rPr>
                <w:rFonts w:ascii="Verdana" w:hAnsi="Verdana"/>
                <w:sz w:val="20"/>
                <w:szCs w:val="20"/>
                <w:lang w:val="af-ZA"/>
              </w:rPr>
              <w:lastRenderedPageBreak/>
              <w:t>Не се приема</w:t>
            </w:r>
          </w:p>
        </w:tc>
        <w:tc>
          <w:tcPr>
            <w:tcW w:w="4422" w:type="dxa"/>
            <w:tcBorders>
              <w:top w:val="nil"/>
              <w:bottom w:val="nil"/>
            </w:tcBorders>
            <w:shd w:val="clear" w:color="auto" w:fill="auto"/>
          </w:tcPr>
          <w:p w:rsidR="004F4FFA" w:rsidRPr="00295BF1" w:rsidRDefault="009D5EE5" w:rsidP="00982FF8">
            <w:pPr>
              <w:spacing w:before="40" w:after="20"/>
              <w:jc w:val="both"/>
              <w:rPr>
                <w:rFonts w:ascii="Verdana" w:hAnsi="Verdana"/>
                <w:color w:val="000000"/>
                <w:sz w:val="20"/>
                <w:szCs w:val="20"/>
                <w:lang w:val="af-ZA"/>
              </w:rPr>
            </w:pPr>
            <w:r w:rsidRPr="00295BF1">
              <w:rPr>
                <w:rFonts w:ascii="Verdana" w:hAnsi="Verdana"/>
                <w:color w:val="000000"/>
                <w:sz w:val="20"/>
                <w:szCs w:val="20"/>
                <w:lang w:val="af-ZA"/>
              </w:rPr>
              <w:t xml:space="preserve">Публикуваният за обществена консултация </w:t>
            </w:r>
            <w:r w:rsidR="008E44B7" w:rsidRPr="00295BF1">
              <w:rPr>
                <w:rFonts w:ascii="Verdana" w:hAnsi="Verdana"/>
                <w:color w:val="000000"/>
                <w:sz w:val="20"/>
                <w:szCs w:val="20"/>
                <w:lang w:val="af-ZA"/>
              </w:rPr>
              <w:t>проект на НИД не засяга регулациите по мярка „Инвестиции в предприятия“</w:t>
            </w:r>
            <w:r w:rsidRPr="00295BF1">
              <w:rPr>
                <w:rFonts w:ascii="Verdana" w:hAnsi="Verdana"/>
                <w:color w:val="000000"/>
                <w:sz w:val="20"/>
                <w:szCs w:val="20"/>
                <w:lang w:val="af-ZA"/>
              </w:rPr>
              <w:t>.</w:t>
            </w:r>
          </w:p>
        </w:tc>
      </w:tr>
      <w:tr w:rsidR="004F4FFA" w:rsidRPr="00295BF1" w:rsidTr="004E6241">
        <w:trPr>
          <w:trHeight w:val="596"/>
          <w:jc w:val="center"/>
        </w:trPr>
        <w:tc>
          <w:tcPr>
            <w:tcW w:w="622" w:type="dxa"/>
            <w:tcBorders>
              <w:top w:val="nil"/>
              <w:bottom w:val="nil"/>
            </w:tcBorders>
            <w:shd w:val="clear" w:color="auto" w:fill="auto"/>
          </w:tcPr>
          <w:p w:rsidR="004F4FFA" w:rsidRPr="00295BF1" w:rsidRDefault="004F4FFA" w:rsidP="008E14A9">
            <w:pPr>
              <w:tabs>
                <w:tab w:val="left" w:pos="192"/>
              </w:tabs>
              <w:ind w:left="340"/>
              <w:rPr>
                <w:rFonts w:ascii="Verdana" w:hAnsi="Verdana"/>
                <w:sz w:val="20"/>
                <w:szCs w:val="20"/>
                <w:lang w:val="af-ZA"/>
              </w:rPr>
            </w:pPr>
          </w:p>
        </w:tc>
        <w:tc>
          <w:tcPr>
            <w:tcW w:w="2410" w:type="dxa"/>
            <w:tcBorders>
              <w:top w:val="nil"/>
              <w:bottom w:val="nil"/>
            </w:tcBorders>
            <w:shd w:val="clear" w:color="auto" w:fill="auto"/>
          </w:tcPr>
          <w:p w:rsidR="004F4FFA" w:rsidRPr="00295BF1" w:rsidRDefault="004F4FFA" w:rsidP="008E14A9">
            <w:pPr>
              <w:spacing w:before="40" w:after="20"/>
              <w:jc w:val="both"/>
              <w:rPr>
                <w:rFonts w:ascii="Verdana" w:hAnsi="Verdana"/>
                <w:sz w:val="20"/>
                <w:szCs w:val="20"/>
                <w:lang w:val="af-ZA"/>
              </w:rPr>
            </w:pPr>
          </w:p>
        </w:tc>
        <w:tc>
          <w:tcPr>
            <w:tcW w:w="6520" w:type="dxa"/>
            <w:tcBorders>
              <w:top w:val="nil"/>
              <w:bottom w:val="nil"/>
            </w:tcBorders>
            <w:shd w:val="clear" w:color="auto" w:fill="auto"/>
          </w:tcPr>
          <w:p w:rsidR="004F4FFA" w:rsidRPr="00295BF1" w:rsidRDefault="004F4FFA" w:rsidP="00295BF1">
            <w:pPr>
              <w:spacing w:before="40" w:after="20" w:line="210" w:lineRule="atLeast"/>
              <w:jc w:val="both"/>
              <w:rPr>
                <w:rFonts w:ascii="Verdana" w:hAnsi="Verdana" w:cs="Tahoma"/>
                <w:color w:val="333333"/>
                <w:sz w:val="20"/>
                <w:szCs w:val="20"/>
                <w:lang w:val="af-ZA" w:eastAsia="en-GB"/>
              </w:rPr>
            </w:pPr>
            <w:r w:rsidRPr="00295BF1">
              <w:rPr>
                <w:rFonts w:ascii="Verdana" w:hAnsi="Verdana" w:cs="Tahoma"/>
                <w:bCs/>
                <w:color w:val="333333"/>
                <w:sz w:val="20"/>
                <w:szCs w:val="20"/>
                <w:lang w:val="af-ZA" w:eastAsia="en-GB"/>
              </w:rPr>
              <w:t>Чл. 56, ал. (1), 7. заверен препис на нотариално заверено пълномощно, когато документите се подават от упълномощено лице;</w:t>
            </w:r>
          </w:p>
          <w:p w:rsidR="004F4FFA" w:rsidRPr="00295BF1" w:rsidRDefault="004F4FFA" w:rsidP="00295BF1">
            <w:pPr>
              <w:spacing w:before="40" w:after="20" w:line="210" w:lineRule="atLeast"/>
              <w:jc w:val="both"/>
              <w:rPr>
                <w:rFonts w:ascii="Verdana" w:hAnsi="Verdana" w:cs="Tahoma"/>
                <w:color w:val="333333"/>
                <w:sz w:val="20"/>
                <w:szCs w:val="20"/>
                <w:lang w:val="af-ZA" w:eastAsia="en-GB"/>
              </w:rPr>
            </w:pPr>
            <w:r w:rsidRPr="00295BF1">
              <w:rPr>
                <w:rFonts w:ascii="Verdana" w:hAnsi="Verdana" w:cs="Tahoma"/>
                <w:bCs/>
                <w:color w:val="333333"/>
                <w:sz w:val="20"/>
                <w:szCs w:val="20"/>
                <w:lang w:val="af-ZA" w:eastAsia="en-GB"/>
              </w:rPr>
              <w:t>ЗАБЕЛЕЖКА:</w:t>
            </w:r>
          </w:p>
          <w:p w:rsidR="004F4FFA" w:rsidRPr="00295BF1" w:rsidRDefault="004F4FFA" w:rsidP="00295BF1">
            <w:pPr>
              <w:spacing w:before="40" w:after="20" w:line="210" w:lineRule="atLeast"/>
              <w:jc w:val="both"/>
              <w:rPr>
                <w:rFonts w:ascii="Verdana" w:hAnsi="Verdana" w:cs="Tahoma"/>
                <w:color w:val="333333"/>
                <w:sz w:val="20"/>
                <w:szCs w:val="20"/>
                <w:lang w:val="af-ZA" w:eastAsia="en-GB"/>
              </w:rPr>
            </w:pPr>
            <w:r w:rsidRPr="00295BF1">
              <w:rPr>
                <w:rFonts w:ascii="Verdana" w:hAnsi="Verdana" w:cs="Tahoma"/>
                <w:color w:val="333333"/>
                <w:sz w:val="20"/>
                <w:szCs w:val="20"/>
                <w:lang w:val="af-ZA" w:eastAsia="en-GB"/>
              </w:rPr>
              <w:t>Предлагам в началото на точка да се добави текст „Оригинал или “.</w:t>
            </w:r>
          </w:p>
          <w:p w:rsidR="004F4FFA" w:rsidRPr="00295BF1" w:rsidRDefault="004F4FFA" w:rsidP="00295BF1">
            <w:pPr>
              <w:spacing w:before="40" w:after="20" w:line="210" w:lineRule="atLeast"/>
              <w:jc w:val="both"/>
              <w:rPr>
                <w:rFonts w:ascii="Verdana" w:hAnsi="Verdana" w:cs="Tahoma"/>
                <w:bCs/>
                <w:color w:val="333333"/>
                <w:sz w:val="20"/>
                <w:szCs w:val="20"/>
                <w:lang w:val="af-ZA" w:eastAsia="en-GB"/>
              </w:rPr>
            </w:pPr>
            <w:r w:rsidRPr="00295BF1">
              <w:rPr>
                <w:rFonts w:ascii="Verdana" w:hAnsi="Verdana" w:cs="Tahoma"/>
                <w:color w:val="333333"/>
                <w:sz w:val="20"/>
                <w:szCs w:val="20"/>
                <w:lang w:val="af-ZA" w:eastAsia="en-GB"/>
              </w:rPr>
              <w:t>Предложението премахва дословното тълкуване на точка за представяне само на заверен препис.</w:t>
            </w:r>
          </w:p>
        </w:tc>
        <w:tc>
          <w:tcPr>
            <w:tcW w:w="1676" w:type="dxa"/>
            <w:tcBorders>
              <w:top w:val="nil"/>
              <w:bottom w:val="nil"/>
            </w:tcBorders>
            <w:shd w:val="clear" w:color="auto" w:fill="auto"/>
          </w:tcPr>
          <w:p w:rsidR="004F4FFA" w:rsidRPr="00295BF1" w:rsidRDefault="004F4FFA" w:rsidP="008C6072">
            <w:pPr>
              <w:spacing w:before="40" w:after="20"/>
              <w:rPr>
                <w:rFonts w:ascii="Verdana" w:hAnsi="Verdana"/>
                <w:sz w:val="20"/>
                <w:szCs w:val="20"/>
                <w:lang w:val="af-ZA"/>
              </w:rPr>
            </w:pPr>
            <w:r w:rsidRPr="00295BF1">
              <w:rPr>
                <w:rFonts w:ascii="Verdana" w:hAnsi="Verdana"/>
                <w:sz w:val="20"/>
                <w:szCs w:val="20"/>
                <w:lang w:val="af-ZA"/>
              </w:rPr>
              <w:t>Не се приема</w:t>
            </w:r>
          </w:p>
        </w:tc>
        <w:tc>
          <w:tcPr>
            <w:tcW w:w="4422" w:type="dxa"/>
            <w:tcBorders>
              <w:top w:val="nil"/>
              <w:bottom w:val="nil"/>
            </w:tcBorders>
            <w:shd w:val="clear" w:color="auto" w:fill="auto"/>
          </w:tcPr>
          <w:p w:rsidR="004F4FFA" w:rsidRPr="00295BF1" w:rsidRDefault="009D5EE5" w:rsidP="00424AF0">
            <w:pPr>
              <w:spacing w:before="40" w:after="20"/>
              <w:jc w:val="both"/>
              <w:rPr>
                <w:rFonts w:ascii="Verdana" w:hAnsi="Verdana"/>
                <w:color w:val="000000"/>
                <w:sz w:val="20"/>
                <w:szCs w:val="20"/>
                <w:lang w:val="af-ZA"/>
              </w:rPr>
            </w:pPr>
            <w:r w:rsidRPr="00295BF1">
              <w:rPr>
                <w:rFonts w:ascii="Verdana" w:hAnsi="Verdana"/>
                <w:color w:val="000000"/>
                <w:sz w:val="20"/>
                <w:szCs w:val="20"/>
                <w:lang w:val="af-ZA"/>
              </w:rPr>
              <w:t xml:space="preserve">Публикуваният за обществена консултация </w:t>
            </w:r>
            <w:r w:rsidR="008E44B7" w:rsidRPr="00295BF1">
              <w:rPr>
                <w:rFonts w:ascii="Verdana" w:hAnsi="Verdana"/>
                <w:color w:val="000000"/>
                <w:sz w:val="20"/>
                <w:szCs w:val="20"/>
                <w:lang w:val="af-ZA"/>
              </w:rPr>
              <w:t>проект на НИД не засяга регулациите по мярка „Инвестиции в предприятия“</w:t>
            </w:r>
            <w:r w:rsidRPr="00295BF1">
              <w:rPr>
                <w:rFonts w:ascii="Verdana" w:hAnsi="Verdana"/>
                <w:color w:val="000000"/>
                <w:sz w:val="20"/>
                <w:szCs w:val="20"/>
                <w:lang w:val="af-ZA"/>
              </w:rPr>
              <w:t>.</w:t>
            </w:r>
          </w:p>
        </w:tc>
      </w:tr>
      <w:tr w:rsidR="004F4FFA" w:rsidRPr="00295BF1" w:rsidTr="004E6241">
        <w:trPr>
          <w:trHeight w:val="596"/>
          <w:jc w:val="center"/>
        </w:trPr>
        <w:tc>
          <w:tcPr>
            <w:tcW w:w="622" w:type="dxa"/>
            <w:tcBorders>
              <w:top w:val="nil"/>
              <w:bottom w:val="nil"/>
            </w:tcBorders>
            <w:shd w:val="clear" w:color="auto" w:fill="auto"/>
          </w:tcPr>
          <w:p w:rsidR="004F4FFA" w:rsidRPr="00295BF1" w:rsidRDefault="004F4FFA" w:rsidP="008E14A9">
            <w:pPr>
              <w:tabs>
                <w:tab w:val="left" w:pos="192"/>
              </w:tabs>
              <w:ind w:left="340"/>
              <w:rPr>
                <w:rFonts w:ascii="Verdana" w:hAnsi="Verdana"/>
                <w:sz w:val="20"/>
                <w:szCs w:val="20"/>
                <w:lang w:val="af-ZA"/>
              </w:rPr>
            </w:pPr>
          </w:p>
        </w:tc>
        <w:tc>
          <w:tcPr>
            <w:tcW w:w="2410" w:type="dxa"/>
            <w:tcBorders>
              <w:top w:val="nil"/>
              <w:bottom w:val="nil"/>
            </w:tcBorders>
            <w:shd w:val="clear" w:color="auto" w:fill="auto"/>
          </w:tcPr>
          <w:p w:rsidR="004F4FFA" w:rsidRPr="00295BF1" w:rsidRDefault="004F4FFA" w:rsidP="008E14A9">
            <w:pPr>
              <w:spacing w:before="40" w:after="20"/>
              <w:jc w:val="both"/>
              <w:rPr>
                <w:rFonts w:ascii="Verdana" w:hAnsi="Verdana"/>
                <w:sz w:val="20"/>
                <w:szCs w:val="20"/>
                <w:lang w:val="af-ZA"/>
              </w:rPr>
            </w:pPr>
          </w:p>
        </w:tc>
        <w:tc>
          <w:tcPr>
            <w:tcW w:w="6520" w:type="dxa"/>
            <w:tcBorders>
              <w:top w:val="nil"/>
              <w:bottom w:val="nil"/>
            </w:tcBorders>
            <w:shd w:val="clear" w:color="auto" w:fill="auto"/>
          </w:tcPr>
          <w:p w:rsidR="004F4FFA" w:rsidRPr="00295BF1" w:rsidRDefault="004F4FFA" w:rsidP="00295BF1">
            <w:pPr>
              <w:spacing w:before="40" w:after="20" w:line="210" w:lineRule="atLeast"/>
              <w:jc w:val="both"/>
              <w:rPr>
                <w:rFonts w:ascii="Verdana" w:hAnsi="Verdana" w:cs="Tahoma"/>
                <w:color w:val="333333"/>
                <w:sz w:val="20"/>
                <w:szCs w:val="20"/>
                <w:lang w:val="af-ZA" w:eastAsia="en-GB"/>
              </w:rPr>
            </w:pPr>
            <w:r w:rsidRPr="00295BF1">
              <w:rPr>
                <w:rFonts w:ascii="Verdana" w:hAnsi="Verdana" w:cs="Tahoma"/>
                <w:bCs/>
                <w:color w:val="333333"/>
                <w:sz w:val="20"/>
                <w:szCs w:val="20"/>
                <w:lang w:val="af-ZA" w:eastAsia="en-GB"/>
              </w:rPr>
              <w:t>Чл. 56, (3) Към бизнес плана кандидатът прилага заверени копия на:</w:t>
            </w:r>
          </w:p>
          <w:p w:rsidR="004F4FFA" w:rsidRPr="00295BF1" w:rsidRDefault="004F4FFA" w:rsidP="00295BF1">
            <w:pPr>
              <w:spacing w:before="40" w:after="20" w:line="210" w:lineRule="atLeast"/>
              <w:jc w:val="both"/>
              <w:rPr>
                <w:rFonts w:ascii="Verdana" w:hAnsi="Verdana" w:cs="Tahoma"/>
                <w:color w:val="333333"/>
                <w:sz w:val="20"/>
                <w:szCs w:val="20"/>
                <w:lang w:val="af-ZA" w:eastAsia="en-GB"/>
              </w:rPr>
            </w:pPr>
            <w:r w:rsidRPr="00295BF1">
              <w:rPr>
                <w:rFonts w:ascii="Verdana" w:hAnsi="Verdana" w:cs="Tahoma"/>
                <w:bCs/>
                <w:color w:val="333333"/>
                <w:sz w:val="20"/>
                <w:szCs w:val="20"/>
                <w:lang w:val="af-ZA" w:eastAsia="en-GB"/>
              </w:rPr>
              <w:t>ЗАБЕЛЕЖКА:</w:t>
            </w:r>
          </w:p>
          <w:p w:rsidR="004F4FFA" w:rsidRPr="00295BF1" w:rsidRDefault="004F4FFA" w:rsidP="00295BF1">
            <w:pPr>
              <w:spacing w:before="40" w:after="20" w:line="210" w:lineRule="atLeast"/>
              <w:jc w:val="both"/>
              <w:rPr>
                <w:rFonts w:ascii="Verdana" w:hAnsi="Verdana"/>
                <w:spacing w:val="-2"/>
                <w:sz w:val="20"/>
                <w:szCs w:val="20"/>
                <w:lang w:val="af-ZA"/>
              </w:rPr>
            </w:pPr>
            <w:r w:rsidRPr="00295BF1">
              <w:rPr>
                <w:rFonts w:ascii="Verdana" w:hAnsi="Verdana" w:cs="Tahoma"/>
                <w:color w:val="333333"/>
                <w:sz w:val="20"/>
                <w:szCs w:val="20"/>
                <w:lang w:val="af-ZA" w:eastAsia="en-GB"/>
              </w:rPr>
              <w:t>Предлагам описаните документи в точките към алинеята да се прилагат към заявлението по ал. 1.</w:t>
            </w:r>
          </w:p>
        </w:tc>
        <w:tc>
          <w:tcPr>
            <w:tcW w:w="1676" w:type="dxa"/>
            <w:tcBorders>
              <w:top w:val="nil"/>
              <w:bottom w:val="nil"/>
            </w:tcBorders>
            <w:shd w:val="clear" w:color="auto" w:fill="auto"/>
          </w:tcPr>
          <w:p w:rsidR="004F4FFA" w:rsidRPr="00295BF1" w:rsidRDefault="004F4FFA" w:rsidP="008E14A9">
            <w:pPr>
              <w:spacing w:before="40" w:after="20"/>
              <w:rPr>
                <w:rFonts w:ascii="Verdana" w:hAnsi="Verdana"/>
                <w:sz w:val="20"/>
                <w:szCs w:val="20"/>
                <w:lang w:val="af-ZA"/>
              </w:rPr>
            </w:pPr>
            <w:r w:rsidRPr="00295BF1">
              <w:rPr>
                <w:rFonts w:ascii="Verdana" w:hAnsi="Verdana"/>
                <w:sz w:val="20"/>
                <w:szCs w:val="20"/>
                <w:lang w:val="af-ZA"/>
              </w:rPr>
              <w:t>Не се приема</w:t>
            </w:r>
          </w:p>
        </w:tc>
        <w:tc>
          <w:tcPr>
            <w:tcW w:w="4422" w:type="dxa"/>
            <w:tcBorders>
              <w:top w:val="nil"/>
              <w:bottom w:val="nil"/>
            </w:tcBorders>
            <w:shd w:val="clear" w:color="auto" w:fill="auto"/>
          </w:tcPr>
          <w:p w:rsidR="004F4FFA" w:rsidRPr="00295BF1" w:rsidRDefault="009D5EE5" w:rsidP="00982FF8">
            <w:pPr>
              <w:spacing w:before="40" w:after="20"/>
              <w:jc w:val="both"/>
              <w:rPr>
                <w:rFonts w:ascii="Verdana" w:hAnsi="Verdana"/>
                <w:color w:val="000000"/>
                <w:sz w:val="20"/>
                <w:szCs w:val="20"/>
                <w:lang w:val="af-ZA"/>
              </w:rPr>
            </w:pPr>
            <w:r w:rsidRPr="00295BF1">
              <w:rPr>
                <w:rFonts w:ascii="Verdana" w:hAnsi="Verdana"/>
                <w:color w:val="000000"/>
                <w:sz w:val="20"/>
                <w:szCs w:val="20"/>
                <w:lang w:val="af-ZA"/>
              </w:rPr>
              <w:t xml:space="preserve">Публикуваният за обществена консултация </w:t>
            </w:r>
            <w:r w:rsidR="008E44B7" w:rsidRPr="00295BF1">
              <w:rPr>
                <w:rFonts w:ascii="Verdana" w:hAnsi="Verdana"/>
                <w:color w:val="000000"/>
                <w:sz w:val="20"/>
                <w:szCs w:val="20"/>
                <w:lang w:val="af-ZA"/>
              </w:rPr>
              <w:t>проект на НИД не засяга регулациите по мярка „Инвестиции в предприятия“</w:t>
            </w:r>
            <w:r w:rsidRPr="00295BF1">
              <w:rPr>
                <w:rFonts w:ascii="Verdana" w:hAnsi="Verdana"/>
                <w:color w:val="000000"/>
                <w:sz w:val="20"/>
                <w:szCs w:val="20"/>
                <w:lang w:val="af-ZA"/>
              </w:rPr>
              <w:t>.</w:t>
            </w:r>
          </w:p>
        </w:tc>
      </w:tr>
      <w:tr w:rsidR="004F4FFA" w:rsidRPr="00295BF1" w:rsidTr="004E6241">
        <w:trPr>
          <w:trHeight w:val="596"/>
          <w:jc w:val="center"/>
        </w:trPr>
        <w:tc>
          <w:tcPr>
            <w:tcW w:w="622" w:type="dxa"/>
            <w:tcBorders>
              <w:top w:val="nil"/>
              <w:bottom w:val="nil"/>
            </w:tcBorders>
            <w:shd w:val="clear" w:color="auto" w:fill="auto"/>
          </w:tcPr>
          <w:p w:rsidR="004F4FFA" w:rsidRPr="00295BF1" w:rsidRDefault="004F4FFA" w:rsidP="008E14A9">
            <w:pPr>
              <w:tabs>
                <w:tab w:val="left" w:pos="192"/>
              </w:tabs>
              <w:ind w:left="340"/>
              <w:rPr>
                <w:rFonts w:ascii="Verdana" w:hAnsi="Verdana"/>
                <w:sz w:val="20"/>
                <w:szCs w:val="20"/>
                <w:lang w:val="af-ZA"/>
              </w:rPr>
            </w:pPr>
          </w:p>
        </w:tc>
        <w:tc>
          <w:tcPr>
            <w:tcW w:w="2410" w:type="dxa"/>
            <w:tcBorders>
              <w:top w:val="nil"/>
              <w:bottom w:val="nil"/>
            </w:tcBorders>
            <w:shd w:val="clear" w:color="auto" w:fill="auto"/>
          </w:tcPr>
          <w:p w:rsidR="004F4FFA" w:rsidRPr="00295BF1" w:rsidRDefault="004F4FFA" w:rsidP="008E14A9">
            <w:pPr>
              <w:spacing w:before="40" w:after="20"/>
              <w:jc w:val="both"/>
              <w:rPr>
                <w:rFonts w:ascii="Verdana" w:hAnsi="Verdana"/>
                <w:sz w:val="20"/>
                <w:szCs w:val="20"/>
                <w:lang w:val="af-ZA"/>
              </w:rPr>
            </w:pPr>
          </w:p>
        </w:tc>
        <w:tc>
          <w:tcPr>
            <w:tcW w:w="6520" w:type="dxa"/>
            <w:tcBorders>
              <w:top w:val="nil"/>
              <w:bottom w:val="nil"/>
            </w:tcBorders>
            <w:shd w:val="clear" w:color="auto" w:fill="auto"/>
          </w:tcPr>
          <w:p w:rsidR="004F4FFA" w:rsidRPr="00295BF1" w:rsidRDefault="004F4FFA" w:rsidP="00295BF1">
            <w:pPr>
              <w:spacing w:before="40" w:after="20" w:line="210" w:lineRule="atLeast"/>
              <w:jc w:val="both"/>
              <w:rPr>
                <w:rFonts w:ascii="Verdana" w:hAnsi="Verdana" w:cs="Tahoma"/>
                <w:color w:val="333333"/>
                <w:sz w:val="20"/>
                <w:szCs w:val="20"/>
                <w:lang w:val="af-ZA" w:eastAsia="en-GB"/>
              </w:rPr>
            </w:pPr>
            <w:r w:rsidRPr="00295BF1">
              <w:rPr>
                <w:rFonts w:ascii="Verdana" w:hAnsi="Verdana" w:cs="Tahoma"/>
                <w:bCs/>
                <w:color w:val="333333"/>
                <w:sz w:val="20"/>
                <w:szCs w:val="20"/>
                <w:lang w:val="af-ZA" w:eastAsia="en-GB"/>
              </w:rPr>
              <w:t>Чл. 56, (3), 1. годишен финансов отчет за предходната година, в случай че същият не е публикуван в търговския регистър и регистъра на юридическите лица с нестопанска цел, когато кандидатът не е новорегистриран;</w:t>
            </w:r>
          </w:p>
          <w:p w:rsidR="004F4FFA" w:rsidRPr="00295BF1" w:rsidRDefault="004F4FFA" w:rsidP="00295BF1">
            <w:pPr>
              <w:spacing w:before="40" w:after="20" w:line="210" w:lineRule="atLeast"/>
              <w:jc w:val="both"/>
              <w:rPr>
                <w:rFonts w:ascii="Verdana" w:hAnsi="Verdana" w:cs="Tahoma"/>
                <w:color w:val="333333"/>
                <w:sz w:val="20"/>
                <w:szCs w:val="20"/>
                <w:lang w:val="af-ZA" w:eastAsia="en-GB"/>
              </w:rPr>
            </w:pPr>
            <w:r w:rsidRPr="00295BF1">
              <w:rPr>
                <w:rFonts w:ascii="Verdana" w:hAnsi="Verdana" w:cs="Tahoma"/>
                <w:bCs/>
                <w:color w:val="333333"/>
                <w:sz w:val="20"/>
                <w:szCs w:val="20"/>
                <w:lang w:val="af-ZA" w:eastAsia="en-GB"/>
              </w:rPr>
              <w:t>ЗАБЕЛЕЖКА:</w:t>
            </w:r>
          </w:p>
          <w:p w:rsidR="004F4FFA" w:rsidRPr="00295BF1" w:rsidRDefault="004F4FFA" w:rsidP="00295BF1">
            <w:pPr>
              <w:spacing w:before="40" w:after="20" w:line="210" w:lineRule="atLeast"/>
              <w:jc w:val="both"/>
              <w:rPr>
                <w:rFonts w:ascii="Verdana" w:hAnsi="Verdana" w:cs="Tahoma"/>
                <w:color w:val="333333"/>
                <w:sz w:val="20"/>
                <w:szCs w:val="20"/>
                <w:lang w:val="af-ZA" w:eastAsia="en-GB"/>
              </w:rPr>
            </w:pPr>
            <w:r w:rsidRPr="00295BF1">
              <w:rPr>
                <w:rFonts w:ascii="Verdana" w:hAnsi="Verdana" w:cs="Tahoma"/>
                <w:color w:val="333333"/>
                <w:sz w:val="20"/>
                <w:szCs w:val="20"/>
                <w:lang w:val="af-ZA" w:eastAsia="en-GB"/>
              </w:rPr>
              <w:t>Предлагам точка да се промени на „1. баланс, отчет за приходите и разходите, отчет за заетите лица, средствата за работна заплата, като части от годишен финансов отчет за всяка от предходните две година, спрямо годината на кандидатстване, в случай че същите не са публикувани в търговския регистър, и когато кандидатът не е новорегистриран;“</w:t>
            </w:r>
          </w:p>
          <w:p w:rsidR="004F4FFA" w:rsidRPr="00295BF1" w:rsidRDefault="004F4FFA" w:rsidP="00295BF1">
            <w:pPr>
              <w:spacing w:before="40" w:after="20" w:line="210" w:lineRule="atLeast"/>
              <w:jc w:val="both"/>
              <w:rPr>
                <w:rFonts w:ascii="Verdana" w:hAnsi="Verdana" w:cs="Tahoma"/>
                <w:bCs/>
                <w:color w:val="333333"/>
                <w:sz w:val="20"/>
                <w:szCs w:val="20"/>
                <w:lang w:val="af-ZA" w:eastAsia="en-GB"/>
              </w:rPr>
            </w:pPr>
            <w:r w:rsidRPr="00295BF1">
              <w:rPr>
                <w:rFonts w:ascii="Verdana" w:hAnsi="Verdana" w:cs="Tahoma"/>
                <w:color w:val="333333"/>
                <w:sz w:val="20"/>
                <w:szCs w:val="20"/>
                <w:lang w:val="af-ZA" w:eastAsia="en-GB"/>
              </w:rPr>
              <w:t>Предлагам да се даде определение на „новорегистриран кандидат“, защото понятието се ползва в точката и не е еднозначно определено.</w:t>
            </w:r>
          </w:p>
        </w:tc>
        <w:tc>
          <w:tcPr>
            <w:tcW w:w="1676" w:type="dxa"/>
            <w:tcBorders>
              <w:top w:val="nil"/>
              <w:bottom w:val="nil"/>
            </w:tcBorders>
            <w:shd w:val="clear" w:color="auto" w:fill="auto"/>
          </w:tcPr>
          <w:p w:rsidR="004F4FFA" w:rsidRPr="00295BF1" w:rsidRDefault="004F4FFA" w:rsidP="008C6072">
            <w:pPr>
              <w:spacing w:before="40" w:after="20"/>
              <w:rPr>
                <w:rFonts w:ascii="Verdana" w:hAnsi="Verdana"/>
                <w:sz w:val="20"/>
                <w:szCs w:val="20"/>
                <w:lang w:val="af-ZA"/>
              </w:rPr>
            </w:pPr>
            <w:r w:rsidRPr="00295BF1">
              <w:rPr>
                <w:rFonts w:ascii="Verdana" w:hAnsi="Verdana"/>
                <w:sz w:val="20"/>
                <w:szCs w:val="20"/>
                <w:lang w:val="af-ZA"/>
              </w:rPr>
              <w:t>Не се приема</w:t>
            </w:r>
          </w:p>
        </w:tc>
        <w:tc>
          <w:tcPr>
            <w:tcW w:w="4422" w:type="dxa"/>
            <w:tcBorders>
              <w:top w:val="nil"/>
              <w:bottom w:val="nil"/>
            </w:tcBorders>
            <w:shd w:val="clear" w:color="auto" w:fill="auto"/>
          </w:tcPr>
          <w:p w:rsidR="004F4FFA" w:rsidRPr="00295BF1" w:rsidRDefault="009D5EE5" w:rsidP="00982FF8">
            <w:pPr>
              <w:spacing w:before="40" w:after="20"/>
              <w:jc w:val="both"/>
              <w:rPr>
                <w:rFonts w:ascii="Verdana" w:hAnsi="Verdana"/>
                <w:color w:val="000000"/>
                <w:sz w:val="20"/>
                <w:szCs w:val="20"/>
                <w:lang w:val="af-ZA"/>
              </w:rPr>
            </w:pPr>
            <w:r w:rsidRPr="00295BF1">
              <w:rPr>
                <w:rFonts w:ascii="Verdana" w:hAnsi="Verdana"/>
                <w:color w:val="000000"/>
                <w:sz w:val="20"/>
                <w:szCs w:val="20"/>
                <w:lang w:val="af-ZA"/>
              </w:rPr>
              <w:t xml:space="preserve">Публикуваният за обществена консултация </w:t>
            </w:r>
            <w:r w:rsidR="008E44B7" w:rsidRPr="00295BF1">
              <w:rPr>
                <w:rFonts w:ascii="Verdana" w:hAnsi="Verdana"/>
                <w:color w:val="000000"/>
                <w:sz w:val="20"/>
                <w:szCs w:val="20"/>
                <w:lang w:val="af-ZA"/>
              </w:rPr>
              <w:t>проект на НИД не засяга регулациите по мярка „Инвестиции в предприятия“</w:t>
            </w:r>
            <w:r w:rsidRPr="00295BF1">
              <w:rPr>
                <w:rFonts w:ascii="Verdana" w:hAnsi="Verdana"/>
                <w:color w:val="000000"/>
                <w:sz w:val="20"/>
                <w:szCs w:val="20"/>
                <w:lang w:val="af-ZA"/>
              </w:rPr>
              <w:t>.</w:t>
            </w:r>
          </w:p>
        </w:tc>
      </w:tr>
      <w:tr w:rsidR="004F4FFA" w:rsidRPr="00295BF1" w:rsidTr="004E6241">
        <w:trPr>
          <w:trHeight w:val="596"/>
          <w:jc w:val="center"/>
        </w:trPr>
        <w:tc>
          <w:tcPr>
            <w:tcW w:w="622" w:type="dxa"/>
            <w:tcBorders>
              <w:top w:val="nil"/>
              <w:bottom w:val="nil"/>
            </w:tcBorders>
            <w:shd w:val="clear" w:color="auto" w:fill="auto"/>
          </w:tcPr>
          <w:p w:rsidR="004F4FFA" w:rsidRPr="00295BF1" w:rsidRDefault="004F4FFA" w:rsidP="008E14A9">
            <w:pPr>
              <w:tabs>
                <w:tab w:val="left" w:pos="192"/>
              </w:tabs>
              <w:ind w:left="340"/>
              <w:rPr>
                <w:rFonts w:ascii="Verdana" w:hAnsi="Verdana"/>
                <w:sz w:val="20"/>
                <w:szCs w:val="20"/>
                <w:lang w:val="af-ZA"/>
              </w:rPr>
            </w:pPr>
          </w:p>
        </w:tc>
        <w:tc>
          <w:tcPr>
            <w:tcW w:w="2410" w:type="dxa"/>
            <w:tcBorders>
              <w:top w:val="nil"/>
              <w:bottom w:val="nil"/>
            </w:tcBorders>
            <w:shd w:val="clear" w:color="auto" w:fill="auto"/>
          </w:tcPr>
          <w:p w:rsidR="004F4FFA" w:rsidRPr="00295BF1" w:rsidRDefault="004F4FFA" w:rsidP="008E14A9">
            <w:pPr>
              <w:spacing w:before="40" w:after="20"/>
              <w:jc w:val="both"/>
              <w:rPr>
                <w:rFonts w:ascii="Verdana" w:hAnsi="Verdana"/>
                <w:sz w:val="20"/>
                <w:szCs w:val="20"/>
                <w:lang w:val="af-ZA"/>
              </w:rPr>
            </w:pPr>
          </w:p>
        </w:tc>
        <w:tc>
          <w:tcPr>
            <w:tcW w:w="6520" w:type="dxa"/>
            <w:tcBorders>
              <w:top w:val="nil"/>
              <w:bottom w:val="nil"/>
            </w:tcBorders>
            <w:shd w:val="clear" w:color="auto" w:fill="auto"/>
          </w:tcPr>
          <w:p w:rsidR="004F4FFA" w:rsidRPr="00295BF1" w:rsidRDefault="004F4FFA" w:rsidP="00295BF1">
            <w:pPr>
              <w:spacing w:before="40" w:after="20" w:line="210" w:lineRule="atLeast"/>
              <w:jc w:val="both"/>
              <w:rPr>
                <w:rFonts w:ascii="Verdana" w:hAnsi="Verdana" w:cs="Tahoma"/>
                <w:color w:val="333333"/>
                <w:sz w:val="20"/>
                <w:szCs w:val="20"/>
                <w:lang w:val="af-ZA" w:eastAsia="en-GB"/>
              </w:rPr>
            </w:pPr>
            <w:r w:rsidRPr="00295BF1">
              <w:rPr>
                <w:rFonts w:ascii="Verdana" w:hAnsi="Verdana" w:cs="Tahoma"/>
                <w:bCs/>
                <w:color w:val="333333"/>
                <w:sz w:val="20"/>
                <w:szCs w:val="20"/>
                <w:lang w:val="af-ZA" w:eastAsia="en-GB"/>
              </w:rPr>
              <w:t>Чл. 56, (3), 2. инвентарна книга към датата на подаване на заявлението с разбивка по вид на актив, дата и цена на придобиване, когато кандидатът не е новорегистриран;</w:t>
            </w:r>
          </w:p>
          <w:p w:rsidR="004F4FFA" w:rsidRPr="00295BF1" w:rsidRDefault="004F4FFA" w:rsidP="00295BF1">
            <w:pPr>
              <w:spacing w:before="40" w:after="20" w:line="210" w:lineRule="atLeast"/>
              <w:jc w:val="both"/>
              <w:rPr>
                <w:rFonts w:ascii="Verdana" w:hAnsi="Verdana" w:cs="Tahoma"/>
                <w:color w:val="333333"/>
                <w:sz w:val="20"/>
                <w:szCs w:val="20"/>
                <w:lang w:val="af-ZA" w:eastAsia="en-GB"/>
              </w:rPr>
            </w:pPr>
            <w:r w:rsidRPr="00295BF1">
              <w:rPr>
                <w:rFonts w:ascii="Verdana" w:hAnsi="Verdana" w:cs="Tahoma"/>
                <w:bCs/>
                <w:color w:val="333333"/>
                <w:sz w:val="20"/>
                <w:szCs w:val="20"/>
                <w:lang w:val="af-ZA" w:eastAsia="en-GB"/>
              </w:rPr>
              <w:t>ЗАБЕЛЕЖКА:</w:t>
            </w:r>
          </w:p>
          <w:p w:rsidR="004F4FFA" w:rsidRPr="00295BF1" w:rsidRDefault="004F4FFA" w:rsidP="00295BF1">
            <w:pPr>
              <w:spacing w:before="40" w:after="20" w:line="210" w:lineRule="atLeast"/>
              <w:jc w:val="both"/>
              <w:rPr>
                <w:rFonts w:ascii="Verdana" w:hAnsi="Verdana" w:cs="Tahoma"/>
                <w:color w:val="333333"/>
                <w:sz w:val="20"/>
                <w:szCs w:val="20"/>
                <w:lang w:val="af-ZA" w:eastAsia="en-GB"/>
              </w:rPr>
            </w:pPr>
            <w:r w:rsidRPr="00295BF1">
              <w:rPr>
                <w:rFonts w:ascii="Verdana" w:hAnsi="Verdana" w:cs="Tahoma"/>
                <w:color w:val="333333"/>
                <w:sz w:val="20"/>
                <w:szCs w:val="20"/>
                <w:lang w:val="af-ZA" w:eastAsia="en-GB"/>
              </w:rPr>
              <w:t>Предлагам да отпадне текста „, когато кандидатът не е новорегистриран“.</w:t>
            </w:r>
          </w:p>
          <w:p w:rsidR="004F4FFA" w:rsidRPr="00295BF1" w:rsidRDefault="004F4FFA" w:rsidP="00295BF1">
            <w:pPr>
              <w:spacing w:before="40" w:after="20" w:line="210" w:lineRule="atLeast"/>
              <w:jc w:val="both"/>
              <w:rPr>
                <w:rFonts w:ascii="Verdana" w:hAnsi="Verdana" w:cs="Tahoma"/>
                <w:bCs/>
                <w:color w:val="333333"/>
                <w:sz w:val="20"/>
                <w:szCs w:val="20"/>
                <w:lang w:val="af-ZA" w:eastAsia="en-GB"/>
              </w:rPr>
            </w:pPr>
            <w:r w:rsidRPr="00295BF1">
              <w:rPr>
                <w:rFonts w:ascii="Verdana" w:hAnsi="Verdana" w:cs="Tahoma"/>
                <w:color w:val="333333"/>
                <w:sz w:val="20"/>
                <w:szCs w:val="20"/>
                <w:lang w:val="af-ZA" w:eastAsia="en-GB"/>
              </w:rPr>
              <w:t>Предложението обхваща случай на новорегистрирани кандидати, които може да са образувани от сливане/вливане на други дружества и в този случай инвентарната книга ще съдържа данни за активите от тази операция.</w:t>
            </w:r>
          </w:p>
        </w:tc>
        <w:tc>
          <w:tcPr>
            <w:tcW w:w="1676" w:type="dxa"/>
            <w:tcBorders>
              <w:top w:val="nil"/>
              <w:bottom w:val="nil"/>
            </w:tcBorders>
            <w:shd w:val="clear" w:color="auto" w:fill="auto"/>
          </w:tcPr>
          <w:p w:rsidR="004F4FFA" w:rsidRPr="00295BF1" w:rsidRDefault="004F4FFA" w:rsidP="008E14A9">
            <w:pPr>
              <w:spacing w:before="40" w:after="20"/>
              <w:rPr>
                <w:rFonts w:ascii="Verdana" w:hAnsi="Verdana"/>
                <w:sz w:val="20"/>
                <w:szCs w:val="20"/>
                <w:lang w:val="af-ZA"/>
              </w:rPr>
            </w:pPr>
            <w:r w:rsidRPr="00295BF1">
              <w:rPr>
                <w:rFonts w:ascii="Verdana" w:hAnsi="Verdana"/>
                <w:sz w:val="20"/>
                <w:szCs w:val="20"/>
                <w:lang w:val="af-ZA"/>
              </w:rPr>
              <w:t>Не се приема</w:t>
            </w:r>
          </w:p>
        </w:tc>
        <w:tc>
          <w:tcPr>
            <w:tcW w:w="4422" w:type="dxa"/>
            <w:tcBorders>
              <w:top w:val="nil"/>
              <w:bottom w:val="nil"/>
            </w:tcBorders>
            <w:shd w:val="clear" w:color="auto" w:fill="auto"/>
          </w:tcPr>
          <w:p w:rsidR="004F4FFA" w:rsidRPr="00295BF1" w:rsidRDefault="009D5EE5" w:rsidP="00424AF0">
            <w:pPr>
              <w:spacing w:before="40" w:after="20"/>
              <w:jc w:val="both"/>
              <w:rPr>
                <w:rFonts w:ascii="Verdana" w:hAnsi="Verdana"/>
                <w:color w:val="000000"/>
                <w:sz w:val="20"/>
                <w:szCs w:val="20"/>
                <w:lang w:val="af-ZA"/>
              </w:rPr>
            </w:pPr>
            <w:r w:rsidRPr="00295BF1">
              <w:rPr>
                <w:rFonts w:ascii="Verdana" w:hAnsi="Verdana"/>
                <w:color w:val="000000"/>
                <w:sz w:val="20"/>
                <w:szCs w:val="20"/>
                <w:lang w:val="af-ZA"/>
              </w:rPr>
              <w:t xml:space="preserve">Публикуваният за обществена консултация </w:t>
            </w:r>
            <w:r w:rsidR="008E44B7" w:rsidRPr="00295BF1">
              <w:rPr>
                <w:rFonts w:ascii="Verdana" w:hAnsi="Verdana"/>
                <w:color w:val="000000"/>
                <w:sz w:val="20"/>
                <w:szCs w:val="20"/>
                <w:lang w:val="af-ZA"/>
              </w:rPr>
              <w:t>проект на НИД не засяга регулациите по мярка „Инвестиции в предприятия“</w:t>
            </w:r>
            <w:r w:rsidRPr="00295BF1">
              <w:rPr>
                <w:rFonts w:ascii="Verdana" w:hAnsi="Verdana"/>
                <w:color w:val="000000"/>
                <w:sz w:val="20"/>
                <w:szCs w:val="20"/>
                <w:lang w:val="af-ZA"/>
              </w:rPr>
              <w:t>.</w:t>
            </w:r>
          </w:p>
        </w:tc>
      </w:tr>
      <w:tr w:rsidR="004F4FFA" w:rsidRPr="00295BF1" w:rsidTr="004E6241">
        <w:trPr>
          <w:trHeight w:val="596"/>
          <w:jc w:val="center"/>
        </w:trPr>
        <w:tc>
          <w:tcPr>
            <w:tcW w:w="622" w:type="dxa"/>
            <w:tcBorders>
              <w:top w:val="nil"/>
              <w:bottom w:val="nil"/>
            </w:tcBorders>
            <w:shd w:val="clear" w:color="auto" w:fill="auto"/>
          </w:tcPr>
          <w:p w:rsidR="004F4FFA" w:rsidRPr="00295BF1" w:rsidRDefault="004F4FFA" w:rsidP="008E14A9">
            <w:pPr>
              <w:tabs>
                <w:tab w:val="left" w:pos="192"/>
              </w:tabs>
              <w:ind w:left="340"/>
              <w:rPr>
                <w:rFonts w:ascii="Verdana" w:hAnsi="Verdana"/>
                <w:sz w:val="20"/>
                <w:szCs w:val="20"/>
                <w:lang w:val="af-ZA"/>
              </w:rPr>
            </w:pPr>
          </w:p>
        </w:tc>
        <w:tc>
          <w:tcPr>
            <w:tcW w:w="2410" w:type="dxa"/>
            <w:tcBorders>
              <w:top w:val="nil"/>
              <w:bottom w:val="nil"/>
            </w:tcBorders>
            <w:shd w:val="clear" w:color="auto" w:fill="auto"/>
          </w:tcPr>
          <w:p w:rsidR="004F4FFA" w:rsidRPr="00295BF1" w:rsidRDefault="004F4FFA" w:rsidP="008E14A9">
            <w:pPr>
              <w:spacing w:before="40" w:after="20"/>
              <w:jc w:val="both"/>
              <w:rPr>
                <w:rFonts w:ascii="Verdana" w:hAnsi="Verdana"/>
                <w:sz w:val="20"/>
                <w:szCs w:val="20"/>
                <w:lang w:val="af-ZA"/>
              </w:rPr>
            </w:pPr>
          </w:p>
        </w:tc>
        <w:tc>
          <w:tcPr>
            <w:tcW w:w="6520" w:type="dxa"/>
            <w:tcBorders>
              <w:top w:val="nil"/>
              <w:bottom w:val="nil"/>
            </w:tcBorders>
            <w:shd w:val="clear" w:color="auto" w:fill="auto"/>
          </w:tcPr>
          <w:p w:rsidR="004F4FFA" w:rsidRPr="00295BF1" w:rsidRDefault="004F4FFA" w:rsidP="00295BF1">
            <w:pPr>
              <w:pStyle w:val="Heading4"/>
              <w:spacing w:before="40" w:after="20"/>
              <w:jc w:val="both"/>
              <w:rPr>
                <w:rFonts w:ascii="Verdana" w:hAnsi="Verdana" w:cs="Tahoma"/>
                <w:b w:val="0"/>
                <w:color w:val="333333"/>
                <w:sz w:val="20"/>
                <w:szCs w:val="20"/>
                <w:lang w:val="af-ZA"/>
              </w:rPr>
            </w:pPr>
            <w:r w:rsidRPr="00295BF1">
              <w:rPr>
                <w:rFonts w:ascii="Verdana" w:hAnsi="Verdana" w:cs="Tahoma"/>
                <w:b w:val="0"/>
                <w:color w:val="333333"/>
                <w:sz w:val="20"/>
                <w:szCs w:val="20"/>
                <w:lang w:val="af-ZA"/>
              </w:rPr>
              <w:t>Предложение по проект на Наредба за изменение и допълнение на Наредба № 6</w:t>
            </w:r>
          </w:p>
          <w:p w:rsidR="004F4FFA" w:rsidRPr="00295BF1" w:rsidRDefault="004F4FFA" w:rsidP="00295BF1">
            <w:pPr>
              <w:pStyle w:val="NormalWeb"/>
              <w:spacing w:before="40" w:beforeAutospacing="0" w:after="20" w:afterAutospacing="0" w:line="210" w:lineRule="atLeast"/>
              <w:jc w:val="both"/>
              <w:rPr>
                <w:rFonts w:ascii="Verdana" w:hAnsi="Verdana" w:cs="Tahoma"/>
                <w:color w:val="333333"/>
                <w:sz w:val="20"/>
                <w:szCs w:val="20"/>
                <w:lang w:val="af-ZA"/>
              </w:rPr>
            </w:pPr>
            <w:r w:rsidRPr="00295BF1">
              <w:rPr>
                <w:rStyle w:val="Strong"/>
                <w:rFonts w:ascii="Verdana" w:hAnsi="Verdana" w:cs="Tahoma"/>
                <w:b w:val="0"/>
                <w:color w:val="333333"/>
                <w:sz w:val="20"/>
                <w:szCs w:val="20"/>
                <w:lang w:val="af-ZA"/>
              </w:rPr>
              <w:t>Чл. 56, (3), 6. документи за правно основание за ползване на имота, в който се инвестира, със срок не по-малък от 8 години от датата на подаване на заявлението; договорите за ползване следва да бъдат вписани в Агенцията по вписванията;</w:t>
            </w:r>
          </w:p>
          <w:p w:rsidR="004F4FFA" w:rsidRPr="00295BF1" w:rsidRDefault="004F4FFA" w:rsidP="00295BF1">
            <w:pPr>
              <w:pStyle w:val="NormalWeb"/>
              <w:spacing w:before="40" w:beforeAutospacing="0" w:after="20" w:afterAutospacing="0" w:line="210" w:lineRule="atLeast"/>
              <w:jc w:val="both"/>
              <w:rPr>
                <w:rFonts w:ascii="Verdana" w:hAnsi="Verdana" w:cs="Tahoma"/>
                <w:color w:val="333333"/>
                <w:sz w:val="20"/>
                <w:szCs w:val="20"/>
                <w:lang w:val="af-ZA"/>
              </w:rPr>
            </w:pPr>
            <w:r w:rsidRPr="00295BF1">
              <w:rPr>
                <w:rStyle w:val="Strong"/>
                <w:rFonts w:ascii="Verdana" w:hAnsi="Verdana" w:cs="Tahoma"/>
                <w:b w:val="0"/>
                <w:color w:val="333333"/>
                <w:sz w:val="20"/>
                <w:szCs w:val="20"/>
                <w:lang w:val="af-ZA"/>
              </w:rPr>
              <w:t>ЗАБЕЛЕЖКА:</w:t>
            </w:r>
          </w:p>
          <w:p w:rsidR="004F4FFA" w:rsidRPr="00295BF1" w:rsidRDefault="004F4FFA" w:rsidP="00295BF1">
            <w:pPr>
              <w:pStyle w:val="NormalWeb"/>
              <w:spacing w:before="40" w:beforeAutospacing="0" w:after="20" w:afterAutospacing="0" w:line="210" w:lineRule="atLeast"/>
              <w:jc w:val="both"/>
              <w:rPr>
                <w:rFonts w:ascii="Verdana" w:hAnsi="Verdana" w:cs="Tahoma"/>
                <w:color w:val="333333"/>
                <w:sz w:val="20"/>
                <w:szCs w:val="20"/>
                <w:lang w:val="af-ZA"/>
              </w:rPr>
            </w:pPr>
            <w:r w:rsidRPr="00295BF1">
              <w:rPr>
                <w:rFonts w:ascii="Verdana" w:hAnsi="Verdana" w:cs="Tahoma"/>
                <w:color w:val="333333"/>
                <w:sz w:val="20"/>
                <w:szCs w:val="20"/>
                <w:lang w:val="af-ZA"/>
              </w:rPr>
              <w:t>Предлагам документа да отпадне защото е представен пред ИАЛВ или е наличен в досието на винопроизводителя.</w:t>
            </w:r>
          </w:p>
          <w:p w:rsidR="004F4FFA" w:rsidRPr="00295BF1" w:rsidRDefault="004F4FFA" w:rsidP="00295BF1">
            <w:pPr>
              <w:pStyle w:val="NormalWeb"/>
              <w:spacing w:before="40" w:beforeAutospacing="0" w:after="20" w:afterAutospacing="0" w:line="210" w:lineRule="atLeast"/>
              <w:jc w:val="both"/>
              <w:rPr>
                <w:rFonts w:ascii="Verdana" w:hAnsi="Verdana" w:cs="Tahoma"/>
                <w:bCs/>
                <w:color w:val="333333"/>
                <w:sz w:val="20"/>
                <w:szCs w:val="20"/>
                <w:lang w:val="af-ZA"/>
              </w:rPr>
            </w:pPr>
            <w:r w:rsidRPr="00295BF1">
              <w:rPr>
                <w:rFonts w:ascii="Verdana" w:hAnsi="Verdana" w:cs="Tahoma"/>
                <w:color w:val="333333"/>
                <w:sz w:val="20"/>
                <w:szCs w:val="20"/>
                <w:lang w:val="af-ZA"/>
              </w:rPr>
              <w:t>Предложението води до намаляване на административната тежест върху кандидата.</w:t>
            </w:r>
          </w:p>
        </w:tc>
        <w:tc>
          <w:tcPr>
            <w:tcW w:w="1676" w:type="dxa"/>
            <w:tcBorders>
              <w:top w:val="nil"/>
              <w:bottom w:val="nil"/>
            </w:tcBorders>
            <w:shd w:val="clear" w:color="auto" w:fill="auto"/>
          </w:tcPr>
          <w:p w:rsidR="004F4FFA" w:rsidRPr="00295BF1" w:rsidRDefault="004F4FFA" w:rsidP="008E14A9">
            <w:pPr>
              <w:spacing w:before="40" w:after="20"/>
              <w:rPr>
                <w:rFonts w:ascii="Verdana" w:hAnsi="Verdana"/>
                <w:sz w:val="20"/>
                <w:szCs w:val="20"/>
                <w:lang w:val="af-ZA"/>
              </w:rPr>
            </w:pPr>
            <w:r w:rsidRPr="00295BF1">
              <w:rPr>
                <w:rFonts w:ascii="Verdana" w:hAnsi="Verdana"/>
                <w:sz w:val="20"/>
                <w:szCs w:val="20"/>
                <w:lang w:val="af-ZA"/>
              </w:rPr>
              <w:t>Не се приема</w:t>
            </w:r>
          </w:p>
        </w:tc>
        <w:tc>
          <w:tcPr>
            <w:tcW w:w="4422" w:type="dxa"/>
            <w:tcBorders>
              <w:top w:val="nil"/>
              <w:bottom w:val="nil"/>
            </w:tcBorders>
            <w:shd w:val="clear" w:color="auto" w:fill="auto"/>
          </w:tcPr>
          <w:p w:rsidR="004F4FFA" w:rsidRPr="00295BF1" w:rsidRDefault="009D5EE5" w:rsidP="00424AF0">
            <w:pPr>
              <w:spacing w:before="40" w:after="20"/>
              <w:jc w:val="both"/>
              <w:rPr>
                <w:rFonts w:ascii="Verdana" w:hAnsi="Verdana"/>
                <w:color w:val="000000"/>
                <w:sz w:val="20"/>
                <w:szCs w:val="20"/>
                <w:lang w:val="af-ZA"/>
              </w:rPr>
            </w:pPr>
            <w:r w:rsidRPr="00295BF1">
              <w:rPr>
                <w:rFonts w:ascii="Verdana" w:hAnsi="Verdana"/>
                <w:color w:val="000000"/>
                <w:sz w:val="20"/>
                <w:szCs w:val="20"/>
                <w:lang w:val="af-ZA"/>
              </w:rPr>
              <w:t xml:space="preserve">Публикуваният за обществена консултация </w:t>
            </w:r>
            <w:r w:rsidR="008E44B7" w:rsidRPr="00295BF1">
              <w:rPr>
                <w:rFonts w:ascii="Verdana" w:hAnsi="Verdana"/>
                <w:color w:val="000000"/>
                <w:sz w:val="20"/>
                <w:szCs w:val="20"/>
                <w:lang w:val="af-ZA"/>
              </w:rPr>
              <w:t>проект на НИД не засяга регулациите по мярка „Инвестиции в предприятия“</w:t>
            </w:r>
            <w:r w:rsidRPr="00295BF1">
              <w:rPr>
                <w:rFonts w:ascii="Verdana" w:hAnsi="Verdana"/>
                <w:color w:val="000000"/>
                <w:sz w:val="20"/>
                <w:szCs w:val="20"/>
                <w:lang w:val="af-ZA"/>
              </w:rPr>
              <w:t>.</w:t>
            </w:r>
          </w:p>
        </w:tc>
      </w:tr>
      <w:tr w:rsidR="004F4FFA" w:rsidRPr="00295BF1" w:rsidTr="004E6241">
        <w:trPr>
          <w:trHeight w:val="596"/>
          <w:jc w:val="center"/>
        </w:trPr>
        <w:tc>
          <w:tcPr>
            <w:tcW w:w="622" w:type="dxa"/>
            <w:tcBorders>
              <w:top w:val="nil"/>
              <w:bottom w:val="nil"/>
            </w:tcBorders>
            <w:shd w:val="clear" w:color="auto" w:fill="auto"/>
          </w:tcPr>
          <w:p w:rsidR="004F4FFA" w:rsidRPr="00295BF1" w:rsidRDefault="004F4FFA" w:rsidP="008E14A9">
            <w:pPr>
              <w:tabs>
                <w:tab w:val="left" w:pos="192"/>
              </w:tabs>
              <w:ind w:left="340"/>
              <w:rPr>
                <w:rFonts w:ascii="Verdana" w:hAnsi="Verdana"/>
                <w:sz w:val="20"/>
                <w:szCs w:val="20"/>
                <w:lang w:val="af-ZA"/>
              </w:rPr>
            </w:pPr>
          </w:p>
        </w:tc>
        <w:tc>
          <w:tcPr>
            <w:tcW w:w="2410" w:type="dxa"/>
            <w:tcBorders>
              <w:top w:val="nil"/>
              <w:bottom w:val="nil"/>
            </w:tcBorders>
            <w:shd w:val="clear" w:color="auto" w:fill="auto"/>
          </w:tcPr>
          <w:p w:rsidR="004F4FFA" w:rsidRPr="00295BF1" w:rsidRDefault="004F4FFA" w:rsidP="008E14A9">
            <w:pPr>
              <w:spacing w:before="40" w:after="20"/>
              <w:jc w:val="both"/>
              <w:rPr>
                <w:rFonts w:ascii="Verdana" w:hAnsi="Verdana"/>
                <w:sz w:val="20"/>
                <w:szCs w:val="20"/>
                <w:lang w:val="af-ZA"/>
              </w:rPr>
            </w:pPr>
          </w:p>
        </w:tc>
        <w:tc>
          <w:tcPr>
            <w:tcW w:w="6520" w:type="dxa"/>
            <w:tcBorders>
              <w:top w:val="nil"/>
              <w:bottom w:val="nil"/>
            </w:tcBorders>
            <w:shd w:val="clear" w:color="auto" w:fill="auto"/>
          </w:tcPr>
          <w:p w:rsidR="004F4FFA" w:rsidRPr="00295BF1" w:rsidRDefault="004F4FFA" w:rsidP="00295BF1">
            <w:pPr>
              <w:spacing w:before="40" w:after="20" w:line="210" w:lineRule="atLeast"/>
              <w:jc w:val="both"/>
              <w:rPr>
                <w:rFonts w:ascii="Verdana" w:hAnsi="Verdana" w:cs="Tahoma"/>
                <w:color w:val="333333"/>
                <w:sz w:val="20"/>
                <w:szCs w:val="20"/>
                <w:lang w:val="af-ZA" w:eastAsia="en-GB"/>
              </w:rPr>
            </w:pPr>
            <w:r w:rsidRPr="00295BF1">
              <w:rPr>
                <w:rFonts w:ascii="Verdana" w:hAnsi="Verdana" w:cs="Tahoma"/>
                <w:bCs/>
                <w:color w:val="333333"/>
                <w:sz w:val="20"/>
                <w:szCs w:val="20"/>
                <w:lang w:val="af-ZA" w:eastAsia="en-GB"/>
              </w:rPr>
              <w:t>Чл. 56, (3), 7. лицензи, разрешения и удостоверения при необходимост;</w:t>
            </w:r>
          </w:p>
          <w:p w:rsidR="004F4FFA" w:rsidRPr="00295BF1" w:rsidRDefault="004F4FFA" w:rsidP="00295BF1">
            <w:pPr>
              <w:spacing w:before="40" w:after="20" w:line="210" w:lineRule="atLeast"/>
              <w:jc w:val="both"/>
              <w:rPr>
                <w:rFonts w:ascii="Verdana" w:hAnsi="Verdana" w:cs="Tahoma"/>
                <w:color w:val="333333"/>
                <w:sz w:val="20"/>
                <w:szCs w:val="20"/>
                <w:lang w:val="af-ZA" w:eastAsia="en-GB"/>
              </w:rPr>
            </w:pPr>
            <w:r w:rsidRPr="00295BF1">
              <w:rPr>
                <w:rFonts w:ascii="Verdana" w:hAnsi="Verdana" w:cs="Tahoma"/>
                <w:bCs/>
                <w:color w:val="333333"/>
                <w:sz w:val="20"/>
                <w:szCs w:val="20"/>
                <w:lang w:val="af-ZA" w:eastAsia="en-GB"/>
              </w:rPr>
              <w:t>ЗАБЕЛЕЖКА:</w:t>
            </w:r>
          </w:p>
          <w:p w:rsidR="004F4FFA" w:rsidRPr="00295BF1" w:rsidRDefault="004F4FFA" w:rsidP="00295BF1">
            <w:pPr>
              <w:spacing w:before="40" w:after="20" w:line="210" w:lineRule="atLeast"/>
              <w:jc w:val="both"/>
              <w:rPr>
                <w:rFonts w:ascii="Verdana" w:hAnsi="Verdana" w:cs="Tahoma"/>
                <w:bCs/>
                <w:color w:val="333333"/>
                <w:sz w:val="20"/>
                <w:szCs w:val="20"/>
                <w:lang w:val="af-ZA" w:eastAsia="en-GB"/>
              </w:rPr>
            </w:pPr>
            <w:r w:rsidRPr="00295BF1">
              <w:rPr>
                <w:rFonts w:ascii="Verdana" w:hAnsi="Verdana" w:cs="Tahoma"/>
                <w:color w:val="333333"/>
                <w:sz w:val="20"/>
                <w:szCs w:val="20"/>
                <w:lang w:val="af-ZA" w:eastAsia="en-GB"/>
              </w:rPr>
              <w:t xml:space="preserve">Предлагам да се уточни какво се има предвид „при необходимост“, защото тази необходимост може да възникне при приемане на документите в ДФЗ и кандидата да е представен пред невъзможност в срок да изпълни </w:t>
            </w:r>
            <w:r w:rsidRPr="00295BF1">
              <w:rPr>
                <w:rFonts w:ascii="Verdana" w:hAnsi="Verdana" w:cs="Tahoma"/>
                <w:color w:val="333333"/>
                <w:sz w:val="20"/>
                <w:szCs w:val="20"/>
                <w:lang w:val="af-ZA" w:eastAsia="en-GB"/>
              </w:rPr>
              <w:lastRenderedPageBreak/>
              <w:t>задължението по точка.</w:t>
            </w:r>
          </w:p>
        </w:tc>
        <w:tc>
          <w:tcPr>
            <w:tcW w:w="1676" w:type="dxa"/>
            <w:tcBorders>
              <w:top w:val="nil"/>
              <w:bottom w:val="nil"/>
            </w:tcBorders>
            <w:shd w:val="clear" w:color="auto" w:fill="auto"/>
          </w:tcPr>
          <w:p w:rsidR="004F4FFA" w:rsidRPr="00295BF1" w:rsidRDefault="004F4FFA" w:rsidP="008E14A9">
            <w:pPr>
              <w:spacing w:before="40" w:after="20"/>
              <w:rPr>
                <w:rFonts w:ascii="Verdana" w:hAnsi="Verdana"/>
                <w:sz w:val="20"/>
                <w:szCs w:val="20"/>
                <w:lang w:val="af-ZA"/>
              </w:rPr>
            </w:pPr>
            <w:r w:rsidRPr="00295BF1">
              <w:rPr>
                <w:rFonts w:ascii="Verdana" w:hAnsi="Verdana"/>
                <w:sz w:val="20"/>
                <w:szCs w:val="20"/>
                <w:lang w:val="af-ZA"/>
              </w:rPr>
              <w:lastRenderedPageBreak/>
              <w:t>Не се приема</w:t>
            </w:r>
          </w:p>
        </w:tc>
        <w:tc>
          <w:tcPr>
            <w:tcW w:w="4422" w:type="dxa"/>
            <w:tcBorders>
              <w:top w:val="nil"/>
              <w:bottom w:val="nil"/>
            </w:tcBorders>
            <w:shd w:val="clear" w:color="auto" w:fill="auto"/>
          </w:tcPr>
          <w:p w:rsidR="004F4FFA" w:rsidRPr="00295BF1" w:rsidRDefault="009D5EE5" w:rsidP="00424AF0">
            <w:pPr>
              <w:spacing w:before="40" w:after="20"/>
              <w:jc w:val="both"/>
              <w:rPr>
                <w:rFonts w:ascii="Verdana" w:hAnsi="Verdana"/>
                <w:color w:val="000000"/>
                <w:sz w:val="20"/>
                <w:szCs w:val="20"/>
                <w:lang w:val="af-ZA"/>
              </w:rPr>
            </w:pPr>
            <w:r w:rsidRPr="00295BF1">
              <w:rPr>
                <w:rFonts w:ascii="Verdana" w:hAnsi="Verdana"/>
                <w:color w:val="000000"/>
                <w:sz w:val="20"/>
                <w:szCs w:val="20"/>
                <w:lang w:val="af-ZA"/>
              </w:rPr>
              <w:t xml:space="preserve">Публикуваният за обществена консултация </w:t>
            </w:r>
            <w:r w:rsidR="008E44B7" w:rsidRPr="00295BF1">
              <w:rPr>
                <w:rFonts w:ascii="Verdana" w:hAnsi="Verdana"/>
                <w:color w:val="000000"/>
                <w:sz w:val="20"/>
                <w:szCs w:val="20"/>
                <w:lang w:val="af-ZA"/>
              </w:rPr>
              <w:t>проект на НИД не засяга регулациите по мярка „Инвестиции в предприятия“</w:t>
            </w:r>
            <w:r w:rsidRPr="00295BF1">
              <w:rPr>
                <w:rFonts w:ascii="Verdana" w:hAnsi="Verdana"/>
                <w:color w:val="000000"/>
                <w:sz w:val="20"/>
                <w:szCs w:val="20"/>
                <w:lang w:val="af-ZA"/>
              </w:rPr>
              <w:t>.</w:t>
            </w:r>
          </w:p>
        </w:tc>
      </w:tr>
      <w:tr w:rsidR="004F4FFA" w:rsidRPr="00295BF1" w:rsidTr="004E6241">
        <w:trPr>
          <w:trHeight w:val="596"/>
          <w:jc w:val="center"/>
        </w:trPr>
        <w:tc>
          <w:tcPr>
            <w:tcW w:w="622" w:type="dxa"/>
            <w:tcBorders>
              <w:top w:val="nil"/>
              <w:bottom w:val="nil"/>
            </w:tcBorders>
            <w:shd w:val="clear" w:color="auto" w:fill="auto"/>
          </w:tcPr>
          <w:p w:rsidR="004F4FFA" w:rsidRPr="00295BF1" w:rsidRDefault="004F4FFA" w:rsidP="008E14A9">
            <w:pPr>
              <w:tabs>
                <w:tab w:val="left" w:pos="192"/>
              </w:tabs>
              <w:ind w:left="340"/>
              <w:rPr>
                <w:rFonts w:ascii="Verdana" w:hAnsi="Verdana"/>
                <w:sz w:val="20"/>
                <w:szCs w:val="20"/>
                <w:lang w:val="af-ZA"/>
              </w:rPr>
            </w:pPr>
          </w:p>
        </w:tc>
        <w:tc>
          <w:tcPr>
            <w:tcW w:w="2410" w:type="dxa"/>
            <w:tcBorders>
              <w:top w:val="nil"/>
              <w:bottom w:val="nil"/>
            </w:tcBorders>
            <w:shd w:val="clear" w:color="auto" w:fill="auto"/>
          </w:tcPr>
          <w:p w:rsidR="004F4FFA" w:rsidRPr="00295BF1" w:rsidRDefault="004F4FFA" w:rsidP="008E14A9">
            <w:pPr>
              <w:spacing w:before="40" w:after="20"/>
              <w:jc w:val="both"/>
              <w:rPr>
                <w:rFonts w:ascii="Verdana" w:hAnsi="Verdana"/>
                <w:sz w:val="20"/>
                <w:szCs w:val="20"/>
                <w:lang w:val="af-ZA"/>
              </w:rPr>
            </w:pPr>
          </w:p>
        </w:tc>
        <w:tc>
          <w:tcPr>
            <w:tcW w:w="6520" w:type="dxa"/>
            <w:tcBorders>
              <w:top w:val="nil"/>
              <w:bottom w:val="nil"/>
            </w:tcBorders>
            <w:shd w:val="clear" w:color="auto" w:fill="auto"/>
          </w:tcPr>
          <w:p w:rsidR="004F4FFA" w:rsidRPr="00295BF1" w:rsidRDefault="004F4FFA" w:rsidP="00295BF1">
            <w:pPr>
              <w:spacing w:before="40" w:after="20" w:line="210" w:lineRule="atLeast"/>
              <w:jc w:val="both"/>
              <w:rPr>
                <w:rFonts w:ascii="Verdana" w:hAnsi="Verdana" w:cs="Tahoma"/>
                <w:color w:val="333333"/>
                <w:sz w:val="20"/>
                <w:szCs w:val="20"/>
                <w:lang w:val="af-ZA" w:eastAsia="en-GB"/>
              </w:rPr>
            </w:pPr>
            <w:r w:rsidRPr="00295BF1">
              <w:rPr>
                <w:rFonts w:ascii="Verdana" w:hAnsi="Verdana" w:cs="Tahoma"/>
                <w:bCs/>
                <w:color w:val="333333"/>
                <w:sz w:val="20"/>
                <w:szCs w:val="20"/>
                <w:lang w:val="af-ZA" w:eastAsia="en-GB"/>
              </w:rPr>
              <w:t>Чл. 56, (4) Бизнес планът следва да показва подобряване на дейността на винарското предприятие на кандидата или на членовете на групите или организациите на производители чрез прилагане на планираните инвестиции и дейности и постигане на една или повече от целите на мярката, посочени в Националната програма за подпомагане на лозаро-винарския сектор за периода 2019 - 2023 г.</w:t>
            </w:r>
          </w:p>
          <w:p w:rsidR="004F4FFA" w:rsidRPr="00295BF1" w:rsidRDefault="004F4FFA" w:rsidP="00295BF1">
            <w:pPr>
              <w:spacing w:before="40" w:after="20" w:line="210" w:lineRule="atLeast"/>
              <w:jc w:val="both"/>
              <w:rPr>
                <w:rFonts w:ascii="Verdana" w:hAnsi="Verdana" w:cs="Tahoma"/>
                <w:color w:val="333333"/>
                <w:sz w:val="20"/>
                <w:szCs w:val="20"/>
                <w:lang w:val="af-ZA" w:eastAsia="en-GB"/>
              </w:rPr>
            </w:pPr>
            <w:r w:rsidRPr="00295BF1">
              <w:rPr>
                <w:rFonts w:ascii="Verdana" w:hAnsi="Verdana" w:cs="Tahoma"/>
                <w:bCs/>
                <w:color w:val="333333"/>
                <w:sz w:val="20"/>
                <w:szCs w:val="20"/>
                <w:lang w:val="af-ZA" w:eastAsia="en-GB"/>
              </w:rPr>
              <w:t>ЗАБЕЛЕЖКА:</w:t>
            </w:r>
          </w:p>
          <w:p w:rsidR="004F4FFA" w:rsidRPr="00295BF1" w:rsidRDefault="004F4FFA" w:rsidP="00295BF1">
            <w:pPr>
              <w:spacing w:before="40" w:after="20" w:line="210" w:lineRule="atLeast"/>
              <w:jc w:val="both"/>
              <w:rPr>
                <w:rFonts w:ascii="Verdana" w:hAnsi="Verdana" w:cs="Tahoma"/>
                <w:color w:val="333333"/>
                <w:sz w:val="20"/>
                <w:szCs w:val="20"/>
                <w:lang w:val="af-ZA" w:eastAsia="en-GB"/>
              </w:rPr>
            </w:pPr>
            <w:r w:rsidRPr="00295BF1">
              <w:rPr>
                <w:rFonts w:ascii="Verdana" w:hAnsi="Verdana" w:cs="Tahoma"/>
                <w:color w:val="333333"/>
                <w:sz w:val="20"/>
                <w:szCs w:val="20"/>
                <w:lang w:val="af-ZA" w:eastAsia="en-GB"/>
              </w:rPr>
              <w:t>Предлагам образеца на бизнес плана да се включи в наредбата, а не да се одобрява и изменя със заповед на изпълнителния директор на ДФЗ.</w:t>
            </w:r>
          </w:p>
          <w:p w:rsidR="004F4FFA" w:rsidRPr="00295BF1" w:rsidRDefault="004F4FFA" w:rsidP="00295BF1">
            <w:pPr>
              <w:spacing w:before="40" w:after="20" w:line="210" w:lineRule="atLeast"/>
              <w:jc w:val="both"/>
              <w:rPr>
                <w:rFonts w:ascii="Verdana" w:hAnsi="Verdana" w:cs="Tahoma"/>
                <w:color w:val="333333"/>
                <w:sz w:val="20"/>
                <w:szCs w:val="20"/>
                <w:lang w:val="af-ZA" w:eastAsia="en-GB"/>
              </w:rPr>
            </w:pPr>
            <w:r w:rsidRPr="00295BF1">
              <w:rPr>
                <w:rFonts w:ascii="Verdana" w:hAnsi="Verdana" w:cs="Tahoma"/>
                <w:color w:val="333333"/>
                <w:sz w:val="20"/>
                <w:szCs w:val="20"/>
                <w:lang w:val="af-ZA" w:eastAsia="en-GB"/>
              </w:rPr>
              <w:t>Предложението ще даде възможност за кандидатите да бъдат информирани предварително, преди да са подали документи в ИАЛВ за участие, какви са изискванията на бизнес плана, който ще доведе до тяхното одобрение или отхвърляне като кандидати по мярка.</w:t>
            </w:r>
          </w:p>
          <w:p w:rsidR="004F4FFA" w:rsidRPr="00295BF1" w:rsidRDefault="004F4FFA" w:rsidP="00295BF1">
            <w:pPr>
              <w:spacing w:before="40" w:after="20" w:line="210" w:lineRule="atLeast"/>
              <w:jc w:val="both"/>
              <w:rPr>
                <w:rFonts w:ascii="Verdana" w:hAnsi="Verdana" w:cs="Tahoma"/>
                <w:color w:val="333333"/>
                <w:sz w:val="20"/>
                <w:szCs w:val="20"/>
                <w:lang w:val="af-ZA" w:eastAsia="en-GB"/>
              </w:rPr>
            </w:pPr>
            <w:r w:rsidRPr="00295BF1">
              <w:rPr>
                <w:rFonts w:ascii="Verdana" w:hAnsi="Verdana" w:cs="Tahoma"/>
                <w:color w:val="333333"/>
                <w:sz w:val="20"/>
                <w:szCs w:val="20"/>
                <w:lang w:val="af-ZA" w:eastAsia="en-GB"/>
              </w:rPr>
              <w:t>Към датата на настоящата бележка ДФЗ все още не е изпълнил задължението си за публикуване на образци на документи по мярката! </w:t>
            </w:r>
          </w:p>
          <w:p w:rsidR="004F4FFA" w:rsidRPr="00295BF1" w:rsidRDefault="004F4FFA" w:rsidP="00295BF1">
            <w:pPr>
              <w:spacing w:before="40" w:after="20" w:line="210" w:lineRule="atLeast"/>
              <w:jc w:val="both"/>
              <w:rPr>
                <w:rFonts w:ascii="Verdana" w:hAnsi="Verdana" w:cs="Tahoma"/>
                <w:bCs/>
                <w:color w:val="333333"/>
                <w:sz w:val="20"/>
                <w:szCs w:val="20"/>
                <w:lang w:val="af-ZA" w:eastAsia="en-GB"/>
              </w:rPr>
            </w:pPr>
            <w:r w:rsidRPr="00295BF1">
              <w:rPr>
                <w:rFonts w:ascii="Verdana" w:hAnsi="Verdana" w:cs="Tahoma"/>
                <w:color w:val="333333"/>
                <w:sz w:val="20"/>
                <w:szCs w:val="20"/>
                <w:lang w:val="af-ZA" w:eastAsia="en-GB"/>
              </w:rPr>
              <w:t>Предлага да се даде определение за „подобряване на дейността на винарското предприятие“, защото такова понятие се ползва в алинеята и не е еднозначно определено какво означава и с какви показатели/параметри се доказва.</w:t>
            </w:r>
          </w:p>
        </w:tc>
        <w:tc>
          <w:tcPr>
            <w:tcW w:w="1676" w:type="dxa"/>
            <w:tcBorders>
              <w:top w:val="nil"/>
              <w:bottom w:val="nil"/>
            </w:tcBorders>
            <w:shd w:val="clear" w:color="auto" w:fill="auto"/>
          </w:tcPr>
          <w:p w:rsidR="004F4FFA" w:rsidRPr="00295BF1" w:rsidRDefault="004F4FFA" w:rsidP="008C6072">
            <w:pPr>
              <w:spacing w:before="40" w:after="20"/>
              <w:rPr>
                <w:rFonts w:ascii="Verdana" w:hAnsi="Verdana"/>
                <w:sz w:val="20"/>
                <w:szCs w:val="20"/>
                <w:lang w:val="af-ZA"/>
              </w:rPr>
            </w:pPr>
            <w:r w:rsidRPr="00295BF1">
              <w:rPr>
                <w:rFonts w:ascii="Verdana" w:hAnsi="Verdana"/>
                <w:sz w:val="20"/>
                <w:szCs w:val="20"/>
                <w:lang w:val="af-ZA"/>
              </w:rPr>
              <w:t>Не се приема</w:t>
            </w:r>
          </w:p>
        </w:tc>
        <w:tc>
          <w:tcPr>
            <w:tcW w:w="4422" w:type="dxa"/>
            <w:tcBorders>
              <w:top w:val="nil"/>
              <w:bottom w:val="nil"/>
            </w:tcBorders>
            <w:shd w:val="clear" w:color="auto" w:fill="auto"/>
          </w:tcPr>
          <w:p w:rsidR="004F4FFA" w:rsidRPr="00295BF1" w:rsidRDefault="009D5EE5" w:rsidP="00424AF0">
            <w:pPr>
              <w:spacing w:before="40" w:after="20"/>
              <w:jc w:val="both"/>
              <w:rPr>
                <w:rFonts w:ascii="Verdana" w:hAnsi="Verdana"/>
                <w:color w:val="000000"/>
                <w:sz w:val="20"/>
                <w:szCs w:val="20"/>
                <w:lang w:val="af-ZA"/>
              </w:rPr>
            </w:pPr>
            <w:r w:rsidRPr="00295BF1">
              <w:rPr>
                <w:rFonts w:ascii="Verdana" w:hAnsi="Verdana"/>
                <w:color w:val="000000"/>
                <w:sz w:val="20"/>
                <w:szCs w:val="20"/>
                <w:lang w:val="af-ZA"/>
              </w:rPr>
              <w:t xml:space="preserve">Публикуваният за обществена консултация </w:t>
            </w:r>
            <w:r w:rsidR="008E44B7" w:rsidRPr="00295BF1">
              <w:rPr>
                <w:rFonts w:ascii="Verdana" w:hAnsi="Verdana"/>
                <w:color w:val="000000"/>
                <w:sz w:val="20"/>
                <w:szCs w:val="20"/>
                <w:lang w:val="af-ZA"/>
              </w:rPr>
              <w:t>проект на НИД не засяга регулациите по мярка „Инвестиции в предприятия“</w:t>
            </w:r>
            <w:r w:rsidRPr="00295BF1">
              <w:rPr>
                <w:rFonts w:ascii="Verdana" w:hAnsi="Verdana"/>
                <w:color w:val="000000"/>
                <w:sz w:val="20"/>
                <w:szCs w:val="20"/>
                <w:lang w:val="af-ZA"/>
              </w:rPr>
              <w:t>.</w:t>
            </w:r>
          </w:p>
        </w:tc>
      </w:tr>
      <w:tr w:rsidR="004F4FFA" w:rsidRPr="00295BF1" w:rsidTr="004E6241">
        <w:trPr>
          <w:trHeight w:val="596"/>
          <w:jc w:val="center"/>
        </w:trPr>
        <w:tc>
          <w:tcPr>
            <w:tcW w:w="622" w:type="dxa"/>
            <w:tcBorders>
              <w:top w:val="nil"/>
              <w:bottom w:val="nil"/>
            </w:tcBorders>
            <w:shd w:val="clear" w:color="auto" w:fill="auto"/>
          </w:tcPr>
          <w:p w:rsidR="004F4FFA" w:rsidRPr="00295BF1" w:rsidRDefault="004F4FFA" w:rsidP="008E14A9">
            <w:pPr>
              <w:tabs>
                <w:tab w:val="left" w:pos="192"/>
              </w:tabs>
              <w:ind w:left="340"/>
              <w:rPr>
                <w:rFonts w:ascii="Verdana" w:hAnsi="Verdana"/>
                <w:b/>
                <w:sz w:val="20"/>
                <w:szCs w:val="20"/>
                <w:lang w:val="af-ZA"/>
              </w:rPr>
            </w:pPr>
          </w:p>
        </w:tc>
        <w:tc>
          <w:tcPr>
            <w:tcW w:w="2410" w:type="dxa"/>
            <w:tcBorders>
              <w:top w:val="nil"/>
              <w:bottom w:val="nil"/>
            </w:tcBorders>
            <w:shd w:val="clear" w:color="auto" w:fill="auto"/>
          </w:tcPr>
          <w:p w:rsidR="004F4FFA" w:rsidRPr="00295BF1" w:rsidRDefault="004F4FFA" w:rsidP="008E14A9">
            <w:pPr>
              <w:spacing w:before="40" w:after="20"/>
              <w:jc w:val="both"/>
              <w:rPr>
                <w:rFonts w:ascii="Verdana" w:hAnsi="Verdana"/>
                <w:b/>
                <w:sz w:val="20"/>
                <w:szCs w:val="20"/>
                <w:lang w:val="af-ZA"/>
              </w:rPr>
            </w:pPr>
          </w:p>
        </w:tc>
        <w:tc>
          <w:tcPr>
            <w:tcW w:w="6520" w:type="dxa"/>
            <w:tcBorders>
              <w:top w:val="nil"/>
              <w:bottom w:val="nil"/>
            </w:tcBorders>
            <w:shd w:val="clear" w:color="auto" w:fill="auto"/>
          </w:tcPr>
          <w:p w:rsidR="004F4FFA" w:rsidRPr="00295BF1" w:rsidRDefault="004F4FFA" w:rsidP="00295BF1">
            <w:pPr>
              <w:spacing w:before="40" w:after="20" w:line="210" w:lineRule="atLeast"/>
              <w:jc w:val="both"/>
              <w:rPr>
                <w:rFonts w:ascii="Verdana" w:hAnsi="Verdana" w:cs="Tahoma"/>
                <w:color w:val="333333"/>
                <w:sz w:val="20"/>
                <w:szCs w:val="20"/>
                <w:lang w:val="af-ZA" w:eastAsia="en-GB"/>
              </w:rPr>
            </w:pPr>
            <w:r w:rsidRPr="00295BF1">
              <w:rPr>
                <w:rFonts w:ascii="Verdana" w:hAnsi="Verdana" w:cs="Tahoma"/>
                <w:bCs/>
                <w:color w:val="333333"/>
                <w:sz w:val="20"/>
                <w:szCs w:val="20"/>
                <w:lang w:val="af-ZA" w:eastAsia="en-GB"/>
              </w:rPr>
              <w:t>Чл. 56, (5) Бизнес планът следва да доказва икономическата жизнеспособност на винарското предприятие за период 5 години.</w:t>
            </w:r>
          </w:p>
          <w:p w:rsidR="004F4FFA" w:rsidRPr="00295BF1" w:rsidRDefault="004F4FFA" w:rsidP="00295BF1">
            <w:pPr>
              <w:spacing w:before="40" w:after="20" w:line="210" w:lineRule="atLeast"/>
              <w:jc w:val="both"/>
              <w:rPr>
                <w:rFonts w:ascii="Verdana" w:hAnsi="Verdana" w:cs="Tahoma"/>
                <w:color w:val="333333"/>
                <w:sz w:val="20"/>
                <w:szCs w:val="20"/>
                <w:lang w:val="af-ZA" w:eastAsia="en-GB"/>
              </w:rPr>
            </w:pPr>
            <w:r w:rsidRPr="00295BF1">
              <w:rPr>
                <w:rFonts w:ascii="Verdana" w:hAnsi="Verdana" w:cs="Tahoma"/>
                <w:bCs/>
                <w:color w:val="333333"/>
                <w:sz w:val="20"/>
                <w:szCs w:val="20"/>
                <w:lang w:val="af-ZA" w:eastAsia="en-GB"/>
              </w:rPr>
              <w:t>ЗАБЕЛЕЖКА:</w:t>
            </w:r>
          </w:p>
          <w:p w:rsidR="004F4FFA" w:rsidRPr="00295BF1" w:rsidRDefault="004F4FFA" w:rsidP="00295BF1">
            <w:pPr>
              <w:spacing w:before="40" w:after="20" w:line="210" w:lineRule="atLeast"/>
              <w:jc w:val="both"/>
              <w:rPr>
                <w:rFonts w:ascii="Verdana" w:hAnsi="Verdana" w:cs="Tahoma"/>
                <w:color w:val="333333"/>
                <w:sz w:val="20"/>
                <w:szCs w:val="20"/>
                <w:lang w:val="af-ZA" w:eastAsia="en-GB"/>
              </w:rPr>
            </w:pPr>
            <w:r w:rsidRPr="00295BF1">
              <w:rPr>
                <w:rFonts w:ascii="Verdana" w:hAnsi="Verdana" w:cs="Tahoma"/>
                <w:color w:val="333333"/>
                <w:sz w:val="20"/>
                <w:szCs w:val="20"/>
                <w:lang w:val="af-ZA" w:eastAsia="en-GB"/>
              </w:rPr>
              <w:t xml:space="preserve">Предлага да се даде определение за „икономическата </w:t>
            </w:r>
            <w:r w:rsidRPr="00295BF1">
              <w:rPr>
                <w:rFonts w:ascii="Verdana" w:hAnsi="Verdana" w:cs="Tahoma"/>
                <w:color w:val="333333"/>
                <w:sz w:val="20"/>
                <w:szCs w:val="20"/>
                <w:lang w:val="af-ZA" w:eastAsia="en-GB"/>
              </w:rPr>
              <w:lastRenderedPageBreak/>
              <w:t>жизнеспособност на винарското предприятие“, защото такова понятие се ползва в алинеята и не е еднозначно определено какво означава и с какви показатели/параметри се доказва. </w:t>
            </w:r>
          </w:p>
          <w:p w:rsidR="004F4FFA" w:rsidRPr="00295BF1" w:rsidRDefault="004F4FFA" w:rsidP="00295BF1">
            <w:pPr>
              <w:spacing w:before="40" w:after="20" w:line="210" w:lineRule="atLeast"/>
              <w:jc w:val="both"/>
              <w:rPr>
                <w:rFonts w:ascii="Verdana" w:hAnsi="Verdana" w:cs="Tahoma"/>
                <w:bCs/>
                <w:color w:val="333333"/>
                <w:sz w:val="20"/>
                <w:szCs w:val="20"/>
                <w:lang w:val="af-ZA" w:eastAsia="en-GB"/>
              </w:rPr>
            </w:pPr>
            <w:r w:rsidRPr="00295BF1">
              <w:rPr>
                <w:rFonts w:ascii="Verdana" w:hAnsi="Verdana" w:cs="Tahoma"/>
                <w:color w:val="333333"/>
                <w:sz w:val="20"/>
                <w:szCs w:val="20"/>
                <w:lang w:val="af-ZA" w:eastAsia="en-GB"/>
              </w:rPr>
              <w:t>Предлага при ползване на коефициенти за определяне на „икономическата жизнеспособност на винарското предприятие“ същите да бъдат записани в наредбата с цел предвидимост на дейността по кандидатстване.</w:t>
            </w:r>
          </w:p>
        </w:tc>
        <w:tc>
          <w:tcPr>
            <w:tcW w:w="1676" w:type="dxa"/>
            <w:tcBorders>
              <w:top w:val="nil"/>
              <w:bottom w:val="nil"/>
            </w:tcBorders>
            <w:shd w:val="clear" w:color="auto" w:fill="auto"/>
          </w:tcPr>
          <w:p w:rsidR="004F4FFA" w:rsidRPr="00295BF1" w:rsidRDefault="004F4FFA" w:rsidP="008E14A9">
            <w:pPr>
              <w:spacing w:before="40" w:after="20"/>
              <w:rPr>
                <w:rFonts w:ascii="Verdana" w:hAnsi="Verdana"/>
                <w:sz w:val="20"/>
                <w:szCs w:val="20"/>
                <w:lang w:val="af-ZA"/>
              </w:rPr>
            </w:pPr>
            <w:r w:rsidRPr="00295BF1">
              <w:rPr>
                <w:rFonts w:ascii="Verdana" w:hAnsi="Verdana"/>
                <w:sz w:val="20"/>
                <w:szCs w:val="20"/>
                <w:lang w:val="af-ZA"/>
              </w:rPr>
              <w:lastRenderedPageBreak/>
              <w:t>Не се приема</w:t>
            </w:r>
          </w:p>
        </w:tc>
        <w:tc>
          <w:tcPr>
            <w:tcW w:w="4422" w:type="dxa"/>
            <w:tcBorders>
              <w:top w:val="nil"/>
              <w:bottom w:val="nil"/>
            </w:tcBorders>
            <w:shd w:val="clear" w:color="auto" w:fill="auto"/>
          </w:tcPr>
          <w:p w:rsidR="004F4FFA" w:rsidRPr="00295BF1" w:rsidRDefault="009D5EE5" w:rsidP="00424AF0">
            <w:pPr>
              <w:spacing w:before="40" w:after="20"/>
              <w:jc w:val="both"/>
              <w:rPr>
                <w:rFonts w:ascii="Verdana" w:hAnsi="Verdana"/>
                <w:color w:val="000000"/>
                <w:sz w:val="20"/>
                <w:szCs w:val="20"/>
                <w:lang w:val="af-ZA"/>
              </w:rPr>
            </w:pPr>
            <w:r w:rsidRPr="00295BF1">
              <w:rPr>
                <w:rFonts w:ascii="Verdana" w:hAnsi="Verdana"/>
                <w:color w:val="000000"/>
                <w:sz w:val="20"/>
                <w:szCs w:val="20"/>
                <w:lang w:val="af-ZA"/>
              </w:rPr>
              <w:t xml:space="preserve">Публикуваният за обществена консултация </w:t>
            </w:r>
            <w:r w:rsidR="008E44B7" w:rsidRPr="00295BF1">
              <w:rPr>
                <w:rFonts w:ascii="Verdana" w:hAnsi="Verdana"/>
                <w:color w:val="000000"/>
                <w:sz w:val="20"/>
                <w:szCs w:val="20"/>
                <w:lang w:val="af-ZA"/>
              </w:rPr>
              <w:t>проект на НИД не засяга регулациите по мярка „Инвестиции в предприятия“</w:t>
            </w:r>
            <w:r w:rsidRPr="00295BF1">
              <w:rPr>
                <w:rFonts w:ascii="Verdana" w:hAnsi="Verdana"/>
                <w:color w:val="000000"/>
                <w:sz w:val="20"/>
                <w:szCs w:val="20"/>
                <w:lang w:val="af-ZA"/>
              </w:rPr>
              <w:t>.</w:t>
            </w:r>
          </w:p>
        </w:tc>
      </w:tr>
      <w:tr w:rsidR="004F4FFA" w:rsidRPr="00295BF1" w:rsidTr="004E6241">
        <w:trPr>
          <w:trHeight w:val="596"/>
          <w:jc w:val="center"/>
        </w:trPr>
        <w:tc>
          <w:tcPr>
            <w:tcW w:w="622" w:type="dxa"/>
            <w:tcBorders>
              <w:top w:val="nil"/>
              <w:bottom w:val="nil"/>
            </w:tcBorders>
            <w:shd w:val="clear" w:color="auto" w:fill="auto"/>
          </w:tcPr>
          <w:p w:rsidR="004F4FFA" w:rsidRPr="00295BF1" w:rsidRDefault="004F4FFA" w:rsidP="008E14A9">
            <w:pPr>
              <w:tabs>
                <w:tab w:val="left" w:pos="192"/>
              </w:tabs>
              <w:ind w:left="340"/>
              <w:rPr>
                <w:rFonts w:ascii="Verdana" w:hAnsi="Verdana"/>
                <w:b/>
                <w:sz w:val="20"/>
                <w:szCs w:val="20"/>
                <w:lang w:val="af-ZA"/>
              </w:rPr>
            </w:pPr>
          </w:p>
        </w:tc>
        <w:tc>
          <w:tcPr>
            <w:tcW w:w="2410" w:type="dxa"/>
            <w:tcBorders>
              <w:top w:val="nil"/>
              <w:bottom w:val="nil"/>
            </w:tcBorders>
            <w:shd w:val="clear" w:color="auto" w:fill="auto"/>
          </w:tcPr>
          <w:p w:rsidR="004F4FFA" w:rsidRPr="00295BF1" w:rsidRDefault="004F4FFA" w:rsidP="008E14A9">
            <w:pPr>
              <w:spacing w:before="40" w:after="20"/>
              <w:jc w:val="both"/>
              <w:rPr>
                <w:rFonts w:ascii="Verdana" w:hAnsi="Verdana"/>
                <w:b/>
                <w:sz w:val="20"/>
                <w:szCs w:val="20"/>
                <w:lang w:val="af-ZA"/>
              </w:rPr>
            </w:pPr>
          </w:p>
        </w:tc>
        <w:tc>
          <w:tcPr>
            <w:tcW w:w="6520" w:type="dxa"/>
            <w:tcBorders>
              <w:top w:val="nil"/>
              <w:bottom w:val="nil"/>
            </w:tcBorders>
            <w:shd w:val="clear" w:color="auto" w:fill="auto"/>
          </w:tcPr>
          <w:p w:rsidR="004F4FFA" w:rsidRPr="00295BF1" w:rsidRDefault="004F4FFA" w:rsidP="00295BF1">
            <w:pPr>
              <w:spacing w:before="40" w:after="20" w:line="210" w:lineRule="atLeast"/>
              <w:jc w:val="both"/>
              <w:rPr>
                <w:rFonts w:ascii="Verdana" w:hAnsi="Verdana" w:cs="Tahoma"/>
                <w:color w:val="333333"/>
                <w:sz w:val="20"/>
                <w:szCs w:val="20"/>
                <w:lang w:val="af-ZA" w:eastAsia="en-GB"/>
              </w:rPr>
            </w:pPr>
            <w:r w:rsidRPr="00295BF1">
              <w:rPr>
                <w:rFonts w:ascii="Verdana" w:hAnsi="Verdana" w:cs="Tahoma"/>
                <w:bCs/>
                <w:color w:val="333333"/>
                <w:sz w:val="20"/>
                <w:szCs w:val="20"/>
                <w:lang w:val="af-ZA" w:eastAsia="en-GB"/>
              </w:rPr>
              <w:t>Чл. 56, (6) Заявлението за предоставяне на финансова помощ получава пълен или частичен отказ в случай на:</w:t>
            </w:r>
          </w:p>
          <w:p w:rsidR="004F4FFA" w:rsidRPr="00295BF1" w:rsidRDefault="004F4FFA" w:rsidP="00295BF1">
            <w:pPr>
              <w:spacing w:before="40" w:after="20" w:line="210" w:lineRule="atLeast"/>
              <w:jc w:val="both"/>
              <w:rPr>
                <w:rFonts w:ascii="Verdana" w:hAnsi="Verdana" w:cs="Tahoma"/>
                <w:color w:val="333333"/>
                <w:sz w:val="20"/>
                <w:szCs w:val="20"/>
                <w:lang w:val="af-ZA" w:eastAsia="en-GB"/>
              </w:rPr>
            </w:pPr>
            <w:r w:rsidRPr="00295BF1">
              <w:rPr>
                <w:rFonts w:ascii="Verdana" w:hAnsi="Verdana" w:cs="Tahoma"/>
                <w:bCs/>
                <w:color w:val="333333"/>
                <w:sz w:val="20"/>
                <w:szCs w:val="20"/>
                <w:lang w:val="af-ZA" w:eastAsia="en-GB"/>
              </w:rPr>
              <w:t>ЗАБЕЛЕЖКА:</w:t>
            </w:r>
          </w:p>
          <w:p w:rsidR="004F4FFA" w:rsidRPr="00295BF1" w:rsidRDefault="004F4FFA" w:rsidP="00295BF1">
            <w:pPr>
              <w:spacing w:before="40" w:after="20" w:line="210" w:lineRule="atLeast"/>
              <w:jc w:val="both"/>
              <w:rPr>
                <w:rFonts w:ascii="Verdana" w:hAnsi="Verdana" w:cs="Tahoma"/>
                <w:bCs/>
                <w:color w:val="333333"/>
                <w:sz w:val="20"/>
                <w:szCs w:val="20"/>
                <w:lang w:val="af-ZA" w:eastAsia="en-GB"/>
              </w:rPr>
            </w:pPr>
            <w:r w:rsidRPr="00295BF1">
              <w:rPr>
                <w:rFonts w:ascii="Verdana" w:hAnsi="Verdana" w:cs="Tahoma"/>
                <w:color w:val="333333"/>
                <w:sz w:val="20"/>
                <w:szCs w:val="20"/>
                <w:lang w:val="af-ZA" w:eastAsia="en-GB"/>
              </w:rPr>
              <w:t>Предлагам да се включи като основание за отказ и непостигане на показател, ползван за доказване на „икономическата жизнеспособност“ по ал. 5.</w:t>
            </w:r>
          </w:p>
        </w:tc>
        <w:tc>
          <w:tcPr>
            <w:tcW w:w="1676" w:type="dxa"/>
            <w:tcBorders>
              <w:top w:val="nil"/>
              <w:bottom w:val="nil"/>
            </w:tcBorders>
            <w:shd w:val="clear" w:color="auto" w:fill="auto"/>
          </w:tcPr>
          <w:p w:rsidR="004F4FFA" w:rsidRPr="00295BF1" w:rsidRDefault="004F4FFA" w:rsidP="008E14A9">
            <w:pPr>
              <w:spacing w:before="40" w:after="20"/>
              <w:rPr>
                <w:rFonts w:ascii="Verdana" w:hAnsi="Verdana"/>
                <w:sz w:val="20"/>
                <w:szCs w:val="20"/>
                <w:lang w:val="af-ZA"/>
              </w:rPr>
            </w:pPr>
            <w:r w:rsidRPr="00295BF1">
              <w:rPr>
                <w:rFonts w:ascii="Verdana" w:hAnsi="Verdana"/>
                <w:sz w:val="20"/>
                <w:szCs w:val="20"/>
                <w:lang w:val="af-ZA"/>
              </w:rPr>
              <w:t>Не се приема</w:t>
            </w:r>
          </w:p>
        </w:tc>
        <w:tc>
          <w:tcPr>
            <w:tcW w:w="4422" w:type="dxa"/>
            <w:tcBorders>
              <w:top w:val="nil"/>
              <w:bottom w:val="nil"/>
            </w:tcBorders>
            <w:shd w:val="clear" w:color="auto" w:fill="auto"/>
          </w:tcPr>
          <w:p w:rsidR="004F4FFA" w:rsidRPr="00295BF1" w:rsidRDefault="009D5EE5" w:rsidP="00424AF0">
            <w:pPr>
              <w:spacing w:before="40" w:after="20"/>
              <w:jc w:val="both"/>
              <w:rPr>
                <w:rFonts w:ascii="Verdana" w:hAnsi="Verdana"/>
                <w:color w:val="000000"/>
                <w:sz w:val="20"/>
                <w:szCs w:val="20"/>
                <w:lang w:val="af-ZA"/>
              </w:rPr>
            </w:pPr>
            <w:r w:rsidRPr="00295BF1">
              <w:rPr>
                <w:rFonts w:ascii="Verdana" w:hAnsi="Verdana"/>
                <w:color w:val="000000"/>
                <w:sz w:val="20"/>
                <w:szCs w:val="20"/>
                <w:lang w:val="af-ZA"/>
              </w:rPr>
              <w:t xml:space="preserve">Публикуваният за обществена консултация </w:t>
            </w:r>
            <w:r w:rsidR="008E44B7" w:rsidRPr="00295BF1">
              <w:rPr>
                <w:rFonts w:ascii="Verdana" w:hAnsi="Verdana"/>
                <w:color w:val="000000"/>
                <w:sz w:val="20"/>
                <w:szCs w:val="20"/>
                <w:lang w:val="af-ZA"/>
              </w:rPr>
              <w:t>проект на НИД не засяга регулациите по мярка „Инвестиции в предприятия“</w:t>
            </w:r>
            <w:r w:rsidRPr="00295BF1">
              <w:rPr>
                <w:rFonts w:ascii="Verdana" w:hAnsi="Verdana"/>
                <w:color w:val="000000"/>
                <w:sz w:val="20"/>
                <w:szCs w:val="20"/>
                <w:lang w:val="af-ZA"/>
              </w:rPr>
              <w:t>.</w:t>
            </w:r>
          </w:p>
        </w:tc>
      </w:tr>
      <w:tr w:rsidR="004F4FFA" w:rsidRPr="00295BF1" w:rsidTr="004E6241">
        <w:trPr>
          <w:trHeight w:val="596"/>
          <w:jc w:val="center"/>
        </w:trPr>
        <w:tc>
          <w:tcPr>
            <w:tcW w:w="622" w:type="dxa"/>
            <w:tcBorders>
              <w:top w:val="nil"/>
              <w:bottom w:val="nil"/>
            </w:tcBorders>
            <w:shd w:val="clear" w:color="auto" w:fill="auto"/>
          </w:tcPr>
          <w:p w:rsidR="004F4FFA" w:rsidRPr="00295BF1" w:rsidRDefault="004F4FFA" w:rsidP="008E14A9">
            <w:pPr>
              <w:tabs>
                <w:tab w:val="left" w:pos="192"/>
              </w:tabs>
              <w:ind w:left="340"/>
              <w:rPr>
                <w:rFonts w:ascii="Verdana" w:hAnsi="Verdana"/>
                <w:b/>
                <w:sz w:val="20"/>
                <w:szCs w:val="20"/>
                <w:lang w:val="af-ZA"/>
              </w:rPr>
            </w:pPr>
          </w:p>
        </w:tc>
        <w:tc>
          <w:tcPr>
            <w:tcW w:w="2410" w:type="dxa"/>
            <w:tcBorders>
              <w:top w:val="nil"/>
              <w:bottom w:val="nil"/>
            </w:tcBorders>
            <w:shd w:val="clear" w:color="auto" w:fill="auto"/>
          </w:tcPr>
          <w:p w:rsidR="004F4FFA" w:rsidRPr="00295BF1" w:rsidRDefault="004F4FFA" w:rsidP="008E14A9">
            <w:pPr>
              <w:spacing w:before="40" w:after="20"/>
              <w:jc w:val="both"/>
              <w:rPr>
                <w:rFonts w:ascii="Verdana" w:hAnsi="Verdana"/>
                <w:b/>
                <w:sz w:val="20"/>
                <w:szCs w:val="20"/>
                <w:lang w:val="af-ZA"/>
              </w:rPr>
            </w:pPr>
          </w:p>
        </w:tc>
        <w:tc>
          <w:tcPr>
            <w:tcW w:w="6520" w:type="dxa"/>
            <w:tcBorders>
              <w:top w:val="nil"/>
              <w:bottom w:val="nil"/>
            </w:tcBorders>
            <w:shd w:val="clear" w:color="auto" w:fill="auto"/>
          </w:tcPr>
          <w:p w:rsidR="004F4FFA" w:rsidRPr="00295BF1" w:rsidRDefault="004F4FFA" w:rsidP="00295BF1">
            <w:pPr>
              <w:spacing w:before="40" w:after="20" w:line="210" w:lineRule="atLeast"/>
              <w:jc w:val="both"/>
              <w:rPr>
                <w:rFonts w:ascii="Verdana" w:hAnsi="Verdana" w:cs="Tahoma"/>
                <w:color w:val="333333"/>
                <w:sz w:val="20"/>
                <w:szCs w:val="20"/>
                <w:lang w:val="af-ZA" w:eastAsia="en-GB"/>
              </w:rPr>
            </w:pPr>
            <w:r w:rsidRPr="00295BF1">
              <w:rPr>
                <w:rFonts w:ascii="Verdana" w:hAnsi="Verdana" w:cs="Tahoma"/>
                <w:bCs/>
                <w:color w:val="333333"/>
                <w:sz w:val="20"/>
                <w:szCs w:val="20"/>
                <w:lang w:val="af-ZA" w:eastAsia="en-GB"/>
              </w:rPr>
              <w:t>Чл. 56, (8) Когато оферта по ал. 3, т. 3 е предоставена от лице, чиято основна дейност не е свързана с обекта на офертата, следва да се предоставят доказателства за възможността да достави заявените материали и оборудване (заверени копия на рамкови споразумения за доставка, договори за представителство, дистрибуция и др.).</w:t>
            </w:r>
          </w:p>
          <w:p w:rsidR="004F4FFA" w:rsidRPr="00295BF1" w:rsidRDefault="004F4FFA" w:rsidP="00295BF1">
            <w:pPr>
              <w:spacing w:before="40" w:after="20" w:line="210" w:lineRule="atLeast"/>
              <w:jc w:val="both"/>
              <w:rPr>
                <w:rFonts w:ascii="Verdana" w:hAnsi="Verdana" w:cs="Tahoma"/>
                <w:color w:val="333333"/>
                <w:sz w:val="20"/>
                <w:szCs w:val="20"/>
                <w:lang w:val="af-ZA" w:eastAsia="en-GB"/>
              </w:rPr>
            </w:pPr>
            <w:r w:rsidRPr="00295BF1">
              <w:rPr>
                <w:rFonts w:ascii="Verdana" w:hAnsi="Verdana" w:cs="Tahoma"/>
                <w:bCs/>
                <w:color w:val="333333"/>
                <w:sz w:val="20"/>
                <w:szCs w:val="20"/>
                <w:lang w:val="af-ZA" w:eastAsia="en-GB"/>
              </w:rPr>
              <w:t>ЗАБЕЛЕЖКА:</w:t>
            </w:r>
          </w:p>
          <w:p w:rsidR="004F4FFA" w:rsidRPr="00295BF1" w:rsidRDefault="004F4FFA" w:rsidP="00295BF1">
            <w:pPr>
              <w:spacing w:before="40" w:after="20" w:line="210" w:lineRule="atLeast"/>
              <w:jc w:val="both"/>
              <w:rPr>
                <w:rFonts w:ascii="Verdana" w:hAnsi="Verdana" w:cs="Tahoma"/>
                <w:color w:val="333333"/>
                <w:sz w:val="20"/>
                <w:szCs w:val="20"/>
                <w:lang w:val="af-ZA" w:eastAsia="en-GB"/>
              </w:rPr>
            </w:pPr>
            <w:r w:rsidRPr="00295BF1">
              <w:rPr>
                <w:rFonts w:ascii="Verdana" w:hAnsi="Verdana" w:cs="Tahoma"/>
                <w:color w:val="333333"/>
                <w:sz w:val="20"/>
                <w:szCs w:val="20"/>
                <w:lang w:val="af-ZA" w:eastAsia="en-GB"/>
              </w:rPr>
              <w:t>Предлагам да се даде определение за „основна дейност“, защото текста не дава еднозначен отговор как се определя тя. Не става ясно каква информация ще се ползва за доказване на това понятие и в следствие на това недоказване ще следва да се изисква представяне на доказателства.</w:t>
            </w:r>
          </w:p>
          <w:p w:rsidR="004F4FFA" w:rsidRPr="00295BF1" w:rsidRDefault="004F4FFA" w:rsidP="00295BF1">
            <w:pPr>
              <w:spacing w:before="40" w:after="20" w:line="210" w:lineRule="atLeast"/>
              <w:jc w:val="both"/>
              <w:rPr>
                <w:rFonts w:ascii="Verdana" w:hAnsi="Verdana" w:cs="Tahoma"/>
                <w:bCs/>
                <w:color w:val="333333"/>
                <w:sz w:val="20"/>
                <w:szCs w:val="20"/>
                <w:lang w:val="af-ZA" w:eastAsia="en-GB"/>
              </w:rPr>
            </w:pPr>
            <w:r w:rsidRPr="00295BF1">
              <w:rPr>
                <w:rFonts w:ascii="Verdana" w:hAnsi="Verdana" w:cs="Tahoma"/>
                <w:color w:val="333333"/>
                <w:sz w:val="20"/>
                <w:szCs w:val="20"/>
                <w:lang w:val="af-ZA" w:eastAsia="en-GB"/>
              </w:rPr>
              <w:t>Предложението е свързано с ограничаване на възможността за субективно тълкуване от служители на ДФЗ на представените документи и доказателства.</w:t>
            </w:r>
          </w:p>
        </w:tc>
        <w:tc>
          <w:tcPr>
            <w:tcW w:w="1676" w:type="dxa"/>
            <w:tcBorders>
              <w:top w:val="nil"/>
              <w:bottom w:val="nil"/>
            </w:tcBorders>
            <w:shd w:val="clear" w:color="auto" w:fill="auto"/>
          </w:tcPr>
          <w:p w:rsidR="004F4FFA" w:rsidRPr="00295BF1" w:rsidRDefault="004F4FFA" w:rsidP="008E14A9">
            <w:pPr>
              <w:spacing w:before="40" w:after="20"/>
              <w:rPr>
                <w:rFonts w:ascii="Verdana" w:hAnsi="Verdana"/>
                <w:sz w:val="20"/>
                <w:szCs w:val="20"/>
                <w:lang w:val="af-ZA"/>
              </w:rPr>
            </w:pPr>
            <w:r w:rsidRPr="00295BF1">
              <w:rPr>
                <w:rFonts w:ascii="Verdana" w:hAnsi="Verdana"/>
                <w:sz w:val="20"/>
                <w:szCs w:val="20"/>
                <w:lang w:val="af-ZA"/>
              </w:rPr>
              <w:t>Не се приема</w:t>
            </w:r>
          </w:p>
        </w:tc>
        <w:tc>
          <w:tcPr>
            <w:tcW w:w="4422" w:type="dxa"/>
            <w:tcBorders>
              <w:top w:val="nil"/>
              <w:bottom w:val="nil"/>
            </w:tcBorders>
            <w:shd w:val="clear" w:color="auto" w:fill="auto"/>
          </w:tcPr>
          <w:p w:rsidR="004F4FFA" w:rsidRPr="00295BF1" w:rsidRDefault="009D5EE5" w:rsidP="00424AF0">
            <w:pPr>
              <w:spacing w:before="40" w:after="20"/>
              <w:jc w:val="both"/>
              <w:rPr>
                <w:rFonts w:ascii="Verdana" w:hAnsi="Verdana"/>
                <w:color w:val="000000"/>
                <w:sz w:val="20"/>
                <w:szCs w:val="20"/>
                <w:lang w:val="af-ZA"/>
              </w:rPr>
            </w:pPr>
            <w:r w:rsidRPr="00295BF1">
              <w:rPr>
                <w:rFonts w:ascii="Verdana" w:hAnsi="Verdana"/>
                <w:color w:val="000000"/>
                <w:sz w:val="20"/>
                <w:szCs w:val="20"/>
                <w:lang w:val="af-ZA"/>
              </w:rPr>
              <w:t xml:space="preserve">Публикуваният за обществена консултация </w:t>
            </w:r>
            <w:r w:rsidR="008E44B7" w:rsidRPr="00295BF1">
              <w:rPr>
                <w:rFonts w:ascii="Verdana" w:hAnsi="Verdana"/>
                <w:color w:val="000000"/>
                <w:sz w:val="20"/>
                <w:szCs w:val="20"/>
                <w:lang w:val="af-ZA"/>
              </w:rPr>
              <w:t>проект на НИД не засяга регулациите по мярка „Инвестиции в предприятия“</w:t>
            </w:r>
            <w:r w:rsidRPr="00295BF1">
              <w:rPr>
                <w:rFonts w:ascii="Verdana" w:hAnsi="Verdana"/>
                <w:color w:val="000000"/>
                <w:sz w:val="20"/>
                <w:szCs w:val="20"/>
                <w:lang w:val="af-ZA"/>
              </w:rPr>
              <w:t>.</w:t>
            </w:r>
          </w:p>
        </w:tc>
      </w:tr>
      <w:tr w:rsidR="004F4FFA" w:rsidRPr="00295BF1" w:rsidTr="004E6241">
        <w:trPr>
          <w:trHeight w:val="596"/>
          <w:jc w:val="center"/>
        </w:trPr>
        <w:tc>
          <w:tcPr>
            <w:tcW w:w="622" w:type="dxa"/>
            <w:tcBorders>
              <w:top w:val="nil"/>
              <w:bottom w:val="nil"/>
            </w:tcBorders>
            <w:shd w:val="clear" w:color="auto" w:fill="auto"/>
          </w:tcPr>
          <w:p w:rsidR="004F4FFA" w:rsidRPr="00295BF1" w:rsidRDefault="004F4FFA" w:rsidP="008E14A9">
            <w:pPr>
              <w:tabs>
                <w:tab w:val="left" w:pos="192"/>
              </w:tabs>
              <w:ind w:left="340"/>
              <w:rPr>
                <w:rFonts w:ascii="Verdana" w:hAnsi="Verdana"/>
                <w:b/>
                <w:sz w:val="20"/>
                <w:szCs w:val="20"/>
                <w:lang w:val="af-ZA"/>
              </w:rPr>
            </w:pPr>
          </w:p>
        </w:tc>
        <w:tc>
          <w:tcPr>
            <w:tcW w:w="2410" w:type="dxa"/>
            <w:tcBorders>
              <w:top w:val="nil"/>
              <w:bottom w:val="nil"/>
            </w:tcBorders>
            <w:shd w:val="clear" w:color="auto" w:fill="auto"/>
          </w:tcPr>
          <w:p w:rsidR="004F4FFA" w:rsidRPr="00295BF1" w:rsidRDefault="004F4FFA" w:rsidP="008E14A9">
            <w:pPr>
              <w:spacing w:before="40" w:after="20"/>
              <w:jc w:val="both"/>
              <w:rPr>
                <w:rFonts w:ascii="Verdana" w:hAnsi="Verdana"/>
                <w:b/>
                <w:sz w:val="20"/>
                <w:szCs w:val="20"/>
                <w:lang w:val="af-ZA"/>
              </w:rPr>
            </w:pPr>
          </w:p>
        </w:tc>
        <w:tc>
          <w:tcPr>
            <w:tcW w:w="6520" w:type="dxa"/>
            <w:tcBorders>
              <w:top w:val="nil"/>
              <w:bottom w:val="nil"/>
            </w:tcBorders>
            <w:shd w:val="clear" w:color="auto" w:fill="auto"/>
          </w:tcPr>
          <w:p w:rsidR="004F4FFA" w:rsidRPr="00295BF1" w:rsidRDefault="004F4FFA" w:rsidP="00295BF1">
            <w:pPr>
              <w:pStyle w:val="Heading4"/>
              <w:spacing w:before="40" w:after="20"/>
              <w:jc w:val="both"/>
              <w:rPr>
                <w:rFonts w:ascii="Verdana" w:hAnsi="Verdana" w:cs="Tahoma"/>
                <w:b w:val="0"/>
                <w:color w:val="333333"/>
                <w:sz w:val="20"/>
                <w:szCs w:val="20"/>
                <w:lang w:val="af-ZA"/>
              </w:rPr>
            </w:pPr>
            <w:r w:rsidRPr="00295BF1">
              <w:rPr>
                <w:rFonts w:ascii="Verdana" w:hAnsi="Verdana" w:cs="Tahoma"/>
                <w:b w:val="0"/>
                <w:color w:val="333333"/>
                <w:sz w:val="20"/>
                <w:szCs w:val="20"/>
                <w:lang w:val="af-ZA"/>
              </w:rPr>
              <w:t>Предложение по проект на Наредба за изменение и допълнение на Наредба № 6</w:t>
            </w:r>
          </w:p>
          <w:p w:rsidR="004F4FFA" w:rsidRPr="00295BF1" w:rsidRDefault="004F4FFA" w:rsidP="00295BF1">
            <w:pPr>
              <w:pStyle w:val="NormalWeb"/>
              <w:spacing w:before="40" w:beforeAutospacing="0" w:after="20" w:afterAutospacing="0" w:line="210" w:lineRule="atLeast"/>
              <w:jc w:val="both"/>
              <w:rPr>
                <w:rFonts w:ascii="Verdana" w:hAnsi="Verdana" w:cs="Tahoma"/>
                <w:color w:val="333333"/>
                <w:sz w:val="20"/>
                <w:szCs w:val="20"/>
                <w:lang w:val="af-ZA"/>
              </w:rPr>
            </w:pPr>
            <w:r w:rsidRPr="00295BF1">
              <w:rPr>
                <w:rStyle w:val="Strong"/>
                <w:rFonts w:ascii="Verdana" w:hAnsi="Verdana" w:cs="Tahoma"/>
                <w:b w:val="0"/>
                <w:color w:val="333333"/>
                <w:sz w:val="20"/>
                <w:szCs w:val="20"/>
                <w:lang w:val="af-ZA"/>
              </w:rPr>
              <w:t>Чл. 60, (3) Ползвателят може да поиска удължаване на срока на договора до максималния срок, определен в чл. 50, ал. 2.</w:t>
            </w:r>
          </w:p>
          <w:p w:rsidR="004F4FFA" w:rsidRPr="00295BF1" w:rsidRDefault="004F4FFA" w:rsidP="00295BF1">
            <w:pPr>
              <w:pStyle w:val="NormalWeb"/>
              <w:spacing w:before="40" w:beforeAutospacing="0" w:after="20" w:afterAutospacing="0" w:line="210" w:lineRule="atLeast"/>
              <w:jc w:val="both"/>
              <w:rPr>
                <w:rFonts w:ascii="Verdana" w:hAnsi="Verdana" w:cs="Tahoma"/>
                <w:color w:val="333333"/>
                <w:sz w:val="20"/>
                <w:szCs w:val="20"/>
                <w:lang w:val="af-ZA"/>
              </w:rPr>
            </w:pPr>
            <w:r w:rsidRPr="00295BF1">
              <w:rPr>
                <w:rStyle w:val="Strong"/>
                <w:rFonts w:ascii="Verdana" w:hAnsi="Verdana" w:cs="Tahoma"/>
                <w:b w:val="0"/>
                <w:color w:val="333333"/>
                <w:sz w:val="20"/>
                <w:szCs w:val="20"/>
                <w:lang w:val="af-ZA"/>
              </w:rPr>
              <w:t>ЗАБЕЛЕЖКА:</w:t>
            </w:r>
          </w:p>
          <w:p w:rsidR="004F4FFA" w:rsidRPr="00295BF1" w:rsidRDefault="004F4FFA" w:rsidP="00295BF1">
            <w:pPr>
              <w:pStyle w:val="NormalWeb"/>
              <w:spacing w:before="40" w:beforeAutospacing="0" w:after="20" w:afterAutospacing="0" w:line="210" w:lineRule="atLeast"/>
              <w:jc w:val="both"/>
              <w:rPr>
                <w:rFonts w:ascii="Verdana" w:hAnsi="Verdana" w:cs="Tahoma"/>
                <w:color w:val="333333"/>
                <w:sz w:val="20"/>
                <w:szCs w:val="20"/>
                <w:lang w:val="af-ZA"/>
              </w:rPr>
            </w:pPr>
            <w:r w:rsidRPr="00295BF1">
              <w:rPr>
                <w:rFonts w:ascii="Verdana" w:hAnsi="Verdana" w:cs="Tahoma"/>
                <w:color w:val="333333"/>
                <w:sz w:val="20"/>
                <w:szCs w:val="20"/>
                <w:lang w:val="af-ZA"/>
              </w:rPr>
              <w:t>Предлагам текста да се допълни с „, но не по- късно от 1 юли на съответната финансова година, през която изтича срокът за изпълнение на дейностите по договора.“</w:t>
            </w:r>
          </w:p>
          <w:p w:rsidR="004F4FFA" w:rsidRPr="00295BF1" w:rsidRDefault="004F4FFA" w:rsidP="00295BF1">
            <w:pPr>
              <w:pStyle w:val="NormalWeb"/>
              <w:spacing w:before="40" w:beforeAutospacing="0" w:after="20" w:afterAutospacing="0" w:line="210" w:lineRule="atLeast"/>
              <w:jc w:val="both"/>
              <w:rPr>
                <w:rFonts w:ascii="Verdana" w:hAnsi="Verdana" w:cs="Tahoma"/>
                <w:bCs/>
                <w:color w:val="333333"/>
                <w:sz w:val="20"/>
                <w:szCs w:val="20"/>
                <w:lang w:val="af-ZA"/>
              </w:rPr>
            </w:pPr>
            <w:r w:rsidRPr="00295BF1">
              <w:rPr>
                <w:rFonts w:ascii="Verdana" w:hAnsi="Verdana" w:cs="Tahoma"/>
                <w:color w:val="333333"/>
                <w:sz w:val="20"/>
                <w:szCs w:val="20"/>
                <w:lang w:val="af-ZA"/>
              </w:rPr>
              <w:t>Предложението прецизира възможността за удължаване на срока.</w:t>
            </w:r>
          </w:p>
        </w:tc>
        <w:tc>
          <w:tcPr>
            <w:tcW w:w="1676" w:type="dxa"/>
            <w:tcBorders>
              <w:top w:val="nil"/>
              <w:bottom w:val="nil"/>
            </w:tcBorders>
            <w:shd w:val="clear" w:color="auto" w:fill="auto"/>
          </w:tcPr>
          <w:p w:rsidR="004F4FFA" w:rsidRPr="00295BF1" w:rsidRDefault="004F4FFA" w:rsidP="008E14A9">
            <w:pPr>
              <w:spacing w:before="40" w:after="20"/>
              <w:rPr>
                <w:rFonts w:ascii="Verdana" w:hAnsi="Verdana"/>
                <w:sz w:val="20"/>
                <w:szCs w:val="20"/>
                <w:lang w:val="af-ZA"/>
              </w:rPr>
            </w:pPr>
            <w:r w:rsidRPr="00295BF1">
              <w:rPr>
                <w:rFonts w:ascii="Verdana" w:hAnsi="Verdana"/>
                <w:sz w:val="20"/>
                <w:szCs w:val="20"/>
                <w:lang w:val="af-ZA"/>
              </w:rPr>
              <w:t>Не се приема</w:t>
            </w:r>
          </w:p>
        </w:tc>
        <w:tc>
          <w:tcPr>
            <w:tcW w:w="4422" w:type="dxa"/>
            <w:tcBorders>
              <w:top w:val="nil"/>
              <w:bottom w:val="nil"/>
            </w:tcBorders>
            <w:shd w:val="clear" w:color="auto" w:fill="auto"/>
          </w:tcPr>
          <w:p w:rsidR="004F4FFA" w:rsidRPr="00295BF1" w:rsidRDefault="009D5EE5" w:rsidP="00424AF0">
            <w:pPr>
              <w:spacing w:before="40" w:after="20"/>
              <w:jc w:val="both"/>
              <w:rPr>
                <w:rFonts w:ascii="Verdana" w:hAnsi="Verdana"/>
                <w:color w:val="000000"/>
                <w:sz w:val="20"/>
                <w:szCs w:val="20"/>
                <w:lang w:val="af-ZA"/>
              </w:rPr>
            </w:pPr>
            <w:r w:rsidRPr="00295BF1">
              <w:rPr>
                <w:rFonts w:ascii="Verdana" w:hAnsi="Verdana"/>
                <w:color w:val="000000"/>
                <w:sz w:val="20"/>
                <w:szCs w:val="20"/>
                <w:lang w:val="af-ZA"/>
              </w:rPr>
              <w:t xml:space="preserve">Публикуваният за обществена консултация </w:t>
            </w:r>
            <w:r w:rsidR="008E44B7" w:rsidRPr="00295BF1">
              <w:rPr>
                <w:rFonts w:ascii="Verdana" w:hAnsi="Verdana"/>
                <w:color w:val="000000"/>
                <w:sz w:val="20"/>
                <w:szCs w:val="20"/>
                <w:lang w:val="af-ZA"/>
              </w:rPr>
              <w:t>проект на НИД не засяга регулациите по мярка „Инвестиции в предприятия“</w:t>
            </w:r>
            <w:r w:rsidRPr="00295BF1">
              <w:rPr>
                <w:rFonts w:ascii="Verdana" w:hAnsi="Verdana"/>
                <w:color w:val="000000"/>
                <w:sz w:val="20"/>
                <w:szCs w:val="20"/>
                <w:lang w:val="af-ZA"/>
              </w:rPr>
              <w:t>.</w:t>
            </w:r>
          </w:p>
        </w:tc>
      </w:tr>
      <w:tr w:rsidR="004F4FFA" w:rsidRPr="00295BF1" w:rsidTr="004E6241">
        <w:trPr>
          <w:trHeight w:val="596"/>
          <w:jc w:val="center"/>
        </w:trPr>
        <w:tc>
          <w:tcPr>
            <w:tcW w:w="622" w:type="dxa"/>
            <w:tcBorders>
              <w:top w:val="nil"/>
              <w:bottom w:val="nil"/>
            </w:tcBorders>
            <w:shd w:val="clear" w:color="auto" w:fill="auto"/>
          </w:tcPr>
          <w:p w:rsidR="004F4FFA" w:rsidRPr="00295BF1" w:rsidRDefault="004F4FFA" w:rsidP="008E14A9">
            <w:pPr>
              <w:tabs>
                <w:tab w:val="left" w:pos="192"/>
              </w:tabs>
              <w:ind w:left="340"/>
              <w:rPr>
                <w:rFonts w:ascii="Verdana" w:hAnsi="Verdana"/>
                <w:b/>
                <w:sz w:val="20"/>
                <w:szCs w:val="20"/>
                <w:lang w:val="af-ZA"/>
              </w:rPr>
            </w:pPr>
          </w:p>
        </w:tc>
        <w:tc>
          <w:tcPr>
            <w:tcW w:w="2410" w:type="dxa"/>
            <w:tcBorders>
              <w:top w:val="nil"/>
              <w:bottom w:val="nil"/>
            </w:tcBorders>
            <w:shd w:val="clear" w:color="auto" w:fill="auto"/>
          </w:tcPr>
          <w:p w:rsidR="004F4FFA" w:rsidRPr="00295BF1" w:rsidRDefault="004F4FFA" w:rsidP="008E14A9">
            <w:pPr>
              <w:spacing w:before="40" w:after="20"/>
              <w:jc w:val="both"/>
              <w:rPr>
                <w:rFonts w:ascii="Verdana" w:hAnsi="Verdana"/>
                <w:b/>
                <w:sz w:val="20"/>
                <w:szCs w:val="20"/>
                <w:lang w:val="af-ZA"/>
              </w:rPr>
            </w:pPr>
          </w:p>
        </w:tc>
        <w:tc>
          <w:tcPr>
            <w:tcW w:w="6520" w:type="dxa"/>
            <w:tcBorders>
              <w:top w:val="nil"/>
              <w:bottom w:val="nil"/>
            </w:tcBorders>
            <w:shd w:val="clear" w:color="auto" w:fill="auto"/>
          </w:tcPr>
          <w:p w:rsidR="004F4FFA" w:rsidRPr="00295BF1" w:rsidRDefault="004F4FFA" w:rsidP="00295BF1">
            <w:pPr>
              <w:spacing w:before="40" w:after="20" w:line="210" w:lineRule="atLeast"/>
              <w:jc w:val="both"/>
              <w:rPr>
                <w:rFonts w:ascii="Verdana" w:hAnsi="Verdana" w:cs="Tahoma"/>
                <w:color w:val="333333"/>
                <w:sz w:val="20"/>
                <w:szCs w:val="20"/>
                <w:lang w:val="af-ZA" w:eastAsia="en-GB"/>
              </w:rPr>
            </w:pPr>
            <w:r w:rsidRPr="00295BF1">
              <w:rPr>
                <w:rFonts w:ascii="Verdana" w:hAnsi="Verdana" w:cs="Tahoma"/>
                <w:bCs/>
                <w:color w:val="333333"/>
                <w:sz w:val="20"/>
                <w:szCs w:val="20"/>
                <w:lang w:val="af-ZA" w:eastAsia="en-GB"/>
              </w:rPr>
              <w:t>Чл. 60, (5) Когато искането по ал. 1 е основателно и налага промяна в утвърден технологичен проект, след уведомление от ДФЗ бенефициентът подава в съответното ТЗ на ИАЛВ заявление за утвърждаване на измененията, като прилага и актуализиран технологичен проект по чл. 54, ал. 2 с актуални документи в случай на изменения.</w:t>
            </w:r>
          </w:p>
          <w:p w:rsidR="004F4FFA" w:rsidRPr="00295BF1" w:rsidRDefault="004F4FFA" w:rsidP="00295BF1">
            <w:pPr>
              <w:spacing w:before="40" w:after="20" w:line="210" w:lineRule="atLeast"/>
              <w:jc w:val="both"/>
              <w:rPr>
                <w:rFonts w:ascii="Verdana" w:hAnsi="Verdana" w:cs="Tahoma"/>
                <w:color w:val="333333"/>
                <w:sz w:val="20"/>
                <w:szCs w:val="20"/>
                <w:lang w:val="af-ZA" w:eastAsia="en-GB"/>
              </w:rPr>
            </w:pPr>
            <w:r w:rsidRPr="00295BF1">
              <w:rPr>
                <w:rFonts w:ascii="Verdana" w:hAnsi="Verdana" w:cs="Tahoma"/>
                <w:bCs/>
                <w:color w:val="333333"/>
                <w:sz w:val="20"/>
                <w:szCs w:val="20"/>
                <w:lang w:val="af-ZA" w:eastAsia="en-GB"/>
              </w:rPr>
              <w:t>ЗАБЕЛЕЖКА:</w:t>
            </w:r>
          </w:p>
          <w:p w:rsidR="004F4FFA" w:rsidRPr="00295BF1" w:rsidRDefault="004F4FFA" w:rsidP="00295BF1">
            <w:pPr>
              <w:spacing w:before="40" w:after="20" w:line="210" w:lineRule="atLeast"/>
              <w:jc w:val="both"/>
              <w:rPr>
                <w:rFonts w:ascii="Verdana" w:hAnsi="Verdana" w:cs="Tahoma"/>
                <w:color w:val="333333"/>
                <w:sz w:val="20"/>
                <w:szCs w:val="20"/>
                <w:lang w:val="af-ZA" w:eastAsia="en-GB"/>
              </w:rPr>
            </w:pPr>
            <w:r w:rsidRPr="00295BF1">
              <w:rPr>
                <w:rFonts w:ascii="Verdana" w:hAnsi="Verdana" w:cs="Tahoma"/>
                <w:color w:val="333333"/>
                <w:sz w:val="20"/>
                <w:szCs w:val="20"/>
                <w:lang w:val="af-ZA" w:eastAsia="en-GB"/>
              </w:rPr>
              <w:t>Предлагам текста „като прилага и актуализиран технологичен проект по чл. 54, ал. 2 с актуални документи в случай на изменения.“ да се промени на „като прилага актуализиран технологичен проект ведно със схема и описание на технологичния процес, изработен от правоспособен проектант, както и удостоверението за правоспособност на проектанта, заедно с документи по чл. 54, ал. 2, в случай на изменения в тях.“.</w:t>
            </w:r>
          </w:p>
          <w:p w:rsidR="004F4FFA" w:rsidRPr="00295BF1" w:rsidRDefault="004F4FFA" w:rsidP="00295BF1">
            <w:pPr>
              <w:spacing w:before="40" w:after="20" w:line="210" w:lineRule="atLeast"/>
              <w:jc w:val="both"/>
              <w:rPr>
                <w:rFonts w:ascii="Verdana" w:hAnsi="Verdana" w:cs="Tahoma"/>
                <w:bCs/>
                <w:color w:val="333333"/>
                <w:sz w:val="20"/>
                <w:szCs w:val="20"/>
                <w:lang w:val="af-ZA" w:eastAsia="en-GB"/>
              </w:rPr>
            </w:pPr>
            <w:r w:rsidRPr="00295BF1">
              <w:rPr>
                <w:rFonts w:ascii="Verdana" w:hAnsi="Verdana" w:cs="Tahoma"/>
                <w:color w:val="333333"/>
                <w:sz w:val="20"/>
                <w:szCs w:val="20"/>
                <w:lang w:val="af-ZA" w:eastAsia="en-GB"/>
              </w:rPr>
              <w:t>Предложението уточнява какво точно се представя като документи и прецизира кога следва да се представят документите по чл. 54, ал. 2- само при промени в тях. Предложението цели намаляване на административната тежест върху Бенефициента.</w:t>
            </w:r>
          </w:p>
        </w:tc>
        <w:tc>
          <w:tcPr>
            <w:tcW w:w="1676" w:type="dxa"/>
            <w:tcBorders>
              <w:top w:val="nil"/>
              <w:bottom w:val="nil"/>
            </w:tcBorders>
            <w:shd w:val="clear" w:color="auto" w:fill="auto"/>
          </w:tcPr>
          <w:p w:rsidR="004F4FFA" w:rsidRPr="00295BF1" w:rsidRDefault="004F4FFA" w:rsidP="008E14A9">
            <w:pPr>
              <w:spacing w:before="40" w:after="20"/>
              <w:rPr>
                <w:rFonts w:ascii="Verdana" w:hAnsi="Verdana"/>
                <w:sz w:val="20"/>
                <w:szCs w:val="20"/>
                <w:lang w:val="af-ZA"/>
              </w:rPr>
            </w:pPr>
            <w:r w:rsidRPr="00295BF1">
              <w:rPr>
                <w:rFonts w:ascii="Verdana" w:hAnsi="Verdana"/>
                <w:sz w:val="20"/>
                <w:szCs w:val="20"/>
                <w:lang w:val="af-ZA"/>
              </w:rPr>
              <w:t>Не се приема</w:t>
            </w:r>
          </w:p>
        </w:tc>
        <w:tc>
          <w:tcPr>
            <w:tcW w:w="4422" w:type="dxa"/>
            <w:tcBorders>
              <w:top w:val="nil"/>
              <w:bottom w:val="nil"/>
            </w:tcBorders>
            <w:shd w:val="clear" w:color="auto" w:fill="auto"/>
          </w:tcPr>
          <w:p w:rsidR="004F4FFA" w:rsidRPr="00295BF1" w:rsidRDefault="009D5EE5" w:rsidP="00424AF0">
            <w:pPr>
              <w:spacing w:before="40" w:after="20"/>
              <w:jc w:val="both"/>
              <w:rPr>
                <w:rFonts w:ascii="Verdana" w:hAnsi="Verdana"/>
                <w:color w:val="000000"/>
                <w:sz w:val="20"/>
                <w:szCs w:val="20"/>
                <w:lang w:val="af-ZA"/>
              </w:rPr>
            </w:pPr>
            <w:r w:rsidRPr="00295BF1">
              <w:rPr>
                <w:rFonts w:ascii="Verdana" w:hAnsi="Verdana"/>
                <w:color w:val="000000"/>
                <w:sz w:val="20"/>
                <w:szCs w:val="20"/>
                <w:lang w:val="af-ZA"/>
              </w:rPr>
              <w:t xml:space="preserve">Публикуваният за обществена консултация </w:t>
            </w:r>
            <w:r w:rsidR="008E44B7" w:rsidRPr="00295BF1">
              <w:rPr>
                <w:rFonts w:ascii="Verdana" w:hAnsi="Verdana"/>
                <w:color w:val="000000"/>
                <w:sz w:val="20"/>
                <w:szCs w:val="20"/>
                <w:lang w:val="af-ZA"/>
              </w:rPr>
              <w:t>проект на НИД не засяга регулациите по мярка „Инвестиции в предприятия“</w:t>
            </w:r>
            <w:r w:rsidRPr="00295BF1">
              <w:rPr>
                <w:rFonts w:ascii="Verdana" w:hAnsi="Verdana"/>
                <w:color w:val="000000"/>
                <w:sz w:val="20"/>
                <w:szCs w:val="20"/>
                <w:lang w:val="af-ZA"/>
              </w:rPr>
              <w:t>.</w:t>
            </w:r>
          </w:p>
        </w:tc>
      </w:tr>
      <w:tr w:rsidR="00D05F10" w:rsidRPr="00295BF1" w:rsidTr="004E6241">
        <w:trPr>
          <w:trHeight w:val="596"/>
          <w:jc w:val="center"/>
        </w:trPr>
        <w:tc>
          <w:tcPr>
            <w:tcW w:w="622" w:type="dxa"/>
            <w:tcBorders>
              <w:top w:val="nil"/>
              <w:bottom w:val="nil"/>
            </w:tcBorders>
            <w:shd w:val="clear" w:color="auto" w:fill="auto"/>
          </w:tcPr>
          <w:p w:rsidR="00D05F10" w:rsidRPr="00295BF1" w:rsidRDefault="00D05F10" w:rsidP="008E14A9">
            <w:pPr>
              <w:tabs>
                <w:tab w:val="left" w:pos="192"/>
              </w:tabs>
              <w:ind w:left="340"/>
              <w:rPr>
                <w:rFonts w:ascii="Verdana" w:hAnsi="Verdana"/>
                <w:b/>
                <w:sz w:val="20"/>
                <w:szCs w:val="20"/>
                <w:lang w:val="af-ZA"/>
              </w:rPr>
            </w:pPr>
          </w:p>
        </w:tc>
        <w:tc>
          <w:tcPr>
            <w:tcW w:w="2410" w:type="dxa"/>
            <w:tcBorders>
              <w:top w:val="nil"/>
              <w:bottom w:val="nil"/>
            </w:tcBorders>
            <w:shd w:val="clear" w:color="auto" w:fill="auto"/>
          </w:tcPr>
          <w:p w:rsidR="00D05F10" w:rsidRPr="00295BF1" w:rsidRDefault="00D05F10" w:rsidP="008E14A9">
            <w:pPr>
              <w:spacing w:before="40" w:after="20"/>
              <w:jc w:val="both"/>
              <w:rPr>
                <w:rFonts w:ascii="Verdana" w:hAnsi="Verdana"/>
                <w:b/>
                <w:sz w:val="20"/>
                <w:szCs w:val="20"/>
                <w:lang w:val="af-ZA"/>
              </w:rPr>
            </w:pPr>
          </w:p>
        </w:tc>
        <w:tc>
          <w:tcPr>
            <w:tcW w:w="6520" w:type="dxa"/>
            <w:tcBorders>
              <w:top w:val="nil"/>
              <w:bottom w:val="nil"/>
            </w:tcBorders>
            <w:shd w:val="clear" w:color="auto" w:fill="auto"/>
          </w:tcPr>
          <w:p w:rsidR="00D05F10" w:rsidRPr="00295BF1" w:rsidRDefault="00D05F10" w:rsidP="00295BF1">
            <w:pPr>
              <w:spacing w:before="40" w:after="20" w:line="210" w:lineRule="atLeast"/>
              <w:jc w:val="both"/>
              <w:rPr>
                <w:rFonts w:ascii="Verdana" w:hAnsi="Verdana" w:cs="Tahoma"/>
                <w:color w:val="333333"/>
                <w:sz w:val="20"/>
                <w:szCs w:val="20"/>
                <w:lang w:val="af-ZA" w:eastAsia="en-GB"/>
              </w:rPr>
            </w:pPr>
            <w:r w:rsidRPr="00295BF1">
              <w:rPr>
                <w:rFonts w:ascii="Verdana" w:hAnsi="Verdana" w:cs="Tahoma"/>
                <w:bCs/>
                <w:color w:val="333333"/>
                <w:sz w:val="20"/>
                <w:szCs w:val="20"/>
                <w:lang w:val="af-ZA" w:eastAsia="en-GB"/>
              </w:rPr>
              <w:t>Чл. 63, (3), 10. застраховка на активите, предмет на финансиране, за срок една година, в полза на ДФЗ; застраховката следва да бъде подновявана за всяка година до изтичане на периода на мониторинг съгласно договора за финансова помощ; застрахователната полица следва да покрива минимум следните застрахователни рискове: пожар, експлозия, удар от мълния, наводнения, свличания или срутвания на земни пластове, измокряния в резултат на авария на ВиК, злоумишлени действия на трети лица (вандализъм), кражба с взлом, ако обектът е затворен или ограден, земетресение;</w:t>
            </w:r>
          </w:p>
          <w:p w:rsidR="00D05F10" w:rsidRPr="00295BF1" w:rsidRDefault="00D05F10" w:rsidP="00295BF1">
            <w:pPr>
              <w:spacing w:before="40" w:after="20" w:line="210" w:lineRule="atLeast"/>
              <w:jc w:val="both"/>
              <w:rPr>
                <w:rFonts w:ascii="Verdana" w:hAnsi="Verdana" w:cs="Tahoma"/>
                <w:color w:val="333333"/>
                <w:sz w:val="20"/>
                <w:szCs w:val="20"/>
                <w:lang w:val="af-ZA" w:eastAsia="en-GB"/>
              </w:rPr>
            </w:pPr>
            <w:r w:rsidRPr="00295BF1">
              <w:rPr>
                <w:rFonts w:ascii="Verdana" w:hAnsi="Verdana" w:cs="Tahoma"/>
                <w:bCs/>
                <w:color w:val="333333"/>
                <w:sz w:val="20"/>
                <w:szCs w:val="20"/>
                <w:lang w:val="af-ZA" w:eastAsia="en-GB"/>
              </w:rPr>
              <w:t>ЗАБЕЛЕЖКА:</w:t>
            </w:r>
          </w:p>
          <w:p w:rsidR="00D05F10" w:rsidRPr="00295BF1" w:rsidRDefault="00D05F10" w:rsidP="00295BF1">
            <w:pPr>
              <w:spacing w:before="40" w:after="20" w:line="210" w:lineRule="atLeast"/>
              <w:jc w:val="both"/>
              <w:rPr>
                <w:rFonts w:ascii="Verdana" w:hAnsi="Verdana" w:cs="Tahoma"/>
                <w:color w:val="333333"/>
                <w:sz w:val="20"/>
                <w:szCs w:val="20"/>
                <w:lang w:val="af-ZA" w:eastAsia="en-GB"/>
              </w:rPr>
            </w:pPr>
            <w:r w:rsidRPr="00295BF1">
              <w:rPr>
                <w:rFonts w:ascii="Verdana" w:hAnsi="Verdana" w:cs="Tahoma"/>
                <w:color w:val="333333"/>
                <w:sz w:val="20"/>
                <w:szCs w:val="20"/>
                <w:lang w:val="af-ZA" w:eastAsia="en-GB"/>
              </w:rPr>
              <w:t>Предлагам текста да отпадне „ако обектът е затворен или ограден, земетресение“ заради неприложимост спрямо изискванията към винопроизводителите за помещения и площадки за винопроизводство.</w:t>
            </w:r>
          </w:p>
          <w:p w:rsidR="00D05F10" w:rsidRPr="00295BF1" w:rsidRDefault="00D05F10" w:rsidP="00295BF1">
            <w:pPr>
              <w:spacing w:before="40" w:after="20" w:line="210" w:lineRule="atLeast"/>
              <w:jc w:val="both"/>
              <w:rPr>
                <w:rFonts w:ascii="Verdana" w:hAnsi="Verdana" w:cs="Tahoma"/>
                <w:bCs/>
                <w:color w:val="333333"/>
                <w:sz w:val="20"/>
                <w:szCs w:val="20"/>
                <w:lang w:val="af-ZA" w:eastAsia="en-GB"/>
              </w:rPr>
            </w:pPr>
            <w:r w:rsidRPr="00295BF1">
              <w:rPr>
                <w:rFonts w:ascii="Verdana" w:hAnsi="Verdana" w:cs="Tahoma"/>
                <w:color w:val="333333"/>
                <w:sz w:val="20"/>
                <w:szCs w:val="20"/>
                <w:lang w:val="af-ZA" w:eastAsia="en-GB"/>
              </w:rPr>
              <w:t>Предлагам да се уточни дали трябва да се прилага опис на застрахованото имущество; платежно нареждане за еднократно платена цяла застрахователна премия, заверено от банка; пълно дневно банково извлечение за деня на плащане на застрахователната премия, заверено от банка.</w:t>
            </w:r>
          </w:p>
        </w:tc>
        <w:tc>
          <w:tcPr>
            <w:tcW w:w="1676" w:type="dxa"/>
            <w:tcBorders>
              <w:top w:val="nil"/>
              <w:bottom w:val="nil"/>
            </w:tcBorders>
            <w:shd w:val="clear" w:color="auto" w:fill="auto"/>
          </w:tcPr>
          <w:p w:rsidR="00D05F10" w:rsidRPr="00295BF1" w:rsidRDefault="00D05F10" w:rsidP="008E14A9">
            <w:pPr>
              <w:spacing w:before="40" w:after="20"/>
              <w:rPr>
                <w:rFonts w:ascii="Verdana" w:hAnsi="Verdana"/>
                <w:sz w:val="20"/>
                <w:szCs w:val="20"/>
                <w:lang w:val="af-ZA"/>
              </w:rPr>
            </w:pPr>
            <w:r w:rsidRPr="00295BF1">
              <w:rPr>
                <w:rFonts w:ascii="Verdana" w:hAnsi="Verdana"/>
                <w:sz w:val="20"/>
                <w:szCs w:val="20"/>
                <w:lang w:val="af-ZA"/>
              </w:rPr>
              <w:t>Не се приема</w:t>
            </w:r>
          </w:p>
        </w:tc>
        <w:tc>
          <w:tcPr>
            <w:tcW w:w="4422" w:type="dxa"/>
            <w:tcBorders>
              <w:top w:val="nil"/>
              <w:bottom w:val="nil"/>
            </w:tcBorders>
            <w:shd w:val="clear" w:color="auto" w:fill="auto"/>
          </w:tcPr>
          <w:p w:rsidR="00D05F10" w:rsidRPr="00295BF1" w:rsidRDefault="009D5EE5" w:rsidP="00424AF0">
            <w:pPr>
              <w:spacing w:before="40" w:after="20"/>
              <w:jc w:val="both"/>
              <w:rPr>
                <w:rFonts w:ascii="Verdana" w:hAnsi="Verdana"/>
                <w:color w:val="000000"/>
                <w:sz w:val="20"/>
                <w:szCs w:val="20"/>
                <w:lang w:val="af-ZA"/>
              </w:rPr>
            </w:pPr>
            <w:r w:rsidRPr="00295BF1">
              <w:rPr>
                <w:rFonts w:ascii="Verdana" w:hAnsi="Verdana"/>
                <w:color w:val="000000"/>
                <w:sz w:val="20"/>
                <w:szCs w:val="20"/>
                <w:lang w:val="af-ZA"/>
              </w:rPr>
              <w:t>Публикуваният за обществена консултация</w:t>
            </w:r>
            <w:r w:rsidR="008C6072" w:rsidRPr="00295BF1">
              <w:rPr>
                <w:rFonts w:ascii="Verdana" w:hAnsi="Verdana"/>
                <w:color w:val="000000"/>
                <w:sz w:val="20"/>
                <w:szCs w:val="20"/>
                <w:lang w:val="af-ZA"/>
              </w:rPr>
              <w:t xml:space="preserve"> проект на НИД не засяга регулациите по мярка „Инвестиции в предприятия“</w:t>
            </w:r>
            <w:r w:rsidRPr="00295BF1">
              <w:rPr>
                <w:rFonts w:ascii="Verdana" w:hAnsi="Verdana"/>
                <w:color w:val="000000"/>
                <w:sz w:val="20"/>
                <w:szCs w:val="20"/>
                <w:lang w:val="af-ZA"/>
              </w:rPr>
              <w:t>.</w:t>
            </w:r>
          </w:p>
        </w:tc>
      </w:tr>
      <w:tr w:rsidR="00D05F10" w:rsidRPr="00295BF1" w:rsidTr="00295BF1">
        <w:trPr>
          <w:trHeight w:val="415"/>
          <w:jc w:val="center"/>
        </w:trPr>
        <w:tc>
          <w:tcPr>
            <w:tcW w:w="622" w:type="dxa"/>
            <w:tcBorders>
              <w:top w:val="nil"/>
              <w:bottom w:val="nil"/>
            </w:tcBorders>
            <w:shd w:val="clear" w:color="auto" w:fill="auto"/>
          </w:tcPr>
          <w:p w:rsidR="00D05F10" w:rsidRPr="00295BF1" w:rsidRDefault="00D05F10" w:rsidP="008E14A9">
            <w:pPr>
              <w:tabs>
                <w:tab w:val="left" w:pos="192"/>
              </w:tabs>
              <w:ind w:left="340"/>
              <w:rPr>
                <w:rFonts w:ascii="Verdana" w:hAnsi="Verdana"/>
                <w:b/>
                <w:sz w:val="20"/>
                <w:szCs w:val="20"/>
                <w:lang w:val="af-ZA"/>
              </w:rPr>
            </w:pPr>
          </w:p>
        </w:tc>
        <w:tc>
          <w:tcPr>
            <w:tcW w:w="2410" w:type="dxa"/>
            <w:tcBorders>
              <w:top w:val="nil"/>
              <w:bottom w:val="nil"/>
            </w:tcBorders>
            <w:shd w:val="clear" w:color="auto" w:fill="auto"/>
          </w:tcPr>
          <w:p w:rsidR="00D05F10" w:rsidRPr="00295BF1" w:rsidRDefault="00D05F10" w:rsidP="008E14A9">
            <w:pPr>
              <w:spacing w:before="40" w:after="20"/>
              <w:jc w:val="both"/>
              <w:rPr>
                <w:rFonts w:ascii="Verdana" w:hAnsi="Verdana"/>
                <w:b/>
                <w:sz w:val="20"/>
                <w:szCs w:val="20"/>
                <w:lang w:val="af-ZA"/>
              </w:rPr>
            </w:pPr>
          </w:p>
        </w:tc>
        <w:tc>
          <w:tcPr>
            <w:tcW w:w="6520" w:type="dxa"/>
            <w:tcBorders>
              <w:top w:val="nil"/>
              <w:bottom w:val="nil"/>
            </w:tcBorders>
            <w:shd w:val="clear" w:color="auto" w:fill="auto"/>
          </w:tcPr>
          <w:p w:rsidR="00D05F10" w:rsidRPr="00295BF1" w:rsidRDefault="00D05F10" w:rsidP="00295BF1">
            <w:pPr>
              <w:spacing w:before="40" w:after="20" w:line="210" w:lineRule="atLeast"/>
              <w:jc w:val="both"/>
              <w:rPr>
                <w:rFonts w:ascii="Verdana" w:hAnsi="Verdana" w:cs="Tahoma"/>
                <w:color w:val="333333"/>
                <w:sz w:val="20"/>
                <w:szCs w:val="20"/>
                <w:lang w:val="af-ZA" w:eastAsia="en-GB"/>
              </w:rPr>
            </w:pPr>
            <w:r w:rsidRPr="00295BF1">
              <w:rPr>
                <w:rFonts w:ascii="Verdana" w:hAnsi="Verdana" w:cs="Tahoma"/>
                <w:bCs/>
                <w:color w:val="333333"/>
                <w:sz w:val="20"/>
                <w:szCs w:val="20"/>
                <w:lang w:val="af-ZA" w:eastAsia="en-GB"/>
              </w:rPr>
              <w:t>Чл. 63, (3), 11. заверен препис на нотариално заверено пълномощно, когато документите се подават от упълномощено лице.</w:t>
            </w:r>
          </w:p>
          <w:p w:rsidR="00D05F10" w:rsidRPr="00295BF1" w:rsidRDefault="00D05F10" w:rsidP="00295BF1">
            <w:pPr>
              <w:spacing w:before="40" w:after="20" w:line="210" w:lineRule="atLeast"/>
              <w:jc w:val="both"/>
              <w:rPr>
                <w:rFonts w:ascii="Verdana" w:hAnsi="Verdana" w:cs="Tahoma"/>
                <w:color w:val="333333"/>
                <w:sz w:val="20"/>
                <w:szCs w:val="20"/>
                <w:lang w:val="af-ZA" w:eastAsia="en-GB"/>
              </w:rPr>
            </w:pPr>
            <w:r w:rsidRPr="00295BF1">
              <w:rPr>
                <w:rFonts w:ascii="Verdana" w:hAnsi="Verdana" w:cs="Tahoma"/>
                <w:bCs/>
                <w:color w:val="333333"/>
                <w:sz w:val="20"/>
                <w:szCs w:val="20"/>
                <w:lang w:val="af-ZA" w:eastAsia="en-GB"/>
              </w:rPr>
              <w:t>ЗАБЕЛЕЖКА:</w:t>
            </w:r>
          </w:p>
          <w:p w:rsidR="00D05F10" w:rsidRPr="00295BF1" w:rsidRDefault="00D05F10" w:rsidP="00295BF1">
            <w:pPr>
              <w:spacing w:before="40" w:after="20" w:line="210" w:lineRule="atLeast"/>
              <w:jc w:val="both"/>
              <w:rPr>
                <w:rFonts w:ascii="Verdana" w:hAnsi="Verdana" w:cs="Tahoma"/>
                <w:color w:val="333333"/>
                <w:sz w:val="20"/>
                <w:szCs w:val="20"/>
                <w:lang w:val="af-ZA" w:eastAsia="en-GB"/>
              </w:rPr>
            </w:pPr>
            <w:r w:rsidRPr="00295BF1">
              <w:rPr>
                <w:rFonts w:ascii="Verdana" w:hAnsi="Verdana" w:cs="Tahoma"/>
                <w:color w:val="333333"/>
                <w:sz w:val="20"/>
                <w:szCs w:val="20"/>
                <w:lang w:val="af-ZA" w:eastAsia="en-GB"/>
              </w:rPr>
              <w:t>Предлагам в началото на точка да се добави текст „Оригинал или “.</w:t>
            </w:r>
          </w:p>
          <w:p w:rsidR="00D05F10" w:rsidRPr="00295BF1" w:rsidRDefault="00D05F10" w:rsidP="00295BF1">
            <w:pPr>
              <w:spacing w:before="40" w:after="20" w:line="210" w:lineRule="atLeast"/>
              <w:jc w:val="both"/>
              <w:rPr>
                <w:rFonts w:ascii="Verdana" w:hAnsi="Verdana" w:cs="Tahoma"/>
                <w:bCs/>
                <w:color w:val="333333"/>
                <w:sz w:val="20"/>
                <w:szCs w:val="20"/>
                <w:lang w:val="af-ZA" w:eastAsia="en-GB"/>
              </w:rPr>
            </w:pPr>
            <w:r w:rsidRPr="00295BF1">
              <w:rPr>
                <w:rFonts w:ascii="Verdana" w:hAnsi="Verdana" w:cs="Tahoma"/>
                <w:color w:val="333333"/>
                <w:sz w:val="20"/>
                <w:szCs w:val="20"/>
                <w:lang w:val="af-ZA" w:eastAsia="en-GB"/>
              </w:rPr>
              <w:t>Предложението премахва дословното тълкуване на точка за представяне само на заверен препис.</w:t>
            </w:r>
          </w:p>
        </w:tc>
        <w:tc>
          <w:tcPr>
            <w:tcW w:w="1676" w:type="dxa"/>
            <w:tcBorders>
              <w:top w:val="nil"/>
              <w:bottom w:val="nil"/>
            </w:tcBorders>
            <w:shd w:val="clear" w:color="auto" w:fill="auto"/>
          </w:tcPr>
          <w:p w:rsidR="00D05F10" w:rsidRPr="00295BF1" w:rsidRDefault="00D05F10" w:rsidP="008C6072">
            <w:pPr>
              <w:spacing w:before="40" w:after="20"/>
              <w:rPr>
                <w:rFonts w:ascii="Verdana" w:hAnsi="Verdana"/>
                <w:sz w:val="20"/>
                <w:szCs w:val="20"/>
                <w:lang w:val="af-ZA"/>
              </w:rPr>
            </w:pPr>
            <w:r w:rsidRPr="00295BF1">
              <w:rPr>
                <w:rFonts w:ascii="Verdana" w:hAnsi="Verdana"/>
                <w:sz w:val="20"/>
                <w:szCs w:val="20"/>
                <w:lang w:val="af-ZA"/>
              </w:rPr>
              <w:t>Не се приема</w:t>
            </w:r>
          </w:p>
        </w:tc>
        <w:tc>
          <w:tcPr>
            <w:tcW w:w="4422" w:type="dxa"/>
            <w:tcBorders>
              <w:top w:val="nil"/>
              <w:bottom w:val="nil"/>
            </w:tcBorders>
            <w:shd w:val="clear" w:color="auto" w:fill="auto"/>
          </w:tcPr>
          <w:p w:rsidR="00D05F10" w:rsidRPr="00295BF1" w:rsidRDefault="009D5EE5" w:rsidP="00424AF0">
            <w:pPr>
              <w:spacing w:before="40" w:after="20"/>
              <w:jc w:val="both"/>
              <w:rPr>
                <w:rFonts w:ascii="Verdana" w:hAnsi="Verdana"/>
                <w:color w:val="000000"/>
                <w:sz w:val="20"/>
                <w:szCs w:val="20"/>
                <w:lang w:val="af-ZA"/>
              </w:rPr>
            </w:pPr>
            <w:r w:rsidRPr="00295BF1">
              <w:rPr>
                <w:rFonts w:ascii="Verdana" w:hAnsi="Verdana"/>
                <w:color w:val="000000"/>
                <w:sz w:val="20"/>
                <w:szCs w:val="20"/>
                <w:lang w:val="af-ZA"/>
              </w:rPr>
              <w:t xml:space="preserve">Публикуваният за обществена консултация </w:t>
            </w:r>
            <w:r w:rsidR="008C6072" w:rsidRPr="00295BF1">
              <w:rPr>
                <w:rFonts w:ascii="Verdana" w:hAnsi="Verdana"/>
                <w:color w:val="000000"/>
                <w:sz w:val="20"/>
                <w:szCs w:val="20"/>
                <w:lang w:val="af-ZA"/>
              </w:rPr>
              <w:t>проект на НИД не засяга регулациите по мярка „Инвестиции в предприятия“</w:t>
            </w:r>
            <w:r w:rsidRPr="00295BF1">
              <w:rPr>
                <w:rFonts w:ascii="Verdana" w:hAnsi="Verdana"/>
                <w:color w:val="000000"/>
                <w:sz w:val="20"/>
                <w:szCs w:val="20"/>
                <w:lang w:val="af-ZA"/>
              </w:rPr>
              <w:t>.</w:t>
            </w:r>
          </w:p>
        </w:tc>
      </w:tr>
      <w:tr w:rsidR="00D05F10" w:rsidRPr="00295BF1" w:rsidTr="004E6241">
        <w:trPr>
          <w:trHeight w:val="596"/>
          <w:jc w:val="center"/>
        </w:trPr>
        <w:tc>
          <w:tcPr>
            <w:tcW w:w="622" w:type="dxa"/>
            <w:tcBorders>
              <w:top w:val="nil"/>
              <w:bottom w:val="nil"/>
            </w:tcBorders>
            <w:shd w:val="clear" w:color="auto" w:fill="auto"/>
          </w:tcPr>
          <w:p w:rsidR="00D05F10" w:rsidRPr="00295BF1" w:rsidRDefault="00D05F10" w:rsidP="008E14A9">
            <w:pPr>
              <w:tabs>
                <w:tab w:val="left" w:pos="192"/>
              </w:tabs>
              <w:ind w:left="340"/>
              <w:rPr>
                <w:rFonts w:ascii="Verdana" w:hAnsi="Verdana"/>
                <w:b/>
                <w:sz w:val="20"/>
                <w:szCs w:val="20"/>
                <w:lang w:val="af-ZA"/>
              </w:rPr>
            </w:pPr>
          </w:p>
        </w:tc>
        <w:tc>
          <w:tcPr>
            <w:tcW w:w="2410" w:type="dxa"/>
            <w:tcBorders>
              <w:top w:val="nil"/>
              <w:bottom w:val="nil"/>
            </w:tcBorders>
            <w:shd w:val="clear" w:color="auto" w:fill="auto"/>
          </w:tcPr>
          <w:p w:rsidR="00D05F10" w:rsidRPr="00295BF1" w:rsidRDefault="00D05F10" w:rsidP="008E14A9">
            <w:pPr>
              <w:spacing w:before="40" w:after="20"/>
              <w:jc w:val="both"/>
              <w:rPr>
                <w:rFonts w:ascii="Verdana" w:hAnsi="Verdana"/>
                <w:b/>
                <w:sz w:val="20"/>
                <w:szCs w:val="20"/>
                <w:lang w:val="af-ZA"/>
              </w:rPr>
            </w:pPr>
          </w:p>
        </w:tc>
        <w:tc>
          <w:tcPr>
            <w:tcW w:w="6520" w:type="dxa"/>
            <w:tcBorders>
              <w:top w:val="nil"/>
              <w:bottom w:val="nil"/>
            </w:tcBorders>
            <w:shd w:val="clear" w:color="auto" w:fill="auto"/>
          </w:tcPr>
          <w:p w:rsidR="00D05F10" w:rsidRPr="00295BF1" w:rsidRDefault="00D05F10" w:rsidP="00295BF1">
            <w:pPr>
              <w:spacing w:before="40" w:after="20" w:line="210" w:lineRule="atLeast"/>
              <w:jc w:val="both"/>
              <w:rPr>
                <w:rFonts w:ascii="Verdana" w:hAnsi="Verdana" w:cs="Tahoma"/>
                <w:color w:val="333333"/>
                <w:sz w:val="20"/>
                <w:szCs w:val="20"/>
                <w:lang w:val="af-ZA" w:eastAsia="en-GB"/>
              </w:rPr>
            </w:pPr>
            <w:r w:rsidRPr="00295BF1">
              <w:rPr>
                <w:rFonts w:ascii="Verdana" w:hAnsi="Verdana" w:cs="Tahoma"/>
                <w:bCs/>
                <w:color w:val="333333"/>
                <w:sz w:val="20"/>
                <w:szCs w:val="20"/>
                <w:lang w:val="af-ZA" w:eastAsia="en-GB"/>
              </w:rPr>
              <w:t xml:space="preserve">Чл. 66. (1) Ползвателите на финансова помощ по мярка "Инвестиции в предприятия" имат задължение да </w:t>
            </w:r>
            <w:r w:rsidRPr="00295BF1">
              <w:rPr>
                <w:rFonts w:ascii="Verdana" w:hAnsi="Verdana" w:cs="Tahoma"/>
                <w:bCs/>
                <w:color w:val="333333"/>
                <w:sz w:val="20"/>
                <w:szCs w:val="20"/>
                <w:lang w:val="af-ZA" w:eastAsia="en-GB"/>
              </w:rPr>
              <w:lastRenderedPageBreak/>
              <w:t>използват инвестицията по предназначение до края на петата финансова година, следваща годината на изплащането на помощта. Бенефицентите се задължават до изтичане на мониторинговия период:</w:t>
            </w:r>
          </w:p>
          <w:p w:rsidR="00D05F10" w:rsidRPr="00295BF1" w:rsidRDefault="00D05F10" w:rsidP="00295BF1">
            <w:pPr>
              <w:spacing w:before="40" w:after="20" w:line="210" w:lineRule="atLeast"/>
              <w:jc w:val="both"/>
              <w:rPr>
                <w:rFonts w:ascii="Verdana" w:hAnsi="Verdana" w:cs="Tahoma"/>
                <w:color w:val="333333"/>
                <w:sz w:val="20"/>
                <w:szCs w:val="20"/>
                <w:lang w:val="af-ZA" w:eastAsia="en-GB"/>
              </w:rPr>
            </w:pPr>
            <w:r w:rsidRPr="00295BF1">
              <w:rPr>
                <w:rFonts w:ascii="Verdana" w:hAnsi="Verdana" w:cs="Tahoma"/>
                <w:bCs/>
                <w:color w:val="333333"/>
                <w:sz w:val="20"/>
                <w:szCs w:val="20"/>
                <w:lang w:val="af-ZA" w:eastAsia="en-GB"/>
              </w:rPr>
              <w:t>ЗАБЕЛЕЖКА:</w:t>
            </w:r>
          </w:p>
          <w:p w:rsidR="00D05F10" w:rsidRPr="00295BF1" w:rsidRDefault="00D05F10" w:rsidP="00295BF1">
            <w:pPr>
              <w:spacing w:before="40" w:after="20" w:line="210" w:lineRule="atLeast"/>
              <w:jc w:val="both"/>
              <w:rPr>
                <w:rFonts w:ascii="Verdana" w:hAnsi="Verdana" w:cs="Tahoma"/>
                <w:bCs/>
                <w:color w:val="333333"/>
                <w:sz w:val="20"/>
                <w:szCs w:val="20"/>
                <w:lang w:val="af-ZA" w:eastAsia="en-GB"/>
              </w:rPr>
            </w:pPr>
            <w:r w:rsidRPr="00295BF1">
              <w:rPr>
                <w:rFonts w:ascii="Verdana" w:hAnsi="Verdana" w:cs="Tahoma"/>
                <w:color w:val="333333"/>
                <w:sz w:val="20"/>
                <w:szCs w:val="20"/>
                <w:lang w:val="af-ZA" w:eastAsia="en-GB"/>
              </w:rPr>
              <w:t>Предлагам текста „следваща годината на изплащането на помощта“ да се промени на „следваща финансовата година на изплащането на помощта“</w:t>
            </w:r>
          </w:p>
        </w:tc>
        <w:tc>
          <w:tcPr>
            <w:tcW w:w="1676" w:type="dxa"/>
            <w:tcBorders>
              <w:top w:val="nil"/>
              <w:bottom w:val="nil"/>
            </w:tcBorders>
            <w:shd w:val="clear" w:color="auto" w:fill="auto"/>
          </w:tcPr>
          <w:p w:rsidR="00D05F10" w:rsidRPr="00295BF1" w:rsidRDefault="00D05F10" w:rsidP="008E14A9">
            <w:pPr>
              <w:spacing w:before="40" w:after="20"/>
              <w:rPr>
                <w:rFonts w:ascii="Verdana" w:hAnsi="Verdana"/>
                <w:sz w:val="20"/>
                <w:szCs w:val="20"/>
                <w:lang w:val="af-ZA"/>
              </w:rPr>
            </w:pPr>
            <w:r w:rsidRPr="00295BF1">
              <w:rPr>
                <w:rFonts w:ascii="Verdana" w:hAnsi="Verdana"/>
                <w:sz w:val="20"/>
                <w:szCs w:val="20"/>
                <w:lang w:val="af-ZA"/>
              </w:rPr>
              <w:lastRenderedPageBreak/>
              <w:t>Не се приема</w:t>
            </w:r>
          </w:p>
        </w:tc>
        <w:tc>
          <w:tcPr>
            <w:tcW w:w="4422" w:type="dxa"/>
            <w:tcBorders>
              <w:top w:val="nil"/>
              <w:bottom w:val="nil"/>
            </w:tcBorders>
            <w:shd w:val="clear" w:color="auto" w:fill="auto"/>
          </w:tcPr>
          <w:p w:rsidR="00D05F10" w:rsidRPr="00295BF1" w:rsidRDefault="009D5EE5" w:rsidP="00424AF0">
            <w:pPr>
              <w:spacing w:before="40" w:after="20"/>
              <w:jc w:val="both"/>
              <w:rPr>
                <w:rFonts w:ascii="Verdana" w:hAnsi="Verdana"/>
                <w:color w:val="000000"/>
                <w:sz w:val="20"/>
                <w:szCs w:val="20"/>
                <w:lang w:val="af-ZA"/>
              </w:rPr>
            </w:pPr>
            <w:r w:rsidRPr="00295BF1">
              <w:rPr>
                <w:rFonts w:ascii="Verdana" w:hAnsi="Verdana"/>
                <w:color w:val="000000"/>
                <w:sz w:val="20"/>
                <w:szCs w:val="20"/>
                <w:lang w:val="af-ZA"/>
              </w:rPr>
              <w:t xml:space="preserve">Публикуваният за обществена консултация </w:t>
            </w:r>
            <w:r w:rsidR="008C6072" w:rsidRPr="00295BF1">
              <w:rPr>
                <w:rFonts w:ascii="Verdana" w:hAnsi="Verdana"/>
                <w:color w:val="000000"/>
                <w:sz w:val="20"/>
                <w:szCs w:val="20"/>
                <w:lang w:val="af-ZA"/>
              </w:rPr>
              <w:t xml:space="preserve">проект на НИД не засяга </w:t>
            </w:r>
            <w:r w:rsidR="008C6072" w:rsidRPr="00295BF1">
              <w:rPr>
                <w:rFonts w:ascii="Verdana" w:hAnsi="Verdana"/>
                <w:color w:val="000000"/>
                <w:sz w:val="20"/>
                <w:szCs w:val="20"/>
                <w:lang w:val="af-ZA"/>
              </w:rPr>
              <w:lastRenderedPageBreak/>
              <w:t>регулациите по мярка „Инвестиции в предприятия“</w:t>
            </w:r>
            <w:r w:rsidRPr="00295BF1">
              <w:rPr>
                <w:rFonts w:ascii="Verdana" w:hAnsi="Verdana"/>
                <w:color w:val="000000"/>
                <w:sz w:val="20"/>
                <w:szCs w:val="20"/>
                <w:lang w:val="af-ZA"/>
              </w:rPr>
              <w:t>.</w:t>
            </w:r>
          </w:p>
        </w:tc>
      </w:tr>
      <w:tr w:rsidR="004F4FFA" w:rsidRPr="00295BF1" w:rsidTr="004E6241">
        <w:trPr>
          <w:trHeight w:val="596"/>
          <w:jc w:val="center"/>
        </w:trPr>
        <w:tc>
          <w:tcPr>
            <w:tcW w:w="622" w:type="dxa"/>
            <w:tcBorders>
              <w:top w:val="nil"/>
              <w:bottom w:val="nil"/>
            </w:tcBorders>
            <w:shd w:val="clear" w:color="auto" w:fill="auto"/>
          </w:tcPr>
          <w:p w:rsidR="004F4FFA" w:rsidRPr="00295BF1" w:rsidRDefault="004F4FFA" w:rsidP="008E14A9">
            <w:pPr>
              <w:tabs>
                <w:tab w:val="left" w:pos="192"/>
              </w:tabs>
              <w:ind w:left="340"/>
              <w:rPr>
                <w:rFonts w:ascii="Verdana" w:hAnsi="Verdana"/>
                <w:b/>
                <w:sz w:val="20"/>
                <w:szCs w:val="20"/>
                <w:lang w:val="af-ZA"/>
              </w:rPr>
            </w:pPr>
          </w:p>
        </w:tc>
        <w:tc>
          <w:tcPr>
            <w:tcW w:w="2410" w:type="dxa"/>
            <w:tcBorders>
              <w:top w:val="nil"/>
              <w:bottom w:val="nil"/>
            </w:tcBorders>
            <w:shd w:val="clear" w:color="auto" w:fill="auto"/>
          </w:tcPr>
          <w:p w:rsidR="004F4FFA" w:rsidRPr="00295BF1" w:rsidRDefault="004F4FFA" w:rsidP="008E14A9">
            <w:pPr>
              <w:spacing w:before="40" w:after="20"/>
              <w:jc w:val="both"/>
              <w:rPr>
                <w:rFonts w:ascii="Verdana" w:hAnsi="Verdana"/>
                <w:b/>
                <w:sz w:val="20"/>
                <w:szCs w:val="20"/>
                <w:lang w:val="af-ZA"/>
              </w:rPr>
            </w:pPr>
          </w:p>
        </w:tc>
        <w:tc>
          <w:tcPr>
            <w:tcW w:w="6520" w:type="dxa"/>
            <w:tcBorders>
              <w:top w:val="nil"/>
              <w:bottom w:val="nil"/>
            </w:tcBorders>
            <w:shd w:val="clear" w:color="auto" w:fill="auto"/>
          </w:tcPr>
          <w:p w:rsidR="00D05F10" w:rsidRPr="00295BF1" w:rsidRDefault="00D05F10" w:rsidP="00295BF1">
            <w:pPr>
              <w:spacing w:before="40" w:after="20" w:line="210" w:lineRule="atLeast"/>
              <w:jc w:val="both"/>
              <w:rPr>
                <w:rFonts w:ascii="Verdana" w:hAnsi="Verdana" w:cs="Tahoma"/>
                <w:color w:val="333333"/>
                <w:sz w:val="20"/>
                <w:szCs w:val="20"/>
                <w:lang w:val="af-ZA" w:eastAsia="en-GB"/>
              </w:rPr>
            </w:pPr>
            <w:r w:rsidRPr="00295BF1">
              <w:rPr>
                <w:rFonts w:ascii="Verdana" w:hAnsi="Verdana" w:cs="Tahoma"/>
                <w:bCs/>
                <w:color w:val="333333"/>
                <w:sz w:val="20"/>
                <w:szCs w:val="20"/>
                <w:lang w:val="af-ZA" w:eastAsia="en-GB"/>
              </w:rPr>
              <w:t>Чл. 66. (1), 5. да притежават застрахователен договор ведно с платежно нареждане за изцяло платена застрахователна премия за всички активи - предмет на инвестицията, в полза на ДФЗ, валидна за срок минимум 12 месеца, ведно с опис на имуществото при застраховане на машини, съоръжения, оборудване, покриваща всички посочени в договора за финансово подпомагане рискове за съответния вид инвестиция; да подновява ежегодно договора за застраховка за срока на мониторинга.</w:t>
            </w:r>
          </w:p>
          <w:p w:rsidR="00D05F10" w:rsidRPr="00295BF1" w:rsidRDefault="00D05F10" w:rsidP="00295BF1">
            <w:pPr>
              <w:spacing w:before="40" w:after="20" w:line="210" w:lineRule="atLeast"/>
              <w:jc w:val="both"/>
              <w:rPr>
                <w:rFonts w:ascii="Verdana" w:hAnsi="Verdana" w:cs="Tahoma"/>
                <w:color w:val="333333"/>
                <w:sz w:val="20"/>
                <w:szCs w:val="20"/>
                <w:lang w:val="af-ZA" w:eastAsia="en-GB"/>
              </w:rPr>
            </w:pPr>
            <w:r w:rsidRPr="00295BF1">
              <w:rPr>
                <w:rFonts w:ascii="Verdana" w:hAnsi="Verdana" w:cs="Tahoma"/>
                <w:bCs/>
                <w:color w:val="333333"/>
                <w:sz w:val="20"/>
                <w:szCs w:val="20"/>
                <w:lang w:val="af-ZA" w:eastAsia="en-GB"/>
              </w:rPr>
              <w:t>ЗАБЕЛЕЖКА:</w:t>
            </w:r>
          </w:p>
          <w:p w:rsidR="00D05F10" w:rsidRPr="00295BF1" w:rsidRDefault="00D05F10" w:rsidP="00295BF1">
            <w:pPr>
              <w:spacing w:before="40" w:after="20" w:line="210" w:lineRule="atLeast"/>
              <w:jc w:val="both"/>
              <w:rPr>
                <w:rFonts w:ascii="Verdana" w:hAnsi="Verdana" w:cs="Tahoma"/>
                <w:color w:val="333333"/>
                <w:sz w:val="20"/>
                <w:szCs w:val="20"/>
                <w:lang w:val="af-ZA" w:eastAsia="en-GB"/>
              </w:rPr>
            </w:pPr>
            <w:r w:rsidRPr="00295BF1">
              <w:rPr>
                <w:rFonts w:ascii="Verdana" w:hAnsi="Verdana" w:cs="Tahoma"/>
                <w:color w:val="333333"/>
                <w:sz w:val="20"/>
                <w:szCs w:val="20"/>
                <w:lang w:val="af-ZA" w:eastAsia="en-GB"/>
              </w:rPr>
              <w:t>Предлагам в алинеята текста „застрахователен договор“ да се промени на „застраховка“.</w:t>
            </w:r>
          </w:p>
          <w:p w:rsidR="004F4FFA" w:rsidRPr="00295BF1" w:rsidRDefault="00D05F10" w:rsidP="00295BF1">
            <w:pPr>
              <w:spacing w:before="40" w:after="20" w:line="210" w:lineRule="atLeast"/>
              <w:jc w:val="both"/>
              <w:rPr>
                <w:rFonts w:ascii="Verdana" w:hAnsi="Verdana"/>
                <w:spacing w:val="-2"/>
                <w:sz w:val="20"/>
                <w:szCs w:val="20"/>
                <w:lang w:val="af-ZA"/>
              </w:rPr>
            </w:pPr>
            <w:r w:rsidRPr="00295BF1">
              <w:rPr>
                <w:rFonts w:ascii="Verdana" w:hAnsi="Verdana" w:cs="Tahoma"/>
                <w:color w:val="333333"/>
                <w:sz w:val="20"/>
                <w:szCs w:val="20"/>
                <w:lang w:val="af-ZA" w:eastAsia="en-GB"/>
              </w:rPr>
              <w:t>Предложението е свързано с уеднаквяване на понятието с това по чл. 63, ал. 3, т. 10.</w:t>
            </w:r>
          </w:p>
        </w:tc>
        <w:tc>
          <w:tcPr>
            <w:tcW w:w="1676" w:type="dxa"/>
            <w:tcBorders>
              <w:top w:val="nil"/>
              <w:bottom w:val="nil"/>
            </w:tcBorders>
            <w:shd w:val="clear" w:color="auto" w:fill="auto"/>
          </w:tcPr>
          <w:p w:rsidR="004F4FFA" w:rsidRPr="00295BF1" w:rsidRDefault="004F4FFA" w:rsidP="008E14A9">
            <w:pPr>
              <w:spacing w:before="40" w:after="20"/>
              <w:rPr>
                <w:rFonts w:ascii="Verdana" w:hAnsi="Verdana"/>
                <w:sz w:val="20"/>
                <w:szCs w:val="20"/>
                <w:lang w:val="af-ZA"/>
              </w:rPr>
            </w:pPr>
            <w:r w:rsidRPr="00295BF1">
              <w:rPr>
                <w:rFonts w:ascii="Verdana" w:hAnsi="Verdana"/>
                <w:sz w:val="20"/>
                <w:szCs w:val="20"/>
                <w:lang w:val="af-ZA"/>
              </w:rPr>
              <w:t>Не се приема</w:t>
            </w:r>
          </w:p>
        </w:tc>
        <w:tc>
          <w:tcPr>
            <w:tcW w:w="4422" w:type="dxa"/>
            <w:tcBorders>
              <w:top w:val="nil"/>
              <w:bottom w:val="nil"/>
            </w:tcBorders>
            <w:shd w:val="clear" w:color="auto" w:fill="auto"/>
          </w:tcPr>
          <w:p w:rsidR="004F4FFA" w:rsidRPr="00295BF1" w:rsidRDefault="009D5EE5" w:rsidP="00424AF0">
            <w:pPr>
              <w:spacing w:before="40" w:after="20"/>
              <w:jc w:val="both"/>
              <w:rPr>
                <w:rFonts w:ascii="Verdana" w:hAnsi="Verdana"/>
                <w:color w:val="000000"/>
                <w:sz w:val="20"/>
                <w:szCs w:val="20"/>
                <w:lang w:val="af-ZA"/>
              </w:rPr>
            </w:pPr>
            <w:r w:rsidRPr="00295BF1">
              <w:rPr>
                <w:rFonts w:ascii="Verdana" w:hAnsi="Verdana"/>
                <w:color w:val="000000"/>
                <w:sz w:val="20"/>
                <w:szCs w:val="20"/>
                <w:lang w:val="af-ZA"/>
              </w:rPr>
              <w:t>Публикуваният за обществена консултация</w:t>
            </w:r>
            <w:r w:rsidR="008C6072" w:rsidRPr="00295BF1">
              <w:rPr>
                <w:rFonts w:ascii="Verdana" w:hAnsi="Verdana"/>
                <w:color w:val="000000"/>
                <w:sz w:val="20"/>
                <w:szCs w:val="20"/>
                <w:lang w:val="af-ZA"/>
              </w:rPr>
              <w:t xml:space="preserve"> проект на НИД не засяга регулациите по мярка „Инвестиции в предприятия“</w:t>
            </w:r>
            <w:r w:rsidRPr="00295BF1">
              <w:rPr>
                <w:rFonts w:ascii="Verdana" w:hAnsi="Verdana"/>
                <w:color w:val="000000"/>
                <w:sz w:val="20"/>
                <w:szCs w:val="20"/>
                <w:lang w:val="af-ZA"/>
              </w:rPr>
              <w:t>.</w:t>
            </w:r>
          </w:p>
        </w:tc>
      </w:tr>
      <w:tr w:rsidR="004F4FFA" w:rsidRPr="00295BF1" w:rsidTr="004E6241">
        <w:trPr>
          <w:trHeight w:val="596"/>
          <w:jc w:val="center"/>
        </w:trPr>
        <w:tc>
          <w:tcPr>
            <w:tcW w:w="622" w:type="dxa"/>
            <w:tcBorders>
              <w:top w:val="nil"/>
              <w:bottom w:val="nil"/>
            </w:tcBorders>
            <w:shd w:val="clear" w:color="auto" w:fill="auto"/>
          </w:tcPr>
          <w:p w:rsidR="004F4FFA" w:rsidRPr="00295BF1" w:rsidRDefault="004F4FFA" w:rsidP="008E14A9">
            <w:pPr>
              <w:tabs>
                <w:tab w:val="left" w:pos="192"/>
              </w:tabs>
              <w:ind w:left="340"/>
              <w:rPr>
                <w:rFonts w:ascii="Verdana" w:hAnsi="Verdana"/>
                <w:b/>
                <w:sz w:val="20"/>
                <w:szCs w:val="20"/>
                <w:lang w:val="af-ZA"/>
              </w:rPr>
            </w:pPr>
          </w:p>
        </w:tc>
        <w:tc>
          <w:tcPr>
            <w:tcW w:w="2410" w:type="dxa"/>
            <w:tcBorders>
              <w:top w:val="nil"/>
              <w:bottom w:val="nil"/>
            </w:tcBorders>
            <w:shd w:val="clear" w:color="auto" w:fill="auto"/>
          </w:tcPr>
          <w:p w:rsidR="004F4FFA" w:rsidRPr="00295BF1" w:rsidRDefault="004F4FFA" w:rsidP="008E14A9">
            <w:pPr>
              <w:spacing w:before="40" w:after="20"/>
              <w:jc w:val="both"/>
              <w:rPr>
                <w:rFonts w:ascii="Verdana" w:hAnsi="Verdana"/>
                <w:b/>
                <w:sz w:val="20"/>
                <w:szCs w:val="20"/>
                <w:lang w:val="af-ZA"/>
              </w:rPr>
            </w:pPr>
          </w:p>
        </w:tc>
        <w:tc>
          <w:tcPr>
            <w:tcW w:w="6520" w:type="dxa"/>
            <w:tcBorders>
              <w:top w:val="nil"/>
              <w:bottom w:val="nil"/>
            </w:tcBorders>
            <w:shd w:val="clear" w:color="auto" w:fill="auto"/>
          </w:tcPr>
          <w:p w:rsidR="00D05F10" w:rsidRPr="00295BF1" w:rsidRDefault="00D05F10" w:rsidP="00295BF1">
            <w:pPr>
              <w:pStyle w:val="Heading4"/>
              <w:spacing w:before="40" w:after="20"/>
              <w:jc w:val="both"/>
              <w:rPr>
                <w:rFonts w:ascii="Verdana" w:hAnsi="Verdana" w:cs="Tahoma"/>
                <w:b w:val="0"/>
                <w:color w:val="333333"/>
                <w:sz w:val="20"/>
                <w:szCs w:val="20"/>
                <w:lang w:val="af-ZA"/>
              </w:rPr>
            </w:pPr>
            <w:r w:rsidRPr="00295BF1">
              <w:rPr>
                <w:rFonts w:ascii="Verdana" w:hAnsi="Verdana" w:cs="Tahoma"/>
                <w:b w:val="0"/>
                <w:color w:val="333333"/>
                <w:sz w:val="20"/>
                <w:szCs w:val="20"/>
                <w:lang w:val="af-ZA"/>
              </w:rPr>
              <w:t>Предложение по проект на Наредба за изменение и допълнение на Наредба № 6</w:t>
            </w:r>
          </w:p>
          <w:p w:rsidR="00D05F10" w:rsidRPr="00295BF1" w:rsidRDefault="00D05F10" w:rsidP="00295BF1">
            <w:pPr>
              <w:pStyle w:val="NormalWeb"/>
              <w:spacing w:before="40" w:beforeAutospacing="0" w:after="20" w:afterAutospacing="0" w:line="210" w:lineRule="atLeast"/>
              <w:jc w:val="both"/>
              <w:rPr>
                <w:rFonts w:ascii="Verdana" w:hAnsi="Verdana" w:cs="Tahoma"/>
                <w:color w:val="333333"/>
                <w:sz w:val="20"/>
                <w:szCs w:val="20"/>
                <w:lang w:val="af-ZA"/>
              </w:rPr>
            </w:pPr>
            <w:r w:rsidRPr="00295BF1">
              <w:rPr>
                <w:rFonts w:ascii="Verdana" w:hAnsi="Verdana" w:cs="Tahoma"/>
                <w:color w:val="333333"/>
                <w:sz w:val="20"/>
                <w:szCs w:val="20"/>
                <w:lang w:val="af-ZA"/>
              </w:rPr>
              <w:t>46. "Цифрови географски данни" са геометрични изображения на лозарските площи, които съдържат в своите реквизити точна географска информация за местоположение, правно основание и заявена/и за подпомагане дейност/и.</w:t>
            </w:r>
          </w:p>
          <w:p w:rsidR="00D05F10" w:rsidRPr="00295BF1" w:rsidRDefault="00D05F10" w:rsidP="00295BF1">
            <w:pPr>
              <w:pStyle w:val="NormalWeb"/>
              <w:spacing w:before="40" w:beforeAutospacing="0" w:after="20" w:afterAutospacing="0" w:line="210" w:lineRule="atLeast"/>
              <w:jc w:val="both"/>
              <w:rPr>
                <w:rFonts w:ascii="Verdana" w:hAnsi="Verdana" w:cs="Tahoma"/>
                <w:color w:val="333333"/>
                <w:sz w:val="20"/>
                <w:szCs w:val="20"/>
                <w:lang w:val="af-ZA"/>
              </w:rPr>
            </w:pPr>
            <w:r w:rsidRPr="00295BF1">
              <w:rPr>
                <w:rStyle w:val="Strong"/>
                <w:rFonts w:ascii="Verdana" w:hAnsi="Verdana" w:cs="Tahoma"/>
                <w:b w:val="0"/>
                <w:color w:val="333333"/>
                <w:sz w:val="20"/>
                <w:szCs w:val="20"/>
                <w:lang w:val="af-ZA"/>
              </w:rPr>
              <w:t>ЗАБЕЛЕЖКА:</w:t>
            </w:r>
          </w:p>
          <w:p w:rsidR="004F4FFA" w:rsidRPr="00295BF1" w:rsidRDefault="00D05F10" w:rsidP="00295BF1">
            <w:pPr>
              <w:pStyle w:val="NormalWeb"/>
              <w:spacing w:before="40" w:beforeAutospacing="0" w:after="20" w:afterAutospacing="0" w:line="210" w:lineRule="atLeast"/>
              <w:jc w:val="both"/>
              <w:rPr>
                <w:rFonts w:ascii="Verdana" w:hAnsi="Verdana"/>
                <w:spacing w:val="-2"/>
                <w:sz w:val="20"/>
                <w:szCs w:val="20"/>
                <w:lang w:val="af-ZA"/>
              </w:rPr>
            </w:pPr>
            <w:r w:rsidRPr="00295BF1">
              <w:rPr>
                <w:rFonts w:ascii="Verdana" w:hAnsi="Verdana" w:cs="Tahoma"/>
                <w:color w:val="333333"/>
                <w:sz w:val="20"/>
                <w:szCs w:val="20"/>
                <w:lang w:val="af-ZA"/>
              </w:rPr>
              <w:t xml:space="preserve">Предлагам в края на текста да се добави ново изречение „Цифрови географски данни, общо за всички лозарски </w:t>
            </w:r>
            <w:r w:rsidRPr="00295BF1">
              <w:rPr>
                <w:rFonts w:ascii="Verdana" w:hAnsi="Verdana" w:cs="Tahoma"/>
                <w:color w:val="333333"/>
                <w:sz w:val="20"/>
                <w:szCs w:val="20"/>
                <w:lang w:val="af-ZA"/>
              </w:rPr>
              <w:lastRenderedPageBreak/>
              <w:t>площи, се предоставят във формат „shapefile“( .shp, .shx, dbf).</w:t>
            </w:r>
          </w:p>
        </w:tc>
        <w:tc>
          <w:tcPr>
            <w:tcW w:w="1676" w:type="dxa"/>
            <w:tcBorders>
              <w:top w:val="nil"/>
              <w:bottom w:val="nil"/>
            </w:tcBorders>
            <w:shd w:val="clear" w:color="auto" w:fill="auto"/>
          </w:tcPr>
          <w:p w:rsidR="004F4FFA" w:rsidRPr="00295BF1" w:rsidRDefault="004F4FFA" w:rsidP="008E14A9">
            <w:pPr>
              <w:spacing w:before="40" w:after="20"/>
              <w:rPr>
                <w:rFonts w:ascii="Verdana" w:hAnsi="Verdana"/>
                <w:sz w:val="20"/>
                <w:szCs w:val="20"/>
                <w:lang w:val="af-ZA"/>
              </w:rPr>
            </w:pPr>
            <w:r w:rsidRPr="00295BF1">
              <w:rPr>
                <w:rFonts w:ascii="Verdana" w:hAnsi="Verdana"/>
                <w:sz w:val="20"/>
                <w:szCs w:val="20"/>
                <w:lang w:val="af-ZA"/>
              </w:rPr>
              <w:lastRenderedPageBreak/>
              <w:t>Не се приема</w:t>
            </w:r>
          </w:p>
        </w:tc>
        <w:tc>
          <w:tcPr>
            <w:tcW w:w="4422" w:type="dxa"/>
            <w:tcBorders>
              <w:top w:val="nil"/>
              <w:bottom w:val="nil"/>
            </w:tcBorders>
            <w:shd w:val="clear" w:color="auto" w:fill="auto"/>
          </w:tcPr>
          <w:p w:rsidR="004F4FFA" w:rsidRPr="00295BF1" w:rsidRDefault="009D5EE5" w:rsidP="00424AF0">
            <w:pPr>
              <w:spacing w:before="40" w:after="20"/>
              <w:jc w:val="both"/>
              <w:rPr>
                <w:rFonts w:ascii="Verdana" w:hAnsi="Verdana"/>
                <w:color w:val="000000"/>
                <w:sz w:val="20"/>
                <w:szCs w:val="20"/>
                <w:lang w:val="af-ZA"/>
              </w:rPr>
            </w:pPr>
            <w:r w:rsidRPr="00295BF1">
              <w:rPr>
                <w:rFonts w:ascii="Verdana" w:hAnsi="Verdana"/>
                <w:color w:val="000000"/>
                <w:sz w:val="20"/>
                <w:szCs w:val="20"/>
                <w:lang w:val="af-ZA"/>
              </w:rPr>
              <w:t xml:space="preserve">Публикуваният за обществена консултация </w:t>
            </w:r>
            <w:r w:rsidR="008C6072" w:rsidRPr="00295BF1">
              <w:rPr>
                <w:rFonts w:ascii="Verdana" w:hAnsi="Verdana"/>
                <w:color w:val="000000"/>
                <w:sz w:val="20"/>
                <w:szCs w:val="20"/>
                <w:lang w:val="af-ZA"/>
              </w:rPr>
              <w:t xml:space="preserve">проект на НИД не засяга регулациите по мярка „Преструктуриране и конверсия на лозя“ и мярка „Застраховане на реколтата“, към които е относима дефиницията на понятието „цифрови географски данни“. Освен това чл. 2, ал. 4 предвижда изиксване ЦГД да бъдат съвместими с ИСАК, което </w:t>
            </w:r>
            <w:r w:rsidR="008C6072" w:rsidRPr="00295BF1">
              <w:rPr>
                <w:rFonts w:ascii="Verdana" w:hAnsi="Verdana"/>
                <w:color w:val="000000"/>
                <w:sz w:val="20"/>
                <w:szCs w:val="20"/>
                <w:lang w:val="af-ZA"/>
              </w:rPr>
              <w:lastRenderedPageBreak/>
              <w:t xml:space="preserve">автоматично конкретизира изискването за техния формат. </w:t>
            </w:r>
          </w:p>
        </w:tc>
      </w:tr>
      <w:tr w:rsidR="004F4FFA" w:rsidRPr="00295BF1" w:rsidTr="004E6241">
        <w:trPr>
          <w:trHeight w:val="596"/>
          <w:jc w:val="center"/>
        </w:trPr>
        <w:tc>
          <w:tcPr>
            <w:tcW w:w="622" w:type="dxa"/>
            <w:tcBorders>
              <w:top w:val="nil"/>
              <w:bottom w:val="single" w:sz="36" w:space="0" w:color="2E74B5"/>
            </w:tcBorders>
            <w:shd w:val="clear" w:color="auto" w:fill="auto"/>
          </w:tcPr>
          <w:p w:rsidR="004F4FFA" w:rsidRPr="00295BF1" w:rsidRDefault="004F4FFA" w:rsidP="008E14A9">
            <w:pPr>
              <w:tabs>
                <w:tab w:val="left" w:pos="192"/>
              </w:tabs>
              <w:ind w:left="340"/>
              <w:rPr>
                <w:rFonts w:ascii="Verdana" w:hAnsi="Verdana"/>
                <w:b/>
                <w:sz w:val="20"/>
                <w:szCs w:val="20"/>
                <w:lang w:val="af-ZA"/>
              </w:rPr>
            </w:pPr>
          </w:p>
        </w:tc>
        <w:tc>
          <w:tcPr>
            <w:tcW w:w="2410" w:type="dxa"/>
            <w:tcBorders>
              <w:top w:val="nil"/>
              <w:bottom w:val="single" w:sz="36" w:space="0" w:color="2E74B5"/>
            </w:tcBorders>
            <w:shd w:val="clear" w:color="auto" w:fill="auto"/>
          </w:tcPr>
          <w:p w:rsidR="004F4FFA" w:rsidRPr="00295BF1" w:rsidRDefault="004F4FFA" w:rsidP="008E14A9">
            <w:pPr>
              <w:spacing w:before="40" w:after="20"/>
              <w:jc w:val="both"/>
              <w:rPr>
                <w:rFonts w:ascii="Verdana" w:hAnsi="Verdana"/>
                <w:b/>
                <w:sz w:val="20"/>
                <w:szCs w:val="20"/>
                <w:lang w:val="af-ZA"/>
              </w:rPr>
            </w:pPr>
          </w:p>
        </w:tc>
        <w:tc>
          <w:tcPr>
            <w:tcW w:w="6520" w:type="dxa"/>
            <w:tcBorders>
              <w:top w:val="nil"/>
              <w:bottom w:val="single" w:sz="36" w:space="0" w:color="2E74B5"/>
            </w:tcBorders>
            <w:shd w:val="clear" w:color="auto" w:fill="auto"/>
          </w:tcPr>
          <w:p w:rsidR="00D05F10" w:rsidRPr="00295BF1" w:rsidRDefault="00D05F10" w:rsidP="00295BF1">
            <w:pPr>
              <w:pStyle w:val="Heading4"/>
              <w:spacing w:before="40" w:after="20"/>
              <w:jc w:val="both"/>
              <w:rPr>
                <w:rFonts w:ascii="Verdana" w:hAnsi="Verdana" w:cs="Tahoma"/>
                <w:b w:val="0"/>
                <w:color w:val="333333"/>
                <w:sz w:val="20"/>
                <w:szCs w:val="20"/>
                <w:lang w:val="af-ZA"/>
              </w:rPr>
            </w:pPr>
            <w:r w:rsidRPr="00295BF1">
              <w:rPr>
                <w:rFonts w:ascii="Verdana" w:hAnsi="Verdana" w:cs="Tahoma"/>
                <w:b w:val="0"/>
                <w:color w:val="333333"/>
                <w:sz w:val="20"/>
                <w:szCs w:val="20"/>
                <w:lang w:val="af-ZA"/>
              </w:rPr>
              <w:t>Предложение по проект на Наредба за изменение и допълнение на Наредба № 6</w:t>
            </w:r>
          </w:p>
          <w:p w:rsidR="00D05F10" w:rsidRPr="00295BF1" w:rsidRDefault="00D05F10" w:rsidP="00295BF1">
            <w:pPr>
              <w:pStyle w:val="NormalWeb"/>
              <w:spacing w:before="40" w:beforeAutospacing="0" w:after="20" w:afterAutospacing="0" w:line="210" w:lineRule="atLeast"/>
              <w:jc w:val="both"/>
              <w:rPr>
                <w:rFonts w:ascii="Verdana" w:hAnsi="Verdana" w:cs="Tahoma"/>
                <w:color w:val="333333"/>
                <w:sz w:val="20"/>
                <w:szCs w:val="20"/>
                <w:lang w:val="af-ZA"/>
              </w:rPr>
            </w:pPr>
            <w:r w:rsidRPr="00295BF1">
              <w:rPr>
                <w:rStyle w:val="Strong"/>
                <w:rFonts w:ascii="Verdana" w:hAnsi="Verdana" w:cs="Tahoma"/>
                <w:b w:val="0"/>
                <w:color w:val="333333"/>
                <w:sz w:val="20"/>
                <w:szCs w:val="20"/>
                <w:lang w:val="af-ZA"/>
              </w:rPr>
              <w:t>ПРЕДЛОЖЕНИЕ:</w:t>
            </w:r>
          </w:p>
          <w:p w:rsidR="00D05F10" w:rsidRPr="00295BF1" w:rsidRDefault="00D05F10" w:rsidP="00295BF1">
            <w:pPr>
              <w:pStyle w:val="NormalWeb"/>
              <w:spacing w:before="40" w:beforeAutospacing="0" w:after="20" w:afterAutospacing="0" w:line="210" w:lineRule="atLeast"/>
              <w:jc w:val="both"/>
              <w:rPr>
                <w:rFonts w:ascii="Verdana" w:hAnsi="Verdana" w:cs="Tahoma"/>
                <w:color w:val="333333"/>
                <w:sz w:val="20"/>
                <w:szCs w:val="20"/>
                <w:lang w:val="af-ZA"/>
              </w:rPr>
            </w:pPr>
            <w:r w:rsidRPr="00295BF1">
              <w:rPr>
                <w:rFonts w:ascii="Verdana" w:hAnsi="Verdana" w:cs="Tahoma"/>
                <w:color w:val="333333"/>
                <w:sz w:val="20"/>
                <w:szCs w:val="20"/>
                <w:lang w:val="af-ZA"/>
              </w:rPr>
              <w:t>Дефиниране на определение за „Неприхващане на лоза“ с еднозначно определени обективни характеристики за доказване на неприхващането.</w:t>
            </w:r>
          </w:p>
          <w:p w:rsidR="004F4FFA" w:rsidRPr="00295BF1" w:rsidRDefault="00D05F10" w:rsidP="00295BF1">
            <w:pPr>
              <w:pStyle w:val="NormalWeb"/>
              <w:spacing w:before="40" w:beforeAutospacing="0" w:after="20" w:afterAutospacing="0" w:line="210" w:lineRule="atLeast"/>
              <w:jc w:val="both"/>
              <w:rPr>
                <w:rFonts w:ascii="Verdana" w:hAnsi="Verdana" w:cs="Tahoma"/>
                <w:color w:val="333333"/>
                <w:sz w:val="20"/>
                <w:szCs w:val="20"/>
                <w:lang w:val="af-ZA"/>
              </w:rPr>
            </w:pPr>
            <w:r w:rsidRPr="00295BF1">
              <w:rPr>
                <w:rFonts w:ascii="Verdana" w:hAnsi="Verdana" w:cs="Tahoma"/>
                <w:color w:val="333333"/>
                <w:sz w:val="20"/>
                <w:szCs w:val="20"/>
                <w:lang w:val="af-ZA"/>
              </w:rPr>
              <w:t>Предложението е свързано с премахване на субективно определяне на неприхващането на лоза поради липса на обективни характеристики за това.</w:t>
            </w:r>
          </w:p>
        </w:tc>
        <w:tc>
          <w:tcPr>
            <w:tcW w:w="1676" w:type="dxa"/>
            <w:tcBorders>
              <w:top w:val="nil"/>
              <w:bottom w:val="single" w:sz="36" w:space="0" w:color="2E74B5"/>
            </w:tcBorders>
            <w:shd w:val="clear" w:color="auto" w:fill="auto"/>
          </w:tcPr>
          <w:p w:rsidR="004F4FFA" w:rsidRPr="00295BF1" w:rsidRDefault="004F4FFA" w:rsidP="008E14A9">
            <w:pPr>
              <w:spacing w:before="40" w:after="20"/>
              <w:rPr>
                <w:rFonts w:ascii="Verdana" w:hAnsi="Verdana"/>
                <w:sz w:val="20"/>
                <w:szCs w:val="20"/>
                <w:lang w:val="af-ZA"/>
              </w:rPr>
            </w:pPr>
            <w:r w:rsidRPr="00295BF1">
              <w:rPr>
                <w:rFonts w:ascii="Verdana" w:hAnsi="Verdana"/>
                <w:sz w:val="20"/>
                <w:szCs w:val="20"/>
                <w:lang w:val="af-ZA"/>
              </w:rPr>
              <w:t>Не се приема</w:t>
            </w:r>
          </w:p>
        </w:tc>
        <w:tc>
          <w:tcPr>
            <w:tcW w:w="4422" w:type="dxa"/>
            <w:tcBorders>
              <w:top w:val="nil"/>
              <w:bottom w:val="single" w:sz="36" w:space="0" w:color="2E74B5"/>
            </w:tcBorders>
            <w:shd w:val="clear" w:color="auto" w:fill="auto"/>
          </w:tcPr>
          <w:p w:rsidR="004F4FFA" w:rsidRPr="00295BF1" w:rsidRDefault="009D5EE5" w:rsidP="009D5EE5">
            <w:pPr>
              <w:spacing w:before="40" w:after="20"/>
              <w:jc w:val="both"/>
              <w:rPr>
                <w:rFonts w:ascii="Verdana" w:hAnsi="Verdana"/>
                <w:color w:val="000000"/>
                <w:sz w:val="20"/>
                <w:szCs w:val="20"/>
                <w:lang w:val="af-ZA"/>
              </w:rPr>
            </w:pPr>
            <w:r w:rsidRPr="00295BF1">
              <w:rPr>
                <w:rFonts w:ascii="Verdana" w:hAnsi="Verdana"/>
                <w:color w:val="000000"/>
                <w:sz w:val="20"/>
                <w:szCs w:val="20"/>
                <w:lang w:val="af-ZA"/>
              </w:rPr>
              <w:t xml:space="preserve">Публикуваният за обществена консултация </w:t>
            </w:r>
            <w:r w:rsidR="008E2009" w:rsidRPr="00295BF1">
              <w:rPr>
                <w:rFonts w:ascii="Verdana" w:hAnsi="Verdana"/>
                <w:color w:val="000000"/>
                <w:sz w:val="20"/>
                <w:szCs w:val="20"/>
                <w:lang w:val="af-ZA"/>
              </w:rPr>
              <w:t>проект на НИД не засяга регулациите по мярка „Преструктуриране и конверсия на лозя“, към която е относима дефиницията.</w:t>
            </w:r>
          </w:p>
        </w:tc>
      </w:tr>
    </w:tbl>
    <w:p w:rsidR="00FF32AE" w:rsidRPr="00295BF1" w:rsidRDefault="00FF32AE" w:rsidP="00133358">
      <w:pPr>
        <w:rPr>
          <w:rFonts w:ascii="Verdana" w:hAnsi="Verdana"/>
          <w:smallCaps/>
          <w:color w:val="000000"/>
          <w:sz w:val="20"/>
          <w:szCs w:val="20"/>
          <w:lang w:val="af-ZA" w:eastAsia="en-US"/>
        </w:rPr>
      </w:pPr>
    </w:p>
    <w:p w:rsidR="008D64AA" w:rsidRPr="00295BF1" w:rsidRDefault="008D64AA" w:rsidP="00BC2F8C">
      <w:pPr>
        <w:rPr>
          <w:rFonts w:ascii="Verdana" w:hAnsi="Verdana"/>
          <w:smallCaps/>
          <w:color w:val="000000"/>
          <w:sz w:val="20"/>
          <w:szCs w:val="20"/>
          <w:lang w:val="af-ZA" w:eastAsia="en-US"/>
        </w:rPr>
      </w:pPr>
      <w:bookmarkStart w:id="0" w:name="_GoBack"/>
      <w:bookmarkEnd w:id="0"/>
    </w:p>
    <w:sectPr w:rsidR="008D64AA" w:rsidRPr="00295BF1" w:rsidSect="00BC2F8C">
      <w:headerReference w:type="default" r:id="rId9"/>
      <w:footerReference w:type="even" r:id="rId10"/>
      <w:footerReference w:type="default" r:id="rId11"/>
      <w:pgSz w:w="16838" w:h="11906" w:orient="landscape" w:code="9"/>
      <w:pgMar w:top="1134" w:right="907" w:bottom="340" w:left="90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492" w:rsidRDefault="00BB6492">
      <w:r>
        <w:separator/>
      </w:r>
    </w:p>
  </w:endnote>
  <w:endnote w:type="continuationSeparator" w:id="0">
    <w:p w:rsidR="00BB6492" w:rsidRDefault="00BB6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EE5" w:rsidRDefault="009D5EE5"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D5EE5" w:rsidRDefault="009D5EE5" w:rsidP="00E968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EE5" w:rsidRDefault="009D5EE5"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03459">
      <w:rPr>
        <w:rStyle w:val="PageNumber"/>
        <w:noProof/>
      </w:rPr>
      <w:t>23</w:t>
    </w:r>
    <w:r>
      <w:rPr>
        <w:rStyle w:val="PageNumber"/>
      </w:rPr>
      <w:fldChar w:fldCharType="end"/>
    </w:r>
  </w:p>
  <w:p w:rsidR="009D5EE5" w:rsidRDefault="009D5EE5" w:rsidP="00E9685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492" w:rsidRDefault="00BB6492">
      <w:r>
        <w:separator/>
      </w:r>
    </w:p>
  </w:footnote>
  <w:footnote w:type="continuationSeparator" w:id="0">
    <w:p w:rsidR="00BB6492" w:rsidRDefault="00BB64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EE5" w:rsidRDefault="009D5EE5" w:rsidP="00FD6F7C">
    <w:pPr>
      <w:spacing w:line="360" w:lineRule="auto"/>
      <w:ind w:left="-142"/>
      <w:rPr>
        <w:b/>
        <w:lang w:val="en-US"/>
      </w:rPr>
    </w:pPr>
  </w:p>
  <w:p w:rsidR="009D5EE5" w:rsidRDefault="009D5E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07263"/>
    <w:multiLevelType w:val="multilevel"/>
    <w:tmpl w:val="F3AE00D2"/>
    <w:lvl w:ilvl="0">
      <w:start w:val="1"/>
      <w:numFmt w:val="decimal"/>
      <w:suff w:val="space"/>
      <w:lvlText w:val="%1."/>
      <w:lvlJc w:val="right"/>
      <w:pPr>
        <w:ind w:left="340"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1994681C"/>
    <w:multiLevelType w:val="multilevel"/>
    <w:tmpl w:val="8298AA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3547117F"/>
    <w:multiLevelType w:val="multilevel"/>
    <w:tmpl w:val="DEDA12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EC711BD"/>
    <w:multiLevelType w:val="multilevel"/>
    <w:tmpl w:val="625CD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543A0C1B"/>
    <w:multiLevelType w:val="multilevel"/>
    <w:tmpl w:val="4CE678C2"/>
    <w:lvl w:ilvl="0">
      <w:start w:val="1"/>
      <w:numFmt w:val="decimal"/>
      <w:suff w:val="space"/>
      <w:lvlText w:val="%1."/>
      <w:lvlJc w:val="right"/>
      <w:pPr>
        <w:ind w:left="227"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5"/>
  </w:num>
  <w:num w:numId="2">
    <w:abstractNumId w:val="2"/>
  </w:num>
  <w:num w:numId="3">
    <w:abstractNumId w:val="7"/>
  </w:num>
  <w:num w:numId="4">
    <w:abstractNumId w:val="8"/>
  </w:num>
  <w:num w:numId="5">
    <w:abstractNumId w:val="6"/>
  </w:num>
  <w:num w:numId="6">
    <w:abstractNumId w:val="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removePersonalInformation/>
  <w:removeDateAndTim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42F6"/>
    <w:rsid w:val="0000470F"/>
    <w:rsid w:val="00004862"/>
    <w:rsid w:val="00005688"/>
    <w:rsid w:val="000101A6"/>
    <w:rsid w:val="000115D5"/>
    <w:rsid w:val="00013577"/>
    <w:rsid w:val="00016086"/>
    <w:rsid w:val="00020062"/>
    <w:rsid w:val="000200AF"/>
    <w:rsid w:val="00024421"/>
    <w:rsid w:val="0002544E"/>
    <w:rsid w:val="000257AA"/>
    <w:rsid w:val="00025DD3"/>
    <w:rsid w:val="000279C9"/>
    <w:rsid w:val="00033183"/>
    <w:rsid w:val="00033713"/>
    <w:rsid w:val="000357B4"/>
    <w:rsid w:val="000415DB"/>
    <w:rsid w:val="00044E65"/>
    <w:rsid w:val="0004610E"/>
    <w:rsid w:val="00046AB8"/>
    <w:rsid w:val="00046C3E"/>
    <w:rsid w:val="00051CC2"/>
    <w:rsid w:val="0005435E"/>
    <w:rsid w:val="0005470C"/>
    <w:rsid w:val="000572CA"/>
    <w:rsid w:val="0006091E"/>
    <w:rsid w:val="00062907"/>
    <w:rsid w:val="00062ADE"/>
    <w:rsid w:val="00062F02"/>
    <w:rsid w:val="000632EC"/>
    <w:rsid w:val="00063E4B"/>
    <w:rsid w:val="000673CE"/>
    <w:rsid w:val="000718C7"/>
    <w:rsid w:val="00072C56"/>
    <w:rsid w:val="00075594"/>
    <w:rsid w:val="0008079F"/>
    <w:rsid w:val="00082171"/>
    <w:rsid w:val="00084700"/>
    <w:rsid w:val="000902D1"/>
    <w:rsid w:val="00090401"/>
    <w:rsid w:val="00091E5A"/>
    <w:rsid w:val="000937D4"/>
    <w:rsid w:val="000953A8"/>
    <w:rsid w:val="00097783"/>
    <w:rsid w:val="000A1017"/>
    <w:rsid w:val="000A228F"/>
    <w:rsid w:val="000A3E16"/>
    <w:rsid w:val="000B298E"/>
    <w:rsid w:val="000B2EB1"/>
    <w:rsid w:val="000B3D5F"/>
    <w:rsid w:val="000B6D57"/>
    <w:rsid w:val="000C0295"/>
    <w:rsid w:val="000C036A"/>
    <w:rsid w:val="000C12D7"/>
    <w:rsid w:val="000C3096"/>
    <w:rsid w:val="000C46A7"/>
    <w:rsid w:val="000C5E61"/>
    <w:rsid w:val="000C7CB3"/>
    <w:rsid w:val="000D1626"/>
    <w:rsid w:val="000D3F6C"/>
    <w:rsid w:val="000D4198"/>
    <w:rsid w:val="000D54C8"/>
    <w:rsid w:val="000D7417"/>
    <w:rsid w:val="000E3570"/>
    <w:rsid w:val="000E38E0"/>
    <w:rsid w:val="000F02C5"/>
    <w:rsid w:val="000F2C2C"/>
    <w:rsid w:val="000F31C8"/>
    <w:rsid w:val="000F3490"/>
    <w:rsid w:val="000F73D3"/>
    <w:rsid w:val="0010687D"/>
    <w:rsid w:val="001127E7"/>
    <w:rsid w:val="001143E4"/>
    <w:rsid w:val="0011484F"/>
    <w:rsid w:val="00115EDD"/>
    <w:rsid w:val="00120ABA"/>
    <w:rsid w:val="00132E3D"/>
    <w:rsid w:val="00133358"/>
    <w:rsid w:val="00133A14"/>
    <w:rsid w:val="00134E1D"/>
    <w:rsid w:val="00135AE2"/>
    <w:rsid w:val="0013629D"/>
    <w:rsid w:val="00141BFB"/>
    <w:rsid w:val="00144034"/>
    <w:rsid w:val="001440FE"/>
    <w:rsid w:val="0014437A"/>
    <w:rsid w:val="001517A5"/>
    <w:rsid w:val="00155CAF"/>
    <w:rsid w:val="00163AE2"/>
    <w:rsid w:val="00165DAB"/>
    <w:rsid w:val="001668E1"/>
    <w:rsid w:val="00167658"/>
    <w:rsid w:val="00174A66"/>
    <w:rsid w:val="00175004"/>
    <w:rsid w:val="00176D23"/>
    <w:rsid w:val="00177AA6"/>
    <w:rsid w:val="001808B4"/>
    <w:rsid w:val="0018509E"/>
    <w:rsid w:val="001948B0"/>
    <w:rsid w:val="001A0680"/>
    <w:rsid w:val="001B4CD8"/>
    <w:rsid w:val="001C3E58"/>
    <w:rsid w:val="001D362A"/>
    <w:rsid w:val="001D3DE1"/>
    <w:rsid w:val="001E4690"/>
    <w:rsid w:val="001E4FE9"/>
    <w:rsid w:val="001E64F2"/>
    <w:rsid w:val="001F0567"/>
    <w:rsid w:val="001F1F60"/>
    <w:rsid w:val="001F314D"/>
    <w:rsid w:val="0020103A"/>
    <w:rsid w:val="00201455"/>
    <w:rsid w:val="00206678"/>
    <w:rsid w:val="0021035B"/>
    <w:rsid w:val="00212D43"/>
    <w:rsid w:val="00213781"/>
    <w:rsid w:val="00214B75"/>
    <w:rsid w:val="00215178"/>
    <w:rsid w:val="00221143"/>
    <w:rsid w:val="002217C0"/>
    <w:rsid w:val="00221B68"/>
    <w:rsid w:val="00230E0E"/>
    <w:rsid w:val="00233C04"/>
    <w:rsid w:val="002348DC"/>
    <w:rsid w:val="002369C8"/>
    <w:rsid w:val="002375B3"/>
    <w:rsid w:val="00237A17"/>
    <w:rsid w:val="00241F4C"/>
    <w:rsid w:val="00243442"/>
    <w:rsid w:val="0024444A"/>
    <w:rsid w:val="00245270"/>
    <w:rsid w:val="00247622"/>
    <w:rsid w:val="002536A8"/>
    <w:rsid w:val="00257983"/>
    <w:rsid w:val="00260F55"/>
    <w:rsid w:val="002632C1"/>
    <w:rsid w:val="00263E76"/>
    <w:rsid w:val="002640E1"/>
    <w:rsid w:val="00264431"/>
    <w:rsid w:val="002670AA"/>
    <w:rsid w:val="0027210E"/>
    <w:rsid w:val="00272EE3"/>
    <w:rsid w:val="00273219"/>
    <w:rsid w:val="00275375"/>
    <w:rsid w:val="002804CF"/>
    <w:rsid w:val="00282A08"/>
    <w:rsid w:val="002900C5"/>
    <w:rsid w:val="00293CA6"/>
    <w:rsid w:val="0029482B"/>
    <w:rsid w:val="00295B2B"/>
    <w:rsid w:val="00295BF1"/>
    <w:rsid w:val="002964C1"/>
    <w:rsid w:val="002A05D9"/>
    <w:rsid w:val="002A0706"/>
    <w:rsid w:val="002A0C5D"/>
    <w:rsid w:val="002A3B76"/>
    <w:rsid w:val="002A59D9"/>
    <w:rsid w:val="002A5A11"/>
    <w:rsid w:val="002A67D5"/>
    <w:rsid w:val="002B2610"/>
    <w:rsid w:val="002C03AF"/>
    <w:rsid w:val="002C2CD6"/>
    <w:rsid w:val="002C5843"/>
    <w:rsid w:val="002C5E6A"/>
    <w:rsid w:val="002C7F10"/>
    <w:rsid w:val="002D083C"/>
    <w:rsid w:val="002D2176"/>
    <w:rsid w:val="002E537C"/>
    <w:rsid w:val="002E57D4"/>
    <w:rsid w:val="002E5E3F"/>
    <w:rsid w:val="002E6ADF"/>
    <w:rsid w:val="002F0752"/>
    <w:rsid w:val="002F6D66"/>
    <w:rsid w:val="002F7B2A"/>
    <w:rsid w:val="00300B99"/>
    <w:rsid w:val="00300D63"/>
    <w:rsid w:val="003039A5"/>
    <w:rsid w:val="00306298"/>
    <w:rsid w:val="003071F2"/>
    <w:rsid w:val="00312FB3"/>
    <w:rsid w:val="0031428B"/>
    <w:rsid w:val="00314F63"/>
    <w:rsid w:val="003154C2"/>
    <w:rsid w:val="00316618"/>
    <w:rsid w:val="00321BD0"/>
    <w:rsid w:val="00326B58"/>
    <w:rsid w:val="003336CE"/>
    <w:rsid w:val="00333BD7"/>
    <w:rsid w:val="00346856"/>
    <w:rsid w:val="00351063"/>
    <w:rsid w:val="0035578A"/>
    <w:rsid w:val="003640F0"/>
    <w:rsid w:val="0037191E"/>
    <w:rsid w:val="00377A96"/>
    <w:rsid w:val="00377FE2"/>
    <w:rsid w:val="00384B8B"/>
    <w:rsid w:val="00387130"/>
    <w:rsid w:val="00387162"/>
    <w:rsid w:val="00395655"/>
    <w:rsid w:val="003A060F"/>
    <w:rsid w:val="003B0380"/>
    <w:rsid w:val="003B1FAE"/>
    <w:rsid w:val="003B607F"/>
    <w:rsid w:val="003C1F1E"/>
    <w:rsid w:val="003C563D"/>
    <w:rsid w:val="003C5C7B"/>
    <w:rsid w:val="003D60B6"/>
    <w:rsid w:val="003D6231"/>
    <w:rsid w:val="003E361D"/>
    <w:rsid w:val="003F1C61"/>
    <w:rsid w:val="003F2026"/>
    <w:rsid w:val="003F3728"/>
    <w:rsid w:val="003F7612"/>
    <w:rsid w:val="003F7CD4"/>
    <w:rsid w:val="00403459"/>
    <w:rsid w:val="00407815"/>
    <w:rsid w:val="00414F26"/>
    <w:rsid w:val="00415D7B"/>
    <w:rsid w:val="00417315"/>
    <w:rsid w:val="00420A7D"/>
    <w:rsid w:val="00420F8B"/>
    <w:rsid w:val="004224CD"/>
    <w:rsid w:val="0042418B"/>
    <w:rsid w:val="0042440B"/>
    <w:rsid w:val="00424AF0"/>
    <w:rsid w:val="00430245"/>
    <w:rsid w:val="00430323"/>
    <w:rsid w:val="004361F2"/>
    <w:rsid w:val="004367B5"/>
    <w:rsid w:val="004376C2"/>
    <w:rsid w:val="0043794A"/>
    <w:rsid w:val="004427B2"/>
    <w:rsid w:val="00442824"/>
    <w:rsid w:val="004444E8"/>
    <w:rsid w:val="00446EC1"/>
    <w:rsid w:val="00450BCC"/>
    <w:rsid w:val="00451362"/>
    <w:rsid w:val="0045180F"/>
    <w:rsid w:val="00452217"/>
    <w:rsid w:val="00453C28"/>
    <w:rsid w:val="00453E85"/>
    <w:rsid w:val="00455D0B"/>
    <w:rsid w:val="004568F8"/>
    <w:rsid w:val="0046759A"/>
    <w:rsid w:val="00467C52"/>
    <w:rsid w:val="0047261C"/>
    <w:rsid w:val="0047484F"/>
    <w:rsid w:val="004763C0"/>
    <w:rsid w:val="00487E51"/>
    <w:rsid w:val="00496618"/>
    <w:rsid w:val="004A0A82"/>
    <w:rsid w:val="004A207E"/>
    <w:rsid w:val="004A27CC"/>
    <w:rsid w:val="004A285F"/>
    <w:rsid w:val="004A55AC"/>
    <w:rsid w:val="004A5E2A"/>
    <w:rsid w:val="004A6AE4"/>
    <w:rsid w:val="004A70C4"/>
    <w:rsid w:val="004B290C"/>
    <w:rsid w:val="004B2E13"/>
    <w:rsid w:val="004B4FC8"/>
    <w:rsid w:val="004B5B51"/>
    <w:rsid w:val="004B735F"/>
    <w:rsid w:val="004C01A8"/>
    <w:rsid w:val="004C1080"/>
    <w:rsid w:val="004C420B"/>
    <w:rsid w:val="004D24E9"/>
    <w:rsid w:val="004D3191"/>
    <w:rsid w:val="004D3792"/>
    <w:rsid w:val="004D5DCC"/>
    <w:rsid w:val="004D5E3A"/>
    <w:rsid w:val="004E0260"/>
    <w:rsid w:val="004E4897"/>
    <w:rsid w:val="004E6241"/>
    <w:rsid w:val="004E6D10"/>
    <w:rsid w:val="004F17EA"/>
    <w:rsid w:val="004F2B1B"/>
    <w:rsid w:val="004F4B94"/>
    <w:rsid w:val="004F4FFA"/>
    <w:rsid w:val="004F70FF"/>
    <w:rsid w:val="004F7953"/>
    <w:rsid w:val="0050084D"/>
    <w:rsid w:val="00501E0F"/>
    <w:rsid w:val="00501E65"/>
    <w:rsid w:val="0050754B"/>
    <w:rsid w:val="00507B53"/>
    <w:rsid w:val="005121ED"/>
    <w:rsid w:val="005130D6"/>
    <w:rsid w:val="00514AC6"/>
    <w:rsid w:val="00517A62"/>
    <w:rsid w:val="00520109"/>
    <w:rsid w:val="00520903"/>
    <w:rsid w:val="00522F73"/>
    <w:rsid w:val="0052467D"/>
    <w:rsid w:val="00524AA8"/>
    <w:rsid w:val="005260B9"/>
    <w:rsid w:val="0053103C"/>
    <w:rsid w:val="00532E4B"/>
    <w:rsid w:val="00534E66"/>
    <w:rsid w:val="00540C53"/>
    <w:rsid w:val="00541C72"/>
    <w:rsid w:val="005424B9"/>
    <w:rsid w:val="00543E05"/>
    <w:rsid w:val="005462B1"/>
    <w:rsid w:val="005531AA"/>
    <w:rsid w:val="00554B28"/>
    <w:rsid w:val="00554CC1"/>
    <w:rsid w:val="00563FA3"/>
    <w:rsid w:val="005644C8"/>
    <w:rsid w:val="00564E98"/>
    <w:rsid w:val="00574D7A"/>
    <w:rsid w:val="005808D9"/>
    <w:rsid w:val="00583A7E"/>
    <w:rsid w:val="005913D0"/>
    <w:rsid w:val="00597D5D"/>
    <w:rsid w:val="005A338B"/>
    <w:rsid w:val="005A5DAE"/>
    <w:rsid w:val="005A6C42"/>
    <w:rsid w:val="005C2DFD"/>
    <w:rsid w:val="005C43C6"/>
    <w:rsid w:val="005D06F0"/>
    <w:rsid w:val="005D094A"/>
    <w:rsid w:val="005D276C"/>
    <w:rsid w:val="005D3B47"/>
    <w:rsid w:val="005D5B4B"/>
    <w:rsid w:val="005D72C5"/>
    <w:rsid w:val="005D733F"/>
    <w:rsid w:val="005D7DAE"/>
    <w:rsid w:val="005E08BD"/>
    <w:rsid w:val="005E0F94"/>
    <w:rsid w:val="005E36D5"/>
    <w:rsid w:val="005E4874"/>
    <w:rsid w:val="005E4CF0"/>
    <w:rsid w:val="005F0C39"/>
    <w:rsid w:val="005F421E"/>
    <w:rsid w:val="0060094C"/>
    <w:rsid w:val="00600B63"/>
    <w:rsid w:val="00601528"/>
    <w:rsid w:val="00603EA7"/>
    <w:rsid w:val="006040E1"/>
    <w:rsid w:val="00604A61"/>
    <w:rsid w:val="00610231"/>
    <w:rsid w:val="00617D55"/>
    <w:rsid w:val="006240D8"/>
    <w:rsid w:val="00626132"/>
    <w:rsid w:val="00634DDD"/>
    <w:rsid w:val="006361E3"/>
    <w:rsid w:val="0063730A"/>
    <w:rsid w:val="00642470"/>
    <w:rsid w:val="00642D90"/>
    <w:rsid w:val="00644C7A"/>
    <w:rsid w:val="00645DFC"/>
    <w:rsid w:val="00656642"/>
    <w:rsid w:val="006712A6"/>
    <w:rsid w:val="00671E4E"/>
    <w:rsid w:val="0067456E"/>
    <w:rsid w:val="00675133"/>
    <w:rsid w:val="006802C1"/>
    <w:rsid w:val="00682FF4"/>
    <w:rsid w:val="00685979"/>
    <w:rsid w:val="00690FE6"/>
    <w:rsid w:val="00691BD4"/>
    <w:rsid w:val="00694141"/>
    <w:rsid w:val="0069425D"/>
    <w:rsid w:val="00697863"/>
    <w:rsid w:val="006A4430"/>
    <w:rsid w:val="006A512F"/>
    <w:rsid w:val="006B4070"/>
    <w:rsid w:val="006D1F20"/>
    <w:rsid w:val="006D4254"/>
    <w:rsid w:val="006D5513"/>
    <w:rsid w:val="006D5F6F"/>
    <w:rsid w:val="006D6C3E"/>
    <w:rsid w:val="006D7881"/>
    <w:rsid w:val="006D7E56"/>
    <w:rsid w:val="006E23DE"/>
    <w:rsid w:val="006E32E7"/>
    <w:rsid w:val="006E33B9"/>
    <w:rsid w:val="006E3D3C"/>
    <w:rsid w:val="006E46A3"/>
    <w:rsid w:val="006E58C1"/>
    <w:rsid w:val="006E659B"/>
    <w:rsid w:val="006E7B3B"/>
    <w:rsid w:val="006F282A"/>
    <w:rsid w:val="006F2A1E"/>
    <w:rsid w:val="006F33DD"/>
    <w:rsid w:val="006F35F8"/>
    <w:rsid w:val="006F6420"/>
    <w:rsid w:val="006F70E6"/>
    <w:rsid w:val="00707A8E"/>
    <w:rsid w:val="0071354E"/>
    <w:rsid w:val="007160B3"/>
    <w:rsid w:val="00716B72"/>
    <w:rsid w:val="00720625"/>
    <w:rsid w:val="0072098B"/>
    <w:rsid w:val="00723D89"/>
    <w:rsid w:val="00731B88"/>
    <w:rsid w:val="00732DEB"/>
    <w:rsid w:val="007362EB"/>
    <w:rsid w:val="00736C03"/>
    <w:rsid w:val="00737BC4"/>
    <w:rsid w:val="00737D3E"/>
    <w:rsid w:val="007400BF"/>
    <w:rsid w:val="007423F8"/>
    <w:rsid w:val="007431DE"/>
    <w:rsid w:val="00745349"/>
    <w:rsid w:val="007516D1"/>
    <w:rsid w:val="0075213E"/>
    <w:rsid w:val="00756290"/>
    <w:rsid w:val="00756A19"/>
    <w:rsid w:val="0076108C"/>
    <w:rsid w:val="00761B5E"/>
    <w:rsid w:val="0076408A"/>
    <w:rsid w:val="00772067"/>
    <w:rsid w:val="00774BE7"/>
    <w:rsid w:val="00777754"/>
    <w:rsid w:val="00781306"/>
    <w:rsid w:val="007836C8"/>
    <w:rsid w:val="007934F1"/>
    <w:rsid w:val="00794229"/>
    <w:rsid w:val="007966CE"/>
    <w:rsid w:val="007B1141"/>
    <w:rsid w:val="007B24F7"/>
    <w:rsid w:val="007B3D33"/>
    <w:rsid w:val="007C4941"/>
    <w:rsid w:val="007C6C8E"/>
    <w:rsid w:val="007D3694"/>
    <w:rsid w:val="007D6B06"/>
    <w:rsid w:val="007E249E"/>
    <w:rsid w:val="007E30E7"/>
    <w:rsid w:val="007E633B"/>
    <w:rsid w:val="007E6AD6"/>
    <w:rsid w:val="007F135A"/>
    <w:rsid w:val="007F3A54"/>
    <w:rsid w:val="00801C67"/>
    <w:rsid w:val="0080232E"/>
    <w:rsid w:val="008038AF"/>
    <w:rsid w:val="00812789"/>
    <w:rsid w:val="00826F86"/>
    <w:rsid w:val="00831124"/>
    <w:rsid w:val="00831D3C"/>
    <w:rsid w:val="00831E9A"/>
    <w:rsid w:val="00833124"/>
    <w:rsid w:val="00842C8D"/>
    <w:rsid w:val="00844CC3"/>
    <w:rsid w:val="00845BC3"/>
    <w:rsid w:val="008476BF"/>
    <w:rsid w:val="00847CFC"/>
    <w:rsid w:val="008508D5"/>
    <w:rsid w:val="0085319B"/>
    <w:rsid w:val="008543B8"/>
    <w:rsid w:val="00854E7C"/>
    <w:rsid w:val="00855317"/>
    <w:rsid w:val="00855962"/>
    <w:rsid w:val="00857187"/>
    <w:rsid w:val="00860FE7"/>
    <w:rsid w:val="00861CE5"/>
    <w:rsid w:val="0086226E"/>
    <w:rsid w:val="00864193"/>
    <w:rsid w:val="0086505F"/>
    <w:rsid w:val="00865EE3"/>
    <w:rsid w:val="0086600C"/>
    <w:rsid w:val="00866A8A"/>
    <w:rsid w:val="0086769D"/>
    <w:rsid w:val="00872A86"/>
    <w:rsid w:val="008732A8"/>
    <w:rsid w:val="00874481"/>
    <w:rsid w:val="00875D88"/>
    <w:rsid w:val="00881967"/>
    <w:rsid w:val="0089123B"/>
    <w:rsid w:val="00891BE7"/>
    <w:rsid w:val="00894946"/>
    <w:rsid w:val="008A00BC"/>
    <w:rsid w:val="008A0BCD"/>
    <w:rsid w:val="008A1687"/>
    <w:rsid w:val="008A2DF5"/>
    <w:rsid w:val="008A3501"/>
    <w:rsid w:val="008A52D8"/>
    <w:rsid w:val="008A5E27"/>
    <w:rsid w:val="008A721D"/>
    <w:rsid w:val="008C0503"/>
    <w:rsid w:val="008C4A55"/>
    <w:rsid w:val="008C5E5E"/>
    <w:rsid w:val="008C6072"/>
    <w:rsid w:val="008D08F5"/>
    <w:rsid w:val="008D2350"/>
    <w:rsid w:val="008D56D6"/>
    <w:rsid w:val="008D579B"/>
    <w:rsid w:val="008D583E"/>
    <w:rsid w:val="008D64AA"/>
    <w:rsid w:val="008D7657"/>
    <w:rsid w:val="008E14A9"/>
    <w:rsid w:val="008E1CC8"/>
    <w:rsid w:val="008E2009"/>
    <w:rsid w:val="008E24D8"/>
    <w:rsid w:val="008E3AC0"/>
    <w:rsid w:val="008E44B7"/>
    <w:rsid w:val="008E6946"/>
    <w:rsid w:val="008E7705"/>
    <w:rsid w:val="008E77F4"/>
    <w:rsid w:val="008E7AF3"/>
    <w:rsid w:val="008E7E4D"/>
    <w:rsid w:val="008F24BD"/>
    <w:rsid w:val="008F35DB"/>
    <w:rsid w:val="008F4969"/>
    <w:rsid w:val="008F6393"/>
    <w:rsid w:val="0090393F"/>
    <w:rsid w:val="00905EB8"/>
    <w:rsid w:val="00905F3A"/>
    <w:rsid w:val="0090782D"/>
    <w:rsid w:val="009141DB"/>
    <w:rsid w:val="0091523F"/>
    <w:rsid w:val="0091558A"/>
    <w:rsid w:val="00917058"/>
    <w:rsid w:val="00924F7D"/>
    <w:rsid w:val="009312BE"/>
    <w:rsid w:val="0094334A"/>
    <w:rsid w:val="00943E2F"/>
    <w:rsid w:val="0095042B"/>
    <w:rsid w:val="00952D0A"/>
    <w:rsid w:val="0095371E"/>
    <w:rsid w:val="00953FD7"/>
    <w:rsid w:val="00954732"/>
    <w:rsid w:val="009551F9"/>
    <w:rsid w:val="00956268"/>
    <w:rsid w:val="00963AE2"/>
    <w:rsid w:val="00972F4C"/>
    <w:rsid w:val="00975F5E"/>
    <w:rsid w:val="00977612"/>
    <w:rsid w:val="009827FE"/>
    <w:rsid w:val="00982FF8"/>
    <w:rsid w:val="00983B09"/>
    <w:rsid w:val="00990860"/>
    <w:rsid w:val="00990FC4"/>
    <w:rsid w:val="0099513B"/>
    <w:rsid w:val="00996B48"/>
    <w:rsid w:val="009A19C4"/>
    <w:rsid w:val="009B07AB"/>
    <w:rsid w:val="009B1744"/>
    <w:rsid w:val="009B1EE9"/>
    <w:rsid w:val="009B3DAC"/>
    <w:rsid w:val="009B568A"/>
    <w:rsid w:val="009C031E"/>
    <w:rsid w:val="009D0944"/>
    <w:rsid w:val="009D0C20"/>
    <w:rsid w:val="009D120C"/>
    <w:rsid w:val="009D5EE5"/>
    <w:rsid w:val="009D6D2E"/>
    <w:rsid w:val="009D753B"/>
    <w:rsid w:val="009E0CEB"/>
    <w:rsid w:val="009E6C5E"/>
    <w:rsid w:val="009E7717"/>
    <w:rsid w:val="009E7FF1"/>
    <w:rsid w:val="009F479B"/>
    <w:rsid w:val="00A02072"/>
    <w:rsid w:val="00A11D46"/>
    <w:rsid w:val="00A163D9"/>
    <w:rsid w:val="00A2032E"/>
    <w:rsid w:val="00A23452"/>
    <w:rsid w:val="00A26499"/>
    <w:rsid w:val="00A27F81"/>
    <w:rsid w:val="00A30636"/>
    <w:rsid w:val="00A31338"/>
    <w:rsid w:val="00A32258"/>
    <w:rsid w:val="00A3356F"/>
    <w:rsid w:val="00A3568B"/>
    <w:rsid w:val="00A377AE"/>
    <w:rsid w:val="00A42438"/>
    <w:rsid w:val="00A4509D"/>
    <w:rsid w:val="00A50CD4"/>
    <w:rsid w:val="00A53401"/>
    <w:rsid w:val="00A53909"/>
    <w:rsid w:val="00A57A10"/>
    <w:rsid w:val="00A57F06"/>
    <w:rsid w:val="00A600FC"/>
    <w:rsid w:val="00A606F7"/>
    <w:rsid w:val="00A60884"/>
    <w:rsid w:val="00A610CB"/>
    <w:rsid w:val="00A643D6"/>
    <w:rsid w:val="00A64DC1"/>
    <w:rsid w:val="00A6623B"/>
    <w:rsid w:val="00A7058C"/>
    <w:rsid w:val="00A70B39"/>
    <w:rsid w:val="00A754E7"/>
    <w:rsid w:val="00A85598"/>
    <w:rsid w:val="00A856B0"/>
    <w:rsid w:val="00A8607A"/>
    <w:rsid w:val="00A90530"/>
    <w:rsid w:val="00A917A9"/>
    <w:rsid w:val="00A919EA"/>
    <w:rsid w:val="00A91DFD"/>
    <w:rsid w:val="00A93F7F"/>
    <w:rsid w:val="00A94B87"/>
    <w:rsid w:val="00A9750F"/>
    <w:rsid w:val="00AA1F62"/>
    <w:rsid w:val="00AA599A"/>
    <w:rsid w:val="00AB5812"/>
    <w:rsid w:val="00AB7845"/>
    <w:rsid w:val="00AC135D"/>
    <w:rsid w:val="00AC2072"/>
    <w:rsid w:val="00AC7A6E"/>
    <w:rsid w:val="00AD265E"/>
    <w:rsid w:val="00AD3F9D"/>
    <w:rsid w:val="00AD4746"/>
    <w:rsid w:val="00AD5010"/>
    <w:rsid w:val="00AE20C4"/>
    <w:rsid w:val="00AE2731"/>
    <w:rsid w:val="00AE4C05"/>
    <w:rsid w:val="00AE6BE8"/>
    <w:rsid w:val="00AE6FA9"/>
    <w:rsid w:val="00AF2498"/>
    <w:rsid w:val="00B0691A"/>
    <w:rsid w:val="00B1358E"/>
    <w:rsid w:val="00B17C41"/>
    <w:rsid w:val="00B17FDB"/>
    <w:rsid w:val="00B24B51"/>
    <w:rsid w:val="00B31B92"/>
    <w:rsid w:val="00B320D9"/>
    <w:rsid w:val="00B321D4"/>
    <w:rsid w:val="00B330B9"/>
    <w:rsid w:val="00B3495F"/>
    <w:rsid w:val="00B34AF6"/>
    <w:rsid w:val="00B34CBF"/>
    <w:rsid w:val="00B40DAD"/>
    <w:rsid w:val="00B40FC3"/>
    <w:rsid w:val="00B42361"/>
    <w:rsid w:val="00B429D4"/>
    <w:rsid w:val="00B458D2"/>
    <w:rsid w:val="00B5191C"/>
    <w:rsid w:val="00B5751A"/>
    <w:rsid w:val="00B5758A"/>
    <w:rsid w:val="00B6355E"/>
    <w:rsid w:val="00B65B84"/>
    <w:rsid w:val="00B7272A"/>
    <w:rsid w:val="00B73133"/>
    <w:rsid w:val="00B74629"/>
    <w:rsid w:val="00B75F90"/>
    <w:rsid w:val="00B8036D"/>
    <w:rsid w:val="00B83B0F"/>
    <w:rsid w:val="00B84A5C"/>
    <w:rsid w:val="00B8586A"/>
    <w:rsid w:val="00B87124"/>
    <w:rsid w:val="00B948D2"/>
    <w:rsid w:val="00BA478A"/>
    <w:rsid w:val="00BA66F5"/>
    <w:rsid w:val="00BA726F"/>
    <w:rsid w:val="00BB6492"/>
    <w:rsid w:val="00BB7469"/>
    <w:rsid w:val="00BC2F8C"/>
    <w:rsid w:val="00BC3E57"/>
    <w:rsid w:val="00BD0FA0"/>
    <w:rsid w:val="00BD2B98"/>
    <w:rsid w:val="00BD63BB"/>
    <w:rsid w:val="00BD7BD3"/>
    <w:rsid w:val="00BE0D0E"/>
    <w:rsid w:val="00BE395D"/>
    <w:rsid w:val="00BE482D"/>
    <w:rsid w:val="00BE6BFB"/>
    <w:rsid w:val="00BF0159"/>
    <w:rsid w:val="00BF1A95"/>
    <w:rsid w:val="00C03495"/>
    <w:rsid w:val="00C1385A"/>
    <w:rsid w:val="00C20CDA"/>
    <w:rsid w:val="00C2421A"/>
    <w:rsid w:val="00C25307"/>
    <w:rsid w:val="00C27D33"/>
    <w:rsid w:val="00C31286"/>
    <w:rsid w:val="00C31A5B"/>
    <w:rsid w:val="00C342A6"/>
    <w:rsid w:val="00C34978"/>
    <w:rsid w:val="00C34C0E"/>
    <w:rsid w:val="00C353A7"/>
    <w:rsid w:val="00C35EF2"/>
    <w:rsid w:val="00C403B4"/>
    <w:rsid w:val="00C406DE"/>
    <w:rsid w:val="00C409F8"/>
    <w:rsid w:val="00C40F63"/>
    <w:rsid w:val="00C41B61"/>
    <w:rsid w:val="00C4319F"/>
    <w:rsid w:val="00C45CCE"/>
    <w:rsid w:val="00C46170"/>
    <w:rsid w:val="00C467CA"/>
    <w:rsid w:val="00C467D4"/>
    <w:rsid w:val="00C47381"/>
    <w:rsid w:val="00C5278E"/>
    <w:rsid w:val="00C538D8"/>
    <w:rsid w:val="00C550EA"/>
    <w:rsid w:val="00C63AA7"/>
    <w:rsid w:val="00C718DA"/>
    <w:rsid w:val="00C73873"/>
    <w:rsid w:val="00C75FCC"/>
    <w:rsid w:val="00C86431"/>
    <w:rsid w:val="00C9316D"/>
    <w:rsid w:val="00C975B4"/>
    <w:rsid w:val="00C97FB9"/>
    <w:rsid w:val="00CA155E"/>
    <w:rsid w:val="00CA2E10"/>
    <w:rsid w:val="00CA7999"/>
    <w:rsid w:val="00CB4E0C"/>
    <w:rsid w:val="00CB6814"/>
    <w:rsid w:val="00CD056E"/>
    <w:rsid w:val="00CD0F5D"/>
    <w:rsid w:val="00CD1405"/>
    <w:rsid w:val="00CE2A7F"/>
    <w:rsid w:val="00CE3610"/>
    <w:rsid w:val="00CF24CD"/>
    <w:rsid w:val="00CF5221"/>
    <w:rsid w:val="00CF5822"/>
    <w:rsid w:val="00CF5A9B"/>
    <w:rsid w:val="00CF61A2"/>
    <w:rsid w:val="00CF6672"/>
    <w:rsid w:val="00D03A5F"/>
    <w:rsid w:val="00D05E4D"/>
    <w:rsid w:val="00D05F10"/>
    <w:rsid w:val="00D11E74"/>
    <w:rsid w:val="00D11FEB"/>
    <w:rsid w:val="00D144A4"/>
    <w:rsid w:val="00D22435"/>
    <w:rsid w:val="00D23711"/>
    <w:rsid w:val="00D25823"/>
    <w:rsid w:val="00D2649F"/>
    <w:rsid w:val="00D2742F"/>
    <w:rsid w:val="00D36CA4"/>
    <w:rsid w:val="00D37896"/>
    <w:rsid w:val="00D41A30"/>
    <w:rsid w:val="00D469E3"/>
    <w:rsid w:val="00D519E8"/>
    <w:rsid w:val="00D51F30"/>
    <w:rsid w:val="00D532DC"/>
    <w:rsid w:val="00D55085"/>
    <w:rsid w:val="00D62680"/>
    <w:rsid w:val="00D63557"/>
    <w:rsid w:val="00D66EAF"/>
    <w:rsid w:val="00D71C75"/>
    <w:rsid w:val="00D7472C"/>
    <w:rsid w:val="00D76AAD"/>
    <w:rsid w:val="00D76DCC"/>
    <w:rsid w:val="00D805DE"/>
    <w:rsid w:val="00D80F2E"/>
    <w:rsid w:val="00D82A70"/>
    <w:rsid w:val="00D83702"/>
    <w:rsid w:val="00D838C4"/>
    <w:rsid w:val="00D96DF5"/>
    <w:rsid w:val="00DA0F8B"/>
    <w:rsid w:val="00DA4C8E"/>
    <w:rsid w:val="00DB5EFB"/>
    <w:rsid w:val="00DB75E1"/>
    <w:rsid w:val="00DC60E2"/>
    <w:rsid w:val="00DD0465"/>
    <w:rsid w:val="00DD139E"/>
    <w:rsid w:val="00DD2537"/>
    <w:rsid w:val="00DD4DA6"/>
    <w:rsid w:val="00DD7AA4"/>
    <w:rsid w:val="00DE1C7B"/>
    <w:rsid w:val="00DE370C"/>
    <w:rsid w:val="00DE48BE"/>
    <w:rsid w:val="00DE5489"/>
    <w:rsid w:val="00DF0601"/>
    <w:rsid w:val="00DF4AC7"/>
    <w:rsid w:val="00DF568A"/>
    <w:rsid w:val="00DF5EF4"/>
    <w:rsid w:val="00E00230"/>
    <w:rsid w:val="00E00442"/>
    <w:rsid w:val="00E009B2"/>
    <w:rsid w:val="00E015B8"/>
    <w:rsid w:val="00E01D0E"/>
    <w:rsid w:val="00E02445"/>
    <w:rsid w:val="00E047E9"/>
    <w:rsid w:val="00E0521D"/>
    <w:rsid w:val="00E074E3"/>
    <w:rsid w:val="00E13B7B"/>
    <w:rsid w:val="00E158DF"/>
    <w:rsid w:val="00E2203D"/>
    <w:rsid w:val="00E220AD"/>
    <w:rsid w:val="00E222BB"/>
    <w:rsid w:val="00E26258"/>
    <w:rsid w:val="00E2769A"/>
    <w:rsid w:val="00E27FFC"/>
    <w:rsid w:val="00E352D8"/>
    <w:rsid w:val="00E36D56"/>
    <w:rsid w:val="00E377AA"/>
    <w:rsid w:val="00E41613"/>
    <w:rsid w:val="00E41BB3"/>
    <w:rsid w:val="00E52B88"/>
    <w:rsid w:val="00E53B43"/>
    <w:rsid w:val="00E54558"/>
    <w:rsid w:val="00E55296"/>
    <w:rsid w:val="00E5708A"/>
    <w:rsid w:val="00E61E3D"/>
    <w:rsid w:val="00E61F16"/>
    <w:rsid w:val="00E67755"/>
    <w:rsid w:val="00E72CDA"/>
    <w:rsid w:val="00E73446"/>
    <w:rsid w:val="00E76BD1"/>
    <w:rsid w:val="00E77299"/>
    <w:rsid w:val="00E7793E"/>
    <w:rsid w:val="00E7794B"/>
    <w:rsid w:val="00E804F0"/>
    <w:rsid w:val="00E8474D"/>
    <w:rsid w:val="00E87046"/>
    <w:rsid w:val="00E95144"/>
    <w:rsid w:val="00E9569E"/>
    <w:rsid w:val="00E959BD"/>
    <w:rsid w:val="00E96851"/>
    <w:rsid w:val="00EA151B"/>
    <w:rsid w:val="00EA28DD"/>
    <w:rsid w:val="00EA3777"/>
    <w:rsid w:val="00EA39BD"/>
    <w:rsid w:val="00EA759A"/>
    <w:rsid w:val="00EA7FE4"/>
    <w:rsid w:val="00EB06DD"/>
    <w:rsid w:val="00EB11E2"/>
    <w:rsid w:val="00EB648A"/>
    <w:rsid w:val="00EB6C95"/>
    <w:rsid w:val="00EB6E90"/>
    <w:rsid w:val="00EB71B3"/>
    <w:rsid w:val="00EC103F"/>
    <w:rsid w:val="00EC2608"/>
    <w:rsid w:val="00EC2DD4"/>
    <w:rsid w:val="00EC3449"/>
    <w:rsid w:val="00EC5DBC"/>
    <w:rsid w:val="00ED364A"/>
    <w:rsid w:val="00ED7690"/>
    <w:rsid w:val="00EE137A"/>
    <w:rsid w:val="00EE22E1"/>
    <w:rsid w:val="00EE2934"/>
    <w:rsid w:val="00EF21BC"/>
    <w:rsid w:val="00EF3B04"/>
    <w:rsid w:val="00EF4920"/>
    <w:rsid w:val="00EF72B0"/>
    <w:rsid w:val="00F0092E"/>
    <w:rsid w:val="00F00C40"/>
    <w:rsid w:val="00F00CD5"/>
    <w:rsid w:val="00F03EE5"/>
    <w:rsid w:val="00F04A79"/>
    <w:rsid w:val="00F06310"/>
    <w:rsid w:val="00F12F9E"/>
    <w:rsid w:val="00F14607"/>
    <w:rsid w:val="00F15297"/>
    <w:rsid w:val="00F23427"/>
    <w:rsid w:val="00F2517A"/>
    <w:rsid w:val="00F2644F"/>
    <w:rsid w:val="00F34578"/>
    <w:rsid w:val="00F37E2C"/>
    <w:rsid w:val="00F4222C"/>
    <w:rsid w:val="00F43176"/>
    <w:rsid w:val="00F44CFD"/>
    <w:rsid w:val="00F456C2"/>
    <w:rsid w:val="00F508DB"/>
    <w:rsid w:val="00F51B36"/>
    <w:rsid w:val="00F521F4"/>
    <w:rsid w:val="00F54AC6"/>
    <w:rsid w:val="00F61E91"/>
    <w:rsid w:val="00F7694A"/>
    <w:rsid w:val="00F80CD3"/>
    <w:rsid w:val="00F80FDF"/>
    <w:rsid w:val="00F84100"/>
    <w:rsid w:val="00F8787B"/>
    <w:rsid w:val="00F87E94"/>
    <w:rsid w:val="00F92145"/>
    <w:rsid w:val="00F93CB3"/>
    <w:rsid w:val="00F94C2A"/>
    <w:rsid w:val="00F96E87"/>
    <w:rsid w:val="00F97925"/>
    <w:rsid w:val="00F97DD0"/>
    <w:rsid w:val="00FA26A0"/>
    <w:rsid w:val="00FA2D8D"/>
    <w:rsid w:val="00FA3B4C"/>
    <w:rsid w:val="00FA55F7"/>
    <w:rsid w:val="00FB0D80"/>
    <w:rsid w:val="00FB1992"/>
    <w:rsid w:val="00FB3C2D"/>
    <w:rsid w:val="00FB4BB4"/>
    <w:rsid w:val="00FB55BD"/>
    <w:rsid w:val="00FC3975"/>
    <w:rsid w:val="00FD0C75"/>
    <w:rsid w:val="00FD2E83"/>
    <w:rsid w:val="00FD6185"/>
    <w:rsid w:val="00FD6F7C"/>
    <w:rsid w:val="00FE05A8"/>
    <w:rsid w:val="00FE49AA"/>
    <w:rsid w:val="00FE6EF7"/>
    <w:rsid w:val="00FF2D34"/>
    <w:rsid w:val="00FF32AE"/>
    <w:rsid w:val="00FF4113"/>
    <w:rsid w:val="00FF6EB2"/>
    <w:rsid w:val="00FF71CD"/>
    <w:rsid w:val="00FF74E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0B2EB1"/>
    <w:pPr>
      <w:keepNext/>
      <w:ind w:firstLine="3544"/>
      <w:outlineLvl w:val="0"/>
    </w:pPr>
    <w:rPr>
      <w:b/>
      <w:sz w:val="28"/>
      <w:szCs w:val="20"/>
      <w:lang w:eastAsia="en-US"/>
    </w:rPr>
  </w:style>
  <w:style w:type="paragraph" w:styleId="Heading4">
    <w:name w:val="heading 4"/>
    <w:basedOn w:val="Normal"/>
    <w:next w:val="Normal"/>
    <w:link w:val="Heading4Char"/>
    <w:semiHidden/>
    <w:unhideWhenUsed/>
    <w:qFormat/>
    <w:rsid w:val="00D519E8"/>
    <w:pPr>
      <w:keepNext/>
      <w:spacing w:before="240" w:after="60"/>
      <w:outlineLvl w:val="3"/>
    </w:pPr>
    <w:rPr>
      <w:rFonts w:ascii="Calibri" w:eastAsia="SimSu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
    <w:name w:val="Body Text"/>
    <w:basedOn w:val="Normal"/>
    <w:link w:val="BodyTextChar"/>
    <w:rsid w:val="000632EC"/>
    <w:pPr>
      <w:spacing w:after="120"/>
    </w:pPr>
  </w:style>
  <w:style w:type="character" w:customStyle="1" w:styleId="BodyTextChar">
    <w:name w:val="Body Text Char"/>
    <w:link w:val="BodyText"/>
    <w:rsid w:val="000632EC"/>
    <w:rPr>
      <w:sz w:val="24"/>
      <w:szCs w:val="24"/>
      <w:lang w:val="bg-BG" w:eastAsia="bg-BG"/>
    </w:rPr>
  </w:style>
  <w:style w:type="character" w:customStyle="1" w:styleId="Heading4Char">
    <w:name w:val="Heading 4 Char"/>
    <w:link w:val="Heading4"/>
    <w:semiHidden/>
    <w:rsid w:val="00D519E8"/>
    <w:rPr>
      <w:rFonts w:ascii="Calibri" w:eastAsia="SimSun" w:hAnsi="Calibri" w:cs="Times New Roman"/>
      <w:b/>
      <w:bCs/>
      <w:sz w:val="28"/>
      <w:szCs w:val="28"/>
      <w:lang w:eastAsia="bg-BG"/>
    </w:rPr>
  </w:style>
  <w:style w:type="paragraph" w:styleId="NormalWeb">
    <w:name w:val="Normal (Web)"/>
    <w:basedOn w:val="Normal"/>
    <w:uiPriority w:val="99"/>
    <w:unhideWhenUsed/>
    <w:rsid w:val="00DD0465"/>
    <w:pPr>
      <w:spacing w:before="100" w:beforeAutospacing="1" w:after="100" w:afterAutospacing="1"/>
    </w:pPr>
    <w:rPr>
      <w:rFonts w:eastAsia="Calibri"/>
      <w:lang w:val="en-GB" w:eastAsia="en-GB"/>
    </w:rPr>
  </w:style>
  <w:style w:type="character" w:styleId="Strong">
    <w:name w:val="Strong"/>
    <w:basedOn w:val="DefaultParagraphFont"/>
    <w:uiPriority w:val="22"/>
    <w:qFormat/>
    <w:rsid w:val="0035578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0B2EB1"/>
    <w:pPr>
      <w:keepNext/>
      <w:ind w:firstLine="3544"/>
      <w:outlineLvl w:val="0"/>
    </w:pPr>
    <w:rPr>
      <w:b/>
      <w:sz w:val="28"/>
      <w:szCs w:val="20"/>
      <w:lang w:eastAsia="en-US"/>
    </w:rPr>
  </w:style>
  <w:style w:type="paragraph" w:styleId="Heading4">
    <w:name w:val="heading 4"/>
    <w:basedOn w:val="Normal"/>
    <w:next w:val="Normal"/>
    <w:link w:val="Heading4Char"/>
    <w:semiHidden/>
    <w:unhideWhenUsed/>
    <w:qFormat/>
    <w:rsid w:val="00D519E8"/>
    <w:pPr>
      <w:keepNext/>
      <w:spacing w:before="240" w:after="60"/>
      <w:outlineLvl w:val="3"/>
    </w:pPr>
    <w:rPr>
      <w:rFonts w:ascii="Calibri" w:eastAsia="SimSu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
    <w:name w:val="Body Text"/>
    <w:basedOn w:val="Normal"/>
    <w:link w:val="BodyTextChar"/>
    <w:rsid w:val="000632EC"/>
    <w:pPr>
      <w:spacing w:after="120"/>
    </w:pPr>
  </w:style>
  <w:style w:type="character" w:customStyle="1" w:styleId="BodyTextChar">
    <w:name w:val="Body Text Char"/>
    <w:link w:val="BodyText"/>
    <w:rsid w:val="000632EC"/>
    <w:rPr>
      <w:sz w:val="24"/>
      <w:szCs w:val="24"/>
      <w:lang w:val="bg-BG" w:eastAsia="bg-BG"/>
    </w:rPr>
  </w:style>
  <w:style w:type="character" w:customStyle="1" w:styleId="Heading4Char">
    <w:name w:val="Heading 4 Char"/>
    <w:link w:val="Heading4"/>
    <w:semiHidden/>
    <w:rsid w:val="00D519E8"/>
    <w:rPr>
      <w:rFonts w:ascii="Calibri" w:eastAsia="SimSun" w:hAnsi="Calibri" w:cs="Times New Roman"/>
      <w:b/>
      <w:bCs/>
      <w:sz w:val="28"/>
      <w:szCs w:val="28"/>
      <w:lang w:eastAsia="bg-BG"/>
    </w:rPr>
  </w:style>
  <w:style w:type="paragraph" w:styleId="NormalWeb">
    <w:name w:val="Normal (Web)"/>
    <w:basedOn w:val="Normal"/>
    <w:uiPriority w:val="99"/>
    <w:unhideWhenUsed/>
    <w:rsid w:val="00DD0465"/>
    <w:pPr>
      <w:spacing w:before="100" w:beforeAutospacing="1" w:after="100" w:afterAutospacing="1"/>
    </w:pPr>
    <w:rPr>
      <w:rFonts w:eastAsia="Calibri"/>
      <w:lang w:val="en-GB" w:eastAsia="en-GB"/>
    </w:rPr>
  </w:style>
  <w:style w:type="character" w:styleId="Strong">
    <w:name w:val="Strong"/>
    <w:basedOn w:val="DefaultParagraphFont"/>
    <w:uiPriority w:val="22"/>
    <w:qFormat/>
    <w:rsid w:val="003557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8626">
      <w:bodyDiv w:val="1"/>
      <w:marLeft w:val="0"/>
      <w:marRight w:val="0"/>
      <w:marTop w:val="0"/>
      <w:marBottom w:val="0"/>
      <w:divBdr>
        <w:top w:val="none" w:sz="0" w:space="0" w:color="auto"/>
        <w:left w:val="none" w:sz="0" w:space="0" w:color="auto"/>
        <w:bottom w:val="none" w:sz="0" w:space="0" w:color="auto"/>
        <w:right w:val="none" w:sz="0" w:space="0" w:color="auto"/>
      </w:divBdr>
    </w:div>
    <w:div w:id="31537842">
      <w:bodyDiv w:val="1"/>
      <w:marLeft w:val="0"/>
      <w:marRight w:val="0"/>
      <w:marTop w:val="0"/>
      <w:marBottom w:val="0"/>
      <w:divBdr>
        <w:top w:val="none" w:sz="0" w:space="0" w:color="auto"/>
        <w:left w:val="none" w:sz="0" w:space="0" w:color="auto"/>
        <w:bottom w:val="none" w:sz="0" w:space="0" w:color="auto"/>
        <w:right w:val="none" w:sz="0" w:space="0" w:color="auto"/>
      </w:divBdr>
    </w:div>
    <w:div w:id="65802792">
      <w:bodyDiv w:val="1"/>
      <w:marLeft w:val="0"/>
      <w:marRight w:val="0"/>
      <w:marTop w:val="0"/>
      <w:marBottom w:val="0"/>
      <w:divBdr>
        <w:top w:val="none" w:sz="0" w:space="0" w:color="auto"/>
        <w:left w:val="none" w:sz="0" w:space="0" w:color="auto"/>
        <w:bottom w:val="none" w:sz="0" w:space="0" w:color="auto"/>
        <w:right w:val="none" w:sz="0" w:space="0" w:color="auto"/>
      </w:divBdr>
    </w:div>
    <w:div w:id="112142867">
      <w:bodyDiv w:val="1"/>
      <w:marLeft w:val="0"/>
      <w:marRight w:val="0"/>
      <w:marTop w:val="0"/>
      <w:marBottom w:val="0"/>
      <w:divBdr>
        <w:top w:val="none" w:sz="0" w:space="0" w:color="auto"/>
        <w:left w:val="none" w:sz="0" w:space="0" w:color="auto"/>
        <w:bottom w:val="none" w:sz="0" w:space="0" w:color="auto"/>
        <w:right w:val="none" w:sz="0" w:space="0" w:color="auto"/>
      </w:divBdr>
    </w:div>
    <w:div w:id="120266301">
      <w:bodyDiv w:val="1"/>
      <w:marLeft w:val="0"/>
      <w:marRight w:val="0"/>
      <w:marTop w:val="0"/>
      <w:marBottom w:val="0"/>
      <w:divBdr>
        <w:top w:val="none" w:sz="0" w:space="0" w:color="auto"/>
        <w:left w:val="none" w:sz="0" w:space="0" w:color="auto"/>
        <w:bottom w:val="none" w:sz="0" w:space="0" w:color="auto"/>
        <w:right w:val="none" w:sz="0" w:space="0" w:color="auto"/>
      </w:divBdr>
    </w:div>
    <w:div w:id="134640021">
      <w:bodyDiv w:val="1"/>
      <w:marLeft w:val="0"/>
      <w:marRight w:val="0"/>
      <w:marTop w:val="0"/>
      <w:marBottom w:val="0"/>
      <w:divBdr>
        <w:top w:val="none" w:sz="0" w:space="0" w:color="auto"/>
        <w:left w:val="none" w:sz="0" w:space="0" w:color="auto"/>
        <w:bottom w:val="none" w:sz="0" w:space="0" w:color="auto"/>
        <w:right w:val="none" w:sz="0" w:space="0" w:color="auto"/>
      </w:divBdr>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03635503">
      <w:bodyDiv w:val="1"/>
      <w:marLeft w:val="0"/>
      <w:marRight w:val="0"/>
      <w:marTop w:val="0"/>
      <w:marBottom w:val="0"/>
      <w:divBdr>
        <w:top w:val="none" w:sz="0" w:space="0" w:color="auto"/>
        <w:left w:val="none" w:sz="0" w:space="0" w:color="auto"/>
        <w:bottom w:val="none" w:sz="0" w:space="0" w:color="auto"/>
        <w:right w:val="none" w:sz="0" w:space="0" w:color="auto"/>
      </w:divBdr>
    </w:div>
    <w:div w:id="236870273">
      <w:bodyDiv w:val="1"/>
      <w:marLeft w:val="0"/>
      <w:marRight w:val="0"/>
      <w:marTop w:val="0"/>
      <w:marBottom w:val="0"/>
      <w:divBdr>
        <w:top w:val="none" w:sz="0" w:space="0" w:color="auto"/>
        <w:left w:val="none" w:sz="0" w:space="0" w:color="auto"/>
        <w:bottom w:val="none" w:sz="0" w:space="0" w:color="auto"/>
        <w:right w:val="none" w:sz="0" w:space="0" w:color="auto"/>
      </w:divBdr>
    </w:div>
    <w:div w:id="263920702">
      <w:bodyDiv w:val="1"/>
      <w:marLeft w:val="0"/>
      <w:marRight w:val="0"/>
      <w:marTop w:val="0"/>
      <w:marBottom w:val="0"/>
      <w:divBdr>
        <w:top w:val="none" w:sz="0" w:space="0" w:color="auto"/>
        <w:left w:val="none" w:sz="0" w:space="0" w:color="auto"/>
        <w:bottom w:val="none" w:sz="0" w:space="0" w:color="auto"/>
        <w:right w:val="none" w:sz="0" w:space="0" w:color="auto"/>
      </w:divBdr>
    </w:div>
    <w:div w:id="27263614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285814846">
      <w:bodyDiv w:val="1"/>
      <w:marLeft w:val="0"/>
      <w:marRight w:val="0"/>
      <w:marTop w:val="0"/>
      <w:marBottom w:val="0"/>
      <w:divBdr>
        <w:top w:val="none" w:sz="0" w:space="0" w:color="auto"/>
        <w:left w:val="none" w:sz="0" w:space="0" w:color="auto"/>
        <w:bottom w:val="none" w:sz="0" w:space="0" w:color="auto"/>
        <w:right w:val="none" w:sz="0" w:space="0" w:color="auto"/>
      </w:divBdr>
    </w:div>
    <w:div w:id="302321597">
      <w:bodyDiv w:val="1"/>
      <w:marLeft w:val="0"/>
      <w:marRight w:val="0"/>
      <w:marTop w:val="0"/>
      <w:marBottom w:val="0"/>
      <w:divBdr>
        <w:top w:val="none" w:sz="0" w:space="0" w:color="auto"/>
        <w:left w:val="none" w:sz="0" w:space="0" w:color="auto"/>
        <w:bottom w:val="none" w:sz="0" w:space="0" w:color="auto"/>
        <w:right w:val="none" w:sz="0" w:space="0" w:color="auto"/>
      </w:divBdr>
    </w:div>
    <w:div w:id="321471313">
      <w:bodyDiv w:val="1"/>
      <w:marLeft w:val="0"/>
      <w:marRight w:val="0"/>
      <w:marTop w:val="0"/>
      <w:marBottom w:val="0"/>
      <w:divBdr>
        <w:top w:val="none" w:sz="0" w:space="0" w:color="auto"/>
        <w:left w:val="none" w:sz="0" w:space="0" w:color="auto"/>
        <w:bottom w:val="none" w:sz="0" w:space="0" w:color="auto"/>
        <w:right w:val="none" w:sz="0" w:space="0" w:color="auto"/>
      </w:divBdr>
    </w:div>
    <w:div w:id="329019636">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350838884">
      <w:bodyDiv w:val="1"/>
      <w:marLeft w:val="0"/>
      <w:marRight w:val="0"/>
      <w:marTop w:val="0"/>
      <w:marBottom w:val="0"/>
      <w:divBdr>
        <w:top w:val="none" w:sz="0" w:space="0" w:color="auto"/>
        <w:left w:val="none" w:sz="0" w:space="0" w:color="auto"/>
        <w:bottom w:val="none" w:sz="0" w:space="0" w:color="auto"/>
        <w:right w:val="none" w:sz="0" w:space="0" w:color="auto"/>
      </w:divBdr>
    </w:div>
    <w:div w:id="378940068">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438333713">
      <w:bodyDiv w:val="1"/>
      <w:marLeft w:val="0"/>
      <w:marRight w:val="0"/>
      <w:marTop w:val="0"/>
      <w:marBottom w:val="0"/>
      <w:divBdr>
        <w:top w:val="none" w:sz="0" w:space="0" w:color="auto"/>
        <w:left w:val="none" w:sz="0" w:space="0" w:color="auto"/>
        <w:bottom w:val="none" w:sz="0" w:space="0" w:color="auto"/>
        <w:right w:val="none" w:sz="0" w:space="0" w:color="auto"/>
      </w:divBdr>
    </w:div>
    <w:div w:id="462042731">
      <w:bodyDiv w:val="1"/>
      <w:marLeft w:val="0"/>
      <w:marRight w:val="0"/>
      <w:marTop w:val="0"/>
      <w:marBottom w:val="0"/>
      <w:divBdr>
        <w:top w:val="none" w:sz="0" w:space="0" w:color="auto"/>
        <w:left w:val="none" w:sz="0" w:space="0" w:color="auto"/>
        <w:bottom w:val="none" w:sz="0" w:space="0" w:color="auto"/>
        <w:right w:val="none" w:sz="0" w:space="0" w:color="auto"/>
      </w:divBdr>
    </w:div>
    <w:div w:id="479225999">
      <w:bodyDiv w:val="1"/>
      <w:marLeft w:val="0"/>
      <w:marRight w:val="0"/>
      <w:marTop w:val="0"/>
      <w:marBottom w:val="0"/>
      <w:divBdr>
        <w:top w:val="none" w:sz="0" w:space="0" w:color="auto"/>
        <w:left w:val="none" w:sz="0" w:space="0" w:color="auto"/>
        <w:bottom w:val="none" w:sz="0" w:space="0" w:color="auto"/>
        <w:right w:val="none" w:sz="0" w:space="0" w:color="auto"/>
      </w:divBdr>
    </w:div>
    <w:div w:id="509027016">
      <w:bodyDiv w:val="1"/>
      <w:marLeft w:val="0"/>
      <w:marRight w:val="0"/>
      <w:marTop w:val="0"/>
      <w:marBottom w:val="0"/>
      <w:divBdr>
        <w:top w:val="none" w:sz="0" w:space="0" w:color="auto"/>
        <w:left w:val="none" w:sz="0" w:space="0" w:color="auto"/>
        <w:bottom w:val="none" w:sz="0" w:space="0" w:color="auto"/>
        <w:right w:val="none" w:sz="0" w:space="0" w:color="auto"/>
      </w:divBdr>
    </w:div>
    <w:div w:id="514273375">
      <w:bodyDiv w:val="1"/>
      <w:marLeft w:val="0"/>
      <w:marRight w:val="0"/>
      <w:marTop w:val="0"/>
      <w:marBottom w:val="0"/>
      <w:divBdr>
        <w:top w:val="none" w:sz="0" w:space="0" w:color="auto"/>
        <w:left w:val="none" w:sz="0" w:space="0" w:color="auto"/>
        <w:bottom w:val="none" w:sz="0" w:space="0" w:color="auto"/>
        <w:right w:val="none" w:sz="0" w:space="0" w:color="auto"/>
      </w:divBdr>
    </w:div>
    <w:div w:id="532546528">
      <w:bodyDiv w:val="1"/>
      <w:marLeft w:val="0"/>
      <w:marRight w:val="0"/>
      <w:marTop w:val="0"/>
      <w:marBottom w:val="0"/>
      <w:divBdr>
        <w:top w:val="none" w:sz="0" w:space="0" w:color="auto"/>
        <w:left w:val="none" w:sz="0" w:space="0" w:color="auto"/>
        <w:bottom w:val="none" w:sz="0" w:space="0" w:color="auto"/>
        <w:right w:val="none" w:sz="0" w:space="0" w:color="auto"/>
      </w:divBdr>
    </w:div>
    <w:div w:id="556014512">
      <w:bodyDiv w:val="1"/>
      <w:marLeft w:val="0"/>
      <w:marRight w:val="0"/>
      <w:marTop w:val="0"/>
      <w:marBottom w:val="0"/>
      <w:divBdr>
        <w:top w:val="none" w:sz="0" w:space="0" w:color="auto"/>
        <w:left w:val="none" w:sz="0" w:space="0" w:color="auto"/>
        <w:bottom w:val="none" w:sz="0" w:space="0" w:color="auto"/>
        <w:right w:val="none" w:sz="0" w:space="0" w:color="auto"/>
      </w:divBdr>
    </w:div>
    <w:div w:id="559370457">
      <w:bodyDiv w:val="1"/>
      <w:marLeft w:val="0"/>
      <w:marRight w:val="0"/>
      <w:marTop w:val="0"/>
      <w:marBottom w:val="0"/>
      <w:divBdr>
        <w:top w:val="none" w:sz="0" w:space="0" w:color="auto"/>
        <w:left w:val="none" w:sz="0" w:space="0" w:color="auto"/>
        <w:bottom w:val="none" w:sz="0" w:space="0" w:color="auto"/>
        <w:right w:val="none" w:sz="0" w:space="0" w:color="auto"/>
      </w:divBdr>
    </w:div>
    <w:div w:id="572816623">
      <w:bodyDiv w:val="1"/>
      <w:marLeft w:val="0"/>
      <w:marRight w:val="0"/>
      <w:marTop w:val="0"/>
      <w:marBottom w:val="0"/>
      <w:divBdr>
        <w:top w:val="none" w:sz="0" w:space="0" w:color="auto"/>
        <w:left w:val="none" w:sz="0" w:space="0" w:color="auto"/>
        <w:bottom w:val="none" w:sz="0" w:space="0" w:color="auto"/>
        <w:right w:val="none" w:sz="0" w:space="0" w:color="auto"/>
      </w:divBdr>
    </w:div>
    <w:div w:id="576138867">
      <w:bodyDiv w:val="1"/>
      <w:marLeft w:val="0"/>
      <w:marRight w:val="0"/>
      <w:marTop w:val="0"/>
      <w:marBottom w:val="0"/>
      <w:divBdr>
        <w:top w:val="none" w:sz="0" w:space="0" w:color="auto"/>
        <w:left w:val="none" w:sz="0" w:space="0" w:color="auto"/>
        <w:bottom w:val="none" w:sz="0" w:space="0" w:color="auto"/>
        <w:right w:val="none" w:sz="0" w:space="0" w:color="auto"/>
      </w:divBdr>
    </w:div>
    <w:div w:id="615141637">
      <w:bodyDiv w:val="1"/>
      <w:marLeft w:val="0"/>
      <w:marRight w:val="0"/>
      <w:marTop w:val="0"/>
      <w:marBottom w:val="0"/>
      <w:divBdr>
        <w:top w:val="none" w:sz="0" w:space="0" w:color="auto"/>
        <w:left w:val="none" w:sz="0" w:space="0" w:color="auto"/>
        <w:bottom w:val="none" w:sz="0" w:space="0" w:color="auto"/>
        <w:right w:val="none" w:sz="0" w:space="0" w:color="auto"/>
      </w:divBdr>
      <w:divsChild>
        <w:div w:id="99302491">
          <w:marLeft w:val="0"/>
          <w:marRight w:val="0"/>
          <w:marTop w:val="0"/>
          <w:marBottom w:val="0"/>
          <w:divBdr>
            <w:top w:val="none" w:sz="0" w:space="0" w:color="auto"/>
            <w:left w:val="none" w:sz="0" w:space="0" w:color="auto"/>
            <w:bottom w:val="none" w:sz="0" w:space="0" w:color="auto"/>
            <w:right w:val="none" w:sz="0" w:space="0" w:color="auto"/>
          </w:divBdr>
        </w:div>
        <w:div w:id="130362909">
          <w:marLeft w:val="0"/>
          <w:marRight w:val="0"/>
          <w:marTop w:val="0"/>
          <w:marBottom w:val="0"/>
          <w:divBdr>
            <w:top w:val="none" w:sz="0" w:space="0" w:color="auto"/>
            <w:left w:val="none" w:sz="0" w:space="0" w:color="auto"/>
            <w:bottom w:val="none" w:sz="0" w:space="0" w:color="auto"/>
            <w:right w:val="none" w:sz="0" w:space="0" w:color="auto"/>
          </w:divBdr>
        </w:div>
      </w:divsChild>
    </w:div>
    <w:div w:id="655187394">
      <w:bodyDiv w:val="1"/>
      <w:marLeft w:val="0"/>
      <w:marRight w:val="0"/>
      <w:marTop w:val="0"/>
      <w:marBottom w:val="0"/>
      <w:divBdr>
        <w:top w:val="none" w:sz="0" w:space="0" w:color="auto"/>
        <w:left w:val="none" w:sz="0" w:space="0" w:color="auto"/>
        <w:bottom w:val="none" w:sz="0" w:space="0" w:color="auto"/>
        <w:right w:val="none" w:sz="0" w:space="0" w:color="auto"/>
      </w:divBdr>
    </w:div>
    <w:div w:id="660473292">
      <w:bodyDiv w:val="1"/>
      <w:marLeft w:val="0"/>
      <w:marRight w:val="0"/>
      <w:marTop w:val="0"/>
      <w:marBottom w:val="0"/>
      <w:divBdr>
        <w:top w:val="none" w:sz="0" w:space="0" w:color="auto"/>
        <w:left w:val="none" w:sz="0" w:space="0" w:color="auto"/>
        <w:bottom w:val="none" w:sz="0" w:space="0" w:color="auto"/>
        <w:right w:val="none" w:sz="0" w:space="0" w:color="auto"/>
      </w:divBdr>
    </w:div>
    <w:div w:id="668365601">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676734830">
      <w:bodyDiv w:val="1"/>
      <w:marLeft w:val="0"/>
      <w:marRight w:val="0"/>
      <w:marTop w:val="0"/>
      <w:marBottom w:val="0"/>
      <w:divBdr>
        <w:top w:val="none" w:sz="0" w:space="0" w:color="auto"/>
        <w:left w:val="none" w:sz="0" w:space="0" w:color="auto"/>
        <w:bottom w:val="none" w:sz="0" w:space="0" w:color="auto"/>
        <w:right w:val="none" w:sz="0" w:space="0" w:color="auto"/>
      </w:divBdr>
    </w:div>
    <w:div w:id="818762917">
      <w:bodyDiv w:val="1"/>
      <w:marLeft w:val="0"/>
      <w:marRight w:val="0"/>
      <w:marTop w:val="0"/>
      <w:marBottom w:val="0"/>
      <w:divBdr>
        <w:top w:val="none" w:sz="0" w:space="0" w:color="auto"/>
        <w:left w:val="none" w:sz="0" w:space="0" w:color="auto"/>
        <w:bottom w:val="none" w:sz="0" w:space="0" w:color="auto"/>
        <w:right w:val="none" w:sz="0" w:space="0" w:color="auto"/>
      </w:divBdr>
    </w:div>
    <w:div w:id="820729844">
      <w:bodyDiv w:val="1"/>
      <w:marLeft w:val="0"/>
      <w:marRight w:val="0"/>
      <w:marTop w:val="0"/>
      <w:marBottom w:val="0"/>
      <w:divBdr>
        <w:top w:val="none" w:sz="0" w:space="0" w:color="auto"/>
        <w:left w:val="none" w:sz="0" w:space="0" w:color="auto"/>
        <w:bottom w:val="none" w:sz="0" w:space="0" w:color="auto"/>
        <w:right w:val="none" w:sz="0" w:space="0" w:color="auto"/>
      </w:divBdr>
    </w:div>
    <w:div w:id="838279442">
      <w:bodyDiv w:val="1"/>
      <w:marLeft w:val="0"/>
      <w:marRight w:val="0"/>
      <w:marTop w:val="0"/>
      <w:marBottom w:val="0"/>
      <w:divBdr>
        <w:top w:val="none" w:sz="0" w:space="0" w:color="auto"/>
        <w:left w:val="none" w:sz="0" w:space="0" w:color="auto"/>
        <w:bottom w:val="none" w:sz="0" w:space="0" w:color="auto"/>
        <w:right w:val="none" w:sz="0" w:space="0" w:color="auto"/>
      </w:divBdr>
    </w:div>
    <w:div w:id="842625282">
      <w:bodyDiv w:val="1"/>
      <w:marLeft w:val="0"/>
      <w:marRight w:val="0"/>
      <w:marTop w:val="0"/>
      <w:marBottom w:val="0"/>
      <w:divBdr>
        <w:top w:val="none" w:sz="0" w:space="0" w:color="auto"/>
        <w:left w:val="none" w:sz="0" w:space="0" w:color="auto"/>
        <w:bottom w:val="none" w:sz="0" w:space="0" w:color="auto"/>
        <w:right w:val="none" w:sz="0" w:space="0" w:color="auto"/>
      </w:divBdr>
    </w:div>
    <w:div w:id="908074321">
      <w:bodyDiv w:val="1"/>
      <w:marLeft w:val="0"/>
      <w:marRight w:val="0"/>
      <w:marTop w:val="0"/>
      <w:marBottom w:val="0"/>
      <w:divBdr>
        <w:top w:val="none" w:sz="0" w:space="0" w:color="auto"/>
        <w:left w:val="none" w:sz="0" w:space="0" w:color="auto"/>
        <w:bottom w:val="none" w:sz="0" w:space="0" w:color="auto"/>
        <w:right w:val="none" w:sz="0" w:space="0" w:color="auto"/>
      </w:divBdr>
    </w:div>
    <w:div w:id="947393648">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02700817">
      <w:bodyDiv w:val="1"/>
      <w:marLeft w:val="0"/>
      <w:marRight w:val="0"/>
      <w:marTop w:val="0"/>
      <w:marBottom w:val="0"/>
      <w:divBdr>
        <w:top w:val="none" w:sz="0" w:space="0" w:color="auto"/>
        <w:left w:val="none" w:sz="0" w:space="0" w:color="auto"/>
        <w:bottom w:val="none" w:sz="0" w:space="0" w:color="auto"/>
        <w:right w:val="none" w:sz="0" w:space="0" w:color="auto"/>
      </w:divBdr>
    </w:div>
    <w:div w:id="1012073338">
      <w:bodyDiv w:val="1"/>
      <w:marLeft w:val="0"/>
      <w:marRight w:val="0"/>
      <w:marTop w:val="0"/>
      <w:marBottom w:val="0"/>
      <w:divBdr>
        <w:top w:val="none" w:sz="0" w:space="0" w:color="auto"/>
        <w:left w:val="none" w:sz="0" w:space="0" w:color="auto"/>
        <w:bottom w:val="none" w:sz="0" w:space="0" w:color="auto"/>
        <w:right w:val="none" w:sz="0" w:space="0" w:color="auto"/>
      </w:divBdr>
    </w:div>
    <w:div w:id="1043793574">
      <w:bodyDiv w:val="1"/>
      <w:marLeft w:val="0"/>
      <w:marRight w:val="0"/>
      <w:marTop w:val="0"/>
      <w:marBottom w:val="0"/>
      <w:divBdr>
        <w:top w:val="none" w:sz="0" w:space="0" w:color="auto"/>
        <w:left w:val="none" w:sz="0" w:space="0" w:color="auto"/>
        <w:bottom w:val="none" w:sz="0" w:space="0" w:color="auto"/>
        <w:right w:val="none" w:sz="0" w:space="0" w:color="auto"/>
      </w:divBdr>
    </w:div>
    <w:div w:id="1045064743">
      <w:bodyDiv w:val="1"/>
      <w:marLeft w:val="0"/>
      <w:marRight w:val="0"/>
      <w:marTop w:val="0"/>
      <w:marBottom w:val="0"/>
      <w:divBdr>
        <w:top w:val="none" w:sz="0" w:space="0" w:color="auto"/>
        <w:left w:val="none" w:sz="0" w:space="0" w:color="auto"/>
        <w:bottom w:val="none" w:sz="0" w:space="0" w:color="auto"/>
        <w:right w:val="none" w:sz="0" w:space="0" w:color="auto"/>
      </w:divBdr>
    </w:div>
    <w:div w:id="1063336986">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083258526">
      <w:bodyDiv w:val="1"/>
      <w:marLeft w:val="0"/>
      <w:marRight w:val="0"/>
      <w:marTop w:val="0"/>
      <w:marBottom w:val="0"/>
      <w:divBdr>
        <w:top w:val="none" w:sz="0" w:space="0" w:color="auto"/>
        <w:left w:val="none" w:sz="0" w:space="0" w:color="auto"/>
        <w:bottom w:val="none" w:sz="0" w:space="0" w:color="auto"/>
        <w:right w:val="none" w:sz="0" w:space="0" w:color="auto"/>
      </w:divBdr>
      <w:divsChild>
        <w:div w:id="1050418753">
          <w:marLeft w:val="0"/>
          <w:marRight w:val="0"/>
          <w:marTop w:val="0"/>
          <w:marBottom w:val="0"/>
          <w:divBdr>
            <w:top w:val="none" w:sz="0" w:space="0" w:color="auto"/>
            <w:left w:val="none" w:sz="0" w:space="0" w:color="auto"/>
            <w:bottom w:val="none" w:sz="0" w:space="0" w:color="auto"/>
            <w:right w:val="none" w:sz="0" w:space="0" w:color="auto"/>
          </w:divBdr>
        </w:div>
      </w:divsChild>
    </w:div>
    <w:div w:id="1147865036">
      <w:bodyDiv w:val="1"/>
      <w:marLeft w:val="0"/>
      <w:marRight w:val="0"/>
      <w:marTop w:val="0"/>
      <w:marBottom w:val="0"/>
      <w:divBdr>
        <w:top w:val="none" w:sz="0" w:space="0" w:color="auto"/>
        <w:left w:val="none" w:sz="0" w:space="0" w:color="auto"/>
        <w:bottom w:val="none" w:sz="0" w:space="0" w:color="auto"/>
        <w:right w:val="none" w:sz="0" w:space="0" w:color="auto"/>
      </w:divBdr>
    </w:div>
    <w:div w:id="1156991877">
      <w:bodyDiv w:val="1"/>
      <w:marLeft w:val="0"/>
      <w:marRight w:val="0"/>
      <w:marTop w:val="0"/>
      <w:marBottom w:val="0"/>
      <w:divBdr>
        <w:top w:val="none" w:sz="0" w:space="0" w:color="auto"/>
        <w:left w:val="none" w:sz="0" w:space="0" w:color="auto"/>
        <w:bottom w:val="none" w:sz="0" w:space="0" w:color="auto"/>
        <w:right w:val="none" w:sz="0" w:space="0" w:color="auto"/>
      </w:divBdr>
    </w:div>
    <w:div w:id="1158620382">
      <w:bodyDiv w:val="1"/>
      <w:marLeft w:val="0"/>
      <w:marRight w:val="0"/>
      <w:marTop w:val="0"/>
      <w:marBottom w:val="0"/>
      <w:divBdr>
        <w:top w:val="none" w:sz="0" w:space="0" w:color="auto"/>
        <w:left w:val="none" w:sz="0" w:space="0" w:color="auto"/>
        <w:bottom w:val="none" w:sz="0" w:space="0" w:color="auto"/>
        <w:right w:val="none" w:sz="0" w:space="0" w:color="auto"/>
      </w:divBdr>
    </w:div>
    <w:div w:id="1173766462">
      <w:bodyDiv w:val="1"/>
      <w:marLeft w:val="0"/>
      <w:marRight w:val="0"/>
      <w:marTop w:val="0"/>
      <w:marBottom w:val="0"/>
      <w:divBdr>
        <w:top w:val="none" w:sz="0" w:space="0" w:color="auto"/>
        <w:left w:val="none" w:sz="0" w:space="0" w:color="auto"/>
        <w:bottom w:val="none" w:sz="0" w:space="0" w:color="auto"/>
        <w:right w:val="none" w:sz="0" w:space="0" w:color="auto"/>
      </w:divBdr>
    </w:div>
    <w:div w:id="1233588338">
      <w:bodyDiv w:val="1"/>
      <w:marLeft w:val="0"/>
      <w:marRight w:val="0"/>
      <w:marTop w:val="0"/>
      <w:marBottom w:val="0"/>
      <w:divBdr>
        <w:top w:val="none" w:sz="0" w:space="0" w:color="auto"/>
        <w:left w:val="none" w:sz="0" w:space="0" w:color="auto"/>
        <w:bottom w:val="none" w:sz="0" w:space="0" w:color="auto"/>
        <w:right w:val="none" w:sz="0" w:space="0" w:color="auto"/>
      </w:divBdr>
    </w:div>
    <w:div w:id="1314068061">
      <w:bodyDiv w:val="1"/>
      <w:marLeft w:val="0"/>
      <w:marRight w:val="0"/>
      <w:marTop w:val="0"/>
      <w:marBottom w:val="0"/>
      <w:divBdr>
        <w:top w:val="none" w:sz="0" w:space="0" w:color="auto"/>
        <w:left w:val="none" w:sz="0" w:space="0" w:color="auto"/>
        <w:bottom w:val="none" w:sz="0" w:space="0" w:color="auto"/>
        <w:right w:val="none" w:sz="0" w:space="0" w:color="auto"/>
      </w:divBdr>
    </w:div>
    <w:div w:id="1338536663">
      <w:bodyDiv w:val="1"/>
      <w:marLeft w:val="0"/>
      <w:marRight w:val="0"/>
      <w:marTop w:val="0"/>
      <w:marBottom w:val="0"/>
      <w:divBdr>
        <w:top w:val="none" w:sz="0" w:space="0" w:color="auto"/>
        <w:left w:val="none" w:sz="0" w:space="0" w:color="auto"/>
        <w:bottom w:val="none" w:sz="0" w:space="0" w:color="auto"/>
        <w:right w:val="none" w:sz="0" w:space="0" w:color="auto"/>
      </w:divBdr>
    </w:div>
    <w:div w:id="1356081962">
      <w:bodyDiv w:val="1"/>
      <w:marLeft w:val="0"/>
      <w:marRight w:val="0"/>
      <w:marTop w:val="0"/>
      <w:marBottom w:val="0"/>
      <w:divBdr>
        <w:top w:val="none" w:sz="0" w:space="0" w:color="auto"/>
        <w:left w:val="none" w:sz="0" w:space="0" w:color="auto"/>
        <w:bottom w:val="none" w:sz="0" w:space="0" w:color="auto"/>
        <w:right w:val="none" w:sz="0" w:space="0" w:color="auto"/>
      </w:divBdr>
    </w:div>
    <w:div w:id="1358039891">
      <w:bodyDiv w:val="1"/>
      <w:marLeft w:val="0"/>
      <w:marRight w:val="0"/>
      <w:marTop w:val="0"/>
      <w:marBottom w:val="0"/>
      <w:divBdr>
        <w:top w:val="none" w:sz="0" w:space="0" w:color="auto"/>
        <w:left w:val="none" w:sz="0" w:space="0" w:color="auto"/>
        <w:bottom w:val="none" w:sz="0" w:space="0" w:color="auto"/>
        <w:right w:val="none" w:sz="0" w:space="0" w:color="auto"/>
      </w:divBdr>
    </w:div>
    <w:div w:id="1365522353">
      <w:bodyDiv w:val="1"/>
      <w:marLeft w:val="0"/>
      <w:marRight w:val="0"/>
      <w:marTop w:val="0"/>
      <w:marBottom w:val="0"/>
      <w:divBdr>
        <w:top w:val="none" w:sz="0" w:space="0" w:color="auto"/>
        <w:left w:val="none" w:sz="0" w:space="0" w:color="auto"/>
        <w:bottom w:val="none" w:sz="0" w:space="0" w:color="auto"/>
        <w:right w:val="none" w:sz="0" w:space="0" w:color="auto"/>
      </w:divBdr>
    </w:div>
    <w:div w:id="1369524555">
      <w:bodyDiv w:val="1"/>
      <w:marLeft w:val="0"/>
      <w:marRight w:val="0"/>
      <w:marTop w:val="0"/>
      <w:marBottom w:val="0"/>
      <w:divBdr>
        <w:top w:val="none" w:sz="0" w:space="0" w:color="auto"/>
        <w:left w:val="none" w:sz="0" w:space="0" w:color="auto"/>
        <w:bottom w:val="none" w:sz="0" w:space="0" w:color="auto"/>
        <w:right w:val="none" w:sz="0" w:space="0" w:color="auto"/>
      </w:divBdr>
      <w:divsChild>
        <w:div w:id="1888445562">
          <w:marLeft w:val="0"/>
          <w:marRight w:val="0"/>
          <w:marTop w:val="0"/>
          <w:marBottom w:val="0"/>
          <w:divBdr>
            <w:top w:val="none" w:sz="0" w:space="0" w:color="auto"/>
            <w:left w:val="none" w:sz="0" w:space="0" w:color="auto"/>
            <w:bottom w:val="none" w:sz="0" w:space="0" w:color="auto"/>
            <w:right w:val="none" w:sz="0" w:space="0" w:color="auto"/>
          </w:divBdr>
        </w:div>
      </w:divsChild>
    </w:div>
    <w:div w:id="1461191484">
      <w:bodyDiv w:val="1"/>
      <w:marLeft w:val="0"/>
      <w:marRight w:val="0"/>
      <w:marTop w:val="0"/>
      <w:marBottom w:val="0"/>
      <w:divBdr>
        <w:top w:val="none" w:sz="0" w:space="0" w:color="auto"/>
        <w:left w:val="none" w:sz="0" w:space="0" w:color="auto"/>
        <w:bottom w:val="none" w:sz="0" w:space="0" w:color="auto"/>
        <w:right w:val="none" w:sz="0" w:space="0" w:color="auto"/>
      </w:divBdr>
      <w:divsChild>
        <w:div w:id="501896520">
          <w:marLeft w:val="0"/>
          <w:marRight w:val="0"/>
          <w:marTop w:val="150"/>
          <w:marBottom w:val="0"/>
          <w:divBdr>
            <w:top w:val="none" w:sz="0" w:space="0" w:color="auto"/>
            <w:left w:val="none" w:sz="0" w:space="0" w:color="auto"/>
            <w:bottom w:val="none" w:sz="0" w:space="0" w:color="auto"/>
            <w:right w:val="none" w:sz="0" w:space="0" w:color="auto"/>
          </w:divBdr>
        </w:div>
      </w:divsChild>
    </w:div>
    <w:div w:id="1462453868">
      <w:bodyDiv w:val="1"/>
      <w:marLeft w:val="0"/>
      <w:marRight w:val="0"/>
      <w:marTop w:val="0"/>
      <w:marBottom w:val="0"/>
      <w:divBdr>
        <w:top w:val="none" w:sz="0" w:space="0" w:color="auto"/>
        <w:left w:val="none" w:sz="0" w:space="0" w:color="auto"/>
        <w:bottom w:val="none" w:sz="0" w:space="0" w:color="auto"/>
        <w:right w:val="none" w:sz="0" w:space="0" w:color="auto"/>
      </w:divBdr>
    </w:div>
    <w:div w:id="1494031587">
      <w:bodyDiv w:val="1"/>
      <w:marLeft w:val="0"/>
      <w:marRight w:val="0"/>
      <w:marTop w:val="0"/>
      <w:marBottom w:val="0"/>
      <w:divBdr>
        <w:top w:val="none" w:sz="0" w:space="0" w:color="auto"/>
        <w:left w:val="none" w:sz="0" w:space="0" w:color="auto"/>
        <w:bottom w:val="none" w:sz="0" w:space="0" w:color="auto"/>
        <w:right w:val="none" w:sz="0" w:space="0" w:color="auto"/>
      </w:divBdr>
    </w:div>
    <w:div w:id="1505433769">
      <w:bodyDiv w:val="1"/>
      <w:marLeft w:val="0"/>
      <w:marRight w:val="0"/>
      <w:marTop w:val="0"/>
      <w:marBottom w:val="0"/>
      <w:divBdr>
        <w:top w:val="none" w:sz="0" w:space="0" w:color="auto"/>
        <w:left w:val="none" w:sz="0" w:space="0" w:color="auto"/>
        <w:bottom w:val="none" w:sz="0" w:space="0" w:color="auto"/>
        <w:right w:val="none" w:sz="0" w:space="0" w:color="auto"/>
      </w:divBdr>
    </w:div>
    <w:div w:id="1516262788">
      <w:bodyDiv w:val="1"/>
      <w:marLeft w:val="0"/>
      <w:marRight w:val="0"/>
      <w:marTop w:val="0"/>
      <w:marBottom w:val="0"/>
      <w:divBdr>
        <w:top w:val="none" w:sz="0" w:space="0" w:color="auto"/>
        <w:left w:val="none" w:sz="0" w:space="0" w:color="auto"/>
        <w:bottom w:val="none" w:sz="0" w:space="0" w:color="auto"/>
        <w:right w:val="none" w:sz="0" w:space="0" w:color="auto"/>
      </w:divBdr>
    </w:div>
    <w:div w:id="1543593293">
      <w:bodyDiv w:val="1"/>
      <w:marLeft w:val="0"/>
      <w:marRight w:val="0"/>
      <w:marTop w:val="0"/>
      <w:marBottom w:val="0"/>
      <w:divBdr>
        <w:top w:val="none" w:sz="0" w:space="0" w:color="auto"/>
        <w:left w:val="none" w:sz="0" w:space="0" w:color="auto"/>
        <w:bottom w:val="none" w:sz="0" w:space="0" w:color="auto"/>
        <w:right w:val="none" w:sz="0" w:space="0" w:color="auto"/>
      </w:divBdr>
    </w:div>
    <w:div w:id="1563368030">
      <w:bodyDiv w:val="1"/>
      <w:marLeft w:val="0"/>
      <w:marRight w:val="0"/>
      <w:marTop w:val="0"/>
      <w:marBottom w:val="0"/>
      <w:divBdr>
        <w:top w:val="none" w:sz="0" w:space="0" w:color="auto"/>
        <w:left w:val="none" w:sz="0" w:space="0" w:color="auto"/>
        <w:bottom w:val="none" w:sz="0" w:space="0" w:color="auto"/>
        <w:right w:val="none" w:sz="0" w:space="0" w:color="auto"/>
      </w:divBdr>
    </w:div>
    <w:div w:id="1604915081">
      <w:bodyDiv w:val="1"/>
      <w:marLeft w:val="0"/>
      <w:marRight w:val="0"/>
      <w:marTop w:val="0"/>
      <w:marBottom w:val="0"/>
      <w:divBdr>
        <w:top w:val="none" w:sz="0" w:space="0" w:color="auto"/>
        <w:left w:val="none" w:sz="0" w:space="0" w:color="auto"/>
        <w:bottom w:val="none" w:sz="0" w:space="0" w:color="auto"/>
        <w:right w:val="none" w:sz="0" w:space="0" w:color="auto"/>
      </w:divBdr>
    </w:div>
    <w:div w:id="1677421512">
      <w:bodyDiv w:val="1"/>
      <w:marLeft w:val="0"/>
      <w:marRight w:val="0"/>
      <w:marTop w:val="0"/>
      <w:marBottom w:val="0"/>
      <w:divBdr>
        <w:top w:val="none" w:sz="0" w:space="0" w:color="auto"/>
        <w:left w:val="none" w:sz="0" w:space="0" w:color="auto"/>
        <w:bottom w:val="none" w:sz="0" w:space="0" w:color="auto"/>
        <w:right w:val="none" w:sz="0" w:space="0" w:color="auto"/>
      </w:divBdr>
    </w:div>
    <w:div w:id="1698920170">
      <w:bodyDiv w:val="1"/>
      <w:marLeft w:val="0"/>
      <w:marRight w:val="0"/>
      <w:marTop w:val="0"/>
      <w:marBottom w:val="0"/>
      <w:divBdr>
        <w:top w:val="none" w:sz="0" w:space="0" w:color="auto"/>
        <w:left w:val="none" w:sz="0" w:space="0" w:color="auto"/>
        <w:bottom w:val="none" w:sz="0" w:space="0" w:color="auto"/>
        <w:right w:val="none" w:sz="0" w:space="0" w:color="auto"/>
      </w:divBdr>
    </w:div>
    <w:div w:id="1709137268">
      <w:bodyDiv w:val="1"/>
      <w:marLeft w:val="0"/>
      <w:marRight w:val="0"/>
      <w:marTop w:val="0"/>
      <w:marBottom w:val="0"/>
      <w:divBdr>
        <w:top w:val="none" w:sz="0" w:space="0" w:color="auto"/>
        <w:left w:val="none" w:sz="0" w:space="0" w:color="auto"/>
        <w:bottom w:val="none" w:sz="0" w:space="0" w:color="auto"/>
        <w:right w:val="none" w:sz="0" w:space="0" w:color="auto"/>
      </w:divBdr>
    </w:div>
    <w:div w:id="1742799594">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05734422">
      <w:bodyDiv w:val="1"/>
      <w:marLeft w:val="0"/>
      <w:marRight w:val="0"/>
      <w:marTop w:val="0"/>
      <w:marBottom w:val="0"/>
      <w:divBdr>
        <w:top w:val="none" w:sz="0" w:space="0" w:color="auto"/>
        <w:left w:val="none" w:sz="0" w:space="0" w:color="auto"/>
        <w:bottom w:val="none" w:sz="0" w:space="0" w:color="auto"/>
        <w:right w:val="none" w:sz="0" w:space="0" w:color="auto"/>
      </w:divBdr>
    </w:div>
    <w:div w:id="1812870017">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28865968">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1842238766">
      <w:bodyDiv w:val="1"/>
      <w:marLeft w:val="0"/>
      <w:marRight w:val="0"/>
      <w:marTop w:val="0"/>
      <w:marBottom w:val="0"/>
      <w:divBdr>
        <w:top w:val="none" w:sz="0" w:space="0" w:color="auto"/>
        <w:left w:val="none" w:sz="0" w:space="0" w:color="auto"/>
        <w:bottom w:val="none" w:sz="0" w:space="0" w:color="auto"/>
        <w:right w:val="none" w:sz="0" w:space="0" w:color="auto"/>
      </w:divBdr>
    </w:div>
    <w:div w:id="1907493410">
      <w:bodyDiv w:val="1"/>
      <w:marLeft w:val="0"/>
      <w:marRight w:val="0"/>
      <w:marTop w:val="0"/>
      <w:marBottom w:val="0"/>
      <w:divBdr>
        <w:top w:val="none" w:sz="0" w:space="0" w:color="auto"/>
        <w:left w:val="none" w:sz="0" w:space="0" w:color="auto"/>
        <w:bottom w:val="none" w:sz="0" w:space="0" w:color="auto"/>
        <w:right w:val="none" w:sz="0" w:space="0" w:color="auto"/>
      </w:divBdr>
    </w:div>
    <w:div w:id="1933590052">
      <w:bodyDiv w:val="1"/>
      <w:marLeft w:val="0"/>
      <w:marRight w:val="0"/>
      <w:marTop w:val="0"/>
      <w:marBottom w:val="0"/>
      <w:divBdr>
        <w:top w:val="none" w:sz="0" w:space="0" w:color="auto"/>
        <w:left w:val="none" w:sz="0" w:space="0" w:color="auto"/>
        <w:bottom w:val="none" w:sz="0" w:space="0" w:color="auto"/>
        <w:right w:val="none" w:sz="0" w:space="0" w:color="auto"/>
      </w:divBdr>
    </w:div>
    <w:div w:id="2029408447">
      <w:bodyDiv w:val="1"/>
      <w:marLeft w:val="0"/>
      <w:marRight w:val="0"/>
      <w:marTop w:val="0"/>
      <w:marBottom w:val="0"/>
      <w:divBdr>
        <w:top w:val="none" w:sz="0" w:space="0" w:color="auto"/>
        <w:left w:val="none" w:sz="0" w:space="0" w:color="auto"/>
        <w:bottom w:val="none" w:sz="0" w:space="0" w:color="auto"/>
        <w:right w:val="none" w:sz="0" w:space="0" w:color="auto"/>
      </w:divBdr>
    </w:div>
    <w:div w:id="2076203424">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7AA76-E881-40E8-BD87-1952E8DCE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5597</Words>
  <Characters>31905</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37428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2019-04-23T11:36:00Z</dcterms:created>
  <dcterms:modified xsi:type="dcterms:W3CDTF">2019-04-24T11:33:00Z</dcterms:modified>
</cp:coreProperties>
</file>